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4CB23" w14:textId="568E5515" w:rsidR="00087EF9" w:rsidRDefault="00115C82" w:rsidP="00115C82">
      <w:pPr>
        <w:pStyle w:val="Title"/>
      </w:pPr>
      <w:r>
        <w:t>Conflict</w:t>
      </w:r>
      <w:r w:rsidR="48BE4F1B">
        <w:t>ing Interest Transaction</w:t>
      </w:r>
    </w:p>
    <w:p w14:paraId="27EBB9AA" w14:textId="193E75CB" w:rsidR="0084176D" w:rsidRDefault="0084176D" w:rsidP="0084176D"/>
    <w:p w14:paraId="0C39A7B8" w14:textId="0232DE7D" w:rsidR="0084176D" w:rsidRDefault="5F6E838E" w:rsidP="0084176D">
      <w:pPr>
        <w:pStyle w:val="ListParagraph"/>
        <w:numPr>
          <w:ilvl w:val="0"/>
          <w:numId w:val="2"/>
        </w:numPr>
      </w:pPr>
      <w:r>
        <w:t>Conflicting Interest Transaction is defined by state law governing non-profit corporations and their board members.</w:t>
      </w:r>
    </w:p>
    <w:p w14:paraId="596A6749" w14:textId="553E7595" w:rsidR="0084176D" w:rsidRDefault="5F6E838E" w:rsidP="5F6E838E">
      <w:pPr>
        <w:pStyle w:val="ListParagraph"/>
        <w:numPr>
          <w:ilvl w:val="0"/>
          <w:numId w:val="2"/>
        </w:numPr>
        <w:rPr>
          <w:rFonts w:eastAsiaTheme="minorEastAsia"/>
        </w:rPr>
      </w:pPr>
      <w:r>
        <w:t>A conflicting interest transaction is defined in C.R.S. §7-128-501(1) as “</w:t>
      </w:r>
      <w:r w:rsidRPr="5F6E838E">
        <w:rPr>
          <w:i/>
          <w:iCs/>
        </w:rPr>
        <w:t>A contract, transaction, or other financial relationship between a nonprofit corporation and a director of the nonprofit corporation, or between the nonprofit corporation and a party related to a director, or between the nonprofit corporation and an entity in which a director of the nonprofit corporation is a director or officer or has a financial interest.</w:t>
      </w:r>
      <w:r>
        <w:t>”</w:t>
      </w:r>
    </w:p>
    <w:p w14:paraId="4980D375" w14:textId="1094605C" w:rsidR="0084176D" w:rsidRDefault="5F6E838E" w:rsidP="5F6E838E">
      <w:pPr>
        <w:pStyle w:val="ListParagraph"/>
        <w:numPr>
          <w:ilvl w:val="0"/>
          <w:numId w:val="2"/>
        </w:numPr>
        <w:rPr>
          <w:rFonts w:eastAsiaTheme="minorEastAsia"/>
        </w:rPr>
      </w:pPr>
      <w:r>
        <w:t>A party related to a director is defined in §C.R.S. 7-128-501(5) “</w:t>
      </w:r>
      <w:r w:rsidRPr="5F6E838E">
        <w:rPr>
          <w:i/>
          <w:iCs/>
        </w:rPr>
        <w:t>a "party related to a director" shall mean a spouse, a descendent, an ancestor, a sibling, the spouse or descendent of a sibling, an estate or trust in which the director or a party related to a director has a beneficial interest, or an entity in which a party related to a director is a director, officer, or has a financial interest.</w:t>
      </w:r>
      <w:r>
        <w:t>”</w:t>
      </w:r>
    </w:p>
    <w:p w14:paraId="15315A34" w14:textId="1E9B6FC5" w:rsidR="006611AF" w:rsidRDefault="5F6E838E" w:rsidP="00967069">
      <w:pPr>
        <w:pStyle w:val="Heading1"/>
      </w:pPr>
      <w:r>
        <w:t>Other Situations Affecting Board Member Impartiality</w:t>
      </w:r>
    </w:p>
    <w:p w14:paraId="40BF4B8C" w14:textId="4C1B8EAA" w:rsidR="006611AF" w:rsidRDefault="5F6E838E" w:rsidP="000C449E">
      <w:pPr>
        <w:pStyle w:val="ListParagraph"/>
        <w:numPr>
          <w:ilvl w:val="0"/>
          <w:numId w:val="2"/>
        </w:numPr>
        <w:spacing w:after="0"/>
      </w:pPr>
      <w:r>
        <w:t xml:space="preserve">Under state law, it is not considered a conflict of interest to be a board member and have an immediate family member employed by the corporation (school) if the relationship is disclosed. Lack of partiality </w:t>
      </w:r>
      <w:r w:rsidR="004F5307">
        <w:t>may</w:t>
      </w:r>
      <w:r>
        <w:t xml:space="preserve"> arise under certain circumstances involving the related party’s employment issues.</w:t>
      </w:r>
    </w:p>
    <w:p w14:paraId="714FF6AC" w14:textId="55D9EABA" w:rsidR="5F6E838E" w:rsidRDefault="5F6E838E">
      <w:pPr>
        <w:pStyle w:val="ListParagraph"/>
        <w:numPr>
          <w:ilvl w:val="0"/>
          <w:numId w:val="2"/>
        </w:numPr>
      </w:pPr>
      <w:r>
        <w:t xml:space="preserve">Parents of students may be perceived to have a conflict of interest when an issue involves their child and another staff, student, or community member of the school. </w:t>
      </w:r>
    </w:p>
    <w:p w14:paraId="754B22F1" w14:textId="197E32B0" w:rsidR="5F6E838E" w:rsidRDefault="6A90AD4B" w:rsidP="5F6E838E">
      <w:pPr>
        <w:pStyle w:val="ListParagraph"/>
        <w:numPr>
          <w:ilvl w:val="0"/>
          <w:numId w:val="2"/>
        </w:numPr>
      </w:pPr>
      <w:r>
        <w:t xml:space="preserve">In the above instances, another board member may raise </w:t>
      </w:r>
      <w:r w:rsidR="007C2941">
        <w:t>the facts</w:t>
      </w:r>
      <w:r>
        <w:t xml:space="preserve"> of why they believe another board member may not be able to be unbiased. This may be part of the consideration of the issue; or alternatively the raising board member may make a motion that, upon passage, the board member recuse himself or herself from a vote on th</w:t>
      </w:r>
      <w:r w:rsidR="00CB6600">
        <w:t>at</w:t>
      </w:r>
      <w:r>
        <w:t xml:space="preserve"> </w:t>
      </w:r>
      <w:proofErr w:type="gramStart"/>
      <w:r>
        <w:t>particular matter</w:t>
      </w:r>
      <w:proofErr w:type="gramEnd"/>
      <w:r>
        <w:t>.</w:t>
      </w:r>
    </w:p>
    <w:p w14:paraId="6263F230" w14:textId="196B5791" w:rsidR="00E5441F" w:rsidRDefault="6A90AD4B" w:rsidP="00967069">
      <w:pPr>
        <w:pStyle w:val="Heading2"/>
      </w:pPr>
      <w:r>
        <w:t xml:space="preserve">To avoid appearances of conflict, a board member shall disclose the relationship, and shall recuse themselves from </w:t>
      </w:r>
      <w:r w:rsidRPr="009C0183">
        <w:t>discussion and/or</w:t>
      </w:r>
      <w:r>
        <w:t xml:space="preserve"> voting on the matter (as specified in the Board Code of Conduct) in the following situations:</w:t>
      </w:r>
    </w:p>
    <w:p w14:paraId="659643C8" w14:textId="460B100B" w:rsidR="00D61209" w:rsidRDefault="5F6E838E" w:rsidP="5F6E838E">
      <w:pPr>
        <w:pStyle w:val="ListParagraph"/>
        <w:numPr>
          <w:ilvl w:val="0"/>
          <w:numId w:val="2"/>
        </w:numPr>
        <w:spacing w:after="0"/>
        <w:rPr>
          <w:rFonts w:eastAsiaTheme="minorEastAsia"/>
        </w:rPr>
      </w:pPr>
      <w:r>
        <w:t>A bonus or raise is being considered for a group of staff less than all employees that includes a party related to the director.</w:t>
      </w:r>
    </w:p>
    <w:p w14:paraId="34E454A4" w14:textId="078AA3E0" w:rsidR="06F22302" w:rsidRDefault="5F6E838E" w:rsidP="51C26A9D">
      <w:pPr>
        <w:pStyle w:val="ListParagraph"/>
        <w:numPr>
          <w:ilvl w:val="0"/>
          <w:numId w:val="2"/>
        </w:numPr>
      </w:pPr>
      <w:r>
        <w:t>A grievance is filed with the Board by a party related to the director.</w:t>
      </w:r>
    </w:p>
    <w:p w14:paraId="2F9FFFC8" w14:textId="32A79570" w:rsidR="6E94492E" w:rsidRDefault="6A90AD4B" w:rsidP="51C26A9D">
      <w:pPr>
        <w:pStyle w:val="ListParagraph"/>
        <w:numPr>
          <w:ilvl w:val="0"/>
          <w:numId w:val="2"/>
        </w:numPr>
      </w:pPr>
      <w:r>
        <w:t>Any contract is being voted on for approval by the board of directors with a party related to the director, as defined by statute.</w:t>
      </w:r>
    </w:p>
    <w:p w14:paraId="5E75CB62" w14:textId="63B486AD" w:rsidR="00AB3C41" w:rsidRDefault="47A8F920" w:rsidP="00967069">
      <w:pPr>
        <w:pStyle w:val="Heading2"/>
      </w:pPr>
      <w:r>
        <w:t>A board member is not required to recuse themselves in the following situations:</w:t>
      </w:r>
    </w:p>
    <w:p w14:paraId="1F9F840D" w14:textId="621CB404" w:rsidR="00AB3C41" w:rsidRDefault="5F6E838E" w:rsidP="00AB3C41">
      <w:pPr>
        <w:pStyle w:val="ListParagraph"/>
        <w:numPr>
          <w:ilvl w:val="0"/>
          <w:numId w:val="2"/>
        </w:numPr>
      </w:pPr>
      <w:r>
        <w:t>Staff compensation tables are being discussed that affect all staff or a subset of staff that does not include the immediate family relation.</w:t>
      </w:r>
    </w:p>
    <w:p w14:paraId="5A73737B" w14:textId="78A9C055" w:rsidR="00CD6390" w:rsidRPr="0084176D" w:rsidRDefault="5F6E838E" w:rsidP="00AB3C41">
      <w:pPr>
        <w:pStyle w:val="ListParagraph"/>
        <w:numPr>
          <w:ilvl w:val="0"/>
          <w:numId w:val="2"/>
        </w:numPr>
      </w:pPr>
      <w:r>
        <w:t>Approval of the budget.</w:t>
      </w:r>
    </w:p>
    <w:p w14:paraId="559B81B9" w14:textId="145319A9" w:rsidR="51C26A9D" w:rsidRDefault="51C26A9D" w:rsidP="51C26A9D"/>
    <w:p w14:paraId="79BE4824" w14:textId="62D72F95" w:rsidR="51C26A9D" w:rsidRDefault="51C26A9D" w:rsidP="51C26A9D"/>
    <w:p w14:paraId="76378150" w14:textId="5A1B7B9A" w:rsidR="51C26A9D" w:rsidRDefault="51C26A9D">
      <w:r>
        <w:lastRenderedPageBreak/>
        <w:br w:type="page"/>
      </w:r>
    </w:p>
    <w:p w14:paraId="3072CDBC" w14:textId="13E0A001" w:rsidR="276BF102" w:rsidRDefault="276BF102" w:rsidP="51C26A9D">
      <w:pPr>
        <w:pStyle w:val="Heading1"/>
      </w:pPr>
      <w:r>
        <w:lastRenderedPageBreak/>
        <w:t>Appendix</w:t>
      </w:r>
    </w:p>
    <w:p w14:paraId="3771D582" w14:textId="455E4F8F" w:rsidR="276BF102" w:rsidRDefault="276BF102" w:rsidP="51C26A9D">
      <w:pPr>
        <w:pStyle w:val="Heading2"/>
        <w:rPr>
          <w:rFonts w:ascii="Calibri Light" w:hAnsi="Calibri Light"/>
        </w:rPr>
      </w:pPr>
      <w:r w:rsidRPr="51C26A9D">
        <w:t xml:space="preserve">PART 5 DIRECTORS’ CONFLICTING INTEREST TRANSACTIONS </w:t>
      </w:r>
    </w:p>
    <w:p w14:paraId="0F100F89" w14:textId="32FFC114" w:rsidR="276BF102" w:rsidRDefault="276BF102" w:rsidP="51C26A9D">
      <w:pPr>
        <w:pStyle w:val="Heading3"/>
        <w:rPr>
          <w:rFonts w:ascii="Calibri Light" w:hAnsi="Calibri Light"/>
          <w:color w:val="1F3763"/>
        </w:rPr>
      </w:pPr>
      <w:r w:rsidRPr="51C26A9D">
        <w:t xml:space="preserve">7-128-501. Conflicting interest transaction. </w:t>
      </w:r>
    </w:p>
    <w:p w14:paraId="2FA5D6D3" w14:textId="1B825FF2" w:rsidR="276BF102" w:rsidRDefault="276BF102" w:rsidP="51C26A9D">
      <w:pPr>
        <w:rPr>
          <w:rFonts w:ascii="Calibri" w:eastAsia="Calibri" w:hAnsi="Calibri" w:cs="Calibri"/>
        </w:rPr>
      </w:pPr>
      <w:r w:rsidRPr="51C26A9D">
        <w:rPr>
          <w:rFonts w:ascii="Calibri" w:eastAsia="Calibri" w:hAnsi="Calibri" w:cs="Calibri"/>
        </w:rPr>
        <w:t>(1) As used in this section, "conflicting interest transaction" means: A contract, transaction, or other financial relationship between a nonprofit corporation and a director of the nonprofit corporation, or between the nonprofit corporation and a party related to a director, or between the nonprofit corporation and an entity in which a director of the nonprofit corporation is a director or officer or has a financial interest.</w:t>
      </w:r>
    </w:p>
    <w:p w14:paraId="12F5CA26" w14:textId="2087B2D9" w:rsidR="276BF102" w:rsidRDefault="276BF102" w:rsidP="51C26A9D">
      <w:pPr>
        <w:rPr>
          <w:rFonts w:ascii="Calibri" w:eastAsia="Calibri" w:hAnsi="Calibri" w:cs="Calibri"/>
        </w:rPr>
      </w:pPr>
      <w:r w:rsidRPr="51C26A9D">
        <w:rPr>
          <w:rFonts w:ascii="Calibri" w:eastAsia="Calibri" w:hAnsi="Calibri" w:cs="Calibri"/>
        </w:rPr>
        <w:t xml:space="preserve">(2) No loans shall be made by a corporation to its directors or officers. Any director or officer who assents to or participates in the making of any such loan shall be liable to the corporation </w:t>
      </w:r>
      <w:proofErr w:type="gramStart"/>
      <w:r w:rsidRPr="51C26A9D">
        <w:rPr>
          <w:rFonts w:ascii="Calibri" w:eastAsia="Calibri" w:hAnsi="Calibri" w:cs="Calibri"/>
        </w:rPr>
        <w:t>for the amount of</w:t>
      </w:r>
      <w:proofErr w:type="gramEnd"/>
      <w:r w:rsidRPr="51C26A9D">
        <w:rPr>
          <w:rFonts w:ascii="Calibri" w:eastAsia="Calibri" w:hAnsi="Calibri" w:cs="Calibri"/>
        </w:rPr>
        <w:t xml:space="preserve"> such loan until the repayment thereof. </w:t>
      </w:r>
    </w:p>
    <w:p w14:paraId="56E98D72" w14:textId="4D3F6085" w:rsidR="276BF102" w:rsidRDefault="276BF102" w:rsidP="51C26A9D">
      <w:pPr>
        <w:rPr>
          <w:rFonts w:ascii="Calibri" w:eastAsia="Calibri" w:hAnsi="Calibri" w:cs="Calibri"/>
        </w:rPr>
      </w:pPr>
      <w:r w:rsidRPr="51C26A9D">
        <w:rPr>
          <w:rFonts w:ascii="Calibri" w:eastAsia="Calibri" w:hAnsi="Calibri" w:cs="Calibri"/>
        </w:rPr>
        <w:t xml:space="preserve">(3) No conflicting interest transaction shall be void or voidable or be enjoined, set aside, or give rise to an award of damages or other sanctions in a proceeding by a member or by or in the right of the nonprofit corporation, solely because the conflicting interest transaction involves a director of the nonprofit corporation or a party related to a director or an entity in which a director of the nonprofit corporation is a director or officer or has a financial interest or solely because the director is present at or participates in the meeting of the nonprofit corporation's board of directors or of the committee of the board of directors that authorizes, approves, or ratifies the conflicting interest transaction or solely because the director's vote is counted for such purpose if: </w:t>
      </w:r>
    </w:p>
    <w:p w14:paraId="5AAD4D25" w14:textId="31D415F8" w:rsidR="276BF102" w:rsidRDefault="276BF102" w:rsidP="51C26A9D">
      <w:pPr>
        <w:ind w:left="720"/>
        <w:rPr>
          <w:rFonts w:ascii="Calibri" w:eastAsia="Calibri" w:hAnsi="Calibri" w:cs="Calibri"/>
        </w:rPr>
      </w:pPr>
      <w:r w:rsidRPr="51C26A9D">
        <w:rPr>
          <w:rFonts w:ascii="Calibri" w:eastAsia="Calibri" w:hAnsi="Calibri" w:cs="Calibri"/>
        </w:rPr>
        <w:t xml:space="preserve">(a) The material facts as to the director's relationship or interest and as to the conflicting interest transaction are disclosed or are known to the board of directors or the committee, and the board of directors or committee in good faith authorizes, approves, or ratifies the conflicting interest transaction by the affirmative vote of </w:t>
      </w:r>
      <w:proofErr w:type="gramStart"/>
      <w:r w:rsidRPr="51C26A9D">
        <w:rPr>
          <w:rFonts w:ascii="Calibri" w:eastAsia="Calibri" w:hAnsi="Calibri" w:cs="Calibri"/>
        </w:rPr>
        <w:t>a majority of</w:t>
      </w:r>
      <w:proofErr w:type="gramEnd"/>
      <w:r w:rsidRPr="51C26A9D">
        <w:rPr>
          <w:rFonts w:ascii="Calibri" w:eastAsia="Calibri" w:hAnsi="Calibri" w:cs="Calibri"/>
        </w:rPr>
        <w:t xml:space="preserve"> the disinterested directors, even though the disinterested directors are less than a quorum; or </w:t>
      </w:r>
    </w:p>
    <w:p w14:paraId="7C12CC97" w14:textId="5A5130F6" w:rsidR="276BF102" w:rsidRDefault="276BF102" w:rsidP="51C26A9D">
      <w:pPr>
        <w:ind w:left="720"/>
        <w:rPr>
          <w:rFonts w:ascii="Calibri" w:eastAsia="Calibri" w:hAnsi="Calibri" w:cs="Calibri"/>
        </w:rPr>
      </w:pPr>
      <w:r w:rsidRPr="51C26A9D">
        <w:rPr>
          <w:rFonts w:ascii="Calibri" w:eastAsia="Calibri" w:hAnsi="Calibri" w:cs="Calibri"/>
        </w:rPr>
        <w:t xml:space="preserve">(b) The material facts as to the director's relationship or interest and as to the conflicting interest transaction are disclosed or are known to the members entitled to vote thereon, and the conflicting interest transaction is specifically authorized, approved, or ratified in good faith by a vote of the members entitled to vote thereon; or </w:t>
      </w:r>
    </w:p>
    <w:p w14:paraId="6358395D" w14:textId="062E342E" w:rsidR="276BF102" w:rsidRDefault="276BF102" w:rsidP="51C26A9D">
      <w:pPr>
        <w:ind w:left="720"/>
        <w:rPr>
          <w:rFonts w:ascii="Calibri" w:eastAsia="Calibri" w:hAnsi="Calibri" w:cs="Calibri"/>
        </w:rPr>
      </w:pPr>
      <w:r w:rsidRPr="51C26A9D">
        <w:rPr>
          <w:rFonts w:ascii="Calibri" w:eastAsia="Calibri" w:hAnsi="Calibri" w:cs="Calibri"/>
        </w:rPr>
        <w:t xml:space="preserve">(c) The conflicting interest transaction is fair as to the nonprofit corporation. </w:t>
      </w:r>
    </w:p>
    <w:p w14:paraId="51E4961A" w14:textId="7A61FB73" w:rsidR="276BF102" w:rsidRDefault="276BF102" w:rsidP="51C26A9D">
      <w:pPr>
        <w:rPr>
          <w:rFonts w:ascii="Calibri" w:eastAsia="Calibri" w:hAnsi="Calibri" w:cs="Calibri"/>
        </w:rPr>
      </w:pPr>
      <w:r w:rsidRPr="51C26A9D">
        <w:rPr>
          <w:rFonts w:ascii="Calibri" w:eastAsia="Calibri" w:hAnsi="Calibri" w:cs="Calibri"/>
        </w:rPr>
        <w:t xml:space="preserve">(4) Common or interested directors may be counted in determining the presence of a quorum at a meeting of the board of directors or of a committee which authorizes, approves, or ratifies the conflicting interest transaction. </w:t>
      </w:r>
    </w:p>
    <w:p w14:paraId="1896F12C" w14:textId="12649B4E" w:rsidR="276BF102" w:rsidRDefault="276BF102" w:rsidP="51C26A9D">
      <w:pPr>
        <w:rPr>
          <w:rFonts w:ascii="Calibri" w:eastAsia="Calibri" w:hAnsi="Calibri" w:cs="Calibri"/>
        </w:rPr>
      </w:pPr>
      <w:r w:rsidRPr="51C26A9D">
        <w:rPr>
          <w:rFonts w:ascii="Calibri" w:eastAsia="Calibri" w:hAnsi="Calibri" w:cs="Calibri"/>
        </w:rPr>
        <w:t>(5) For purposes of this section, a "party related to a director" shall mean a spouse, a descendent, an ancestor, a sibling, the spouse or descendent of a sibling, an estate or trust in which the director or a party related to a director has a beneficial interest, or an entity in which a party related to a director is a director, officer, or has a financial interest</w:t>
      </w:r>
    </w:p>
    <w:sectPr w:rsidR="276BF1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74Sab32842NYXb" id="y2YQZHa2"/>
  </int:Manifest>
  <int:Observations>
    <int:Content id="y2YQZHa2">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DA51F8"/>
    <w:multiLevelType w:val="hybridMultilevel"/>
    <w:tmpl w:val="A516B1F4"/>
    <w:lvl w:ilvl="0" w:tplc="50A06758">
      <w:start w:val="1"/>
      <w:numFmt w:val="bullet"/>
      <w:lvlText w:val=""/>
      <w:lvlJc w:val="left"/>
      <w:pPr>
        <w:ind w:left="720" w:hanging="360"/>
      </w:pPr>
      <w:rPr>
        <w:rFonts w:ascii="Symbol" w:hAnsi="Symbol" w:hint="default"/>
      </w:rPr>
    </w:lvl>
    <w:lvl w:ilvl="1" w:tplc="0E8C70DE">
      <w:start w:val="1"/>
      <w:numFmt w:val="bullet"/>
      <w:lvlText w:val="o"/>
      <w:lvlJc w:val="left"/>
      <w:pPr>
        <w:ind w:left="1440" w:hanging="360"/>
      </w:pPr>
      <w:rPr>
        <w:rFonts w:ascii="Courier New" w:hAnsi="Courier New" w:hint="default"/>
      </w:rPr>
    </w:lvl>
    <w:lvl w:ilvl="2" w:tplc="8F78834C">
      <w:start w:val="1"/>
      <w:numFmt w:val="bullet"/>
      <w:lvlText w:val=""/>
      <w:lvlJc w:val="left"/>
      <w:pPr>
        <w:ind w:left="2160" w:hanging="360"/>
      </w:pPr>
      <w:rPr>
        <w:rFonts w:ascii="Wingdings" w:hAnsi="Wingdings" w:hint="default"/>
      </w:rPr>
    </w:lvl>
    <w:lvl w:ilvl="3" w:tplc="8D00D578">
      <w:start w:val="1"/>
      <w:numFmt w:val="bullet"/>
      <w:lvlText w:val=""/>
      <w:lvlJc w:val="left"/>
      <w:pPr>
        <w:ind w:left="2880" w:hanging="360"/>
      </w:pPr>
      <w:rPr>
        <w:rFonts w:ascii="Symbol" w:hAnsi="Symbol" w:hint="default"/>
      </w:rPr>
    </w:lvl>
    <w:lvl w:ilvl="4" w:tplc="E92CEBF8">
      <w:start w:val="1"/>
      <w:numFmt w:val="bullet"/>
      <w:lvlText w:val="o"/>
      <w:lvlJc w:val="left"/>
      <w:pPr>
        <w:ind w:left="3600" w:hanging="360"/>
      </w:pPr>
      <w:rPr>
        <w:rFonts w:ascii="Courier New" w:hAnsi="Courier New" w:hint="default"/>
      </w:rPr>
    </w:lvl>
    <w:lvl w:ilvl="5" w:tplc="3A0A0CB0">
      <w:start w:val="1"/>
      <w:numFmt w:val="bullet"/>
      <w:lvlText w:val=""/>
      <w:lvlJc w:val="left"/>
      <w:pPr>
        <w:ind w:left="4320" w:hanging="360"/>
      </w:pPr>
      <w:rPr>
        <w:rFonts w:ascii="Wingdings" w:hAnsi="Wingdings" w:hint="default"/>
      </w:rPr>
    </w:lvl>
    <w:lvl w:ilvl="6" w:tplc="3FA40B3A">
      <w:start w:val="1"/>
      <w:numFmt w:val="bullet"/>
      <w:lvlText w:val=""/>
      <w:lvlJc w:val="left"/>
      <w:pPr>
        <w:ind w:left="5040" w:hanging="360"/>
      </w:pPr>
      <w:rPr>
        <w:rFonts w:ascii="Symbol" w:hAnsi="Symbol" w:hint="default"/>
      </w:rPr>
    </w:lvl>
    <w:lvl w:ilvl="7" w:tplc="23806762">
      <w:start w:val="1"/>
      <w:numFmt w:val="bullet"/>
      <w:lvlText w:val="o"/>
      <w:lvlJc w:val="left"/>
      <w:pPr>
        <w:ind w:left="5760" w:hanging="360"/>
      </w:pPr>
      <w:rPr>
        <w:rFonts w:ascii="Courier New" w:hAnsi="Courier New" w:hint="default"/>
      </w:rPr>
    </w:lvl>
    <w:lvl w:ilvl="8" w:tplc="AE4877B4">
      <w:start w:val="1"/>
      <w:numFmt w:val="bullet"/>
      <w:lvlText w:val=""/>
      <w:lvlJc w:val="left"/>
      <w:pPr>
        <w:ind w:left="6480" w:hanging="360"/>
      </w:pPr>
      <w:rPr>
        <w:rFonts w:ascii="Wingdings" w:hAnsi="Wingdings" w:hint="default"/>
      </w:rPr>
    </w:lvl>
  </w:abstractNum>
  <w:abstractNum w:abstractNumId="1" w15:restartNumberingAfterBreak="0">
    <w:nsid w:val="5D4A280E"/>
    <w:multiLevelType w:val="hybridMultilevel"/>
    <w:tmpl w:val="8884A9B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262"/>
    <w:rsid w:val="00087EF9"/>
    <w:rsid w:val="000C449E"/>
    <w:rsid w:val="00115C82"/>
    <w:rsid w:val="00201F07"/>
    <w:rsid w:val="002206E0"/>
    <w:rsid w:val="00395BBD"/>
    <w:rsid w:val="004522DD"/>
    <w:rsid w:val="00452A7A"/>
    <w:rsid w:val="00492E4C"/>
    <w:rsid w:val="004F5307"/>
    <w:rsid w:val="00613E82"/>
    <w:rsid w:val="006611AF"/>
    <w:rsid w:val="007B7CB3"/>
    <w:rsid w:val="007C2941"/>
    <w:rsid w:val="00800262"/>
    <w:rsid w:val="0084176D"/>
    <w:rsid w:val="008F5DDF"/>
    <w:rsid w:val="00967069"/>
    <w:rsid w:val="009B567A"/>
    <w:rsid w:val="009C0183"/>
    <w:rsid w:val="009D23AE"/>
    <w:rsid w:val="00A34D19"/>
    <w:rsid w:val="00AB3C41"/>
    <w:rsid w:val="00B13F55"/>
    <w:rsid w:val="00B3469E"/>
    <w:rsid w:val="00B7789C"/>
    <w:rsid w:val="00CB6600"/>
    <w:rsid w:val="00CD6390"/>
    <w:rsid w:val="00D61209"/>
    <w:rsid w:val="00E5441F"/>
    <w:rsid w:val="00E956B1"/>
    <w:rsid w:val="0357D422"/>
    <w:rsid w:val="0370FC7F"/>
    <w:rsid w:val="063A3179"/>
    <w:rsid w:val="06F22302"/>
    <w:rsid w:val="0D5CA2E3"/>
    <w:rsid w:val="0DAEB15C"/>
    <w:rsid w:val="0E476DC3"/>
    <w:rsid w:val="0F4A81BD"/>
    <w:rsid w:val="0FE15454"/>
    <w:rsid w:val="121F46A6"/>
    <w:rsid w:val="1616B39D"/>
    <w:rsid w:val="1993187D"/>
    <w:rsid w:val="19CBFE99"/>
    <w:rsid w:val="1AEA24C0"/>
    <w:rsid w:val="1C9CBFDD"/>
    <w:rsid w:val="1F154FA4"/>
    <w:rsid w:val="22DC0E48"/>
    <w:rsid w:val="2477DEA9"/>
    <w:rsid w:val="276BF102"/>
    <w:rsid w:val="2850B2B4"/>
    <w:rsid w:val="29A647EA"/>
    <w:rsid w:val="31983172"/>
    <w:rsid w:val="324BF7D4"/>
    <w:rsid w:val="32FA1F98"/>
    <w:rsid w:val="3309DC08"/>
    <w:rsid w:val="350F81E2"/>
    <w:rsid w:val="36DC03F3"/>
    <w:rsid w:val="374E681A"/>
    <w:rsid w:val="38EA387B"/>
    <w:rsid w:val="392156E2"/>
    <w:rsid w:val="3C8D71D9"/>
    <w:rsid w:val="3ED3A4D6"/>
    <w:rsid w:val="3FECDC6C"/>
    <w:rsid w:val="3FEFAD34"/>
    <w:rsid w:val="443DE890"/>
    <w:rsid w:val="45D21176"/>
    <w:rsid w:val="45D9B8F1"/>
    <w:rsid w:val="46480A7E"/>
    <w:rsid w:val="4726839D"/>
    <w:rsid w:val="47758952"/>
    <w:rsid w:val="47A8F920"/>
    <w:rsid w:val="48BE4F1B"/>
    <w:rsid w:val="4F7254BD"/>
    <w:rsid w:val="51C26A9D"/>
    <w:rsid w:val="562EB58B"/>
    <w:rsid w:val="57C12EA1"/>
    <w:rsid w:val="5CC73A09"/>
    <w:rsid w:val="5F6E838E"/>
    <w:rsid w:val="5F8AF95C"/>
    <w:rsid w:val="6644959A"/>
    <w:rsid w:val="67D41104"/>
    <w:rsid w:val="6A90AD4B"/>
    <w:rsid w:val="6DACCCFB"/>
    <w:rsid w:val="6E94492E"/>
    <w:rsid w:val="70FD3B10"/>
    <w:rsid w:val="71A42521"/>
    <w:rsid w:val="72489F3B"/>
    <w:rsid w:val="724B97BF"/>
    <w:rsid w:val="7519D367"/>
    <w:rsid w:val="76F4B07C"/>
    <w:rsid w:val="778E6D93"/>
    <w:rsid w:val="782DF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0BB2"/>
  <w15:chartTrackingRefBased/>
  <w15:docId w15:val="{44AE40D8-6DF4-44E1-9490-3CA6D253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0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15C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C82"/>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84176D"/>
    <w:pPr>
      <w:ind w:left="720"/>
      <w:contextualSpacing/>
    </w:pPr>
  </w:style>
  <w:style w:type="character" w:customStyle="1" w:styleId="Heading1Char">
    <w:name w:val="Heading 1 Char"/>
    <w:basedOn w:val="DefaultParagraphFont"/>
    <w:link w:val="Heading1"/>
    <w:uiPriority w:val="9"/>
    <w:rsid w:val="0096706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670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8F5DDF"/>
    <w:rPr>
      <w:sz w:val="16"/>
      <w:szCs w:val="16"/>
    </w:rPr>
  </w:style>
  <w:style w:type="paragraph" w:styleId="CommentText">
    <w:name w:val="annotation text"/>
    <w:basedOn w:val="Normal"/>
    <w:link w:val="CommentTextChar"/>
    <w:uiPriority w:val="99"/>
    <w:unhideWhenUsed/>
    <w:rsid w:val="008F5DDF"/>
    <w:pPr>
      <w:spacing w:line="240" w:lineRule="auto"/>
    </w:pPr>
    <w:rPr>
      <w:sz w:val="20"/>
      <w:szCs w:val="20"/>
    </w:rPr>
  </w:style>
  <w:style w:type="character" w:customStyle="1" w:styleId="CommentTextChar">
    <w:name w:val="Comment Text Char"/>
    <w:basedOn w:val="DefaultParagraphFont"/>
    <w:link w:val="CommentText"/>
    <w:uiPriority w:val="99"/>
    <w:rsid w:val="008F5DDF"/>
    <w:rPr>
      <w:sz w:val="20"/>
      <w:szCs w:val="20"/>
    </w:rPr>
  </w:style>
  <w:style w:type="paragraph" w:styleId="CommentSubject">
    <w:name w:val="annotation subject"/>
    <w:basedOn w:val="CommentText"/>
    <w:next w:val="CommentText"/>
    <w:link w:val="CommentSubjectChar"/>
    <w:uiPriority w:val="99"/>
    <w:semiHidden/>
    <w:unhideWhenUsed/>
    <w:rsid w:val="008F5DDF"/>
    <w:rPr>
      <w:b/>
      <w:bCs/>
    </w:rPr>
  </w:style>
  <w:style w:type="character" w:customStyle="1" w:styleId="CommentSubjectChar">
    <w:name w:val="Comment Subject Char"/>
    <w:basedOn w:val="CommentTextChar"/>
    <w:link w:val="CommentSubject"/>
    <w:uiPriority w:val="99"/>
    <w:semiHidden/>
    <w:rsid w:val="008F5D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61ad32e6fb414bd5" Type="http://schemas.microsoft.com/office/2019/09/relationships/intelligence" Target="intelligenc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854</Words>
  <Characters>4871</Characters>
  <Application>Microsoft Office Word</Application>
  <DocSecurity>0</DocSecurity>
  <Lines>40</Lines>
  <Paragraphs>11</Paragraphs>
  <ScaleCrop>false</ScaleCrop>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Neely</dc:creator>
  <cp:keywords/>
  <dc:description/>
  <cp:lastModifiedBy>Doug Neely</cp:lastModifiedBy>
  <cp:revision>33</cp:revision>
  <cp:lastPrinted>2021-05-22T15:25:00Z</cp:lastPrinted>
  <dcterms:created xsi:type="dcterms:W3CDTF">2021-05-11T17:37:00Z</dcterms:created>
  <dcterms:modified xsi:type="dcterms:W3CDTF">2021-07-12T00:26:00Z</dcterms:modified>
</cp:coreProperties>
</file>