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2261" w:rsidRDefault="001869C7">
      <w:pPr>
        <w:pStyle w:val="NormalWeb"/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SECTION 2 -BOARD OF EDUCATION</w:t>
      </w:r>
    </w:p>
    <w:p w:rsidR="00A12261" w:rsidRDefault="001869C7">
      <w:pPr>
        <w:pStyle w:val="NormalWeb"/>
        <w:rPr>
          <w:rFonts w:ascii="Arial" w:hAnsi="Arial" w:cs="Arial"/>
          <w:b/>
          <w:color w:val="000080"/>
          <w:sz w:val="27"/>
        </w:rPr>
      </w:pPr>
      <w:bookmarkStart w:id="0" w:name="_GoBack"/>
      <w:bookmarkEnd w:id="0"/>
      <w:r>
        <w:rPr>
          <w:rFonts w:ascii="Arial" w:hAnsi="Arial" w:cs="Arial"/>
          <w:b/>
          <w:color w:val="000080"/>
          <w:sz w:val="27"/>
        </w:rPr>
        <w:t>2:40 Board Member Qualifications</w:t>
      </w:r>
    </w:p>
    <w:p w:rsidR="00A12261" w:rsidRDefault="001869C7">
      <w:pPr>
        <w:pStyle w:val="NormalWeb"/>
        <w:rPr>
          <w:rFonts w:ascii="Arial" w:hAnsi="Arial" w:cs="Arial"/>
        </w:rPr>
      </w:pPr>
      <w:r>
        <w:rPr>
          <w:rFonts w:ascii="Arial" w:hAnsi="Arial" w:cs="Arial"/>
        </w:rPr>
        <w:t xml:space="preserve">A Board of Education member must be, on the date of election or appointment, a United States citizen, at least 18 years of age, a resident of Illinois and the District for at least one year </w:t>
      </w:r>
      <w:r>
        <w:rPr>
          <w:rFonts w:ascii="Arial" w:hAnsi="Arial" w:cs="Arial"/>
        </w:rPr>
        <w:t>immediately preceding the election, and a registered voter.</w:t>
      </w:r>
    </w:p>
    <w:p w:rsidR="00A12261" w:rsidRDefault="001869C7">
      <w:pPr>
        <w:pStyle w:val="NormalWeb"/>
        <w:rPr>
          <w:rFonts w:ascii="Arial" w:hAnsi="Arial" w:cs="Arial"/>
        </w:rPr>
      </w:pPr>
      <w:r>
        <w:rPr>
          <w:rFonts w:ascii="Arial" w:hAnsi="Arial" w:cs="Arial"/>
        </w:rPr>
        <w:t>Reasons making an individual ineligible for Board membership include holding an incompatible office and certain types of State or federal employment. A child sex offender, as defined in State law,</w:t>
      </w:r>
      <w:r>
        <w:rPr>
          <w:rFonts w:ascii="Arial" w:hAnsi="Arial" w:cs="Arial"/>
        </w:rPr>
        <w:t xml:space="preserve"> is ineligible for Board membership.</w:t>
      </w:r>
    </w:p>
    <w:p w:rsidR="00A12261" w:rsidRDefault="001869C7">
      <w:pPr>
        <w:pStyle w:val="NormalWeb"/>
        <w:rPr>
          <w:rFonts w:ascii="Arial" w:hAnsi="Arial" w:cs="Arial"/>
        </w:rPr>
      </w:pPr>
      <w:r>
        <w:rPr>
          <w:rFonts w:ascii="Arial" w:hAnsi="Arial" w:cs="Arial"/>
        </w:rPr>
        <w:t>LEGAL REF.:</w:t>
      </w:r>
    </w:p>
    <w:p w:rsidR="00A12261" w:rsidRDefault="001869C7">
      <w:pPr>
        <w:pStyle w:val="NormalWeb"/>
        <w:rPr>
          <w:rFonts w:ascii="Arial" w:hAnsi="Arial" w:cs="Arial"/>
        </w:rPr>
      </w:pPr>
      <w:r>
        <w:rPr>
          <w:rFonts w:ascii="Arial" w:hAnsi="Arial" w:cs="Arial"/>
          <w:u w:val="single"/>
        </w:rPr>
        <w:t>Ill.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u w:val="single"/>
        </w:rPr>
        <w:t>Constitution</w:t>
      </w:r>
      <w:r>
        <w:rPr>
          <w:rFonts w:ascii="Arial" w:hAnsi="Arial" w:cs="Arial"/>
        </w:rPr>
        <w:t>, Art. 2, ¶ 1; Art. 4, ¶ 2(e); Art. 6, ¶ 13(b).</w:t>
      </w:r>
    </w:p>
    <w:p w:rsidR="00A12261" w:rsidRDefault="001869C7">
      <w:pPr>
        <w:pStyle w:val="NormalWeb"/>
        <w:rPr>
          <w:rFonts w:ascii="Arial" w:hAnsi="Arial" w:cs="Arial"/>
        </w:rPr>
      </w:pPr>
      <w:r>
        <w:rPr>
          <w:rFonts w:ascii="Arial" w:hAnsi="Arial" w:cs="Arial"/>
        </w:rPr>
        <w:t>105 ILCS 5/10-3 and 5/10-10.</w:t>
      </w:r>
    </w:p>
    <w:p w:rsidR="00A12261" w:rsidRDefault="001869C7">
      <w:pPr>
        <w:pStyle w:val="NormalWeb"/>
        <w:rPr>
          <w:rFonts w:ascii="Arial" w:hAnsi="Arial" w:cs="Arial"/>
        </w:rPr>
      </w:pPr>
      <w:r>
        <w:rPr>
          <w:rFonts w:ascii="Arial" w:hAnsi="Arial" w:cs="Arial"/>
        </w:rPr>
        <w:t>CROSS REF.:2:30 (Board of Education Elections), 2:70 (Vacancies on the Board of Education- Filling Vacancies)</w:t>
      </w:r>
    </w:p>
    <w:p w:rsidR="00A12261" w:rsidRDefault="001869C7">
      <w:pPr>
        <w:pStyle w:val="genericFields"/>
        <w:rPr>
          <w:rFonts w:ascii="Arial" w:hAnsi="Arial" w:cs="Arial"/>
        </w:rPr>
      </w:pPr>
      <w:r>
        <w:rPr>
          <w:rFonts w:ascii="Arial" w:hAnsi="Arial" w:cs="Arial"/>
        </w:rPr>
        <w:t>Ado</w:t>
      </w:r>
      <w:r>
        <w:rPr>
          <w:rFonts w:ascii="Arial" w:hAnsi="Arial" w:cs="Arial"/>
        </w:rPr>
        <w:t>pted: May 15, 2019</w:t>
      </w:r>
      <w:r>
        <w:br/>
      </w:r>
    </w:p>
    <w:p w:rsidR="00A12261" w:rsidRDefault="001869C7">
      <w:pPr>
        <w:pStyle w:val="NormalWeb"/>
        <w:spacing w:before="750" w:beforeAutospacing="0"/>
        <w:jc w:val="center"/>
        <w:rPr>
          <w:rFonts w:ascii="Arial" w:hAnsi="Arial" w:cs="Arial"/>
          <w:b/>
          <w:color w:val="800000"/>
        </w:rPr>
      </w:pPr>
      <w:proofErr w:type="spellStart"/>
      <w:r>
        <w:rPr>
          <w:rFonts w:ascii="Arial" w:hAnsi="Arial" w:cs="Arial"/>
          <w:b/>
          <w:color w:val="800000"/>
        </w:rPr>
        <w:t>Sandridge</w:t>
      </w:r>
      <w:proofErr w:type="spellEnd"/>
      <w:r>
        <w:rPr>
          <w:rFonts w:ascii="Arial" w:hAnsi="Arial" w:cs="Arial"/>
          <w:b/>
          <w:color w:val="800000"/>
        </w:rPr>
        <w:t xml:space="preserve"> SD 172</w:t>
      </w:r>
    </w:p>
    <w:sectPr w:rsidR="00A12261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2261"/>
    <w:rsid w:val="001869C7"/>
    <w:rsid w:val="00A12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A54EDFE-779D-443F-8F44-E1A7099B1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genericFields">
    <w:name w:val="genericFields"/>
    <w:basedOn w:val="Normal"/>
    <w:pPr>
      <w:spacing w:before="100" w:beforeAutospacing="1" w:after="100" w:afterAutospacing="1"/>
    </w:pPr>
  </w:style>
  <w:style w:type="paragraph" w:styleId="NormalWeb">
    <w:name w:val="Normal (Web)"/>
    <w:basedOn w:val="Normal"/>
    <w:uiPriority w:val="9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noFill/>
        <a:noFill/>
        <a:noFill/>
      </a:fillStyleLst>
      <a:lnStyleLst>
        <a:ln/>
        <a:ln/>
        <a:ln/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noFill/>
        <a:noFill/>
        <a:noFill/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683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Michelle Charbonneau</dc:creator>
  <cp:lastModifiedBy>Michelle Charbonneau</cp:lastModifiedBy>
  <cp:revision>2</cp:revision>
  <dcterms:created xsi:type="dcterms:W3CDTF">2019-07-17T14:35:00Z</dcterms:created>
  <dcterms:modified xsi:type="dcterms:W3CDTF">2019-07-17T14:35:00Z</dcterms:modified>
</cp:coreProperties>
</file>