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Weekly Learning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Teacher:</w:t>
            </w:r>
          </w:p>
        </w:tc>
        <w:tc>
          <w:tcPr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Period:</w:t>
            </w:r>
          </w:p>
        </w:tc>
        <w:tc>
          <w:tcPr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Learning Management System: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Mrs. LaTourrette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Mr. Diaz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(Stocker)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4, 5 (Diaz)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Google Classroom</w:t>
            </w:r>
          </w:p>
        </w:tc>
      </w:tr>
      <w:tr>
        <w:tc>
          <w:tcPr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Subject:</w:t>
            </w:r>
          </w:p>
        </w:tc>
        <w:tc>
          <w:tcPr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Grade:</w:t>
            </w:r>
          </w:p>
        </w:tc>
        <w:tc>
          <w:tcPr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Date: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 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January 11, 2021</w:t>
            </w:r>
          </w:p>
        </w:tc>
      </w:tr>
    </w:tbl>
    <w:p w:rsidR="00000000" w:rsidDel="00000000" w:rsidP="00000000" w:rsidRDefault="00000000" w:rsidRPr="00000000" w14:paraId="0000001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Learning Goals/Standards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We will be specifically using the Enduring Understanding from the AP Research Course and Exam Description released by College Board</w:t>
            </w:r>
          </w:p>
          <w:p w:rsidR="00000000" w:rsidDel="00000000" w:rsidP="00000000" w:rsidRDefault="00000000" w:rsidRPr="00000000" w14:paraId="00000014">
            <w:pPr>
              <w:ind w:left="720" w:firstLine="0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EU 1.1 Personal interest and intellectual curiosity inspire investigation of topics or issues that may or may not be clearly defined. A well-crafted investigation explores the complexity of an issue or topic. Further inquiry can lead to unexpected conclusions, resolutions, innovations, or solutions.</w:t>
            </w:r>
          </w:p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left="720" w:firstLine="0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EU 1.3 The investigative process is aided by the effective organization, management, and selection of resources and information. Appropriate technologies and tools enable the scholar to become more efficient, productive, and credible.</w:t>
            </w:r>
          </w:p>
        </w:tc>
      </w:tr>
    </w:tbl>
    <w:p w:rsidR="00000000" w:rsidDel="00000000" w:rsidP="00000000" w:rsidRDefault="00000000" w:rsidRPr="00000000" w14:paraId="0000001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Essential Questions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ind w:right="14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Big Idea #1: Question and Explore (AP Research Course and Exam Description)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6"/>
              </w:numPr>
              <w:spacing w:after="0" w:afterAutospacing="0" w:lineRule="auto"/>
              <w:ind w:left="144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What do I want to know, learn, or understand? 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6"/>
              </w:numPr>
              <w:spacing w:after="0" w:afterAutospacing="0" w:lineRule="auto"/>
              <w:ind w:left="144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What questions have yet to be asked?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6"/>
              </w:numPr>
              <w:spacing w:after="0" w:afterAutospacing="0" w:lineRule="auto"/>
              <w:ind w:left="144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How does my research question shape how I go about trying to answer it?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6"/>
              </w:numPr>
              <w:spacing w:after="0" w:afterAutospacing="0" w:lineRule="auto"/>
              <w:ind w:left="144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How does my project goal shape the research or inquiry I engage in to achieve it?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6"/>
              </w:numPr>
              <w:spacing w:after="160" w:lineRule="auto"/>
              <w:ind w:left="144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What information/evidence do I need to answer my research question?</w:t>
            </w:r>
          </w:p>
        </w:tc>
      </w:tr>
    </w:tbl>
    <w:p w:rsidR="00000000" w:rsidDel="00000000" w:rsidP="00000000" w:rsidRDefault="00000000" w:rsidRPr="00000000" w14:paraId="0000001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54.773218142548"/>
        <w:gridCol w:w="3052.6133909287255"/>
        <w:gridCol w:w="3052.6133909287255"/>
        <w:tblGridChange w:id="0">
          <w:tblGrid>
            <w:gridCol w:w="3254.773218142548"/>
            <w:gridCol w:w="3052.6133909287255"/>
            <w:gridCol w:w="3052.6133909287255"/>
          </w:tblGrid>
        </w:tblGridChange>
      </w:tblGrid>
      <w:tr>
        <w:trPr>
          <w:trHeight w:val="420" w:hRule="atLeast"/>
        </w:trPr>
        <w:tc>
          <w:tcPr>
            <w:gridSpan w:val="3"/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Students will understand, know, and/or be able to do...</w:t>
            </w:r>
          </w:p>
        </w:tc>
      </w:tr>
      <w:tr>
        <w:trPr>
          <w:trHeight w:val="465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2"/>
              </w:numPr>
              <w:spacing w:line="240" w:lineRule="auto"/>
              <w:ind w:left="144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Structure an Academic Research Paper 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2"/>
              </w:numPr>
              <w:spacing w:line="240" w:lineRule="auto"/>
              <w:ind w:left="144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Khow Academic Research is fundamentally different than summarizing sources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2"/>
              </w:numPr>
              <w:spacing w:line="240" w:lineRule="auto"/>
              <w:ind w:left="144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Understand the concept of Backwards Planning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2"/>
              </w:numPr>
              <w:spacing w:line="240" w:lineRule="auto"/>
              <w:ind w:left="144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Deepen their understanding and implementation of Research Methodology</w:t>
            </w:r>
          </w:p>
        </w:tc>
      </w:tr>
    </w:tbl>
    <w:p w:rsidR="00000000" w:rsidDel="00000000" w:rsidP="00000000" w:rsidRDefault="00000000" w:rsidRPr="00000000" w14:paraId="0000002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22.5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72.5"/>
        <w:gridCol w:w="2460"/>
        <w:gridCol w:w="2655"/>
        <w:gridCol w:w="2535"/>
        <w:tblGridChange w:id="0">
          <w:tblGrid>
            <w:gridCol w:w="1672.5"/>
            <w:gridCol w:w="2460"/>
            <w:gridCol w:w="2655"/>
            <w:gridCol w:w="2535"/>
          </w:tblGrid>
        </w:tblGridChange>
      </w:tblGrid>
      <w:tr>
        <w:tc>
          <w:tcPr>
            <w:tcBorders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Week of: 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January 11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Monday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Tuesday/Wednesday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Thursday/Friday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Learning Activity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3"/>
              </w:numPr>
              <w:spacing w:line="240" w:lineRule="auto"/>
              <w:ind w:left="36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Develop a deeper understanding of the timeline of events in this second semester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7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5"/>
              </w:numPr>
              <w:spacing w:line="240" w:lineRule="auto"/>
              <w:ind w:left="45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Work on Academic Paper v.4.0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1"/>
                <w:numId w:val="5"/>
              </w:numPr>
              <w:spacing w:line="240" w:lineRule="auto"/>
              <w:ind w:left="63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Backward Planning (9 Weeks)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1"/>
                <w:numId w:val="5"/>
              </w:numPr>
              <w:spacing w:line="240" w:lineRule="auto"/>
              <w:ind w:left="63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Create file</w:t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1"/>
                <w:numId w:val="5"/>
              </w:numPr>
              <w:spacing w:line="240" w:lineRule="auto"/>
              <w:ind w:left="63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Continue work from Version 3.0 to expand content from 1500 words to 2000 words by Jan. 18th.</w:t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Work Session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7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4"/>
              </w:numPr>
              <w:spacing w:line="240" w:lineRule="auto"/>
              <w:ind w:left="45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Work Session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1"/>
                <w:numId w:val="4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Academic Paper v.4.0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1"/>
                <w:numId w:val="4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Peer Review &amp; Feedback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1"/>
                <w:numId w:val="4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Add weekly entry to APR Journal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left="7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Assignment Details</w:t>
            </w:r>
          </w:p>
        </w:tc>
        <w:tc>
          <w:tcPr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Academic Paper Version 4.0 due 1/18/2021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Increase content from 1500 words to 2000 words.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Academic Paper Version 4.0 due 1/18/2021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Increase content from 1500 words to 2000 words.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Add 9-Week Backwards Plan to APR Journal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Academic Paper Version 4.0 due 1/18/2021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Increase content from 1500 words to 2000 words.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Peer Review Activity in Table Groups - Add peer feedback to APR Journal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Estimated Work Time</w:t>
            </w:r>
          </w:p>
        </w:tc>
        <w:tc>
          <w:tcPr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 minutes in class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75 minutes in class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75 minutes in class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Assignment Due Date</w:t>
            </w:r>
          </w:p>
        </w:tc>
        <w:tc>
          <w:tcPr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Academic Paper Version 4.0 due 1/18/2021  EOBD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Academic Paper Version 4.0 due 1/18/2021  EOBD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Academic Paper Version 4.0 due 1/18/2021  EOBD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APR Journal</w:t>
              <w:br w:type="textWrapping"/>
              <w:t xml:space="preserve">Two entries (backwards plan and peer feedback) due by 1/18/2021.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Materials/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Support Needed</w:t>
            </w:r>
          </w:p>
        </w:tc>
        <w:tc>
          <w:tcPr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 18 slideshow and course website: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hyperlink r:id="rId6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https://docs.google.com/presentation/d/1TWnY62uUqJMIC8A4R7lDwJdzW6umHV9CjObtwIG1Yys/edit?usp=sharing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 18 slideshow and course website: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https://docs.google.com/presentation/d/1TWnY62uUqJMIC8A4R7lDwJdzW6umHV9CjObtwIG1Yys/edit?usp=sharing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 18 slideshow and course website: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hyperlink r:id="rId8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https://docs.google.com/presentation/d/1TWnY62uUqJMIC8A4R7lDwJdzW6umHV9CjObtwIG1Yys/edit?usp=sharing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Evidence of student understanding and their ability to use (transfer) their learning in new situations: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1"/>
              </w:numPr>
              <w:spacing w:line="240" w:lineRule="auto"/>
              <w:ind w:left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Students will use the theoretical framework and structure of Academic Paper and Inquiry Proposals to create their own deliverables for the course ( Academic Paper in late April), expanding their Version 3.0 Academic Paper Submission from 1500 words to Version 4.0 Academic Paper Submission containing 2,000 words. </w:t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1"/>
              </w:numPr>
              <w:spacing w:line="240" w:lineRule="auto"/>
              <w:ind w:left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Students will document their learning process in their APR Journal, outlining a 9-week backward map plan and recording feedback received during the Peer Review process.</w:t>
            </w:r>
          </w:p>
        </w:tc>
      </w:tr>
    </w:tbl>
    <w:p w:rsidR="00000000" w:rsidDel="00000000" w:rsidP="00000000" w:rsidRDefault="00000000" w:rsidRPr="00000000" w14:paraId="0000006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presentation/d/1TWnY62uUqJMIC8A4R7lDwJdzW6umHV9CjObtwIG1Yys/edit?usp=sharing" TargetMode="External"/><Relationship Id="rId7" Type="http://schemas.openxmlformats.org/officeDocument/2006/relationships/hyperlink" Target="https://docs.google.com/presentation/d/1TWnY62uUqJMIC8A4R7lDwJdzW6umHV9CjObtwIG1Yys/edit?usp=sharing" TargetMode="External"/><Relationship Id="rId8" Type="http://schemas.openxmlformats.org/officeDocument/2006/relationships/hyperlink" Target="https://docs.google.com/presentation/d/1TWnY62uUqJMIC8A4R7lDwJdzW6umHV9CjObtwIG1Yys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