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8EF" w:rsidRPr="00926447" w:rsidRDefault="001D78EF" w:rsidP="00E11833">
      <w:pPr>
        <w:pStyle w:val="NormalWeb"/>
        <w:textAlignment w:val="top"/>
        <w:rPr>
          <w:rFonts w:asciiTheme="minorHAnsi" w:hAnsiTheme="minorHAnsi" w:cstheme="minorHAnsi"/>
          <w:b/>
          <w:u w:val="single"/>
        </w:rPr>
      </w:pPr>
      <w:r w:rsidRPr="00926447">
        <w:rPr>
          <w:rFonts w:asciiTheme="minorHAnsi" w:hAnsiTheme="minorHAnsi" w:cstheme="minorHAnsi"/>
          <w:b/>
          <w:u w:val="single"/>
        </w:rPr>
        <w:t>AGEC</w:t>
      </w:r>
    </w:p>
    <w:p w:rsidR="00E11833" w:rsidRPr="001D78EF" w:rsidRDefault="0011643D" w:rsidP="00E11833">
      <w:pPr>
        <w:pStyle w:val="NormalWeb"/>
        <w:textAlignment w:val="top"/>
        <w:rPr>
          <w:rFonts w:asciiTheme="minorHAnsi" w:hAnsiTheme="minorHAnsi" w:cstheme="minorHAnsi"/>
          <w:sz w:val="22"/>
          <w:szCs w:val="22"/>
        </w:rPr>
      </w:pPr>
      <w:r w:rsidRPr="001D78EF">
        <w:rPr>
          <w:rFonts w:asciiTheme="minorHAnsi" w:hAnsiTheme="minorHAnsi" w:cstheme="minorHAnsi"/>
          <w:sz w:val="22"/>
          <w:szCs w:val="22"/>
        </w:rPr>
        <w:t>The Maricop</w:t>
      </w:r>
      <w:r w:rsidR="001D78EF" w:rsidRPr="001D78EF">
        <w:rPr>
          <w:rFonts w:asciiTheme="minorHAnsi" w:hAnsiTheme="minorHAnsi" w:cstheme="minorHAnsi"/>
          <w:sz w:val="22"/>
          <w:szCs w:val="22"/>
        </w:rPr>
        <w:t>a County C</w:t>
      </w:r>
      <w:r w:rsidRPr="001D78EF">
        <w:rPr>
          <w:rFonts w:asciiTheme="minorHAnsi" w:hAnsiTheme="minorHAnsi" w:cstheme="minorHAnsi"/>
          <w:sz w:val="22"/>
          <w:szCs w:val="22"/>
        </w:rPr>
        <w:t>ommunity College District Arizona General Education Curriculum (</w:t>
      </w:r>
      <w:r w:rsidR="00E11833" w:rsidRPr="001D78EF">
        <w:rPr>
          <w:rFonts w:asciiTheme="minorHAnsi" w:hAnsiTheme="minorHAnsi" w:cstheme="minorHAnsi"/>
          <w:sz w:val="22"/>
          <w:szCs w:val="22"/>
        </w:rPr>
        <w:t>AGEC</w:t>
      </w:r>
      <w:r w:rsidRPr="001D78EF">
        <w:rPr>
          <w:rFonts w:asciiTheme="minorHAnsi" w:hAnsiTheme="minorHAnsi" w:cstheme="minorHAnsi"/>
          <w:sz w:val="22"/>
          <w:szCs w:val="22"/>
        </w:rPr>
        <w:t>)</w:t>
      </w:r>
      <w:r w:rsidR="00E11833" w:rsidRPr="001D78EF">
        <w:rPr>
          <w:rFonts w:asciiTheme="minorHAnsi" w:hAnsiTheme="minorHAnsi" w:cstheme="minorHAnsi"/>
          <w:sz w:val="22"/>
          <w:szCs w:val="22"/>
        </w:rPr>
        <w:t xml:space="preserve"> consists of 35-38 semester-credits that fulfill lower-division general education requirements for students planning to transfer to </w:t>
      </w:r>
      <w:r w:rsidRPr="001D78EF">
        <w:rPr>
          <w:rFonts w:asciiTheme="minorHAnsi" w:hAnsiTheme="minorHAnsi" w:cstheme="minorHAnsi"/>
          <w:sz w:val="22"/>
          <w:szCs w:val="22"/>
        </w:rPr>
        <w:t>any</w:t>
      </w:r>
      <w:r w:rsidR="00E11833" w:rsidRPr="001D78EF">
        <w:rPr>
          <w:rFonts w:asciiTheme="minorHAnsi" w:hAnsiTheme="minorHAnsi" w:cstheme="minorHAnsi"/>
          <w:sz w:val="22"/>
          <w:szCs w:val="22"/>
        </w:rPr>
        <w:t xml:space="preserve"> Arizona public </w:t>
      </w:r>
      <w:r w:rsidRPr="001D78EF">
        <w:rPr>
          <w:rFonts w:asciiTheme="minorHAnsi" w:hAnsiTheme="minorHAnsi" w:cstheme="minorHAnsi"/>
          <w:sz w:val="22"/>
          <w:szCs w:val="22"/>
        </w:rPr>
        <w:t xml:space="preserve">community college or </w:t>
      </w:r>
      <w:r w:rsidR="00E11833" w:rsidRPr="001D78EF">
        <w:rPr>
          <w:rFonts w:asciiTheme="minorHAnsi" w:hAnsiTheme="minorHAnsi" w:cstheme="minorHAnsi"/>
          <w:sz w:val="22"/>
          <w:szCs w:val="22"/>
        </w:rPr>
        <w:t xml:space="preserve">university. </w:t>
      </w:r>
      <w:r w:rsidRPr="001D78EF">
        <w:rPr>
          <w:rFonts w:asciiTheme="minorHAnsi" w:hAnsiTheme="minorHAnsi" w:cstheme="minorHAnsi"/>
          <w:sz w:val="22"/>
          <w:szCs w:val="22"/>
        </w:rPr>
        <w:t xml:space="preserve">  </w:t>
      </w:r>
      <w:r w:rsidR="001D78EF" w:rsidRPr="001D78EF">
        <w:rPr>
          <w:rFonts w:asciiTheme="minorHAnsi" w:hAnsiTheme="minorHAnsi" w:cstheme="minorHAnsi"/>
          <w:sz w:val="22"/>
          <w:szCs w:val="22"/>
        </w:rPr>
        <w:t xml:space="preserve">The credits transfer as a block and apply to graduation requirements. </w:t>
      </w:r>
    </w:p>
    <w:p w:rsidR="00797530" w:rsidRDefault="001D78EF">
      <w:pPr>
        <w:rPr>
          <w:rFonts w:cstheme="minorHAnsi"/>
        </w:rPr>
      </w:pPr>
      <w:r w:rsidRPr="001D78EF">
        <w:rPr>
          <w:rFonts w:cstheme="minorHAnsi"/>
        </w:rPr>
        <w:t xml:space="preserve">The AGEC-A is designed to satisfy requirements in many liberal arts majors as well as other majors that articulate </w:t>
      </w:r>
      <w:r w:rsidR="008A3D12">
        <w:rPr>
          <w:rFonts w:cstheme="minorHAnsi"/>
        </w:rPr>
        <w:t xml:space="preserve">with the Associate in Arts </w:t>
      </w:r>
      <w:proofErr w:type="spellStart"/>
      <w:r w:rsidR="008A3D12">
        <w:rPr>
          <w:rFonts w:cstheme="minorHAnsi"/>
        </w:rPr>
        <w:t>ie</w:t>
      </w:r>
      <w:proofErr w:type="spellEnd"/>
      <w:r w:rsidR="008A3D12">
        <w:rPr>
          <w:rFonts w:cstheme="minorHAnsi"/>
        </w:rPr>
        <w:t xml:space="preserve">. </w:t>
      </w:r>
      <w:proofErr w:type="gramStart"/>
      <w:r w:rsidR="008A3D12">
        <w:rPr>
          <w:rFonts w:cstheme="minorHAnsi"/>
        </w:rPr>
        <w:t>social</w:t>
      </w:r>
      <w:proofErr w:type="gramEnd"/>
      <w:r w:rsidR="008A3D12">
        <w:rPr>
          <w:rFonts w:cstheme="minorHAnsi"/>
        </w:rPr>
        <w:t xml:space="preserve"> s</w:t>
      </w:r>
      <w:r w:rsidRPr="001D78EF">
        <w:rPr>
          <w:rFonts w:cstheme="minorHAnsi"/>
        </w:rPr>
        <w:t xml:space="preserve">ciences, fine arts, </w:t>
      </w:r>
      <w:r>
        <w:rPr>
          <w:rFonts w:cstheme="minorHAnsi"/>
        </w:rPr>
        <w:t xml:space="preserve">and </w:t>
      </w:r>
      <w:r w:rsidRPr="001D78EF">
        <w:rPr>
          <w:rFonts w:cstheme="minorHAnsi"/>
        </w:rPr>
        <w:t>humanities.</w:t>
      </w:r>
    </w:p>
    <w:p w:rsidR="001D78EF" w:rsidRDefault="001D78EF">
      <w:pPr>
        <w:rPr>
          <w:rFonts w:cstheme="minorHAnsi"/>
        </w:rPr>
      </w:pPr>
      <w:r>
        <w:rPr>
          <w:rFonts w:cstheme="minorHAnsi"/>
        </w:rPr>
        <w:t>Core Areas</w:t>
      </w:r>
      <w:r w:rsidR="006C573E">
        <w:rPr>
          <w:rFonts w:cstheme="minorHAnsi"/>
        </w:rPr>
        <w:t xml:space="preserve"> for AGEC-A</w:t>
      </w:r>
      <w:r>
        <w:rPr>
          <w:rFonts w:cstheme="minorHAnsi"/>
        </w:rPr>
        <w:t>:</w:t>
      </w:r>
    </w:p>
    <w:p w:rsidR="001D78EF" w:rsidRDefault="001D78EF" w:rsidP="001D78EF">
      <w:pPr>
        <w:pStyle w:val="NoSpacing"/>
        <w:numPr>
          <w:ilvl w:val="0"/>
          <w:numId w:val="1"/>
        </w:numPr>
      </w:pPr>
      <w:r>
        <w:t>First-Year Composition</w:t>
      </w:r>
      <w:r w:rsidR="006C573E">
        <w:t xml:space="preserve">…………………………………………………. </w:t>
      </w:r>
      <w:r>
        <w:t>6 cr.</w:t>
      </w:r>
    </w:p>
    <w:p w:rsidR="001D78EF" w:rsidRDefault="001D78EF" w:rsidP="001D78EF">
      <w:pPr>
        <w:pStyle w:val="NoSpacing"/>
        <w:numPr>
          <w:ilvl w:val="0"/>
          <w:numId w:val="1"/>
        </w:numPr>
      </w:pPr>
      <w:r>
        <w:t>Literacy and Critical Inquiry</w:t>
      </w:r>
      <w:r w:rsidR="006C573E">
        <w:t>………………………..................... 3 cr.</w:t>
      </w:r>
    </w:p>
    <w:p w:rsidR="006C573E" w:rsidRDefault="006C573E" w:rsidP="001D78EF">
      <w:pPr>
        <w:pStyle w:val="NoSpacing"/>
        <w:numPr>
          <w:ilvl w:val="0"/>
          <w:numId w:val="1"/>
        </w:numPr>
      </w:pPr>
      <w:r>
        <w:t>Mathematical Studies:</w:t>
      </w:r>
    </w:p>
    <w:p w:rsidR="006C573E" w:rsidRDefault="006C573E" w:rsidP="006C573E">
      <w:pPr>
        <w:pStyle w:val="NoSpacing"/>
        <w:numPr>
          <w:ilvl w:val="0"/>
          <w:numId w:val="2"/>
        </w:numPr>
      </w:pPr>
      <w:r>
        <w:t>Math………………………………………………...... 3 cr.</w:t>
      </w:r>
    </w:p>
    <w:p w:rsidR="006C573E" w:rsidRDefault="006C573E" w:rsidP="006C573E">
      <w:pPr>
        <w:pStyle w:val="NoSpacing"/>
        <w:numPr>
          <w:ilvl w:val="0"/>
          <w:numId w:val="2"/>
        </w:numPr>
      </w:pPr>
      <w:r>
        <w:t>Computer /Statistics/Quantitative………. 3 cr.</w:t>
      </w:r>
    </w:p>
    <w:p w:rsidR="006C573E" w:rsidRDefault="006C573E" w:rsidP="006C573E">
      <w:pPr>
        <w:pStyle w:val="NoSpacing"/>
        <w:numPr>
          <w:ilvl w:val="0"/>
          <w:numId w:val="1"/>
        </w:numPr>
      </w:pPr>
      <w:r>
        <w:t>Humanities and Fine Arts………………………………………………. 6 cr.</w:t>
      </w:r>
    </w:p>
    <w:p w:rsidR="006C573E" w:rsidRDefault="006C573E" w:rsidP="006C573E">
      <w:pPr>
        <w:pStyle w:val="NoSpacing"/>
        <w:numPr>
          <w:ilvl w:val="0"/>
          <w:numId w:val="1"/>
        </w:numPr>
      </w:pPr>
      <w:r>
        <w:t>Social and Behavioral Sciences………………………………………. 6 cr.</w:t>
      </w:r>
    </w:p>
    <w:p w:rsidR="006C573E" w:rsidRDefault="006C573E" w:rsidP="006C573E">
      <w:pPr>
        <w:pStyle w:val="NoSpacing"/>
        <w:numPr>
          <w:ilvl w:val="0"/>
          <w:numId w:val="1"/>
        </w:numPr>
      </w:pPr>
      <w:r>
        <w:t>Natural Sciences……………………………………………………………..</w:t>
      </w:r>
      <w:r w:rsidRPr="006B6285">
        <w:rPr>
          <w:u w:val="single"/>
        </w:rPr>
        <w:t>8 cr.</w:t>
      </w:r>
    </w:p>
    <w:p w:rsidR="006B6285" w:rsidRDefault="006B6285" w:rsidP="006B6285">
      <w:pPr>
        <w:pStyle w:val="NoSpacing"/>
        <w:ind w:left="5760"/>
      </w:pPr>
      <w:r>
        <w:t>35 cr.</w:t>
      </w:r>
    </w:p>
    <w:p w:rsidR="006C573E" w:rsidRDefault="006C573E" w:rsidP="006C573E">
      <w:pPr>
        <w:pStyle w:val="NoSpacing"/>
      </w:pPr>
    </w:p>
    <w:p w:rsidR="006C573E" w:rsidRDefault="006C573E" w:rsidP="006C573E">
      <w:pPr>
        <w:pStyle w:val="NoSpacing"/>
      </w:pPr>
      <w:r>
        <w:t>Awareness Areas:  *</w:t>
      </w:r>
    </w:p>
    <w:p w:rsidR="006C573E" w:rsidRDefault="006C573E" w:rsidP="006C573E">
      <w:pPr>
        <w:pStyle w:val="NoSpacing"/>
      </w:pPr>
    </w:p>
    <w:p w:rsidR="006C573E" w:rsidRDefault="006C573E" w:rsidP="006C573E">
      <w:pPr>
        <w:pStyle w:val="NoSpacing"/>
        <w:numPr>
          <w:ilvl w:val="0"/>
          <w:numId w:val="3"/>
        </w:numPr>
      </w:pPr>
      <w:r>
        <w:t xml:space="preserve"> Cultural Diversity……………………………………………………………..3 cr.</w:t>
      </w:r>
    </w:p>
    <w:p w:rsidR="006C573E" w:rsidRDefault="006C573E" w:rsidP="006C573E">
      <w:pPr>
        <w:pStyle w:val="NoSpacing"/>
        <w:numPr>
          <w:ilvl w:val="0"/>
          <w:numId w:val="3"/>
        </w:numPr>
      </w:pPr>
      <w:r>
        <w:t xml:space="preserve">Global Awareness </w:t>
      </w:r>
      <w:r w:rsidRPr="006C573E">
        <w:rPr>
          <w:u w:val="single"/>
        </w:rPr>
        <w:t>or</w:t>
      </w:r>
      <w:r>
        <w:t xml:space="preserve"> Historical Awareness……………………….3 cr.</w:t>
      </w:r>
    </w:p>
    <w:p w:rsidR="006B6285" w:rsidRDefault="006B6285" w:rsidP="006B6285">
      <w:pPr>
        <w:pStyle w:val="NoSpacing"/>
      </w:pPr>
    </w:p>
    <w:p w:rsidR="006B6285" w:rsidRDefault="006B6285" w:rsidP="006B6285">
      <w:pPr>
        <w:pStyle w:val="NoSpacing"/>
      </w:pPr>
      <w:r>
        <w:t>* Course</w:t>
      </w:r>
      <w:r w:rsidR="008A3D12">
        <w:t>s</w:t>
      </w:r>
      <w:r>
        <w:t xml:space="preserve"> can satisfy a Core area and </w:t>
      </w:r>
      <w:r w:rsidR="008A3D12">
        <w:t>one or two Awareness areas simultaneously.  Therefore, no additional semester credits are required to satisfy the two awareness areas.</w:t>
      </w:r>
    </w:p>
    <w:p w:rsidR="00926447" w:rsidRDefault="00926447" w:rsidP="006B6285">
      <w:pPr>
        <w:pStyle w:val="NoSpacing"/>
      </w:pPr>
    </w:p>
    <w:p w:rsidR="00926447" w:rsidRDefault="00926447" w:rsidP="006B6285">
      <w:pPr>
        <w:pStyle w:val="NoSpacing"/>
        <w:rPr>
          <w:b/>
          <w:sz w:val="24"/>
          <w:szCs w:val="24"/>
          <w:u w:val="single"/>
        </w:rPr>
      </w:pPr>
      <w:r w:rsidRPr="00926447">
        <w:rPr>
          <w:b/>
          <w:sz w:val="24"/>
          <w:szCs w:val="24"/>
          <w:u w:val="single"/>
        </w:rPr>
        <w:t>AA/AS</w:t>
      </w:r>
    </w:p>
    <w:p w:rsidR="00926447" w:rsidRDefault="00926447" w:rsidP="006B6285">
      <w:pPr>
        <w:pStyle w:val="NoSpacing"/>
        <w:rPr>
          <w:b/>
          <w:sz w:val="24"/>
          <w:szCs w:val="24"/>
          <w:u w:val="single"/>
        </w:rPr>
      </w:pPr>
    </w:p>
    <w:p w:rsidR="00926447" w:rsidRDefault="00926447" w:rsidP="006B6285">
      <w:pPr>
        <w:pStyle w:val="NoSpacing"/>
      </w:pPr>
      <w:r>
        <w:t>AA – Associate in Arts – 60 credits</w:t>
      </w:r>
    </w:p>
    <w:p w:rsidR="00926447" w:rsidRPr="00926447" w:rsidRDefault="00926447" w:rsidP="006B6285">
      <w:pPr>
        <w:pStyle w:val="NoSpacing"/>
      </w:pPr>
      <w:r>
        <w:t>AS – Associate in Science – 60 credits</w:t>
      </w:r>
      <w:bookmarkStart w:id="0" w:name="_GoBack"/>
      <w:bookmarkEnd w:id="0"/>
    </w:p>
    <w:sectPr w:rsidR="00926447" w:rsidRPr="009264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2256F"/>
    <w:multiLevelType w:val="hybridMultilevel"/>
    <w:tmpl w:val="B6B61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B4847"/>
    <w:multiLevelType w:val="hybridMultilevel"/>
    <w:tmpl w:val="EF6A7B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4F3598"/>
    <w:multiLevelType w:val="hybridMultilevel"/>
    <w:tmpl w:val="82CEB1F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833"/>
    <w:rsid w:val="0011643D"/>
    <w:rsid w:val="001D78EF"/>
    <w:rsid w:val="006B6285"/>
    <w:rsid w:val="006C573E"/>
    <w:rsid w:val="006E6D13"/>
    <w:rsid w:val="00797530"/>
    <w:rsid w:val="008A3D12"/>
    <w:rsid w:val="00926447"/>
    <w:rsid w:val="00E1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27257"/>
  <w15:docId w15:val="{BF9BE036-7ED5-45A0-AE0D-C72641C07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11833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1D7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4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Rio Salado College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 Services</dc:creator>
  <cp:lastModifiedBy>Denise Darre</cp:lastModifiedBy>
  <cp:revision>3</cp:revision>
  <dcterms:created xsi:type="dcterms:W3CDTF">2011-11-14T22:18:00Z</dcterms:created>
  <dcterms:modified xsi:type="dcterms:W3CDTF">2018-11-29T16:47:00Z</dcterms:modified>
</cp:coreProperties>
</file>