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BA050" w14:textId="6898A4BF" w:rsidR="009333C6" w:rsidRDefault="007E46A7" w:rsidP="007E46A7">
      <w:pPr>
        <w:jc w:val="center"/>
        <w:rPr>
          <w:sz w:val="28"/>
          <w:szCs w:val="28"/>
        </w:rPr>
      </w:pPr>
      <w:r w:rsidRPr="007E46A7">
        <w:rPr>
          <w:sz w:val="28"/>
          <w:szCs w:val="28"/>
        </w:rPr>
        <w:t>Pearl Public School District</w:t>
      </w:r>
    </w:p>
    <w:p w14:paraId="42F51372" w14:textId="33BDF35C" w:rsidR="00CF49FC" w:rsidRPr="007E46A7" w:rsidRDefault="00CF49FC" w:rsidP="007E46A7">
      <w:pPr>
        <w:jc w:val="center"/>
        <w:rPr>
          <w:sz w:val="28"/>
          <w:szCs w:val="28"/>
        </w:rPr>
      </w:pPr>
      <w:r>
        <w:rPr>
          <w:sz w:val="28"/>
          <w:szCs w:val="28"/>
        </w:rPr>
        <w:t>Appendix A – Fixed Asset Procedure Manual</w:t>
      </w:r>
      <w:bookmarkStart w:id="0" w:name="_GoBack"/>
      <w:bookmarkEnd w:id="0"/>
    </w:p>
    <w:p w14:paraId="231BA051" w14:textId="77777777" w:rsidR="007E46A7" w:rsidRDefault="007E46A7" w:rsidP="007E46A7">
      <w:pPr>
        <w:jc w:val="center"/>
        <w:rPr>
          <w:sz w:val="28"/>
          <w:szCs w:val="28"/>
        </w:rPr>
      </w:pPr>
      <w:r w:rsidRPr="007E46A7">
        <w:rPr>
          <w:sz w:val="28"/>
          <w:szCs w:val="28"/>
        </w:rPr>
        <w:t>Highly Walkable Inventory Items</w:t>
      </w:r>
    </w:p>
    <w:p w14:paraId="231BA052" w14:textId="77777777" w:rsidR="007E46A7" w:rsidRDefault="007E46A7"/>
    <w:p w14:paraId="231BA053" w14:textId="77777777" w:rsidR="007E46A7" w:rsidRDefault="007E46A7"/>
    <w:p w14:paraId="231BA054" w14:textId="77777777" w:rsidR="007E46A7" w:rsidRDefault="007E46A7" w:rsidP="007E46A7">
      <w:pPr>
        <w:widowControl w:val="0"/>
        <w:autoSpaceDE w:val="0"/>
        <w:autoSpaceDN w:val="0"/>
        <w:adjustRightInd w:val="0"/>
        <w:spacing w:after="0" w:line="252" w:lineRule="exact"/>
        <w:ind w:left="120" w:right="-5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thick"/>
        </w:rPr>
        <w:t>Required</w:t>
      </w:r>
      <w:r>
        <w:rPr>
          <w:rFonts w:ascii="Arial" w:hAnsi="Arial" w:cs="Arial"/>
          <w:b/>
          <w:bCs/>
          <w:spacing w:val="28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Inventory</w:t>
      </w:r>
      <w:r>
        <w:rPr>
          <w:rFonts w:ascii="Arial" w:hAnsi="Arial" w:cs="Arial"/>
          <w:b/>
          <w:bCs/>
          <w:spacing w:val="26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Items</w:t>
      </w:r>
      <w:r>
        <w:rPr>
          <w:rFonts w:ascii="Arial" w:hAnsi="Arial" w:cs="Arial"/>
          <w:b/>
          <w:bCs/>
          <w:spacing w:val="32"/>
        </w:rPr>
        <w:t xml:space="preserve"> </w:t>
      </w:r>
      <w:r>
        <w:rPr>
          <w:rFonts w:ascii="Arial" w:hAnsi="Arial" w:cs="Arial"/>
        </w:rPr>
        <w:t>-</w:t>
      </w:r>
      <w:r>
        <w:rPr>
          <w:rFonts w:ascii="Arial" w:hAnsi="Arial" w:cs="Arial"/>
          <w:spacing w:val="36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following property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items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shall be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included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on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school district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inventory</w:t>
      </w:r>
      <w:r>
        <w:rPr>
          <w:rFonts w:ascii="Arial" w:hAnsi="Arial" w:cs="Arial"/>
          <w:spacing w:val="26"/>
        </w:rPr>
        <w:t xml:space="preserve"> </w:t>
      </w:r>
      <w:r>
        <w:rPr>
          <w:rFonts w:ascii="Arial" w:hAnsi="Arial" w:cs="Arial"/>
        </w:rPr>
        <w:t>regardless</w:t>
      </w:r>
      <w:r>
        <w:rPr>
          <w:rFonts w:ascii="Arial" w:hAnsi="Arial" w:cs="Arial"/>
          <w:spacing w:val="-24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-17"/>
        </w:rPr>
        <w:t xml:space="preserve"> </w:t>
      </w:r>
      <w:r>
        <w:rPr>
          <w:rFonts w:ascii="Arial" w:hAnsi="Arial" w:cs="Arial"/>
        </w:rPr>
        <w:t>price</w:t>
      </w:r>
      <w:r>
        <w:rPr>
          <w:rFonts w:ascii="Arial" w:hAnsi="Arial" w:cs="Arial"/>
          <w:spacing w:val="-19"/>
        </w:rPr>
        <w:t xml:space="preserve"> </w:t>
      </w:r>
      <w:r>
        <w:rPr>
          <w:rFonts w:ascii="Arial" w:hAnsi="Arial" w:cs="Arial"/>
        </w:rPr>
        <w:t>paid by</w:t>
      </w:r>
      <w:r>
        <w:rPr>
          <w:rFonts w:ascii="Arial" w:hAnsi="Arial" w:cs="Arial"/>
          <w:spacing w:val="6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school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district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to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acquire the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item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or the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fair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market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value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of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the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item:</w:t>
      </w:r>
    </w:p>
    <w:p w14:paraId="231BA055" w14:textId="77777777" w:rsidR="007E46A7" w:rsidRDefault="007E46A7" w:rsidP="007E46A7">
      <w:pPr>
        <w:widowControl w:val="0"/>
        <w:autoSpaceDE w:val="0"/>
        <w:autoSpaceDN w:val="0"/>
        <w:adjustRightInd w:val="0"/>
        <w:spacing w:after="0" w:line="260" w:lineRule="exact"/>
        <w:rPr>
          <w:rFonts w:ascii="Arial" w:hAnsi="Arial" w:cs="Arial"/>
          <w:sz w:val="26"/>
          <w:szCs w:val="26"/>
        </w:rPr>
      </w:pPr>
    </w:p>
    <w:p w14:paraId="231BA056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Weapons</w:t>
      </w:r>
    </w:p>
    <w:p w14:paraId="231BA057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74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 xml:space="preserve">Cameras 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 xml:space="preserve">and </w:t>
      </w:r>
      <w:r>
        <w:rPr>
          <w:rFonts w:ascii="Arial" w:hAnsi="Arial" w:cs="Arial"/>
          <w:b/>
          <w:bCs/>
          <w:spacing w:val="7"/>
        </w:rPr>
        <w:t xml:space="preserve"> </w:t>
      </w:r>
      <w:r>
        <w:rPr>
          <w:rFonts w:ascii="Arial" w:hAnsi="Arial" w:cs="Arial"/>
          <w:b/>
          <w:bCs/>
        </w:rPr>
        <w:t xml:space="preserve">camera </w:t>
      </w:r>
      <w:r>
        <w:rPr>
          <w:rFonts w:ascii="Arial" w:hAnsi="Arial" w:cs="Arial"/>
          <w:b/>
          <w:bCs/>
          <w:spacing w:val="3"/>
        </w:rPr>
        <w:t xml:space="preserve"> </w:t>
      </w:r>
      <w:r>
        <w:rPr>
          <w:rFonts w:ascii="Arial" w:hAnsi="Arial" w:cs="Arial"/>
          <w:b/>
          <w:bCs/>
        </w:rPr>
        <w:t>equipment (equal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to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or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greater</w:t>
      </w:r>
      <w:r>
        <w:rPr>
          <w:rFonts w:ascii="Arial" w:hAnsi="Arial" w:cs="Arial"/>
          <w:b/>
          <w:bCs/>
          <w:spacing w:val="-7"/>
        </w:rPr>
        <w:t xml:space="preserve"> </w:t>
      </w:r>
      <w:r>
        <w:rPr>
          <w:rFonts w:ascii="Arial" w:hAnsi="Arial" w:cs="Arial"/>
          <w:b/>
          <w:bCs/>
        </w:rPr>
        <w:t>than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  <w:w w:val="99"/>
        </w:rPr>
        <w:t>$250)</w:t>
      </w:r>
    </w:p>
    <w:p w14:paraId="231BA058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5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T</w:t>
      </w:r>
      <w:r>
        <w:rPr>
          <w:rFonts w:ascii="Arial" w:hAnsi="Arial" w:cs="Arial"/>
          <w:b/>
          <w:bCs/>
          <w:spacing w:val="2"/>
        </w:rPr>
        <w:t>w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4"/>
        </w:rPr>
        <w:t xml:space="preserve"> </w:t>
      </w:r>
      <w:r>
        <w:rPr>
          <w:rFonts w:ascii="Arial" w:hAnsi="Arial" w:cs="Arial"/>
          <w:b/>
          <w:bCs/>
          <w:spacing w:val="2"/>
        </w:rPr>
        <w:t>w</w:t>
      </w:r>
      <w:r>
        <w:rPr>
          <w:rFonts w:ascii="Arial" w:hAnsi="Arial" w:cs="Arial"/>
          <w:b/>
          <w:bCs/>
        </w:rPr>
        <w:t>ay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radio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>equipment</w:t>
      </w:r>
    </w:p>
    <w:p w14:paraId="231BA059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3" w:lineRule="auto"/>
        <w:ind w:left="837" w:right="-54" w:hanging="404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 xml:space="preserve">Televisions </w:t>
      </w:r>
      <w:r>
        <w:rPr>
          <w:rFonts w:ascii="Arial" w:hAnsi="Arial" w:cs="Arial"/>
          <w:b/>
          <w:bCs/>
          <w:spacing w:val="12"/>
        </w:rPr>
        <w:t xml:space="preserve"> </w:t>
      </w:r>
      <w:r>
        <w:rPr>
          <w:rFonts w:ascii="Arial" w:hAnsi="Arial" w:cs="Arial"/>
          <w:b/>
          <w:bCs/>
        </w:rPr>
        <w:t xml:space="preserve">(equal </w:t>
      </w:r>
      <w:r>
        <w:rPr>
          <w:rFonts w:ascii="Arial" w:hAnsi="Arial" w:cs="Arial"/>
          <w:b/>
          <w:bCs/>
          <w:spacing w:val="18"/>
        </w:rPr>
        <w:t xml:space="preserve"> </w:t>
      </w:r>
      <w:r>
        <w:rPr>
          <w:rFonts w:ascii="Arial" w:hAnsi="Arial" w:cs="Arial"/>
          <w:b/>
          <w:bCs/>
        </w:rPr>
        <w:t xml:space="preserve">to </w:t>
      </w:r>
      <w:r>
        <w:rPr>
          <w:rFonts w:ascii="Arial" w:hAnsi="Arial" w:cs="Arial"/>
          <w:b/>
          <w:bCs/>
          <w:spacing w:val="21"/>
        </w:rPr>
        <w:t xml:space="preserve"> </w:t>
      </w:r>
      <w:r>
        <w:rPr>
          <w:rFonts w:ascii="Arial" w:hAnsi="Arial" w:cs="Arial"/>
          <w:b/>
          <w:bCs/>
        </w:rPr>
        <w:t xml:space="preserve">or </w:t>
      </w:r>
      <w:r>
        <w:rPr>
          <w:rFonts w:ascii="Arial" w:hAnsi="Arial" w:cs="Arial"/>
          <w:b/>
          <w:bCs/>
          <w:spacing w:val="21"/>
        </w:rPr>
        <w:t xml:space="preserve"> </w:t>
      </w:r>
      <w:r>
        <w:rPr>
          <w:rFonts w:ascii="Arial" w:hAnsi="Arial" w:cs="Arial"/>
          <w:b/>
          <w:bCs/>
        </w:rPr>
        <w:t>greater than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</w:rPr>
        <w:t>$250)</w:t>
      </w:r>
    </w:p>
    <w:p w14:paraId="231BA05A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1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La</w:t>
      </w:r>
      <w:r>
        <w:rPr>
          <w:rFonts w:ascii="Arial" w:hAnsi="Arial" w:cs="Arial"/>
          <w:b/>
          <w:bCs/>
          <w:spacing w:val="2"/>
        </w:rPr>
        <w:t>w</w:t>
      </w:r>
      <w:r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maintenance</w:t>
      </w:r>
      <w:r>
        <w:rPr>
          <w:rFonts w:ascii="Arial" w:hAnsi="Arial" w:cs="Arial"/>
          <w:b/>
          <w:bCs/>
          <w:spacing w:val="-13"/>
        </w:rPr>
        <w:t xml:space="preserve"> </w:t>
      </w:r>
      <w:r>
        <w:rPr>
          <w:rFonts w:ascii="Arial" w:hAnsi="Arial" w:cs="Arial"/>
          <w:b/>
          <w:bCs/>
        </w:rPr>
        <w:t>equipment</w:t>
      </w:r>
    </w:p>
    <w:p w14:paraId="231BA05B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78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  <w:spacing w:val="-2"/>
          <w:w w:val="98"/>
        </w:rPr>
        <w:t>Compute</w:t>
      </w:r>
      <w:r>
        <w:rPr>
          <w:rFonts w:ascii="Arial" w:hAnsi="Arial" w:cs="Arial"/>
          <w:b/>
          <w:bCs/>
          <w:w w:val="98"/>
        </w:rPr>
        <w:t>r</w:t>
      </w:r>
      <w:r>
        <w:rPr>
          <w:rFonts w:ascii="Arial" w:hAnsi="Arial" w:cs="Arial"/>
          <w:b/>
          <w:bCs/>
          <w:spacing w:val="-8"/>
          <w:w w:val="98"/>
        </w:rPr>
        <w:t xml:space="preserve"> </w:t>
      </w:r>
      <w:r>
        <w:rPr>
          <w:rFonts w:ascii="Arial" w:hAnsi="Arial" w:cs="Arial"/>
          <w:b/>
          <w:bCs/>
          <w:spacing w:val="-2"/>
        </w:rPr>
        <w:t>an</w:t>
      </w:r>
      <w:r>
        <w:rPr>
          <w:rFonts w:ascii="Arial" w:hAnsi="Arial" w:cs="Arial"/>
          <w:b/>
          <w:bCs/>
        </w:rPr>
        <w:t>d</w:t>
      </w:r>
      <w:r>
        <w:rPr>
          <w:rFonts w:ascii="Arial" w:hAnsi="Arial" w:cs="Arial"/>
          <w:b/>
          <w:bCs/>
          <w:spacing w:val="-23"/>
        </w:rPr>
        <w:t xml:space="preserve"> </w:t>
      </w:r>
      <w:r>
        <w:rPr>
          <w:rFonts w:ascii="Arial" w:hAnsi="Arial" w:cs="Arial"/>
          <w:b/>
          <w:bCs/>
          <w:spacing w:val="-2"/>
          <w:w w:val="98"/>
        </w:rPr>
        <w:t>compute</w:t>
      </w:r>
      <w:r>
        <w:rPr>
          <w:rFonts w:ascii="Arial" w:hAnsi="Arial" w:cs="Arial"/>
          <w:b/>
          <w:bCs/>
          <w:w w:val="98"/>
        </w:rPr>
        <w:t>r</w:t>
      </w:r>
      <w:r>
        <w:rPr>
          <w:rFonts w:ascii="Arial" w:hAnsi="Arial" w:cs="Arial"/>
          <w:b/>
          <w:bCs/>
          <w:spacing w:val="-8"/>
          <w:w w:val="98"/>
        </w:rPr>
        <w:t xml:space="preserve"> </w:t>
      </w:r>
      <w:r>
        <w:rPr>
          <w:rFonts w:ascii="Arial" w:hAnsi="Arial" w:cs="Arial"/>
          <w:b/>
          <w:bCs/>
          <w:spacing w:val="-2"/>
        </w:rPr>
        <w:t>equ</w:t>
      </w:r>
      <w:r>
        <w:rPr>
          <w:rFonts w:ascii="Arial" w:hAnsi="Arial" w:cs="Arial"/>
          <w:b/>
          <w:bCs/>
          <w:spacing w:val="-4"/>
        </w:rPr>
        <w:t>i</w:t>
      </w:r>
      <w:r>
        <w:rPr>
          <w:rFonts w:ascii="Arial" w:hAnsi="Arial" w:cs="Arial"/>
          <w:b/>
          <w:bCs/>
          <w:spacing w:val="-3"/>
        </w:rPr>
        <w:t>pmen</w:t>
      </w:r>
      <w:r>
        <w:rPr>
          <w:rFonts w:ascii="Arial" w:hAnsi="Arial" w:cs="Arial"/>
          <w:b/>
          <w:bCs/>
        </w:rPr>
        <w:t>t (equal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to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or</w:t>
      </w:r>
      <w:r>
        <w:rPr>
          <w:rFonts w:ascii="Arial" w:hAnsi="Arial" w:cs="Arial"/>
          <w:b/>
          <w:bCs/>
          <w:spacing w:val="-2"/>
        </w:rPr>
        <w:t xml:space="preserve"> </w:t>
      </w:r>
      <w:r>
        <w:rPr>
          <w:rFonts w:ascii="Arial" w:hAnsi="Arial" w:cs="Arial"/>
          <w:b/>
          <w:bCs/>
        </w:rPr>
        <w:t>greater</w:t>
      </w:r>
      <w:r>
        <w:rPr>
          <w:rFonts w:ascii="Arial" w:hAnsi="Arial" w:cs="Arial"/>
          <w:b/>
          <w:bCs/>
          <w:spacing w:val="-7"/>
        </w:rPr>
        <w:t xml:space="preserve"> </w:t>
      </w:r>
      <w:r>
        <w:rPr>
          <w:rFonts w:ascii="Arial" w:hAnsi="Arial" w:cs="Arial"/>
          <w:b/>
          <w:bCs/>
        </w:rPr>
        <w:t>than</w:t>
      </w:r>
      <w:r>
        <w:rPr>
          <w:rFonts w:ascii="Arial" w:hAnsi="Arial" w:cs="Arial"/>
          <w:b/>
          <w:bCs/>
          <w:spacing w:val="-5"/>
        </w:rPr>
        <w:t xml:space="preserve"> </w:t>
      </w:r>
      <w:r>
        <w:rPr>
          <w:rFonts w:ascii="Arial" w:hAnsi="Arial" w:cs="Arial"/>
          <w:b/>
          <w:bCs/>
          <w:w w:val="99"/>
        </w:rPr>
        <w:t>$250)</w:t>
      </w:r>
    </w:p>
    <w:p w14:paraId="231BA05C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5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Chain</w:t>
      </w:r>
      <w:r>
        <w:rPr>
          <w:rFonts w:ascii="Arial" w:hAnsi="Arial" w:cs="Arial"/>
          <w:b/>
          <w:bCs/>
          <w:spacing w:val="-6"/>
        </w:rPr>
        <w:t xml:space="preserve"> </w:t>
      </w:r>
      <w:r>
        <w:rPr>
          <w:rFonts w:ascii="Arial" w:hAnsi="Arial" w:cs="Arial"/>
          <w:b/>
          <w:bCs/>
        </w:rPr>
        <w:t>sa</w:t>
      </w:r>
      <w:r>
        <w:rPr>
          <w:rFonts w:ascii="Arial" w:hAnsi="Arial" w:cs="Arial"/>
          <w:b/>
          <w:bCs/>
          <w:spacing w:val="2"/>
        </w:rPr>
        <w:t>w</w:t>
      </w:r>
      <w:r>
        <w:rPr>
          <w:rFonts w:ascii="Arial" w:hAnsi="Arial" w:cs="Arial"/>
          <w:b/>
          <w:bCs/>
        </w:rPr>
        <w:t>s</w:t>
      </w:r>
    </w:p>
    <w:p w14:paraId="231BA05D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Air</w:t>
      </w:r>
      <w:r>
        <w:rPr>
          <w:rFonts w:ascii="Arial" w:hAnsi="Arial" w:cs="Arial"/>
          <w:b/>
          <w:bCs/>
          <w:spacing w:val="-3"/>
        </w:rPr>
        <w:t xml:space="preserve"> </w:t>
      </w:r>
      <w:r>
        <w:rPr>
          <w:rFonts w:ascii="Arial" w:hAnsi="Arial" w:cs="Arial"/>
          <w:b/>
          <w:bCs/>
        </w:rPr>
        <w:t>compressors</w:t>
      </w:r>
    </w:p>
    <w:p w14:paraId="231BA05E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Welding</w:t>
      </w:r>
      <w:r>
        <w:rPr>
          <w:rFonts w:ascii="Arial" w:hAnsi="Arial" w:cs="Arial"/>
          <w:b/>
          <w:bCs/>
          <w:spacing w:val="-9"/>
        </w:rPr>
        <w:t xml:space="preserve"> </w:t>
      </w:r>
      <w:r>
        <w:rPr>
          <w:rFonts w:ascii="Arial" w:hAnsi="Arial" w:cs="Arial"/>
          <w:b/>
          <w:bCs/>
        </w:rPr>
        <w:t>machines</w:t>
      </w:r>
    </w:p>
    <w:p w14:paraId="231BA05F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Generators</w:t>
      </w:r>
    </w:p>
    <w:p w14:paraId="231BA060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Motorized</w:t>
      </w:r>
      <w:r>
        <w:rPr>
          <w:rFonts w:ascii="Arial" w:hAnsi="Arial" w:cs="Arial"/>
          <w:b/>
          <w:bCs/>
          <w:spacing w:val="-10"/>
        </w:rPr>
        <w:t xml:space="preserve"> </w:t>
      </w:r>
      <w:r>
        <w:rPr>
          <w:rFonts w:ascii="Arial" w:hAnsi="Arial" w:cs="Arial"/>
          <w:b/>
          <w:bCs/>
        </w:rPr>
        <w:t>vehicles</w:t>
      </w:r>
    </w:p>
    <w:p w14:paraId="231BA061" w14:textId="77777777" w:rsidR="007E46A7" w:rsidRDefault="007E46A7" w:rsidP="007E46A7">
      <w:pPr>
        <w:widowControl w:val="0"/>
        <w:tabs>
          <w:tab w:val="left" w:pos="820"/>
        </w:tabs>
        <w:autoSpaceDE w:val="0"/>
        <w:autoSpaceDN w:val="0"/>
        <w:adjustRightInd w:val="0"/>
        <w:spacing w:before="4" w:after="0" w:line="240" w:lineRule="auto"/>
        <w:ind w:left="433" w:right="-20"/>
        <w:rPr>
          <w:rFonts w:ascii="Arial" w:hAnsi="Arial" w:cs="Arial"/>
        </w:rPr>
      </w:pPr>
      <w:r>
        <w:rPr>
          <w:rFonts w:ascii="Times New Roman" w:hAnsi="Times New Roman" w:cs="Times New Roman"/>
          <w:w w:val="27"/>
        </w:rPr>
        <w:t>@</w:t>
      </w:r>
      <w:r>
        <w:rPr>
          <w:rFonts w:ascii="Times New Roman" w:hAnsi="Times New Roman" w:cs="Times New Roman"/>
        </w:rPr>
        <w:tab/>
      </w:r>
      <w:r>
        <w:rPr>
          <w:rFonts w:ascii="Arial" w:hAnsi="Arial" w:cs="Arial"/>
          <w:b/>
          <w:bCs/>
        </w:rPr>
        <w:t>Cellular</w:t>
      </w:r>
      <w:r>
        <w:rPr>
          <w:rFonts w:ascii="Arial" w:hAnsi="Arial" w:cs="Arial"/>
          <w:b/>
          <w:bCs/>
          <w:spacing w:val="-8"/>
        </w:rPr>
        <w:t xml:space="preserve"> </w:t>
      </w:r>
      <w:r>
        <w:rPr>
          <w:rFonts w:ascii="Arial" w:hAnsi="Arial" w:cs="Arial"/>
          <w:b/>
          <w:bCs/>
        </w:rPr>
        <w:t>phones</w:t>
      </w:r>
    </w:p>
    <w:p w14:paraId="231BA062" w14:textId="77777777" w:rsidR="007E46A7" w:rsidRDefault="007E46A7"/>
    <w:sectPr w:rsidR="007E46A7" w:rsidSect="0056610A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6A7"/>
    <w:rsid w:val="0002680D"/>
    <w:rsid w:val="000272CB"/>
    <w:rsid w:val="00047E24"/>
    <w:rsid w:val="00064EF9"/>
    <w:rsid w:val="000678C1"/>
    <w:rsid w:val="000A1EB1"/>
    <w:rsid w:val="000B3604"/>
    <w:rsid w:val="000C3CB2"/>
    <w:rsid w:val="000F15D3"/>
    <w:rsid w:val="000F30D3"/>
    <w:rsid w:val="00100A5B"/>
    <w:rsid w:val="001041C2"/>
    <w:rsid w:val="00105FC5"/>
    <w:rsid w:val="00116A3F"/>
    <w:rsid w:val="00121C59"/>
    <w:rsid w:val="0012279E"/>
    <w:rsid w:val="00137793"/>
    <w:rsid w:val="001530DC"/>
    <w:rsid w:val="00177C75"/>
    <w:rsid w:val="001D6FE6"/>
    <w:rsid w:val="002312BE"/>
    <w:rsid w:val="002418EE"/>
    <w:rsid w:val="00260457"/>
    <w:rsid w:val="00293066"/>
    <w:rsid w:val="00295E9E"/>
    <w:rsid w:val="002A2611"/>
    <w:rsid w:val="00300F0F"/>
    <w:rsid w:val="00312E7B"/>
    <w:rsid w:val="00371A60"/>
    <w:rsid w:val="00373EF6"/>
    <w:rsid w:val="003A11F8"/>
    <w:rsid w:val="003A3FCC"/>
    <w:rsid w:val="003A6A19"/>
    <w:rsid w:val="003B0BCB"/>
    <w:rsid w:val="003B4993"/>
    <w:rsid w:val="003B4B4C"/>
    <w:rsid w:val="003F2BF1"/>
    <w:rsid w:val="003F4B36"/>
    <w:rsid w:val="00405B20"/>
    <w:rsid w:val="004177EF"/>
    <w:rsid w:val="0042717C"/>
    <w:rsid w:val="00427237"/>
    <w:rsid w:val="004336BD"/>
    <w:rsid w:val="004515B4"/>
    <w:rsid w:val="0046434C"/>
    <w:rsid w:val="00466FED"/>
    <w:rsid w:val="004831B5"/>
    <w:rsid w:val="004A4CD3"/>
    <w:rsid w:val="004B2C95"/>
    <w:rsid w:val="004B33F6"/>
    <w:rsid w:val="004B7CD1"/>
    <w:rsid w:val="004C1DF6"/>
    <w:rsid w:val="004E10D7"/>
    <w:rsid w:val="004E5DD6"/>
    <w:rsid w:val="00510F92"/>
    <w:rsid w:val="00511155"/>
    <w:rsid w:val="00526DEC"/>
    <w:rsid w:val="005354BB"/>
    <w:rsid w:val="005425C5"/>
    <w:rsid w:val="0056610A"/>
    <w:rsid w:val="005B4100"/>
    <w:rsid w:val="005B7F10"/>
    <w:rsid w:val="005D1EA1"/>
    <w:rsid w:val="005E1CCE"/>
    <w:rsid w:val="005E2F3E"/>
    <w:rsid w:val="005F424D"/>
    <w:rsid w:val="00600867"/>
    <w:rsid w:val="0060518D"/>
    <w:rsid w:val="0061249D"/>
    <w:rsid w:val="006129DF"/>
    <w:rsid w:val="00614393"/>
    <w:rsid w:val="00616970"/>
    <w:rsid w:val="0062054B"/>
    <w:rsid w:val="0062650D"/>
    <w:rsid w:val="006358A3"/>
    <w:rsid w:val="006505C1"/>
    <w:rsid w:val="006505DE"/>
    <w:rsid w:val="006579CA"/>
    <w:rsid w:val="006659DA"/>
    <w:rsid w:val="00683761"/>
    <w:rsid w:val="00696D36"/>
    <w:rsid w:val="006A4614"/>
    <w:rsid w:val="006B01DD"/>
    <w:rsid w:val="006F6FA7"/>
    <w:rsid w:val="00706CEB"/>
    <w:rsid w:val="0071284B"/>
    <w:rsid w:val="00722C87"/>
    <w:rsid w:val="007301DA"/>
    <w:rsid w:val="0074549B"/>
    <w:rsid w:val="00747A9C"/>
    <w:rsid w:val="0075426C"/>
    <w:rsid w:val="00756DEB"/>
    <w:rsid w:val="007707B2"/>
    <w:rsid w:val="007822C1"/>
    <w:rsid w:val="007A2B69"/>
    <w:rsid w:val="007A33CF"/>
    <w:rsid w:val="007B3CF4"/>
    <w:rsid w:val="007B4B62"/>
    <w:rsid w:val="007E044C"/>
    <w:rsid w:val="007E46A7"/>
    <w:rsid w:val="00800138"/>
    <w:rsid w:val="0080305C"/>
    <w:rsid w:val="00803F38"/>
    <w:rsid w:val="008105BC"/>
    <w:rsid w:val="008159DB"/>
    <w:rsid w:val="00816AAE"/>
    <w:rsid w:val="008571AD"/>
    <w:rsid w:val="00861FC3"/>
    <w:rsid w:val="00874671"/>
    <w:rsid w:val="008E6904"/>
    <w:rsid w:val="008F76E0"/>
    <w:rsid w:val="00903152"/>
    <w:rsid w:val="00910455"/>
    <w:rsid w:val="009333C6"/>
    <w:rsid w:val="00944625"/>
    <w:rsid w:val="009618FE"/>
    <w:rsid w:val="00965249"/>
    <w:rsid w:val="0099245F"/>
    <w:rsid w:val="009B1F42"/>
    <w:rsid w:val="009B26F7"/>
    <w:rsid w:val="009B4621"/>
    <w:rsid w:val="009F4CFF"/>
    <w:rsid w:val="00A245DD"/>
    <w:rsid w:val="00A30307"/>
    <w:rsid w:val="00A313A0"/>
    <w:rsid w:val="00A46F10"/>
    <w:rsid w:val="00A60083"/>
    <w:rsid w:val="00A67D4C"/>
    <w:rsid w:val="00A7762E"/>
    <w:rsid w:val="00AA0AEA"/>
    <w:rsid w:val="00AB2A5B"/>
    <w:rsid w:val="00AC0DE0"/>
    <w:rsid w:val="00AC4FF2"/>
    <w:rsid w:val="00AF0AA9"/>
    <w:rsid w:val="00B566AE"/>
    <w:rsid w:val="00B6781F"/>
    <w:rsid w:val="00B716F5"/>
    <w:rsid w:val="00B76B65"/>
    <w:rsid w:val="00BE4EA5"/>
    <w:rsid w:val="00C27A6C"/>
    <w:rsid w:val="00C30780"/>
    <w:rsid w:val="00C4289E"/>
    <w:rsid w:val="00CA1843"/>
    <w:rsid w:val="00CA2954"/>
    <w:rsid w:val="00CB6727"/>
    <w:rsid w:val="00CC2D2C"/>
    <w:rsid w:val="00CD5431"/>
    <w:rsid w:val="00CE105D"/>
    <w:rsid w:val="00CF253B"/>
    <w:rsid w:val="00CF29CE"/>
    <w:rsid w:val="00CF49FC"/>
    <w:rsid w:val="00D51BFD"/>
    <w:rsid w:val="00D52C56"/>
    <w:rsid w:val="00D84920"/>
    <w:rsid w:val="00DB13C9"/>
    <w:rsid w:val="00DB354E"/>
    <w:rsid w:val="00DC4EAE"/>
    <w:rsid w:val="00DD73B5"/>
    <w:rsid w:val="00DE1044"/>
    <w:rsid w:val="00E8070C"/>
    <w:rsid w:val="00E8134A"/>
    <w:rsid w:val="00E83798"/>
    <w:rsid w:val="00E84995"/>
    <w:rsid w:val="00EA70B1"/>
    <w:rsid w:val="00EB3D0C"/>
    <w:rsid w:val="00ED5F68"/>
    <w:rsid w:val="00ED764B"/>
    <w:rsid w:val="00EE0BC0"/>
    <w:rsid w:val="00EE4F1B"/>
    <w:rsid w:val="00EE7582"/>
    <w:rsid w:val="00EF5076"/>
    <w:rsid w:val="00F02A14"/>
    <w:rsid w:val="00F2076E"/>
    <w:rsid w:val="00F23631"/>
    <w:rsid w:val="00F23BF7"/>
    <w:rsid w:val="00F328A8"/>
    <w:rsid w:val="00F4405B"/>
    <w:rsid w:val="00F50A0D"/>
    <w:rsid w:val="00F5758E"/>
    <w:rsid w:val="00F63D49"/>
    <w:rsid w:val="00F7276F"/>
    <w:rsid w:val="00F80CC7"/>
    <w:rsid w:val="00F859D5"/>
    <w:rsid w:val="00FC3488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A050"/>
  <w15:chartTrackingRefBased/>
  <w15:docId w15:val="{95A400E7-4B58-4AFA-8642-F270BA84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6A7"/>
    <w:pPr>
      <w:spacing w:after="160" w:line="259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Myers</dc:creator>
  <cp:keywords/>
  <dc:description/>
  <cp:lastModifiedBy>Myers, Brenda</cp:lastModifiedBy>
  <cp:revision>2</cp:revision>
  <cp:lastPrinted>2020-03-09T18:53:00Z</cp:lastPrinted>
  <dcterms:created xsi:type="dcterms:W3CDTF">2016-02-25T14:57:00Z</dcterms:created>
  <dcterms:modified xsi:type="dcterms:W3CDTF">2020-03-09T19:22:00Z</dcterms:modified>
</cp:coreProperties>
</file>