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5686E" w14:textId="77777777" w:rsidR="005F4FA5" w:rsidRDefault="005F4FA5"/>
    <w:p w14:paraId="2D9C2B43" w14:textId="5638AF99" w:rsidR="00D927BB" w:rsidRDefault="00D927BB">
      <w:r w:rsidRPr="00213EA8">
        <w:rPr>
          <w:noProof/>
        </w:rPr>
        <w:drawing>
          <wp:anchor distT="0" distB="0" distL="114300" distR="114300" simplePos="0" relativeHeight="251660288" behindDoc="0" locked="0" layoutInCell="1" allowOverlap="1" wp14:anchorId="150A9CB0" wp14:editId="1028FB00">
            <wp:simplePos x="0" y="0"/>
            <wp:positionH relativeFrom="column">
              <wp:posOffset>-317500</wp:posOffset>
            </wp:positionH>
            <wp:positionV relativeFrom="paragraph">
              <wp:posOffset>-381000</wp:posOffset>
            </wp:positionV>
            <wp:extent cx="1530429" cy="742988"/>
            <wp:effectExtent l="0" t="0" r="0" b="0"/>
            <wp:wrapNone/>
            <wp:docPr id="1" name="Picture 1" descr="A logo with a glob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globe and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429" cy="74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4FBB2" w14:textId="77777777" w:rsidR="00D927BB" w:rsidRDefault="00D927BB"/>
    <w:p w14:paraId="31B16947" w14:textId="77777777" w:rsidR="00D927BB" w:rsidRDefault="00D927BB"/>
    <w:p w14:paraId="6C4A27C7" w14:textId="191511C9" w:rsidR="00141496" w:rsidRDefault="00141496">
      <w:r>
        <w:rPr>
          <w:noProof/>
        </w:rPr>
        <w:drawing>
          <wp:anchor distT="0" distB="0" distL="114300" distR="114300" simplePos="0" relativeHeight="251658240" behindDoc="1" locked="0" layoutInCell="1" allowOverlap="1" wp14:anchorId="0AA4B58F" wp14:editId="359D651D">
            <wp:simplePos x="0" y="0"/>
            <wp:positionH relativeFrom="column">
              <wp:posOffset>5435600</wp:posOffset>
            </wp:positionH>
            <wp:positionV relativeFrom="page">
              <wp:posOffset>361950</wp:posOffset>
            </wp:positionV>
            <wp:extent cx="899795" cy="866775"/>
            <wp:effectExtent l="0" t="0" r="0" b="9525"/>
            <wp:wrapThrough wrapText="bothSides">
              <wp:wrapPolygon edited="0">
                <wp:start x="0" y="0"/>
                <wp:lineTo x="0" y="21363"/>
                <wp:lineTo x="21036" y="21363"/>
                <wp:lineTo x="21036" y="0"/>
                <wp:lineTo x="0" y="0"/>
              </wp:wrapPolygon>
            </wp:wrapThrough>
            <wp:docPr id="111" name="Picture 111" descr="A logo of a glob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 descr="A logo of a glob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Riverwood</w:t>
      </w:r>
      <w:r w:rsidR="00D927BB">
        <w:t xml:space="preserve">/Ridgeview </w:t>
      </w:r>
      <w:r>
        <w:t>Access and Admission Policy</w:t>
      </w:r>
    </w:p>
    <w:p w14:paraId="2D420877" w14:textId="77777777" w:rsidR="00141496" w:rsidRDefault="00141496"/>
    <w:p w14:paraId="65D478C5" w14:textId="36E06EB9" w:rsidR="006534F8" w:rsidRDefault="00141496" w:rsidP="00141496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Access/Admission policy:  As a public school, all students who live within our attendance zone </w:t>
      </w:r>
      <w:r w:rsidR="00C53B8B">
        <w:rPr>
          <w:rFonts w:ascii="Aptos" w:eastAsia="Times New Roman" w:hAnsi="Aptos"/>
          <w:color w:val="000000"/>
          <w:sz w:val="24"/>
          <w:szCs w:val="24"/>
        </w:rPr>
        <w:t>can</w:t>
      </w:r>
      <w:r>
        <w:rPr>
          <w:rFonts w:ascii="Aptos" w:eastAsia="Times New Roman" w:hAnsi="Aptos"/>
          <w:color w:val="000000"/>
          <w:sz w:val="24"/>
          <w:szCs w:val="24"/>
        </w:rPr>
        <w:t xml:space="preserve"> attend RICS</w:t>
      </w:r>
      <w:r w:rsidR="006534F8">
        <w:rPr>
          <w:rFonts w:ascii="Aptos" w:eastAsia="Times New Roman" w:hAnsi="Aptos"/>
          <w:color w:val="000000"/>
          <w:sz w:val="24"/>
          <w:szCs w:val="24"/>
        </w:rPr>
        <w:t xml:space="preserve"> and RCMS</w:t>
      </w:r>
      <w:r>
        <w:rPr>
          <w:rFonts w:ascii="Aptos" w:eastAsia="Times New Roman" w:hAnsi="Aptos"/>
          <w:color w:val="000000"/>
          <w:sz w:val="24"/>
          <w:szCs w:val="24"/>
        </w:rPr>
        <w:t xml:space="preserve">.  </w:t>
      </w:r>
    </w:p>
    <w:p w14:paraId="1BCF10EB" w14:textId="42F24B5F" w:rsidR="00141496" w:rsidRDefault="00141496" w:rsidP="00141496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Students who live within the school district but outside of the school attendance zone can apply to the school magnet program</w:t>
      </w:r>
      <w:r w:rsidR="006534F8">
        <w:rPr>
          <w:rFonts w:ascii="Aptos" w:eastAsia="Times New Roman" w:hAnsi="Aptos"/>
          <w:color w:val="000000"/>
          <w:sz w:val="24"/>
          <w:szCs w:val="24"/>
        </w:rPr>
        <w:t xml:space="preserve"> at RICS</w:t>
      </w:r>
      <w:r>
        <w:rPr>
          <w:rFonts w:ascii="Aptos" w:eastAsia="Times New Roman" w:hAnsi="Aptos"/>
          <w:color w:val="000000"/>
          <w:sz w:val="24"/>
          <w:szCs w:val="24"/>
        </w:rPr>
        <w:t>.  All students enrolled in 9</w:t>
      </w:r>
      <w:r>
        <w:rPr>
          <w:rFonts w:ascii="Aptos" w:eastAsia="Times New Roman" w:hAnsi="Aptos"/>
          <w:color w:val="000000"/>
          <w:sz w:val="24"/>
          <w:szCs w:val="24"/>
          <w:vertAlign w:val="superscript"/>
        </w:rPr>
        <w:t>th</w:t>
      </w:r>
      <w:r>
        <w:rPr>
          <w:rFonts w:ascii="Aptos" w:eastAsia="Times New Roman" w:hAnsi="Aptos"/>
          <w:color w:val="000000"/>
          <w:sz w:val="24"/>
          <w:szCs w:val="24"/>
        </w:rPr>
        <w:t> and 10</w:t>
      </w:r>
      <w:r>
        <w:rPr>
          <w:rFonts w:ascii="Aptos" w:eastAsia="Times New Roman" w:hAnsi="Aptos"/>
          <w:color w:val="000000"/>
          <w:sz w:val="24"/>
          <w:szCs w:val="24"/>
          <w:vertAlign w:val="superscript"/>
        </w:rPr>
        <w:t>th</w:t>
      </w:r>
      <w:r>
        <w:rPr>
          <w:rFonts w:ascii="Aptos" w:eastAsia="Times New Roman" w:hAnsi="Aptos"/>
          <w:color w:val="000000"/>
          <w:sz w:val="24"/>
          <w:szCs w:val="24"/>
        </w:rPr>
        <w:t> grades at RICS participate in the IB MYP.</w:t>
      </w:r>
    </w:p>
    <w:p w14:paraId="71C8CA81" w14:textId="77777777" w:rsidR="00141496" w:rsidRDefault="00141496" w:rsidP="00141496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 </w:t>
      </w:r>
      <w:r>
        <w:rPr>
          <w:rFonts w:ascii="Aptos" w:eastAsia="Times New Roman" w:hAnsi="Aptos"/>
          <w:color w:val="000000"/>
          <w:sz w:val="24"/>
          <w:szCs w:val="24"/>
        </w:rPr>
        <w:t> </w:t>
      </w:r>
      <w:r>
        <w:rPr>
          <w:rFonts w:ascii="Aptos" w:eastAsia="Times New Roman" w:hAnsi="Aptos"/>
          <w:color w:val="000000"/>
          <w:sz w:val="24"/>
          <w:szCs w:val="24"/>
        </w:rPr>
        <w:t> </w:t>
      </w:r>
      <w:r>
        <w:rPr>
          <w:rFonts w:ascii="Aptos" w:eastAsia="Times New Roman" w:hAnsi="Aptos"/>
          <w:color w:val="000000"/>
          <w:sz w:val="24"/>
          <w:szCs w:val="24"/>
        </w:rPr>
        <w:t> </w:t>
      </w:r>
      <w:r>
        <w:rPr>
          <w:rFonts w:ascii="Aptos" w:eastAsia="Times New Roman" w:hAnsi="Aptos"/>
          <w:color w:val="000000"/>
          <w:sz w:val="24"/>
          <w:szCs w:val="24"/>
        </w:rPr>
        <w:t> </w:t>
      </w:r>
      <w:r>
        <w:rPr>
          <w:rFonts w:ascii="Aptos" w:eastAsia="Times New Roman" w:hAnsi="Aptos"/>
          <w:color w:val="000000"/>
          <w:sz w:val="24"/>
          <w:szCs w:val="24"/>
        </w:rPr>
        <w:t> </w:t>
      </w:r>
      <w:r>
        <w:rPr>
          <w:rFonts w:ascii="Aptos" w:eastAsia="Times New Roman" w:hAnsi="Aptos"/>
          <w:color w:val="000000"/>
          <w:sz w:val="24"/>
          <w:szCs w:val="24"/>
        </w:rPr>
        <w:t>Magnet Requirements for admission:  Grades of 80 or higher in each of the academic subjects; Clean discipline record; Satisfactory attendance record.</w:t>
      </w:r>
    </w:p>
    <w:p w14:paraId="6A396A95" w14:textId="7FDC731C" w:rsidR="00855263" w:rsidRDefault="006534F8" w:rsidP="00855263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Fulton County Schools believe families should be allowed to choose the best education options for students, given their unique needs.  These choices are offered through </w:t>
      </w:r>
      <w:r w:rsidR="00C53B8B">
        <w:rPr>
          <w:rFonts w:ascii="Aptos" w:eastAsia="Times New Roman" w:hAnsi="Aptos"/>
          <w:color w:val="000000"/>
          <w:sz w:val="24"/>
          <w:szCs w:val="24"/>
        </w:rPr>
        <w:t>various</w:t>
      </w:r>
      <w:r>
        <w:rPr>
          <w:rFonts w:ascii="Aptos" w:eastAsia="Times New Roman" w:hAnsi="Aptos"/>
          <w:color w:val="000000"/>
          <w:sz w:val="24"/>
          <w:szCs w:val="24"/>
        </w:rPr>
        <w:t xml:space="preserve"> initiatives working to provide various opportunities and flexibility to families (magnet, open enrollment, </w:t>
      </w:r>
      <w:proofErr w:type="spellStart"/>
      <w:r>
        <w:rPr>
          <w:rFonts w:ascii="Aptos" w:eastAsia="Times New Roman" w:hAnsi="Aptos"/>
          <w:color w:val="000000"/>
          <w:sz w:val="24"/>
          <w:szCs w:val="24"/>
        </w:rPr>
        <w:t>etc</w:t>
      </w:r>
      <w:proofErr w:type="spellEnd"/>
      <w:r>
        <w:rPr>
          <w:rFonts w:ascii="Aptos" w:eastAsia="Times New Roman" w:hAnsi="Aptos"/>
          <w:color w:val="000000"/>
          <w:sz w:val="24"/>
          <w:szCs w:val="24"/>
        </w:rPr>
        <w:t>).</w:t>
      </w:r>
    </w:p>
    <w:p w14:paraId="0D0BF111" w14:textId="77777777" w:rsidR="00855263" w:rsidRDefault="00855263" w:rsidP="00855263">
      <w:pPr>
        <w:rPr>
          <w:rFonts w:ascii="Aptos" w:eastAsia="Times New Roman" w:hAnsi="Aptos"/>
          <w:color w:val="000000"/>
          <w:sz w:val="24"/>
          <w:szCs w:val="24"/>
        </w:rPr>
      </w:pPr>
    </w:p>
    <w:p w14:paraId="119071C2" w14:textId="36AD55B4" w:rsidR="00855263" w:rsidRDefault="00855263" w:rsidP="00855263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All 9</w:t>
      </w:r>
      <w:r w:rsidRPr="00855263">
        <w:rPr>
          <w:rFonts w:ascii="Aptos" w:eastAsia="Times New Roman" w:hAnsi="Aptos"/>
          <w:color w:val="000000"/>
          <w:sz w:val="24"/>
          <w:szCs w:val="24"/>
          <w:vertAlign w:val="superscript"/>
        </w:rPr>
        <w:t>th</w:t>
      </w:r>
      <w:r>
        <w:rPr>
          <w:rFonts w:ascii="Aptos" w:eastAsia="Times New Roman" w:hAnsi="Aptos"/>
          <w:color w:val="000000"/>
          <w:sz w:val="24"/>
          <w:szCs w:val="24"/>
        </w:rPr>
        <w:t xml:space="preserve"> and 10</w:t>
      </w:r>
      <w:r w:rsidRPr="00855263">
        <w:rPr>
          <w:rFonts w:ascii="Aptos" w:eastAsia="Times New Roman" w:hAnsi="Aptos"/>
          <w:color w:val="000000"/>
          <w:sz w:val="24"/>
          <w:szCs w:val="24"/>
          <w:vertAlign w:val="superscript"/>
        </w:rPr>
        <w:t>th</w:t>
      </w:r>
      <w:r>
        <w:rPr>
          <w:rFonts w:ascii="Aptos" w:eastAsia="Times New Roman" w:hAnsi="Aptos"/>
          <w:color w:val="000000"/>
          <w:sz w:val="24"/>
          <w:szCs w:val="24"/>
        </w:rPr>
        <w:t xml:space="preserve"> grade students are exposed to the MYP framework through the 8 designated academic areas.  All 10</w:t>
      </w:r>
      <w:r w:rsidRPr="00855263">
        <w:rPr>
          <w:rFonts w:ascii="Aptos" w:eastAsia="Times New Roman" w:hAnsi="Aptos"/>
          <w:color w:val="000000"/>
          <w:sz w:val="24"/>
          <w:szCs w:val="24"/>
          <w:vertAlign w:val="superscript"/>
        </w:rPr>
        <w:t>th</w:t>
      </w:r>
      <w:r>
        <w:rPr>
          <w:rFonts w:ascii="Aptos" w:eastAsia="Times New Roman" w:hAnsi="Aptos"/>
          <w:color w:val="000000"/>
          <w:sz w:val="24"/>
          <w:szCs w:val="24"/>
        </w:rPr>
        <w:t xml:space="preserve"> grade students are expected to complete the Personal Project and encouraged to participate in community service opportunities.</w:t>
      </w:r>
    </w:p>
    <w:p w14:paraId="4316DB21" w14:textId="77777777" w:rsidR="006534F8" w:rsidRDefault="006534F8" w:rsidP="00141496">
      <w:pPr>
        <w:rPr>
          <w:rFonts w:ascii="Aptos" w:eastAsia="Times New Roman" w:hAnsi="Aptos"/>
          <w:color w:val="000000"/>
          <w:sz w:val="24"/>
          <w:szCs w:val="24"/>
        </w:rPr>
      </w:pPr>
    </w:p>
    <w:p w14:paraId="60F5357D" w14:textId="77777777" w:rsidR="00141496" w:rsidRDefault="00141496"/>
    <w:sectPr w:rsidR="00141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96"/>
    <w:rsid w:val="00141496"/>
    <w:rsid w:val="005F4FA5"/>
    <w:rsid w:val="006534F8"/>
    <w:rsid w:val="00855263"/>
    <w:rsid w:val="00B44739"/>
    <w:rsid w:val="00C53B8B"/>
    <w:rsid w:val="00D927BB"/>
    <w:rsid w:val="00F8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E1077"/>
  <w15:chartTrackingRefBased/>
  <w15:docId w15:val="{9D3766F7-1F4F-40A0-AA09-5E7737EE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1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Beverly H</dc:creator>
  <cp:keywords/>
  <dc:description/>
  <cp:lastModifiedBy>Brown, Beverly H</cp:lastModifiedBy>
  <cp:revision>2</cp:revision>
  <dcterms:created xsi:type="dcterms:W3CDTF">2024-01-08T16:26:00Z</dcterms:created>
  <dcterms:modified xsi:type="dcterms:W3CDTF">2024-01-08T16:26:00Z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2023-08-10T17:52:46Z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47eb5a1a-54d2-4f02-b294-1c10395dd14f</vt:lpwstr>
  </property>
  <property fmtid="{D5CDD505-2E9C-101B-9397-08002B2CF9AE}" pid="8" name="MSIP_Label_0ee3c538-ec52-435f-ae58-017644bd9513_ContentBits">
    <vt:lpwstr>0</vt:lpwstr>
  </property>
</Properties>
</file>