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12370" w14:textId="77777777" w:rsidR="00E429FB" w:rsidRPr="00C85882" w:rsidRDefault="00000000">
      <w:pPr>
        <w:rPr>
          <w:sz w:val="44"/>
          <w:szCs w:val="44"/>
        </w:rPr>
      </w:pPr>
      <w:r w:rsidRPr="00C85882">
        <w:rPr>
          <w:noProof/>
          <w:sz w:val="20"/>
          <w:szCs w:val="20"/>
        </w:rPr>
        <mc:AlternateContent>
          <mc:Choice Requires="wps">
            <w:drawing>
              <wp:anchor distT="0" distB="0" distL="114300" distR="114300" simplePos="0" relativeHeight="251658240" behindDoc="0" locked="0" layoutInCell="1" allowOverlap="1" wp14:anchorId="6E778608" wp14:editId="7A5DD4BE">
                <wp:simplePos x="0" y="0"/>
                <wp:positionH relativeFrom="column">
                  <wp:posOffset>1390650</wp:posOffset>
                </wp:positionH>
                <wp:positionV relativeFrom="paragraph">
                  <wp:posOffset>695325</wp:posOffset>
                </wp:positionV>
                <wp:extent cx="42291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4229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5" style="flip:y;mso-wrap-distance-bottom:0;mso-wrap-distance-left:9pt;mso-wrap-distance-right:9pt;mso-wrap-distance-top:0;mso-wrap-style:square;position:absolute;visibility:visible;z-index:251659264" from="109.5pt,54.75pt" to="442.5pt,55.5pt" strokecolor="black" strokeweight="0.5pt">
                <v:stroke joinstyle="miter"/>
              </v:line>
            </w:pict>
          </mc:Fallback>
        </mc:AlternateContent>
      </w:r>
      <w:r w:rsidRPr="00C85882">
        <w:rPr>
          <w:noProof/>
          <w:sz w:val="20"/>
          <w:szCs w:val="20"/>
        </w:rPr>
        <w:drawing>
          <wp:inline distT="0" distB="0" distL="0" distR="0" wp14:anchorId="7CB77654" wp14:editId="254377B8">
            <wp:extent cx="1142229" cy="542925"/>
            <wp:effectExtent l="0" t="0" r="127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8664" name="Picture 2"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2229" cy="542925"/>
                    </a:xfrm>
                    <a:prstGeom prst="rect">
                      <a:avLst/>
                    </a:prstGeom>
                  </pic:spPr>
                </pic:pic>
              </a:graphicData>
            </a:graphic>
          </wp:inline>
        </w:drawing>
      </w:r>
      <w:r w:rsidRPr="00C85882">
        <w:rPr>
          <w:sz w:val="44"/>
          <w:szCs w:val="44"/>
          <w:lang w:val="es-ES_tradnl"/>
        </w:rPr>
        <w:t xml:space="preserve">   </w:t>
      </w:r>
      <w:r w:rsidRPr="00C85882">
        <w:rPr>
          <w:b/>
          <w:bCs/>
          <w:color w:val="00593C"/>
          <w:sz w:val="44"/>
          <w:szCs w:val="44"/>
          <w:lang w:val="es-ES_tradnl"/>
        </w:rPr>
        <w:t>CALIFICACIONES Y REPORTES</w:t>
      </w:r>
    </w:p>
    <w:p w14:paraId="28895628" w14:textId="2EA02AED" w:rsidR="00D01B1C" w:rsidRDefault="00000000" w:rsidP="00E429FB">
      <w:pPr>
        <w:ind w:left="1440" w:firstLine="720"/>
        <w:rPr>
          <w:sz w:val="40"/>
          <w:szCs w:val="40"/>
          <w:lang w:val="es-ES_tradnl"/>
        </w:rPr>
      </w:pPr>
      <w:r w:rsidRPr="00C85882">
        <w:rPr>
          <w:sz w:val="40"/>
          <w:szCs w:val="40"/>
          <w:lang w:val="es-ES_tradnl"/>
        </w:rPr>
        <w:t>TRANSFERENCIA DE CALIFICACIONES</w:t>
      </w:r>
    </w:p>
    <w:p w14:paraId="519B97EB" w14:textId="77777777" w:rsidR="00B444A3" w:rsidRPr="00C85882" w:rsidRDefault="00B444A3" w:rsidP="00E429FB">
      <w:pPr>
        <w:ind w:left="1440" w:firstLine="720"/>
        <w:rPr>
          <w:sz w:val="10"/>
          <w:szCs w:val="10"/>
        </w:rPr>
      </w:pPr>
    </w:p>
    <w:p w14:paraId="37BB0789" w14:textId="77777777" w:rsidR="00FE2F29" w:rsidRPr="00C85882" w:rsidRDefault="00000000" w:rsidP="00BD60B5">
      <w:pPr>
        <w:pStyle w:val="Default"/>
        <w:rPr>
          <w:rFonts w:asciiTheme="minorHAnsi" w:hAnsiTheme="minorHAnsi" w:cstheme="minorHAnsi"/>
          <w:b/>
          <w:bCs/>
          <w:color w:val="00593C"/>
          <w:sz w:val="23"/>
          <w:szCs w:val="23"/>
        </w:rPr>
      </w:pPr>
      <w:r w:rsidRPr="00C85882">
        <w:rPr>
          <w:rFonts w:ascii="Calibri" w:hAnsi="Calibri" w:cstheme="minorHAnsi"/>
          <w:b/>
          <w:bCs/>
          <w:color w:val="00593C"/>
          <w:sz w:val="23"/>
          <w:szCs w:val="23"/>
          <w:lang w:val="es-ES_tradnl"/>
        </w:rPr>
        <w:t>FULTON COUNTY SCHOOLS CREE QUE CUANDO LOS ESTUDIANTES SE TRANSFIEREN A FCS O CUANDO DEJAN FCS, MERECEN UNA DESCRIPCIÓN VERDADERA Y JUSTA DE SU SITUACIÓN ACADÉMICA ACTUAL.</w:t>
      </w:r>
    </w:p>
    <w:p w14:paraId="1D1CE5CB" w14:textId="77777777" w:rsidR="001260AF" w:rsidRPr="00C85882" w:rsidRDefault="001260AF" w:rsidP="00FE2F29">
      <w:pPr>
        <w:pStyle w:val="Default"/>
        <w:rPr>
          <w:sz w:val="23"/>
          <w:szCs w:val="23"/>
        </w:rPr>
      </w:pPr>
    </w:p>
    <w:p w14:paraId="78A85A1C" w14:textId="77777777" w:rsidR="001543B0" w:rsidRPr="00C85882" w:rsidRDefault="00000000" w:rsidP="00E429FB">
      <w:pPr>
        <w:rPr>
          <w:rFonts w:cstheme="minorHAnsi"/>
          <w:b/>
          <w:bCs/>
          <w:color w:val="00593C"/>
          <w:sz w:val="23"/>
          <w:szCs w:val="23"/>
        </w:rPr>
      </w:pPr>
      <w:r w:rsidRPr="00C85882">
        <w:rPr>
          <w:rFonts w:cstheme="minorHAnsi"/>
          <w:b/>
          <w:bCs/>
          <w:color w:val="00593C"/>
          <w:sz w:val="23"/>
          <w:szCs w:val="23"/>
          <w:lang w:val="es-ES_tradnl"/>
        </w:rPr>
        <w:t>TRANSFERENCIA DE CALIFICACIONES</w:t>
      </w:r>
    </w:p>
    <w:p w14:paraId="6D95DB4E" w14:textId="77777777" w:rsidR="00C62295" w:rsidRPr="00C85882" w:rsidRDefault="00000000" w:rsidP="00E429FB">
      <w:pPr>
        <w:rPr>
          <w:sz w:val="23"/>
          <w:szCs w:val="23"/>
        </w:rPr>
      </w:pPr>
      <w:r w:rsidRPr="00C85882">
        <w:rPr>
          <w:sz w:val="23"/>
          <w:szCs w:val="23"/>
          <w:lang w:val="es-ES_tradnl"/>
        </w:rPr>
        <w:t xml:space="preserve">La escuela receptora debe tratar de obtener calificaciones o registros de la escuela anterior lo antes posible. </w:t>
      </w:r>
    </w:p>
    <w:p w14:paraId="290B3859" w14:textId="77777777" w:rsidR="00C62295" w:rsidRPr="00C85882" w:rsidRDefault="00000000" w:rsidP="00E429FB">
      <w:pPr>
        <w:rPr>
          <w:sz w:val="23"/>
          <w:szCs w:val="23"/>
        </w:rPr>
      </w:pPr>
      <w:r w:rsidRPr="00C85882">
        <w:rPr>
          <w:sz w:val="23"/>
          <w:szCs w:val="23"/>
          <w:lang w:val="es-ES_tradnl"/>
        </w:rPr>
        <w:t xml:space="preserve">FCS aceptará el crédito del curso del/de la estudiante obtenido de una escuela acreditada tal como se define en la Regla de la Junta Estatal 160-5-1-.15 y se encuentra en la </w:t>
      </w:r>
      <w:hyperlink r:id="rId8" w:history="1">
        <w:r w:rsidRPr="00C85882">
          <w:rPr>
            <w:rStyle w:val="Hipervnculo"/>
            <w:sz w:val="23"/>
            <w:szCs w:val="23"/>
            <w:lang w:val="es-ES_tradnl"/>
          </w:rPr>
          <w:t>Política IH: Aceptación del curso, crédito y/o calificación del/de la estudiante</w:t>
        </w:r>
      </w:hyperlink>
      <w:r w:rsidRPr="00C85882">
        <w:rPr>
          <w:sz w:val="23"/>
          <w:szCs w:val="23"/>
          <w:lang w:val="es-ES_tradnl"/>
        </w:rPr>
        <w:t xml:space="preserve"> y </w:t>
      </w:r>
      <w:hyperlink r:id="rId9" w:history="1">
        <w:r w:rsidRPr="00C85882">
          <w:rPr>
            <w:rStyle w:val="Hipervnculo"/>
            <w:sz w:val="23"/>
            <w:szCs w:val="23"/>
            <w:lang w:val="es-ES_tradnl"/>
          </w:rPr>
          <w:t>Pauta de operación IH</w:t>
        </w:r>
      </w:hyperlink>
      <w:r w:rsidRPr="00C85882">
        <w:rPr>
          <w:sz w:val="23"/>
          <w:szCs w:val="23"/>
          <w:lang w:val="es-ES_tradnl"/>
        </w:rPr>
        <w:t xml:space="preserve">. Esto incluye calificaciones de transferencia para estudiantes de primaria, secundaria y preparatoria. Para transferir créditos de escuelas no acreditadas, escuelas privadas o una escuela en el hogar, consulte la </w:t>
      </w:r>
      <w:hyperlink r:id="rId10" w:history="1">
        <w:r w:rsidRPr="00C85882">
          <w:rPr>
            <w:rStyle w:val="Hipervnculo"/>
            <w:sz w:val="23"/>
            <w:szCs w:val="23"/>
            <w:lang w:val="es-ES_tradnl"/>
          </w:rPr>
          <w:t>Política IH: Aceptación de créditos y/o calificaciones del curso del/de la estudiante</w:t>
        </w:r>
      </w:hyperlink>
      <w:r w:rsidRPr="00C85882">
        <w:rPr>
          <w:sz w:val="23"/>
          <w:szCs w:val="23"/>
          <w:lang w:val="es-ES_tradnl"/>
        </w:rPr>
        <w:t xml:space="preserve"> y </w:t>
      </w:r>
      <w:hyperlink r:id="rId11" w:history="1">
        <w:r w:rsidRPr="00C85882">
          <w:rPr>
            <w:rStyle w:val="Hipervnculo"/>
            <w:sz w:val="23"/>
            <w:szCs w:val="23"/>
            <w:lang w:val="es-ES_tradnl"/>
          </w:rPr>
          <w:t>Pauta de operación IH</w:t>
        </w:r>
      </w:hyperlink>
      <w:r w:rsidRPr="00C85882">
        <w:rPr>
          <w:sz w:val="23"/>
          <w:szCs w:val="23"/>
          <w:lang w:val="es-ES_tradnl"/>
        </w:rPr>
        <w:t xml:space="preserve">. </w:t>
      </w:r>
    </w:p>
    <w:p w14:paraId="2E7D6F4C" w14:textId="626AB4E7" w:rsidR="00C62295" w:rsidRPr="00C85882" w:rsidRDefault="00000000" w:rsidP="00E429FB">
      <w:pPr>
        <w:rPr>
          <w:sz w:val="23"/>
          <w:szCs w:val="23"/>
        </w:rPr>
      </w:pPr>
      <w:r w:rsidRPr="00C85882">
        <w:rPr>
          <w:sz w:val="23"/>
          <w:szCs w:val="23"/>
          <w:lang w:val="es-ES_tradnl"/>
        </w:rPr>
        <w:t xml:space="preserve">Los estudiantes que se retiren de una escuela del condado de Fulton </w:t>
      </w:r>
      <w:r w:rsidR="00B444A3">
        <w:rPr>
          <w:sz w:val="23"/>
          <w:szCs w:val="23"/>
          <w:lang w:val="es-ES_tradnl"/>
        </w:rPr>
        <w:t>obtendrán</w:t>
      </w:r>
      <w:r w:rsidR="00B444A3" w:rsidRPr="00C85882">
        <w:rPr>
          <w:sz w:val="23"/>
          <w:szCs w:val="23"/>
          <w:lang w:val="es-ES_tradnl"/>
        </w:rPr>
        <w:t xml:space="preserve"> </w:t>
      </w:r>
      <w:r w:rsidRPr="00C85882">
        <w:rPr>
          <w:sz w:val="23"/>
          <w:szCs w:val="23"/>
          <w:lang w:val="es-ES_tradnl"/>
        </w:rPr>
        <w:t xml:space="preserve">la calificación que hayan obtenido en cada </w:t>
      </w:r>
      <w:r w:rsidR="00B444A3">
        <w:rPr>
          <w:sz w:val="23"/>
          <w:szCs w:val="23"/>
          <w:lang w:val="es-ES_tradnl"/>
        </w:rPr>
        <w:t>curso</w:t>
      </w:r>
      <w:r w:rsidRPr="00C85882">
        <w:rPr>
          <w:sz w:val="23"/>
          <w:szCs w:val="23"/>
          <w:lang w:val="es-ES_tradnl"/>
        </w:rPr>
        <w:t xml:space="preserve"> hasta la fecha del retiro.</w:t>
      </w:r>
    </w:p>
    <w:p w14:paraId="1D237C98" w14:textId="77777777" w:rsidR="001E6BC2" w:rsidRPr="00C85882" w:rsidRDefault="00000000" w:rsidP="00E429FB">
      <w:pPr>
        <w:rPr>
          <w:b/>
          <w:bCs/>
          <w:color w:val="00593C"/>
          <w:sz w:val="23"/>
          <w:szCs w:val="23"/>
        </w:rPr>
      </w:pPr>
      <w:r w:rsidRPr="00C85882">
        <w:rPr>
          <w:b/>
          <w:bCs/>
          <w:color w:val="00593C"/>
          <w:sz w:val="23"/>
          <w:szCs w:val="23"/>
          <w:lang w:val="es-ES_tradnl"/>
        </w:rPr>
        <w:t>ESTUDIANTES INTERNACIONALES</w:t>
      </w:r>
    </w:p>
    <w:p w14:paraId="756F9FB8" w14:textId="77777777" w:rsidR="00031D88" w:rsidRPr="00C85882" w:rsidRDefault="00000000" w:rsidP="00E429FB">
      <w:pPr>
        <w:rPr>
          <w:sz w:val="23"/>
          <w:szCs w:val="23"/>
        </w:rPr>
      </w:pPr>
      <w:r w:rsidRPr="00C85882">
        <w:rPr>
          <w:sz w:val="23"/>
          <w:szCs w:val="23"/>
          <w:lang w:val="es-ES_tradnl"/>
        </w:rPr>
        <w:t xml:space="preserve">El personal del distrito brindará apoyo al personal de nivel escolar en la transcripción de los expedientes internacionales caso por caso. </w:t>
      </w:r>
    </w:p>
    <w:p w14:paraId="564F4124" w14:textId="77777777" w:rsidR="00031D88" w:rsidRPr="00C85882" w:rsidRDefault="00000000" w:rsidP="00951FD1">
      <w:pPr>
        <w:spacing w:after="0" w:line="240" w:lineRule="auto"/>
        <w:rPr>
          <w:sz w:val="23"/>
          <w:szCs w:val="23"/>
        </w:rPr>
      </w:pPr>
      <w:r w:rsidRPr="00C85882">
        <w:rPr>
          <w:sz w:val="23"/>
          <w:szCs w:val="23"/>
          <w:lang w:val="es-ES_tradnl"/>
        </w:rPr>
        <w:t xml:space="preserve">• El personal de FCS hará todo lo posible por transcribir las calificaciones y los cursos proporcionados por los padres/tutores de los registros escolares oficiales de las escuelas internacionales. </w:t>
      </w:r>
    </w:p>
    <w:p w14:paraId="3982E01D" w14:textId="32AAF456" w:rsidR="00951FD1" w:rsidRPr="00C85882" w:rsidRDefault="00000000" w:rsidP="00951FD1">
      <w:pPr>
        <w:spacing w:after="0" w:line="240" w:lineRule="auto"/>
        <w:rPr>
          <w:sz w:val="23"/>
          <w:szCs w:val="23"/>
        </w:rPr>
      </w:pPr>
      <w:r w:rsidRPr="00C85882">
        <w:rPr>
          <w:sz w:val="23"/>
          <w:szCs w:val="23"/>
          <w:lang w:val="es-ES_tradnl"/>
        </w:rPr>
        <w:t xml:space="preserve">• Las calificaciones numéricas se asignarán de acuerdo con las escalas de equivalencia de calificaciones reconocidas por la </w:t>
      </w:r>
      <w:hyperlink r:id="rId12" w:history="1">
        <w:r w:rsidRPr="00C85882">
          <w:rPr>
            <w:rStyle w:val="Hipervnculo"/>
            <w:sz w:val="23"/>
            <w:szCs w:val="23"/>
            <w:lang w:val="es-ES_tradnl"/>
          </w:rPr>
          <w:t>Pauta de operación IH</w:t>
        </w:r>
      </w:hyperlink>
      <w:r w:rsidR="00B444A3" w:rsidRPr="00B0524C">
        <w:rPr>
          <w:sz w:val="23"/>
          <w:szCs w:val="23"/>
          <w:lang w:val="es-ES_tradnl"/>
        </w:rPr>
        <w:t>.</w:t>
      </w:r>
    </w:p>
    <w:p w14:paraId="6CDC90CC" w14:textId="571A4B14" w:rsidR="00951FD1" w:rsidRDefault="00951FD1" w:rsidP="00E429FB">
      <w:pPr>
        <w:rPr>
          <w:sz w:val="23"/>
          <w:szCs w:val="23"/>
        </w:rPr>
      </w:pPr>
    </w:p>
    <w:p w14:paraId="26BF32C8" w14:textId="3D01C72E" w:rsidR="00B444A3" w:rsidRDefault="00B444A3" w:rsidP="00E429FB">
      <w:pPr>
        <w:rPr>
          <w:sz w:val="23"/>
          <w:szCs w:val="23"/>
        </w:rPr>
      </w:pPr>
    </w:p>
    <w:p w14:paraId="084312EB" w14:textId="53D9DA6A" w:rsidR="00B444A3" w:rsidRDefault="00B444A3" w:rsidP="00E429FB">
      <w:pPr>
        <w:rPr>
          <w:sz w:val="23"/>
          <w:szCs w:val="23"/>
        </w:rPr>
      </w:pPr>
    </w:p>
    <w:p w14:paraId="679D06FF" w14:textId="77777777" w:rsidR="00B444A3" w:rsidRPr="00C85882" w:rsidRDefault="00B444A3" w:rsidP="00E429FB">
      <w:pPr>
        <w:rPr>
          <w:sz w:val="23"/>
          <w:szCs w:val="23"/>
        </w:rPr>
      </w:pPr>
    </w:p>
    <w:p w14:paraId="64ABE143" w14:textId="77777777" w:rsidR="00457764" w:rsidRPr="00C85882" w:rsidRDefault="00000000" w:rsidP="002E40D9">
      <w:pPr>
        <w:spacing w:after="0" w:line="240" w:lineRule="auto"/>
        <w:rPr>
          <w:rFonts w:cstheme="minorHAnsi"/>
          <w:b/>
          <w:bCs/>
          <w:color w:val="00593C"/>
          <w:sz w:val="23"/>
          <w:szCs w:val="23"/>
        </w:rPr>
      </w:pPr>
      <w:r w:rsidRPr="00C85882">
        <w:rPr>
          <w:rFonts w:cstheme="minorHAnsi"/>
          <w:b/>
          <w:bCs/>
          <w:color w:val="00593C"/>
          <w:sz w:val="23"/>
          <w:szCs w:val="23"/>
          <w:lang w:val="es-ES_tradnl"/>
        </w:rPr>
        <w:lastRenderedPageBreak/>
        <w:t>TRANSFERENCIA DE ESTUDIANTES CON CALIFICACIONES</w:t>
      </w:r>
    </w:p>
    <w:p w14:paraId="30EDAA9F" w14:textId="77777777" w:rsidR="00FD6D47" w:rsidRPr="00C85882" w:rsidRDefault="00000000" w:rsidP="00FD6D47">
      <w:pPr>
        <w:spacing w:after="0" w:line="240" w:lineRule="auto"/>
        <w:rPr>
          <w:b/>
          <w:bCs/>
          <w:sz w:val="23"/>
          <w:szCs w:val="23"/>
        </w:rPr>
      </w:pPr>
      <w:r w:rsidRPr="00C85882">
        <w:rPr>
          <w:b/>
          <w:bCs/>
          <w:sz w:val="23"/>
          <w:szCs w:val="23"/>
          <w:lang w:val="es-ES_tradnl"/>
        </w:rPr>
        <w:t xml:space="preserve">Para estudiantes que se inscriban a mitad de semestre o durante un período de reporte con calificaciones de transferencia: </w:t>
      </w:r>
    </w:p>
    <w:p w14:paraId="28B76317" w14:textId="77777777" w:rsidR="001F4D57" w:rsidRPr="00C85882" w:rsidRDefault="001F4D57" w:rsidP="00FD6D47">
      <w:pPr>
        <w:spacing w:after="0" w:line="240" w:lineRule="auto"/>
        <w:rPr>
          <w:b/>
          <w:bCs/>
          <w:sz w:val="23"/>
          <w:szCs w:val="23"/>
        </w:rPr>
      </w:pPr>
    </w:p>
    <w:p w14:paraId="1E612E38" w14:textId="77777777" w:rsidR="001F4D57" w:rsidRPr="00C85882" w:rsidRDefault="00000000" w:rsidP="00FD6D47">
      <w:pPr>
        <w:spacing w:after="0" w:line="240" w:lineRule="auto"/>
        <w:rPr>
          <w:sz w:val="23"/>
          <w:szCs w:val="23"/>
        </w:rPr>
      </w:pPr>
      <w:r w:rsidRPr="00C85882">
        <w:rPr>
          <w:sz w:val="23"/>
          <w:szCs w:val="23"/>
          <w:lang w:val="es-ES_tradnl"/>
        </w:rPr>
        <w:t xml:space="preserve">• Las calificaciones transferidas deben usarse y combinarse con todas las calificaciones obtenidas durante los días restantes de instrucción a fin de determinar la calificación final del curso para el/la estudiante. </w:t>
      </w:r>
    </w:p>
    <w:p w14:paraId="1136CB0D" w14:textId="77777777" w:rsidR="001F4D57" w:rsidRPr="00C85882" w:rsidRDefault="001F4D57" w:rsidP="00FD6D47">
      <w:pPr>
        <w:spacing w:after="0" w:line="240" w:lineRule="auto"/>
        <w:rPr>
          <w:sz w:val="23"/>
          <w:szCs w:val="23"/>
        </w:rPr>
      </w:pPr>
    </w:p>
    <w:p w14:paraId="7E1867BE" w14:textId="77777777" w:rsidR="001F4D57" w:rsidRPr="00C85882" w:rsidRDefault="00000000" w:rsidP="00FD6D47">
      <w:pPr>
        <w:spacing w:after="0" w:line="240" w:lineRule="auto"/>
        <w:rPr>
          <w:b/>
          <w:bCs/>
          <w:sz w:val="23"/>
          <w:szCs w:val="23"/>
        </w:rPr>
      </w:pPr>
      <w:r w:rsidRPr="00C85882">
        <w:rPr>
          <w:b/>
          <w:bCs/>
          <w:sz w:val="23"/>
          <w:szCs w:val="23"/>
          <w:lang w:val="es-ES_tradnl"/>
        </w:rPr>
        <w:t xml:space="preserve">CALIFICACIONES Y CRÉDITOS ENTRE HORARIOS EN BLOQUE Y SIN BLOQUE: </w:t>
      </w:r>
    </w:p>
    <w:p w14:paraId="0950E2CE" w14:textId="636C48BA" w:rsidR="00B674E4" w:rsidRPr="00C85882" w:rsidRDefault="00000000" w:rsidP="00FD6D47">
      <w:pPr>
        <w:spacing w:after="0" w:line="240" w:lineRule="auto"/>
        <w:rPr>
          <w:b/>
          <w:bCs/>
          <w:sz w:val="23"/>
          <w:szCs w:val="23"/>
        </w:rPr>
      </w:pPr>
      <w:r w:rsidRPr="00C85882">
        <w:rPr>
          <w:sz w:val="23"/>
          <w:szCs w:val="23"/>
          <w:lang w:val="es-ES_tradnl"/>
        </w:rPr>
        <w:t xml:space="preserve">• El distrito hará todo lo posible para adaptarse a las necesidades de programación de los estudiantes de secundaria que se transfieran entre las escuelas de bloque y </w:t>
      </w:r>
      <w:r w:rsidR="00B444A3">
        <w:rPr>
          <w:sz w:val="23"/>
          <w:szCs w:val="23"/>
          <w:lang w:val="es-ES_tradnl"/>
        </w:rPr>
        <w:t>si</w:t>
      </w:r>
      <w:r w:rsidRPr="00C85882">
        <w:rPr>
          <w:sz w:val="23"/>
          <w:szCs w:val="23"/>
          <w:lang w:val="es-ES_tradnl"/>
        </w:rPr>
        <w:t>n bloque dentro del distrito u otra escuela acreditada. La ubicación del curso se basará en los cursos aprobados tal como se refleja en el expediente académico oficial, la fecha de la transferencia, la disponibilidad de clases y los requisitos previos.</w:t>
      </w:r>
    </w:p>
    <w:p w14:paraId="7F19B932" w14:textId="77777777" w:rsidR="0056397C" w:rsidRPr="00C85882" w:rsidRDefault="0056397C" w:rsidP="0056397C">
      <w:pPr>
        <w:spacing w:after="0" w:line="240" w:lineRule="auto"/>
        <w:rPr>
          <w:sz w:val="23"/>
          <w:szCs w:val="23"/>
        </w:rPr>
      </w:pPr>
    </w:p>
    <w:p w14:paraId="18E2B47E" w14:textId="77777777" w:rsidR="00457764" w:rsidRPr="00C85882" w:rsidRDefault="00000000" w:rsidP="00E429FB">
      <w:pPr>
        <w:rPr>
          <w:rFonts w:cstheme="minorHAnsi"/>
          <w:b/>
          <w:bCs/>
          <w:color w:val="00593C"/>
          <w:sz w:val="23"/>
          <w:szCs w:val="23"/>
        </w:rPr>
      </w:pPr>
      <w:r w:rsidRPr="00C85882">
        <w:rPr>
          <w:rFonts w:cstheme="minorHAnsi"/>
          <w:b/>
          <w:bCs/>
          <w:color w:val="00593C"/>
          <w:sz w:val="23"/>
          <w:szCs w:val="23"/>
          <w:lang w:val="es-ES_tradnl"/>
        </w:rPr>
        <w:t>TRANSFERENCIA DE ESTUDIANTES SIN CALIFICACIONES</w:t>
      </w:r>
    </w:p>
    <w:p w14:paraId="4C330D08" w14:textId="77777777" w:rsidR="00BA6EE3" w:rsidRPr="00C85882" w:rsidRDefault="00000000" w:rsidP="00BA6EE3">
      <w:pPr>
        <w:rPr>
          <w:b/>
          <w:bCs/>
          <w:sz w:val="23"/>
          <w:szCs w:val="23"/>
        </w:rPr>
      </w:pPr>
      <w:r w:rsidRPr="00C85882">
        <w:rPr>
          <w:b/>
          <w:bCs/>
          <w:sz w:val="23"/>
          <w:szCs w:val="23"/>
          <w:lang w:val="es-ES_tradnl"/>
        </w:rPr>
        <w:t xml:space="preserve">Los estudiantes que se inscriban con 30 o más días de instrucción restantes del semestre: </w:t>
      </w:r>
    </w:p>
    <w:p w14:paraId="5D87BBC7" w14:textId="4C2EFE55" w:rsidR="000E39F2" w:rsidRPr="00C85882" w:rsidRDefault="00000000" w:rsidP="00BA6EE3">
      <w:pPr>
        <w:rPr>
          <w:sz w:val="23"/>
          <w:szCs w:val="23"/>
        </w:rPr>
      </w:pPr>
      <w:r w:rsidRPr="00C85882">
        <w:rPr>
          <w:sz w:val="23"/>
          <w:szCs w:val="23"/>
          <w:lang w:val="es-ES_tradnl"/>
        </w:rPr>
        <w:t>• Los estudiantes empezarán a trabajar en todos los cursos inscritos. Los estudiantes deben recibir una calificación por cada curso. Los estudiantes deben ser evaluados en el dominio de los conceptos/estándares entregados hasta ese momento. Tras la revisión, los maestros deben desarrollar un plan de recuperación y/o remediación para cualquier habilidad/estándar importante que se haya perdido.</w:t>
      </w:r>
    </w:p>
    <w:p w14:paraId="3B3BB342" w14:textId="77777777" w:rsidR="000E39F2" w:rsidRPr="00C85882" w:rsidRDefault="00000000" w:rsidP="00BA6EE3">
      <w:pPr>
        <w:rPr>
          <w:b/>
          <w:bCs/>
          <w:sz w:val="23"/>
          <w:szCs w:val="23"/>
        </w:rPr>
      </w:pPr>
      <w:r w:rsidRPr="00C85882">
        <w:rPr>
          <w:b/>
          <w:bCs/>
          <w:sz w:val="23"/>
          <w:szCs w:val="23"/>
          <w:lang w:val="es-ES_tradnl"/>
        </w:rPr>
        <w:t xml:space="preserve">Para estudiantes que se inscriban con menos de 30 días de instrucción hasta el final de un semestre: </w:t>
      </w:r>
    </w:p>
    <w:p w14:paraId="7C58CF61" w14:textId="77777777" w:rsidR="000E39F2" w:rsidRPr="00C85882" w:rsidRDefault="00000000" w:rsidP="000E39F2">
      <w:pPr>
        <w:spacing w:after="0" w:line="240" w:lineRule="auto"/>
        <w:rPr>
          <w:sz w:val="23"/>
          <w:szCs w:val="23"/>
        </w:rPr>
      </w:pPr>
      <w:r w:rsidRPr="00C85882">
        <w:rPr>
          <w:sz w:val="23"/>
          <w:szCs w:val="23"/>
          <w:lang w:val="es-ES_tradnl"/>
        </w:rPr>
        <w:t xml:space="preserve">• Los estudiantes no serán sancionados por faltar al contenido del curso. </w:t>
      </w:r>
    </w:p>
    <w:p w14:paraId="7618A55C" w14:textId="77777777" w:rsidR="000E39F2" w:rsidRPr="00C85882" w:rsidRDefault="00000000" w:rsidP="000E39F2">
      <w:pPr>
        <w:spacing w:after="0" w:line="240" w:lineRule="auto"/>
        <w:rPr>
          <w:sz w:val="23"/>
          <w:szCs w:val="23"/>
        </w:rPr>
      </w:pPr>
      <w:r w:rsidRPr="00C85882">
        <w:rPr>
          <w:sz w:val="23"/>
          <w:szCs w:val="23"/>
          <w:lang w:val="es-ES_tradnl"/>
        </w:rPr>
        <w:t xml:space="preserve">• Al momento de la inscripción, los estudiantes serán evaluados en cualquier contenido nuevo entregado y se les otorgarán calificaciones en el sistema de información del/de la estudiante. </w:t>
      </w:r>
    </w:p>
    <w:p w14:paraId="2A8CB4A2" w14:textId="77777777" w:rsidR="000E39F2" w:rsidRPr="00C85882" w:rsidRDefault="00000000" w:rsidP="000E39F2">
      <w:pPr>
        <w:spacing w:after="0" w:line="240" w:lineRule="auto"/>
        <w:rPr>
          <w:sz w:val="23"/>
          <w:szCs w:val="23"/>
        </w:rPr>
      </w:pPr>
      <w:r w:rsidRPr="00C85882">
        <w:rPr>
          <w:sz w:val="23"/>
          <w:szCs w:val="23"/>
          <w:lang w:val="es-ES_tradnl"/>
        </w:rPr>
        <w:t xml:space="preserve">• El/la estudiante recibirá un NG (Sin calificación) para el semestre. </w:t>
      </w:r>
    </w:p>
    <w:p w14:paraId="72FA6837" w14:textId="41DFD8E6" w:rsidR="000E39F2" w:rsidRPr="00C85882" w:rsidRDefault="00000000" w:rsidP="000E39F2">
      <w:pPr>
        <w:spacing w:after="0" w:line="240" w:lineRule="auto"/>
        <w:rPr>
          <w:sz w:val="23"/>
          <w:szCs w:val="23"/>
        </w:rPr>
      </w:pPr>
      <w:r w:rsidRPr="00C85882">
        <w:rPr>
          <w:sz w:val="23"/>
          <w:szCs w:val="23"/>
          <w:lang w:val="es-ES_tradnl"/>
        </w:rPr>
        <w:t>• El/la estudiante tiene la capacidad de borrar un NG dentro de un mes del próximo trimestre, a través de una sesión intermedia proporcionada por la escuela, escuela de verano u otra oportunidad de recuperación proporcionada por la escuela/distrito para el curso que otorga créditos.</w:t>
      </w:r>
    </w:p>
    <w:p w14:paraId="0B7CFD1F" w14:textId="4390B71C" w:rsidR="000E39F2" w:rsidRPr="00C85882" w:rsidRDefault="00000000" w:rsidP="000E39F2">
      <w:pPr>
        <w:spacing w:after="0" w:line="240" w:lineRule="auto"/>
        <w:rPr>
          <w:sz w:val="23"/>
          <w:szCs w:val="23"/>
        </w:rPr>
      </w:pPr>
      <w:r w:rsidRPr="00C85882">
        <w:rPr>
          <w:sz w:val="23"/>
          <w:szCs w:val="23"/>
          <w:lang w:val="es-ES_tradnl"/>
        </w:rPr>
        <w:t>• Los estudiantes transferidos que no borren los NG para cursos que otorgan créditos recibirán un WF para el curso al final del verano.</w:t>
      </w:r>
    </w:p>
    <w:p w14:paraId="55073A8B" w14:textId="21CD98EC" w:rsidR="000E39F2" w:rsidRPr="00C85882" w:rsidRDefault="00000000" w:rsidP="000E39F2">
      <w:pPr>
        <w:spacing w:after="0" w:line="240" w:lineRule="auto"/>
        <w:rPr>
          <w:sz w:val="23"/>
          <w:szCs w:val="23"/>
        </w:rPr>
      </w:pPr>
      <w:r w:rsidRPr="00C85882">
        <w:rPr>
          <w:sz w:val="23"/>
          <w:szCs w:val="23"/>
          <w:lang w:val="es-ES_tradnl"/>
        </w:rPr>
        <w:t>• Se brindará orientación de asesoramiento adecuada a los estudiantes para garantizar que se gradúen con los cursos y créditos requeridos.</w:t>
      </w:r>
    </w:p>
    <w:p w14:paraId="115DCDC0" w14:textId="77777777" w:rsidR="00E16FD0" w:rsidRPr="00C85882" w:rsidRDefault="00000000" w:rsidP="000E39F2">
      <w:pPr>
        <w:spacing w:after="0" w:line="240" w:lineRule="auto"/>
        <w:rPr>
          <w:sz w:val="23"/>
          <w:szCs w:val="23"/>
        </w:rPr>
      </w:pPr>
      <w:r w:rsidRPr="00C85882">
        <w:rPr>
          <w:sz w:val="23"/>
          <w:szCs w:val="23"/>
          <w:lang w:val="es-ES_tradnl"/>
        </w:rPr>
        <w:t xml:space="preserve">• Estudiante de primaria o secundaria: Las escuelas determinarán la ubicación apropiada usando las </w:t>
      </w:r>
      <w:hyperlink r:id="rId13" w:history="1">
        <w:r w:rsidRPr="00C85882">
          <w:rPr>
            <w:rStyle w:val="Hipervnculo"/>
            <w:sz w:val="23"/>
            <w:szCs w:val="23"/>
            <w:lang w:val="es-ES_tradnl"/>
          </w:rPr>
          <w:t>Pautas operativas IH</w:t>
        </w:r>
      </w:hyperlink>
      <w:r w:rsidRPr="00C85882">
        <w:rPr>
          <w:sz w:val="23"/>
          <w:szCs w:val="23"/>
          <w:lang w:val="es-ES_tradnl"/>
        </w:rPr>
        <w:t>.</w:t>
      </w:r>
    </w:p>
    <w:p w14:paraId="56AAFDC3" w14:textId="77777777" w:rsidR="00361DF0" w:rsidRPr="00C85882" w:rsidRDefault="00361DF0" w:rsidP="000E39F2">
      <w:pPr>
        <w:spacing w:after="0" w:line="240" w:lineRule="auto"/>
        <w:rPr>
          <w:sz w:val="23"/>
          <w:szCs w:val="23"/>
        </w:rPr>
      </w:pPr>
    </w:p>
    <w:p w14:paraId="78D618D3" w14:textId="77777777" w:rsidR="003C6D12" w:rsidRPr="00C85882" w:rsidRDefault="00000000" w:rsidP="003C6D12">
      <w:pPr>
        <w:spacing w:after="0" w:line="240" w:lineRule="auto"/>
        <w:rPr>
          <w:rFonts w:cstheme="minorHAnsi"/>
          <w:b/>
          <w:bCs/>
          <w:color w:val="00593C"/>
          <w:sz w:val="23"/>
          <w:szCs w:val="23"/>
        </w:rPr>
      </w:pPr>
      <w:r w:rsidRPr="00C85882">
        <w:rPr>
          <w:rFonts w:cstheme="minorHAnsi"/>
          <w:b/>
          <w:bCs/>
          <w:color w:val="00593C"/>
          <w:sz w:val="23"/>
          <w:szCs w:val="23"/>
          <w:lang w:val="es-ES_tradnl"/>
        </w:rPr>
        <w:t xml:space="preserve">Haga clic </w:t>
      </w:r>
      <w:hyperlink r:id="rId14" w:history="1">
        <w:r w:rsidRPr="00C85882">
          <w:rPr>
            <w:rStyle w:val="Hipervnculo"/>
            <w:rFonts w:cstheme="minorHAnsi"/>
            <w:b/>
            <w:bCs/>
            <w:sz w:val="23"/>
            <w:szCs w:val="23"/>
            <w:lang w:val="es-ES_tradnl"/>
          </w:rPr>
          <w:t>aquí</w:t>
        </w:r>
      </w:hyperlink>
      <w:r w:rsidRPr="00C85882">
        <w:rPr>
          <w:rFonts w:cstheme="minorHAnsi"/>
          <w:b/>
          <w:bCs/>
          <w:color w:val="00593C"/>
          <w:sz w:val="23"/>
          <w:szCs w:val="23"/>
          <w:lang w:val="es-ES_tradnl"/>
        </w:rPr>
        <w:t xml:space="preserve"> para ver toda la Política de IHA: Calificaciones y reportes</w:t>
      </w:r>
    </w:p>
    <w:p w14:paraId="48834193" w14:textId="77777777" w:rsidR="00361DF0" w:rsidRPr="002E3AF5" w:rsidRDefault="00361DF0" w:rsidP="000E39F2">
      <w:pPr>
        <w:spacing w:after="0" w:line="240" w:lineRule="auto"/>
        <w:rPr>
          <w:rFonts w:cstheme="minorHAnsi"/>
          <w:color w:val="00593C"/>
          <w:sz w:val="24"/>
          <w:szCs w:val="24"/>
        </w:rPr>
      </w:pPr>
    </w:p>
    <w:sectPr w:rsidR="00361DF0" w:rsidRPr="002E3AF5" w:rsidSect="009E7708">
      <w:headerReference w:type="default" r:id="rId15"/>
      <w:footerReference w:type="defaul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86716" w14:textId="77777777" w:rsidR="008A631B" w:rsidRDefault="008A631B">
      <w:pPr>
        <w:spacing w:after="0" w:line="240" w:lineRule="auto"/>
      </w:pPr>
      <w:r>
        <w:separator/>
      </w:r>
    </w:p>
  </w:endnote>
  <w:endnote w:type="continuationSeparator" w:id="0">
    <w:p w14:paraId="3A31A148" w14:textId="77777777" w:rsidR="008A631B" w:rsidRDefault="008A6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OXTUY+AvenirNext-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A1F3E" w14:textId="77777777" w:rsidR="001D7A71" w:rsidRDefault="001D7A71" w:rsidP="001D7A71">
    <w:pPr>
      <w:pStyle w:val="Piedep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AADF3" w14:textId="77777777" w:rsidR="00457764" w:rsidRDefault="00000000" w:rsidP="00457764">
    <w:pPr>
      <w:pStyle w:val="Piedepgina"/>
      <w:jc w:val="right"/>
    </w:pPr>
    <w:r>
      <w:rPr>
        <w:rFonts w:cstheme="minorHAnsi"/>
        <w:noProof/>
      </w:rPr>
      <w:drawing>
        <wp:inline distT="0" distB="0" distL="0" distR="0" wp14:anchorId="1312380F" wp14:editId="3CFD5854">
          <wp:extent cx="930329" cy="1066800"/>
          <wp:effectExtent l="0" t="0" r="3175" b="0"/>
          <wp:docPr id="1" name="Picture 1" descr="A red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712508" name="Picture 1" descr="A red and white sig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933166" cy="107005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6A6D5" w14:textId="77777777" w:rsidR="008A631B" w:rsidRDefault="008A631B">
      <w:pPr>
        <w:spacing w:after="0" w:line="240" w:lineRule="auto"/>
      </w:pPr>
      <w:r>
        <w:separator/>
      </w:r>
    </w:p>
  </w:footnote>
  <w:footnote w:type="continuationSeparator" w:id="0">
    <w:p w14:paraId="7FA7EA34" w14:textId="77777777" w:rsidR="008A631B" w:rsidRDefault="008A6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7874643"/>
      <w:docPartObj>
        <w:docPartGallery w:val="Page Numbers (Top of Page)"/>
        <w:docPartUnique/>
      </w:docPartObj>
    </w:sdtPr>
    <w:sdtEndPr>
      <w:rPr>
        <w:noProof/>
      </w:rPr>
    </w:sdtEndPr>
    <w:sdtContent>
      <w:p w14:paraId="2944BB8A" w14:textId="77777777" w:rsidR="0049003C" w:rsidRDefault="00000000">
        <w:pPr>
          <w:pStyle w:val="Encabezado"/>
          <w:jc w:val="right"/>
        </w:pPr>
        <w:r>
          <w:fldChar w:fldCharType="begin"/>
        </w:r>
        <w:r>
          <w:instrText xml:space="preserve"> PAGE   \* MERGEFORMAT </w:instrText>
        </w:r>
        <w:r>
          <w:fldChar w:fldCharType="separate"/>
        </w:r>
        <w:r>
          <w:rPr>
            <w:noProof/>
          </w:rPr>
          <w:t>2</w:t>
        </w:r>
        <w:r>
          <w:rPr>
            <w:noProof/>
          </w:rPr>
          <w:fldChar w:fldCharType="end"/>
        </w:r>
      </w:p>
    </w:sdtContent>
  </w:sdt>
  <w:p w14:paraId="4CDB5E65" w14:textId="77777777" w:rsidR="0049003C" w:rsidRDefault="0049003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2974"/>
    <w:multiLevelType w:val="hybridMultilevel"/>
    <w:tmpl w:val="22BA7AE8"/>
    <w:lvl w:ilvl="0" w:tplc="860AB6F6">
      <w:start w:val="1"/>
      <w:numFmt w:val="bullet"/>
      <w:lvlText w:val=""/>
      <w:lvlJc w:val="left"/>
      <w:pPr>
        <w:ind w:left="720" w:hanging="360"/>
      </w:pPr>
      <w:rPr>
        <w:rFonts w:asciiTheme="minorHAnsi" w:hAnsiTheme="minorHAnsi" w:cstheme="minorHAnsi" w:hint="default"/>
      </w:rPr>
    </w:lvl>
    <w:lvl w:ilvl="1" w:tplc="684EF950" w:tentative="1">
      <w:start w:val="1"/>
      <w:numFmt w:val="bullet"/>
      <w:lvlText w:val="o"/>
      <w:lvlJc w:val="left"/>
      <w:pPr>
        <w:ind w:left="1440" w:hanging="360"/>
      </w:pPr>
      <w:rPr>
        <w:rFonts w:ascii="Courier New" w:hAnsi="Courier New" w:cs="Courier New" w:hint="default"/>
      </w:rPr>
    </w:lvl>
    <w:lvl w:ilvl="2" w:tplc="3B40751E" w:tentative="1">
      <w:start w:val="1"/>
      <w:numFmt w:val="bullet"/>
      <w:lvlText w:val=""/>
      <w:lvlJc w:val="left"/>
      <w:pPr>
        <w:ind w:left="2160" w:hanging="360"/>
      </w:pPr>
      <w:rPr>
        <w:rFonts w:ascii="Wingdings" w:hAnsi="Wingdings" w:hint="default"/>
      </w:rPr>
    </w:lvl>
    <w:lvl w:ilvl="3" w:tplc="5E123EEE" w:tentative="1">
      <w:start w:val="1"/>
      <w:numFmt w:val="bullet"/>
      <w:lvlText w:val=""/>
      <w:lvlJc w:val="left"/>
      <w:pPr>
        <w:ind w:left="2880" w:hanging="360"/>
      </w:pPr>
      <w:rPr>
        <w:rFonts w:ascii="Symbol" w:hAnsi="Symbol" w:hint="default"/>
      </w:rPr>
    </w:lvl>
    <w:lvl w:ilvl="4" w:tplc="8E920070" w:tentative="1">
      <w:start w:val="1"/>
      <w:numFmt w:val="bullet"/>
      <w:lvlText w:val="o"/>
      <w:lvlJc w:val="left"/>
      <w:pPr>
        <w:ind w:left="3600" w:hanging="360"/>
      </w:pPr>
      <w:rPr>
        <w:rFonts w:ascii="Courier New" w:hAnsi="Courier New" w:cs="Courier New" w:hint="default"/>
      </w:rPr>
    </w:lvl>
    <w:lvl w:ilvl="5" w:tplc="153058DA" w:tentative="1">
      <w:start w:val="1"/>
      <w:numFmt w:val="bullet"/>
      <w:lvlText w:val=""/>
      <w:lvlJc w:val="left"/>
      <w:pPr>
        <w:ind w:left="4320" w:hanging="360"/>
      </w:pPr>
      <w:rPr>
        <w:rFonts w:ascii="Wingdings" w:hAnsi="Wingdings" w:hint="default"/>
      </w:rPr>
    </w:lvl>
    <w:lvl w:ilvl="6" w:tplc="FFD8C330" w:tentative="1">
      <w:start w:val="1"/>
      <w:numFmt w:val="bullet"/>
      <w:lvlText w:val=""/>
      <w:lvlJc w:val="left"/>
      <w:pPr>
        <w:ind w:left="5040" w:hanging="360"/>
      </w:pPr>
      <w:rPr>
        <w:rFonts w:ascii="Symbol" w:hAnsi="Symbol" w:hint="default"/>
      </w:rPr>
    </w:lvl>
    <w:lvl w:ilvl="7" w:tplc="85A44F84" w:tentative="1">
      <w:start w:val="1"/>
      <w:numFmt w:val="bullet"/>
      <w:lvlText w:val="o"/>
      <w:lvlJc w:val="left"/>
      <w:pPr>
        <w:ind w:left="5760" w:hanging="360"/>
      </w:pPr>
      <w:rPr>
        <w:rFonts w:ascii="Courier New" w:hAnsi="Courier New" w:cs="Courier New" w:hint="default"/>
      </w:rPr>
    </w:lvl>
    <w:lvl w:ilvl="8" w:tplc="CF0A2E50" w:tentative="1">
      <w:start w:val="1"/>
      <w:numFmt w:val="bullet"/>
      <w:lvlText w:val=""/>
      <w:lvlJc w:val="left"/>
      <w:pPr>
        <w:ind w:left="6480" w:hanging="360"/>
      </w:pPr>
      <w:rPr>
        <w:rFonts w:ascii="Wingdings" w:hAnsi="Wingdings" w:hint="default"/>
      </w:rPr>
    </w:lvl>
  </w:abstractNum>
  <w:abstractNum w:abstractNumId="1" w15:restartNumberingAfterBreak="0">
    <w:nsid w:val="178C16F7"/>
    <w:multiLevelType w:val="hybridMultilevel"/>
    <w:tmpl w:val="803AC734"/>
    <w:lvl w:ilvl="0" w:tplc="DA0CC00E">
      <w:start w:val="1"/>
      <w:numFmt w:val="bullet"/>
      <w:lvlText w:val=""/>
      <w:lvlJc w:val="left"/>
      <w:pPr>
        <w:ind w:left="780" w:hanging="360"/>
      </w:pPr>
      <w:rPr>
        <w:rFonts w:ascii="Symbol" w:hAnsi="Symbol" w:hint="default"/>
      </w:rPr>
    </w:lvl>
    <w:lvl w:ilvl="1" w:tplc="4A089DD6" w:tentative="1">
      <w:start w:val="1"/>
      <w:numFmt w:val="bullet"/>
      <w:lvlText w:val="o"/>
      <w:lvlJc w:val="left"/>
      <w:pPr>
        <w:ind w:left="1500" w:hanging="360"/>
      </w:pPr>
      <w:rPr>
        <w:rFonts w:ascii="Courier New" w:hAnsi="Courier New" w:cs="Courier New" w:hint="default"/>
      </w:rPr>
    </w:lvl>
    <w:lvl w:ilvl="2" w:tplc="C7F6D5D2" w:tentative="1">
      <w:start w:val="1"/>
      <w:numFmt w:val="bullet"/>
      <w:lvlText w:val=""/>
      <w:lvlJc w:val="left"/>
      <w:pPr>
        <w:ind w:left="2220" w:hanging="360"/>
      </w:pPr>
      <w:rPr>
        <w:rFonts w:ascii="Wingdings" w:hAnsi="Wingdings" w:hint="default"/>
      </w:rPr>
    </w:lvl>
    <w:lvl w:ilvl="3" w:tplc="7CE492D6" w:tentative="1">
      <w:start w:val="1"/>
      <w:numFmt w:val="bullet"/>
      <w:lvlText w:val=""/>
      <w:lvlJc w:val="left"/>
      <w:pPr>
        <w:ind w:left="2940" w:hanging="360"/>
      </w:pPr>
      <w:rPr>
        <w:rFonts w:ascii="Symbol" w:hAnsi="Symbol" w:hint="default"/>
      </w:rPr>
    </w:lvl>
    <w:lvl w:ilvl="4" w:tplc="8850DD00" w:tentative="1">
      <w:start w:val="1"/>
      <w:numFmt w:val="bullet"/>
      <w:lvlText w:val="o"/>
      <w:lvlJc w:val="left"/>
      <w:pPr>
        <w:ind w:left="3660" w:hanging="360"/>
      </w:pPr>
      <w:rPr>
        <w:rFonts w:ascii="Courier New" w:hAnsi="Courier New" w:cs="Courier New" w:hint="default"/>
      </w:rPr>
    </w:lvl>
    <w:lvl w:ilvl="5" w:tplc="D4D22350" w:tentative="1">
      <w:start w:val="1"/>
      <w:numFmt w:val="bullet"/>
      <w:lvlText w:val=""/>
      <w:lvlJc w:val="left"/>
      <w:pPr>
        <w:ind w:left="4380" w:hanging="360"/>
      </w:pPr>
      <w:rPr>
        <w:rFonts w:ascii="Wingdings" w:hAnsi="Wingdings" w:hint="default"/>
      </w:rPr>
    </w:lvl>
    <w:lvl w:ilvl="6" w:tplc="299A873A" w:tentative="1">
      <w:start w:val="1"/>
      <w:numFmt w:val="bullet"/>
      <w:lvlText w:val=""/>
      <w:lvlJc w:val="left"/>
      <w:pPr>
        <w:ind w:left="5100" w:hanging="360"/>
      </w:pPr>
      <w:rPr>
        <w:rFonts w:ascii="Symbol" w:hAnsi="Symbol" w:hint="default"/>
      </w:rPr>
    </w:lvl>
    <w:lvl w:ilvl="7" w:tplc="25BE3E52" w:tentative="1">
      <w:start w:val="1"/>
      <w:numFmt w:val="bullet"/>
      <w:lvlText w:val="o"/>
      <w:lvlJc w:val="left"/>
      <w:pPr>
        <w:ind w:left="5820" w:hanging="360"/>
      </w:pPr>
      <w:rPr>
        <w:rFonts w:ascii="Courier New" w:hAnsi="Courier New" w:cs="Courier New" w:hint="default"/>
      </w:rPr>
    </w:lvl>
    <w:lvl w:ilvl="8" w:tplc="2D489328" w:tentative="1">
      <w:start w:val="1"/>
      <w:numFmt w:val="bullet"/>
      <w:lvlText w:val=""/>
      <w:lvlJc w:val="left"/>
      <w:pPr>
        <w:ind w:left="6540" w:hanging="360"/>
      </w:pPr>
      <w:rPr>
        <w:rFonts w:ascii="Wingdings" w:hAnsi="Wingdings" w:hint="default"/>
      </w:rPr>
    </w:lvl>
  </w:abstractNum>
  <w:abstractNum w:abstractNumId="2" w15:restartNumberingAfterBreak="0">
    <w:nsid w:val="480B1F58"/>
    <w:multiLevelType w:val="hybridMultilevel"/>
    <w:tmpl w:val="45427F84"/>
    <w:lvl w:ilvl="0" w:tplc="F70E8B1A">
      <w:start w:val="1"/>
      <w:numFmt w:val="bullet"/>
      <w:lvlText w:val=""/>
      <w:lvlJc w:val="left"/>
      <w:pPr>
        <w:ind w:left="720" w:hanging="360"/>
      </w:pPr>
      <w:rPr>
        <w:rFonts w:ascii="Symbol" w:hAnsi="Symbol" w:hint="default"/>
      </w:rPr>
    </w:lvl>
    <w:lvl w:ilvl="1" w:tplc="DBF02EDA" w:tentative="1">
      <w:start w:val="1"/>
      <w:numFmt w:val="bullet"/>
      <w:lvlText w:val="o"/>
      <w:lvlJc w:val="left"/>
      <w:pPr>
        <w:ind w:left="1440" w:hanging="360"/>
      </w:pPr>
      <w:rPr>
        <w:rFonts w:ascii="Courier New" w:hAnsi="Courier New" w:cs="Courier New" w:hint="default"/>
      </w:rPr>
    </w:lvl>
    <w:lvl w:ilvl="2" w:tplc="E08CE4FA" w:tentative="1">
      <w:start w:val="1"/>
      <w:numFmt w:val="bullet"/>
      <w:lvlText w:val=""/>
      <w:lvlJc w:val="left"/>
      <w:pPr>
        <w:ind w:left="2160" w:hanging="360"/>
      </w:pPr>
      <w:rPr>
        <w:rFonts w:ascii="Wingdings" w:hAnsi="Wingdings" w:hint="default"/>
      </w:rPr>
    </w:lvl>
    <w:lvl w:ilvl="3" w:tplc="0A4C78A8" w:tentative="1">
      <w:start w:val="1"/>
      <w:numFmt w:val="bullet"/>
      <w:lvlText w:val=""/>
      <w:lvlJc w:val="left"/>
      <w:pPr>
        <w:ind w:left="2880" w:hanging="360"/>
      </w:pPr>
      <w:rPr>
        <w:rFonts w:ascii="Symbol" w:hAnsi="Symbol" w:hint="default"/>
      </w:rPr>
    </w:lvl>
    <w:lvl w:ilvl="4" w:tplc="3B9C3966" w:tentative="1">
      <w:start w:val="1"/>
      <w:numFmt w:val="bullet"/>
      <w:lvlText w:val="o"/>
      <w:lvlJc w:val="left"/>
      <w:pPr>
        <w:ind w:left="3600" w:hanging="360"/>
      </w:pPr>
      <w:rPr>
        <w:rFonts w:ascii="Courier New" w:hAnsi="Courier New" w:cs="Courier New" w:hint="default"/>
      </w:rPr>
    </w:lvl>
    <w:lvl w:ilvl="5" w:tplc="55B0D582" w:tentative="1">
      <w:start w:val="1"/>
      <w:numFmt w:val="bullet"/>
      <w:lvlText w:val=""/>
      <w:lvlJc w:val="left"/>
      <w:pPr>
        <w:ind w:left="4320" w:hanging="360"/>
      </w:pPr>
      <w:rPr>
        <w:rFonts w:ascii="Wingdings" w:hAnsi="Wingdings" w:hint="default"/>
      </w:rPr>
    </w:lvl>
    <w:lvl w:ilvl="6" w:tplc="56AA2E50" w:tentative="1">
      <w:start w:val="1"/>
      <w:numFmt w:val="bullet"/>
      <w:lvlText w:val=""/>
      <w:lvlJc w:val="left"/>
      <w:pPr>
        <w:ind w:left="5040" w:hanging="360"/>
      </w:pPr>
      <w:rPr>
        <w:rFonts w:ascii="Symbol" w:hAnsi="Symbol" w:hint="default"/>
      </w:rPr>
    </w:lvl>
    <w:lvl w:ilvl="7" w:tplc="36689CCE" w:tentative="1">
      <w:start w:val="1"/>
      <w:numFmt w:val="bullet"/>
      <w:lvlText w:val="o"/>
      <w:lvlJc w:val="left"/>
      <w:pPr>
        <w:ind w:left="5760" w:hanging="360"/>
      </w:pPr>
      <w:rPr>
        <w:rFonts w:ascii="Courier New" w:hAnsi="Courier New" w:cs="Courier New" w:hint="default"/>
      </w:rPr>
    </w:lvl>
    <w:lvl w:ilvl="8" w:tplc="2E60A464" w:tentative="1">
      <w:start w:val="1"/>
      <w:numFmt w:val="bullet"/>
      <w:lvlText w:val=""/>
      <w:lvlJc w:val="left"/>
      <w:pPr>
        <w:ind w:left="6480" w:hanging="360"/>
      </w:pPr>
      <w:rPr>
        <w:rFonts w:ascii="Wingdings" w:hAnsi="Wingdings" w:hint="default"/>
      </w:rPr>
    </w:lvl>
  </w:abstractNum>
  <w:num w:numId="1" w16cid:durableId="558170417">
    <w:abstractNumId w:val="1"/>
  </w:num>
  <w:num w:numId="2" w16cid:durableId="1435319081">
    <w:abstractNumId w:val="0"/>
  </w:num>
  <w:num w:numId="3" w16cid:durableId="16396776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9FB"/>
    <w:rsid w:val="00031D88"/>
    <w:rsid w:val="00034F7D"/>
    <w:rsid w:val="000E381E"/>
    <w:rsid w:val="000E39F2"/>
    <w:rsid w:val="00122E4B"/>
    <w:rsid w:val="001260AF"/>
    <w:rsid w:val="00152352"/>
    <w:rsid w:val="001543B0"/>
    <w:rsid w:val="001719C2"/>
    <w:rsid w:val="00182997"/>
    <w:rsid w:val="001A06CA"/>
    <w:rsid w:val="001C739D"/>
    <w:rsid w:val="001C79A7"/>
    <w:rsid w:val="001D7A71"/>
    <w:rsid w:val="001E6BC2"/>
    <w:rsid w:val="001F498C"/>
    <w:rsid w:val="001F4D57"/>
    <w:rsid w:val="00204A60"/>
    <w:rsid w:val="0021037A"/>
    <w:rsid w:val="00291AAB"/>
    <w:rsid w:val="00297EC5"/>
    <w:rsid w:val="002A712C"/>
    <w:rsid w:val="002C5C5D"/>
    <w:rsid w:val="002E3AF5"/>
    <w:rsid w:val="002E40D9"/>
    <w:rsid w:val="0030259A"/>
    <w:rsid w:val="00361DF0"/>
    <w:rsid w:val="00365844"/>
    <w:rsid w:val="00386687"/>
    <w:rsid w:val="003C6D12"/>
    <w:rsid w:val="003E1DC1"/>
    <w:rsid w:val="00424607"/>
    <w:rsid w:val="00457764"/>
    <w:rsid w:val="0049003C"/>
    <w:rsid w:val="004B1F8B"/>
    <w:rsid w:val="004D0270"/>
    <w:rsid w:val="00543768"/>
    <w:rsid w:val="0055220D"/>
    <w:rsid w:val="0056397C"/>
    <w:rsid w:val="005B1E23"/>
    <w:rsid w:val="0061307D"/>
    <w:rsid w:val="00642C6D"/>
    <w:rsid w:val="00694F46"/>
    <w:rsid w:val="00722020"/>
    <w:rsid w:val="007958FA"/>
    <w:rsid w:val="007A7FD5"/>
    <w:rsid w:val="007D167B"/>
    <w:rsid w:val="00801B4D"/>
    <w:rsid w:val="00807E8B"/>
    <w:rsid w:val="00807F4A"/>
    <w:rsid w:val="00845D81"/>
    <w:rsid w:val="008A631B"/>
    <w:rsid w:val="008C3BFE"/>
    <w:rsid w:val="008D578B"/>
    <w:rsid w:val="008E7C97"/>
    <w:rsid w:val="0092608B"/>
    <w:rsid w:val="00951FD1"/>
    <w:rsid w:val="009E7708"/>
    <w:rsid w:val="00A562B4"/>
    <w:rsid w:val="00A811D9"/>
    <w:rsid w:val="00A86D4E"/>
    <w:rsid w:val="00B23D2F"/>
    <w:rsid w:val="00B444A3"/>
    <w:rsid w:val="00B47CEF"/>
    <w:rsid w:val="00B674E4"/>
    <w:rsid w:val="00B86BEA"/>
    <w:rsid w:val="00B945AD"/>
    <w:rsid w:val="00BA349D"/>
    <w:rsid w:val="00BA6EE3"/>
    <w:rsid w:val="00BD60B5"/>
    <w:rsid w:val="00C00690"/>
    <w:rsid w:val="00C345F8"/>
    <w:rsid w:val="00C62295"/>
    <w:rsid w:val="00C85882"/>
    <w:rsid w:val="00D01B1C"/>
    <w:rsid w:val="00D13129"/>
    <w:rsid w:val="00D17B30"/>
    <w:rsid w:val="00D236D6"/>
    <w:rsid w:val="00D34E36"/>
    <w:rsid w:val="00D56692"/>
    <w:rsid w:val="00D61198"/>
    <w:rsid w:val="00DA7F08"/>
    <w:rsid w:val="00E13236"/>
    <w:rsid w:val="00E16FD0"/>
    <w:rsid w:val="00E20B0B"/>
    <w:rsid w:val="00E41D20"/>
    <w:rsid w:val="00E429FB"/>
    <w:rsid w:val="00E45013"/>
    <w:rsid w:val="00E46BC5"/>
    <w:rsid w:val="00E64810"/>
    <w:rsid w:val="00EA0827"/>
    <w:rsid w:val="00EA1E65"/>
    <w:rsid w:val="00EB534E"/>
    <w:rsid w:val="00ED11C7"/>
    <w:rsid w:val="00ED373E"/>
    <w:rsid w:val="00EF0F80"/>
    <w:rsid w:val="00F51BBC"/>
    <w:rsid w:val="00F547EF"/>
    <w:rsid w:val="00F86679"/>
    <w:rsid w:val="00FA4B5B"/>
    <w:rsid w:val="00FB5A2F"/>
    <w:rsid w:val="00FD6D47"/>
    <w:rsid w:val="00FE2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BF3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FE2F29"/>
    <w:pPr>
      <w:autoSpaceDE w:val="0"/>
      <w:autoSpaceDN w:val="0"/>
      <w:adjustRightInd w:val="0"/>
      <w:spacing w:after="0" w:line="240" w:lineRule="auto"/>
    </w:pPr>
    <w:rPr>
      <w:rFonts w:ascii="UOXTUY+AvenirNext-Bold" w:hAnsi="UOXTUY+AvenirNext-Bold" w:cs="UOXTUY+AvenirNext-Bold"/>
      <w:color w:val="000000"/>
      <w:sz w:val="24"/>
      <w:szCs w:val="24"/>
    </w:rPr>
  </w:style>
  <w:style w:type="paragraph" w:styleId="Encabezado">
    <w:name w:val="header"/>
    <w:basedOn w:val="Normal"/>
    <w:link w:val="EncabezadoCar"/>
    <w:uiPriority w:val="99"/>
    <w:unhideWhenUsed/>
    <w:rsid w:val="001D7A71"/>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1D7A71"/>
  </w:style>
  <w:style w:type="paragraph" w:styleId="Piedepgina">
    <w:name w:val="footer"/>
    <w:basedOn w:val="Normal"/>
    <w:link w:val="PiedepginaCar"/>
    <w:uiPriority w:val="99"/>
    <w:unhideWhenUsed/>
    <w:rsid w:val="001D7A7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D7A71"/>
  </w:style>
  <w:style w:type="character" w:styleId="Hipervnculo">
    <w:name w:val="Hyperlink"/>
    <w:basedOn w:val="Fuentedeprrafopredeter"/>
    <w:uiPriority w:val="99"/>
    <w:unhideWhenUsed/>
    <w:rsid w:val="008E7C97"/>
    <w:rPr>
      <w:color w:val="0563C1" w:themeColor="hyperlink"/>
      <w:u w:val="single"/>
    </w:rPr>
  </w:style>
  <w:style w:type="character" w:customStyle="1" w:styleId="Mencinsinresolver1">
    <w:name w:val="Mención sin resolver1"/>
    <w:basedOn w:val="Fuentedeprrafopredeter"/>
    <w:uiPriority w:val="99"/>
    <w:semiHidden/>
    <w:unhideWhenUsed/>
    <w:rsid w:val="008E7C97"/>
    <w:rPr>
      <w:color w:val="605E5C"/>
      <w:shd w:val="clear" w:color="auto" w:fill="E1DFDD"/>
    </w:rPr>
  </w:style>
  <w:style w:type="table" w:styleId="Tablaconcuadrcula">
    <w:name w:val="Table Grid"/>
    <w:basedOn w:val="Tablanormal"/>
    <w:uiPriority w:val="39"/>
    <w:rsid w:val="00A562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C00690"/>
    <w:pPr>
      <w:ind w:left="720"/>
      <w:contextualSpacing/>
    </w:pPr>
  </w:style>
  <w:style w:type="paragraph" w:styleId="Revisin">
    <w:name w:val="Revision"/>
    <w:hidden/>
    <w:uiPriority w:val="99"/>
    <w:semiHidden/>
    <w:rsid w:val="00D611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o.boarddocs.com/ga/fcss/Board.nsf/goto?open&amp;id=9AUKJW51DE4E" TargetMode="External"/><Relationship Id="rId13" Type="http://schemas.openxmlformats.org/officeDocument/2006/relationships/hyperlink" Target="http://go.boarddocs.com/ga/fcss/Board.nsf/goto?open&amp;id=C48J2D4B0CC6"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go.boarddocs.com/ga/fcss/Board.nsf/goto?open&amp;id=C48J2D4B0CC6"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go.boarddocs.com/ga/fcss/Board.nsf/goto?open&amp;id=C48J2D4B0CC6"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go.boarddocs.com/ga/fcss/Board.nsf/goto?open&amp;id=9AUKJW51DE4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go.boarddocs.com/ga/fcss/Board.nsf/goto?open&amp;id=C48J2D4B0CC6" TargetMode="External"/><Relationship Id="rId14" Type="http://schemas.openxmlformats.org/officeDocument/2006/relationships/hyperlink" Target="https://go.boarddocs.com/ga/fcss/Board.nsf/goto?open&amp;id=CAVPNW64C9B9"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747</Words>
  <Characters>4109</Characters>
  <Application>Microsoft Office Word</Application>
  <DocSecurity>0</DocSecurity>
  <Lines>34</Lines>
  <Paragraphs>9</Paragraphs>
  <ScaleCrop>false</ScaleCrop>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2022-08-09T17:27:00Z</dcterms:created>
  <dcterms:modified xsi:type="dcterms:W3CDTF">2022-08-09T17:27:00Z</dcterms:modified>
</cp:coreProperties>
</file>