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482" w:type="dxa"/>
        <w:shd w:val="clear" w:color="auto" w:fill="FAFAFA"/>
        <w:tblCellMar>
          <w:top w:w="15" w:type="dxa"/>
          <w:left w:w="15" w:type="dxa"/>
          <w:bottom w:w="15" w:type="dxa"/>
          <w:right w:w="15" w:type="dxa"/>
        </w:tblCellMar>
        <w:tblLook w:val="04A0" w:firstRow="1" w:lastRow="0" w:firstColumn="1" w:lastColumn="0" w:noHBand="0" w:noVBand="1"/>
      </w:tblPr>
      <w:tblGrid>
        <w:gridCol w:w="1972"/>
        <w:gridCol w:w="5760"/>
        <w:gridCol w:w="6750"/>
      </w:tblGrid>
      <w:tr w:rsidR="007872BD" w:rsidRPr="007872BD" w:rsidTr="007872BD">
        <w:trPr>
          <w:tblHeader/>
        </w:trPr>
        <w:tc>
          <w:tcPr>
            <w:tcW w:w="1972" w:type="dxa"/>
            <w:tcBorders>
              <w:top w:val="single" w:sz="6" w:space="0" w:color="DED9D6"/>
              <w:left w:val="single" w:sz="6" w:space="0" w:color="DED9D6"/>
              <w:bottom w:val="single" w:sz="6" w:space="0" w:color="DED9D6"/>
              <w:right w:val="single" w:sz="6" w:space="0" w:color="DED9D6"/>
            </w:tcBorders>
            <w:shd w:val="clear" w:color="auto" w:fill="000000" w:themeFill="text1"/>
          </w:tcPr>
          <w:p w:rsidR="007872BD" w:rsidRPr="007872BD" w:rsidRDefault="007872BD" w:rsidP="007872BD">
            <w:pPr>
              <w:spacing w:after="0" w:line="390" w:lineRule="atLeast"/>
              <w:rPr>
                <w:rFonts w:ascii="Arial" w:eastAsia="Times New Roman" w:hAnsi="Arial" w:cs="Arial"/>
                <w:color w:val="002938"/>
                <w:spacing w:val="8"/>
                <w:sz w:val="20"/>
                <w:szCs w:val="20"/>
              </w:rPr>
            </w:pPr>
          </w:p>
        </w:tc>
        <w:tc>
          <w:tcPr>
            <w:tcW w:w="5760" w:type="dxa"/>
            <w:tcBorders>
              <w:top w:val="single" w:sz="6" w:space="0" w:color="DED9D6"/>
              <w:left w:val="single" w:sz="6" w:space="0" w:color="DED9D6"/>
              <w:bottom w:val="single" w:sz="6" w:space="0" w:color="DED9D6"/>
              <w:right w:val="single" w:sz="6" w:space="0" w:color="DED9D6"/>
            </w:tcBorders>
            <w:shd w:val="clear" w:color="auto" w:fill="002060"/>
          </w:tcPr>
          <w:p w:rsidR="007872BD" w:rsidRPr="007872BD" w:rsidRDefault="007872BD" w:rsidP="007872BD">
            <w:pPr>
              <w:spacing w:after="100" w:afterAutospacing="1" w:line="390" w:lineRule="atLeast"/>
              <w:jc w:val="center"/>
              <w:rPr>
                <w:rFonts w:ascii="Arial" w:eastAsia="Times New Roman" w:hAnsi="Arial" w:cs="Arial"/>
                <w:b/>
                <w:color w:val="FFFFFF" w:themeColor="background1"/>
                <w:spacing w:val="8"/>
                <w:sz w:val="40"/>
                <w:szCs w:val="40"/>
              </w:rPr>
            </w:pPr>
            <w:r w:rsidRPr="007872BD">
              <w:rPr>
                <w:rFonts w:ascii="Arial" w:eastAsia="Times New Roman" w:hAnsi="Arial" w:cs="Arial"/>
                <w:b/>
                <w:color w:val="FFFFFF" w:themeColor="background1"/>
                <w:spacing w:val="8"/>
                <w:sz w:val="40"/>
                <w:szCs w:val="40"/>
              </w:rPr>
              <w:t>IEP</w:t>
            </w:r>
          </w:p>
        </w:tc>
        <w:tc>
          <w:tcPr>
            <w:tcW w:w="6750" w:type="dxa"/>
            <w:tcBorders>
              <w:top w:val="single" w:sz="6" w:space="0" w:color="DED9D6"/>
              <w:left w:val="single" w:sz="6" w:space="0" w:color="DED9D6"/>
              <w:bottom w:val="single" w:sz="6" w:space="0" w:color="DED9D6"/>
              <w:right w:val="single" w:sz="6" w:space="0" w:color="DED9D6"/>
            </w:tcBorders>
            <w:shd w:val="clear" w:color="auto" w:fill="002060"/>
          </w:tcPr>
          <w:p w:rsidR="007872BD" w:rsidRPr="007872BD" w:rsidRDefault="007872BD" w:rsidP="007872BD">
            <w:pPr>
              <w:spacing w:after="100" w:afterAutospacing="1" w:line="390" w:lineRule="atLeast"/>
              <w:jc w:val="center"/>
              <w:rPr>
                <w:rFonts w:ascii="Arial" w:eastAsia="Times New Roman" w:hAnsi="Arial" w:cs="Arial"/>
                <w:b/>
                <w:color w:val="FFFFFF" w:themeColor="background1"/>
                <w:spacing w:val="8"/>
                <w:sz w:val="40"/>
                <w:szCs w:val="40"/>
              </w:rPr>
            </w:pPr>
            <w:r w:rsidRPr="007872BD">
              <w:rPr>
                <w:rFonts w:ascii="Arial" w:eastAsia="Times New Roman" w:hAnsi="Arial" w:cs="Arial"/>
                <w:b/>
                <w:color w:val="FFFFFF" w:themeColor="background1"/>
                <w:spacing w:val="8"/>
                <w:sz w:val="40"/>
                <w:szCs w:val="40"/>
              </w:rPr>
              <w:t>504</w:t>
            </w:r>
          </w:p>
        </w:tc>
      </w:tr>
      <w:tr w:rsidR="007872BD" w:rsidRPr="007872BD" w:rsidTr="007872BD">
        <w:trPr>
          <w:trHeight w:val="1167"/>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Basic Description</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blueprint or plan for a child’s </w:t>
            </w:r>
            <w:hyperlink r:id="rId5" w:history="1">
              <w:r w:rsidRPr="007872BD">
                <w:rPr>
                  <w:rFonts w:ascii="Arial" w:eastAsia="Times New Roman" w:hAnsi="Arial" w:cs="Arial"/>
                  <w:color w:val="002938"/>
                  <w:spacing w:val="8"/>
                  <w:sz w:val="20"/>
                  <w:szCs w:val="20"/>
                  <w:u w:val="single"/>
                </w:rPr>
                <w:t>special education</w:t>
              </w:r>
            </w:hyperlink>
            <w:r w:rsidRPr="007872BD">
              <w:rPr>
                <w:rFonts w:ascii="Arial" w:eastAsia="Times New Roman" w:hAnsi="Arial" w:cs="Arial"/>
                <w:color w:val="002938"/>
                <w:spacing w:val="8"/>
                <w:sz w:val="20"/>
                <w:szCs w:val="20"/>
              </w:rPr>
              <w:t> experience at school.</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blueprint or plan for how the school will provide support and remove barriers for a student with a disability.</w:t>
            </w:r>
          </w:p>
        </w:tc>
      </w:tr>
      <w:tr w:rsidR="007872BD" w:rsidRPr="007872BD" w:rsidTr="007872BD">
        <w:trPr>
          <w:trHeight w:val="1860"/>
        </w:trPr>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What It Does</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Provides individualized special education and </w:t>
            </w:r>
            <w:r w:rsidRPr="007872BD">
              <w:rPr>
                <w:rFonts w:ascii="Arial" w:eastAsia="Times New Roman" w:hAnsi="Arial" w:cs="Arial"/>
                <w:i/>
                <w:iCs/>
                <w:color w:val="002938"/>
                <w:spacing w:val="8"/>
                <w:sz w:val="20"/>
                <w:szCs w:val="20"/>
              </w:rPr>
              <w:t>related services</w:t>
            </w:r>
            <w:r w:rsidRPr="007872BD">
              <w:rPr>
                <w:rFonts w:ascii="Arial" w:eastAsia="Times New Roman" w:hAnsi="Arial" w:cs="Arial"/>
                <w:color w:val="002938"/>
                <w:spacing w:val="8"/>
                <w:sz w:val="20"/>
                <w:szCs w:val="20"/>
              </w:rPr>
              <w:t> to meet a child’s unique needs.</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These services are provided at no cost to families.</w:t>
            </w: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Provides services and changes to the learning environment to enable students to learn alongside their peers.</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As with an IEP, a 504 plan is provided at no cost to families.</w:t>
            </w:r>
          </w:p>
        </w:tc>
      </w:tr>
      <w:tr w:rsidR="007872BD" w:rsidRPr="007872BD" w:rsidTr="007872BD">
        <w:trPr>
          <w:trHeight w:val="1932"/>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What Law Applies</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w:t>
            </w:r>
            <w:r w:rsidRPr="007872BD">
              <w:rPr>
                <w:rFonts w:ascii="Arial" w:eastAsia="Times New Roman" w:hAnsi="Arial" w:cs="Arial"/>
                <w:i/>
                <w:iCs/>
                <w:color w:val="002938"/>
                <w:spacing w:val="8"/>
                <w:sz w:val="20"/>
                <w:szCs w:val="20"/>
              </w:rPr>
              <w:t>Individuals with Disabilities Education Act</w:t>
            </w:r>
            <w:r w:rsidRPr="007872BD">
              <w:rPr>
                <w:rFonts w:ascii="Arial" w:eastAsia="Times New Roman" w:hAnsi="Arial" w:cs="Arial"/>
                <w:color w:val="002938"/>
                <w:spacing w:val="8"/>
                <w:sz w:val="20"/>
                <w:szCs w:val="20"/>
              </w:rPr>
              <w:t> (IDEA)</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This is a federal special education law for children with disabilities.</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i/>
                <w:iCs/>
                <w:color w:val="002938"/>
                <w:spacing w:val="8"/>
                <w:sz w:val="20"/>
                <w:szCs w:val="20"/>
              </w:rPr>
              <w:t>Section 504 of the Rehabilitation Act</w:t>
            </w:r>
            <w:r w:rsidRPr="007872BD">
              <w:rPr>
                <w:rFonts w:ascii="Arial" w:eastAsia="Times New Roman" w:hAnsi="Arial" w:cs="Arial"/>
                <w:color w:val="002938"/>
                <w:spacing w:val="8"/>
                <w:sz w:val="20"/>
                <w:szCs w:val="20"/>
              </w:rPr>
              <w:t> of 1973</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This is a federal civil rights law to stop discrimination against people with disabilities.</w:t>
            </w:r>
          </w:p>
        </w:tc>
      </w:tr>
      <w:tr w:rsidR="007872BD" w:rsidRPr="007872BD" w:rsidTr="007872BD">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Who’s Eligible</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To get an IEP, there are two requirements: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child has one or more of the </w:t>
            </w:r>
            <w:hyperlink r:id="rId6" w:history="1">
              <w:r w:rsidRPr="007872BD">
                <w:rPr>
                  <w:rFonts w:ascii="Arial" w:eastAsia="Times New Roman" w:hAnsi="Arial" w:cs="Arial"/>
                  <w:color w:val="002938"/>
                  <w:spacing w:val="8"/>
                  <w:sz w:val="20"/>
                  <w:szCs w:val="20"/>
                  <w:u w:val="single"/>
                </w:rPr>
                <w:t>13 disabilities</w:t>
              </w:r>
            </w:hyperlink>
            <w:r w:rsidRPr="007872BD">
              <w:rPr>
                <w:rFonts w:ascii="Arial" w:eastAsia="Times New Roman" w:hAnsi="Arial" w:cs="Arial"/>
                <w:color w:val="002938"/>
                <w:spacing w:val="8"/>
                <w:sz w:val="20"/>
                <w:szCs w:val="20"/>
              </w:rPr>
              <w:t> listed in IDEA. The law lists specific challenges, like learning disabilities, ADHD, autism, and others.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disability must affect the child’s educational performance and/or ability to learn and benefit from the </w:t>
            </w:r>
            <w:r w:rsidRPr="007872BD">
              <w:rPr>
                <w:rFonts w:ascii="Arial" w:eastAsia="Times New Roman" w:hAnsi="Arial" w:cs="Arial"/>
                <w:i/>
                <w:iCs/>
                <w:color w:val="002938"/>
                <w:spacing w:val="8"/>
                <w:sz w:val="20"/>
                <w:szCs w:val="20"/>
              </w:rPr>
              <w:t>general education curriculum</w:t>
            </w:r>
            <w:r w:rsidRPr="007872BD">
              <w:rPr>
                <w:rFonts w:ascii="Arial" w:eastAsia="Times New Roman" w:hAnsi="Arial" w:cs="Arial"/>
                <w:color w:val="002938"/>
                <w:spacing w:val="8"/>
                <w:sz w:val="20"/>
                <w:szCs w:val="20"/>
              </w:rPr>
              <w:t>. The child must need specialized instruction to make progress in school.</w:t>
            </w: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 xml:space="preserve">To get a 504 plan, there are </w:t>
            </w:r>
            <w:r>
              <w:rPr>
                <w:rFonts w:ascii="Arial" w:eastAsia="Times New Roman" w:hAnsi="Arial" w:cs="Arial"/>
                <w:color w:val="002938"/>
                <w:spacing w:val="8"/>
                <w:sz w:val="20"/>
                <w:szCs w:val="20"/>
              </w:rPr>
              <w:t>three</w:t>
            </w:r>
            <w:r w:rsidRPr="007872BD">
              <w:rPr>
                <w:rFonts w:ascii="Arial" w:eastAsia="Times New Roman" w:hAnsi="Arial" w:cs="Arial"/>
                <w:color w:val="002938"/>
                <w:spacing w:val="8"/>
                <w:sz w:val="20"/>
                <w:szCs w:val="20"/>
              </w:rPr>
              <w:t xml:space="preserve"> requirements:</w:t>
            </w:r>
          </w:p>
          <w:p w:rsidR="007872BD" w:rsidRDefault="007872BD" w:rsidP="0054162A">
            <w:pPr>
              <w:numPr>
                <w:ilvl w:val="1"/>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child has </w:t>
            </w:r>
            <w:r w:rsidRPr="007872BD">
              <w:rPr>
                <w:rFonts w:ascii="Arial" w:eastAsia="Times New Roman" w:hAnsi="Arial" w:cs="Arial"/>
                <w:i/>
                <w:iCs/>
                <w:color w:val="002938"/>
                <w:spacing w:val="8"/>
                <w:sz w:val="20"/>
                <w:szCs w:val="20"/>
              </w:rPr>
              <w:t>a</w:t>
            </w:r>
            <w:r w:rsidRPr="007872BD">
              <w:rPr>
                <w:rFonts w:ascii="Arial" w:eastAsia="Times New Roman" w:hAnsi="Arial" w:cs="Arial"/>
                <w:color w:val="002938"/>
                <w:spacing w:val="8"/>
                <w:sz w:val="20"/>
                <w:szCs w:val="20"/>
              </w:rPr>
              <w:t xml:space="preserve"> disability </w:t>
            </w:r>
            <w:r>
              <w:rPr>
                <w:rFonts w:ascii="Arial" w:eastAsia="Times New Roman" w:hAnsi="Arial" w:cs="Arial"/>
                <w:color w:val="002938"/>
                <w:spacing w:val="8"/>
                <w:sz w:val="20"/>
                <w:szCs w:val="20"/>
              </w:rPr>
              <w:t xml:space="preserve">that </w:t>
            </w:r>
            <w:r w:rsidRPr="007872BD">
              <w:rPr>
                <w:rFonts w:ascii="Arial" w:eastAsia="Times New Roman" w:hAnsi="Arial" w:cs="Arial"/>
                <w:color w:val="002938"/>
                <w:spacing w:val="8"/>
                <w:sz w:val="20"/>
                <w:szCs w:val="20"/>
              </w:rPr>
              <w:t>must interfere with the child’s ability to learn in a general education classroom.</w:t>
            </w:r>
          </w:p>
          <w:p w:rsidR="007872BD" w:rsidRDefault="007872BD" w:rsidP="0054162A">
            <w:pPr>
              <w:numPr>
                <w:ilvl w:val="1"/>
                <w:numId w:val="9"/>
              </w:numPr>
              <w:spacing w:before="100" w:beforeAutospacing="1" w:after="100" w:afterAutospacing="1" w:line="390" w:lineRule="atLeast"/>
              <w:rPr>
                <w:rFonts w:ascii="Arial" w:eastAsia="Times New Roman" w:hAnsi="Arial" w:cs="Arial"/>
                <w:color w:val="002938"/>
                <w:spacing w:val="8"/>
                <w:sz w:val="20"/>
                <w:szCs w:val="20"/>
              </w:rPr>
            </w:pPr>
            <w:r>
              <w:rPr>
                <w:rFonts w:ascii="Arial" w:eastAsia="Times New Roman" w:hAnsi="Arial" w:cs="Arial"/>
                <w:color w:val="002938"/>
                <w:spacing w:val="8"/>
                <w:sz w:val="20"/>
                <w:szCs w:val="20"/>
              </w:rPr>
              <w:t>Must have a record of such impairment</w:t>
            </w:r>
          </w:p>
          <w:p w:rsidR="007872BD" w:rsidRPr="007872BD" w:rsidRDefault="007872BD" w:rsidP="0054162A">
            <w:pPr>
              <w:numPr>
                <w:ilvl w:val="1"/>
                <w:numId w:val="9"/>
              </w:numPr>
              <w:spacing w:before="100" w:beforeAutospacing="1" w:after="100" w:afterAutospacing="1" w:line="390" w:lineRule="atLeast"/>
              <w:rPr>
                <w:rFonts w:ascii="Arial" w:eastAsia="Times New Roman" w:hAnsi="Arial" w:cs="Arial"/>
                <w:color w:val="002938"/>
                <w:spacing w:val="8"/>
                <w:sz w:val="20"/>
                <w:szCs w:val="20"/>
              </w:rPr>
            </w:pPr>
            <w:r>
              <w:rPr>
                <w:rFonts w:ascii="Arial" w:eastAsia="Times New Roman" w:hAnsi="Arial" w:cs="Arial"/>
                <w:color w:val="002938"/>
                <w:spacing w:val="8"/>
                <w:sz w:val="20"/>
                <w:szCs w:val="20"/>
              </w:rPr>
              <w:t>Is regarded as having the impairment</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Section 504 has a broader definition of a disability than IDEA. (It says a disability must substantially limit one or more basic life activities. This can include learning, reading, communicating, and thinking.) That’s why a child who doesn’t qualify for an IEP might still be able to get a 504 plan.</w:t>
            </w:r>
          </w:p>
        </w:tc>
      </w:tr>
      <w:tr w:rsidR="007872BD" w:rsidRPr="007872BD" w:rsidTr="007872BD">
        <w:trPr>
          <w:trHeight w:val="3147"/>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lastRenderedPageBreak/>
              <w:t>Independent Educational Evaluation</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Families can ask the school district to pay for an </w:t>
            </w:r>
            <w:r w:rsidRPr="007872BD">
              <w:rPr>
                <w:rFonts w:ascii="Arial" w:eastAsia="Times New Roman" w:hAnsi="Arial" w:cs="Arial"/>
                <w:i/>
                <w:iCs/>
                <w:color w:val="002938"/>
                <w:spacing w:val="8"/>
                <w:sz w:val="20"/>
                <w:szCs w:val="20"/>
              </w:rPr>
              <w:t>independent educational evaluation</w:t>
            </w:r>
            <w:r w:rsidRPr="007872BD">
              <w:rPr>
                <w:rFonts w:ascii="Arial" w:eastAsia="Times New Roman" w:hAnsi="Arial" w:cs="Arial"/>
                <w:color w:val="002938"/>
                <w:spacing w:val="8"/>
                <w:sz w:val="20"/>
                <w:szCs w:val="20"/>
              </w:rPr>
              <w:t> (IEE) by an outside expert. The district doesn’t have to agree.</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Families can always pay for an outside evaluation themselves, but the district may not give it much weight.</w:t>
            </w:r>
            <w:r>
              <w:rPr>
                <w:rFonts w:ascii="Arial" w:eastAsia="Times New Roman" w:hAnsi="Arial" w:cs="Arial"/>
                <w:color w:val="002938"/>
                <w:spacing w:val="8"/>
                <w:sz w:val="20"/>
                <w:szCs w:val="20"/>
              </w:rPr>
              <w:t xml:space="preserve">  Districts must consider the evaluation, but they are not required to accept it word for word.  </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Doesn’t allow families to ask for an IEE. As with an IEP evaluation, families can always pay for an outside evaluation themselves.</w:t>
            </w:r>
          </w:p>
        </w:tc>
      </w:tr>
      <w:tr w:rsidR="007872BD" w:rsidRPr="007872BD" w:rsidTr="007872BD">
        <w:trPr>
          <w:trHeight w:val="6162"/>
        </w:trPr>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Who Creates It</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There are strict legal requirements about who participates. An IEP is created by an </w:t>
            </w:r>
            <w:hyperlink r:id="rId7" w:history="1">
              <w:r w:rsidRPr="007872BD">
                <w:rPr>
                  <w:rFonts w:ascii="Arial" w:eastAsia="Times New Roman" w:hAnsi="Arial" w:cs="Arial"/>
                  <w:color w:val="002938"/>
                  <w:spacing w:val="8"/>
                  <w:sz w:val="20"/>
                  <w:szCs w:val="20"/>
                  <w:u w:val="single"/>
                </w:rPr>
                <w:t>IEP team</w:t>
              </w:r>
            </w:hyperlink>
            <w:r w:rsidRPr="007872BD">
              <w:rPr>
                <w:rFonts w:ascii="Arial" w:eastAsia="Times New Roman" w:hAnsi="Arial" w:cs="Arial"/>
                <w:color w:val="002938"/>
                <w:spacing w:val="8"/>
                <w:sz w:val="20"/>
                <w:szCs w:val="20"/>
              </w:rPr>
              <w:t> that must include:</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child’s parent or caregiver</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At least one of the child’s general education teachers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At least one special education teacher</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School psychologist or other specialist who can interpret evaluation results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district representative with authority over special education services</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With a few exceptions, the entire team must be present for </w:t>
            </w:r>
            <w:hyperlink r:id="rId8" w:history="1">
              <w:r w:rsidRPr="007872BD">
                <w:rPr>
                  <w:rFonts w:ascii="Arial" w:eastAsia="Times New Roman" w:hAnsi="Arial" w:cs="Arial"/>
                  <w:color w:val="002938"/>
                  <w:spacing w:val="8"/>
                  <w:sz w:val="20"/>
                  <w:szCs w:val="20"/>
                  <w:u w:val="single"/>
                </w:rPr>
                <w:t>IEP meetings</w:t>
              </w:r>
            </w:hyperlink>
            <w:r w:rsidRPr="007872BD">
              <w:rPr>
                <w:rFonts w:ascii="Arial" w:eastAsia="Times New Roman" w:hAnsi="Arial" w:cs="Arial"/>
                <w:color w:val="002938"/>
                <w:spacing w:val="8"/>
                <w:sz w:val="20"/>
                <w:szCs w:val="20"/>
              </w:rPr>
              <w:t>.</w:t>
            </w: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rules about who’s on the 504 team are less specific than they are for an IEP.</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504 plan is created by a team of people who are familiar with the child and who understand the evaluation data and special services options. This might include:</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child’s parent or caregiver</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General and special education teachers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school principal</w:t>
            </w:r>
          </w:p>
        </w:tc>
      </w:tr>
      <w:tr w:rsidR="007872BD" w:rsidRPr="007872BD" w:rsidTr="007872BD">
        <w:trPr>
          <w:trHeight w:val="9177"/>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lastRenderedPageBreak/>
              <w:t>What’s in It</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IEP sets learning goals and describes the services the school will provide. It’s a written document.</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Here are some of the most important things the IEP must include:</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child’s </w:t>
            </w:r>
            <w:hyperlink r:id="rId9" w:history="1">
              <w:r w:rsidRPr="007872BD">
                <w:rPr>
                  <w:rFonts w:ascii="Arial" w:eastAsia="Times New Roman" w:hAnsi="Arial" w:cs="Arial"/>
                  <w:color w:val="002938"/>
                  <w:spacing w:val="8"/>
                  <w:sz w:val="20"/>
                  <w:szCs w:val="20"/>
                  <w:u w:val="single"/>
                </w:rPr>
                <w:t>present levels of academic and functional performance</w:t>
              </w:r>
            </w:hyperlink>
            <w:r w:rsidRPr="007872BD">
              <w:rPr>
                <w:rFonts w:ascii="Arial" w:eastAsia="Times New Roman" w:hAnsi="Arial" w:cs="Arial"/>
                <w:color w:val="002938"/>
                <w:spacing w:val="8"/>
                <w:sz w:val="20"/>
                <w:szCs w:val="20"/>
              </w:rPr>
              <w:t>—how the child is currently doing in school</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hyperlink r:id="rId10" w:history="1">
              <w:r w:rsidRPr="007872BD">
                <w:rPr>
                  <w:rFonts w:ascii="Arial" w:eastAsia="Times New Roman" w:hAnsi="Arial" w:cs="Arial"/>
                  <w:color w:val="002938"/>
                  <w:spacing w:val="8"/>
                  <w:sz w:val="20"/>
                  <w:szCs w:val="20"/>
                  <w:u w:val="single"/>
                </w:rPr>
                <w:t>Annual education goals</w:t>
              </w:r>
            </w:hyperlink>
            <w:r w:rsidRPr="007872BD">
              <w:rPr>
                <w:rFonts w:ascii="Arial" w:eastAsia="Times New Roman" w:hAnsi="Arial" w:cs="Arial"/>
                <w:color w:val="002938"/>
                <w:spacing w:val="8"/>
                <w:sz w:val="20"/>
                <w:szCs w:val="20"/>
              </w:rPr>
              <w:t> for the child and how the school will track progress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services the child will get—this may include special education, related, supplementary, and extended school year services</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timing of services—when they start, how often they occur, and how long they last</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Any </w:t>
            </w:r>
            <w:hyperlink r:id="rId11" w:history="1">
              <w:r w:rsidRPr="007872BD">
                <w:rPr>
                  <w:rFonts w:ascii="Arial" w:eastAsia="Times New Roman" w:hAnsi="Arial" w:cs="Arial"/>
                  <w:color w:val="002938"/>
                  <w:spacing w:val="8"/>
                  <w:sz w:val="20"/>
                  <w:szCs w:val="20"/>
                  <w:u w:val="single"/>
                </w:rPr>
                <w:t>accommodations</w:t>
              </w:r>
            </w:hyperlink>
            <w:r w:rsidRPr="007872BD">
              <w:rPr>
                <w:rFonts w:ascii="Arial" w:eastAsia="Times New Roman" w:hAnsi="Arial" w:cs="Arial"/>
                <w:color w:val="002938"/>
                <w:spacing w:val="8"/>
                <w:sz w:val="20"/>
                <w:szCs w:val="20"/>
              </w:rPr>
              <w:t>—changes to the child’s learning environment</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Any </w:t>
            </w:r>
            <w:hyperlink r:id="rId12" w:history="1">
              <w:r w:rsidRPr="007872BD">
                <w:rPr>
                  <w:rFonts w:ascii="Arial" w:eastAsia="Times New Roman" w:hAnsi="Arial" w:cs="Arial"/>
                  <w:color w:val="002938"/>
                  <w:spacing w:val="8"/>
                  <w:sz w:val="20"/>
                  <w:szCs w:val="20"/>
                  <w:u w:val="single"/>
                </w:rPr>
                <w:t>modifications</w:t>
              </w:r>
            </w:hyperlink>
            <w:r w:rsidRPr="007872BD">
              <w:rPr>
                <w:rFonts w:ascii="Arial" w:eastAsia="Times New Roman" w:hAnsi="Arial" w:cs="Arial"/>
                <w:color w:val="002938"/>
                <w:spacing w:val="8"/>
                <w:sz w:val="20"/>
                <w:szCs w:val="20"/>
              </w:rPr>
              <w:t>—changes to what the child is expected to learn or know</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 xml:space="preserve">How the child will participate in standardized </w:t>
            </w:r>
            <w:proofErr w:type="gramStart"/>
            <w:r w:rsidRPr="007872BD">
              <w:rPr>
                <w:rFonts w:ascii="Arial" w:eastAsia="Times New Roman" w:hAnsi="Arial" w:cs="Arial"/>
                <w:color w:val="002938"/>
                <w:spacing w:val="8"/>
                <w:sz w:val="20"/>
                <w:szCs w:val="20"/>
              </w:rPr>
              <w:t>tests</w:t>
            </w:r>
            <w:proofErr w:type="gramEnd"/>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How the child will be included in general education classes and school activities</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There is no standard 504 plan. Unlike an IEP, a 504 plan doesn’t </w:t>
            </w:r>
            <w:r w:rsidRPr="007872BD">
              <w:rPr>
                <w:rFonts w:ascii="Arial" w:eastAsia="Times New Roman" w:hAnsi="Arial" w:cs="Arial"/>
                <w:i/>
                <w:iCs/>
                <w:color w:val="002938"/>
                <w:spacing w:val="8"/>
                <w:sz w:val="20"/>
                <w:szCs w:val="20"/>
              </w:rPr>
              <w:t>have</w:t>
            </w:r>
            <w:r w:rsidRPr="007872BD">
              <w:rPr>
                <w:rFonts w:ascii="Arial" w:eastAsia="Times New Roman" w:hAnsi="Arial" w:cs="Arial"/>
                <w:color w:val="002938"/>
                <w:spacing w:val="8"/>
                <w:sz w:val="20"/>
                <w:szCs w:val="20"/>
              </w:rPr>
              <w:t> to be a written document.</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504 plan generally includes the following:</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Specific </w:t>
            </w:r>
            <w:r w:rsidRPr="007872BD">
              <w:rPr>
                <w:rFonts w:ascii="Arial" w:eastAsia="Times New Roman" w:hAnsi="Arial" w:cs="Arial"/>
                <w:i/>
                <w:iCs/>
                <w:color w:val="002938"/>
                <w:spacing w:val="8"/>
                <w:sz w:val="20"/>
                <w:szCs w:val="20"/>
              </w:rPr>
              <w:t>accommodations</w:t>
            </w:r>
            <w:r w:rsidRPr="007872BD">
              <w:rPr>
                <w:rFonts w:ascii="Arial" w:eastAsia="Times New Roman" w:hAnsi="Arial" w:cs="Arial"/>
                <w:color w:val="002938"/>
                <w:spacing w:val="8"/>
                <w:sz w:val="20"/>
                <w:szCs w:val="20"/>
              </w:rPr>
              <w:t>, supports, or services for the child</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Names of who will provide each service</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Name of the person responsible for ensuring the plan is implemented</w:t>
            </w:r>
          </w:p>
        </w:tc>
      </w:tr>
      <w:tr w:rsidR="007872BD" w:rsidRPr="007872BD" w:rsidTr="007872BD">
        <w:trPr>
          <w:trHeight w:val="3867"/>
        </w:trPr>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lastRenderedPageBreak/>
              <w:t>Notice</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When the school wants to change a child’s services or </w:t>
            </w:r>
            <w:r w:rsidRPr="007872BD">
              <w:rPr>
                <w:rFonts w:ascii="Arial" w:eastAsia="Times New Roman" w:hAnsi="Arial" w:cs="Arial"/>
                <w:i/>
                <w:iCs/>
                <w:color w:val="002938"/>
                <w:spacing w:val="8"/>
                <w:sz w:val="20"/>
                <w:szCs w:val="20"/>
              </w:rPr>
              <w:t>placement</w:t>
            </w:r>
            <w:r w:rsidRPr="007872BD">
              <w:rPr>
                <w:rFonts w:ascii="Arial" w:eastAsia="Times New Roman" w:hAnsi="Arial" w:cs="Arial"/>
                <w:color w:val="002938"/>
                <w:spacing w:val="8"/>
                <w:sz w:val="20"/>
                <w:szCs w:val="20"/>
              </w:rPr>
              <w:t>, it has to tell families in writing </w:t>
            </w:r>
            <w:r w:rsidRPr="007872BD">
              <w:rPr>
                <w:rFonts w:ascii="Arial" w:eastAsia="Times New Roman" w:hAnsi="Arial" w:cs="Arial"/>
                <w:i/>
                <w:iCs/>
                <w:color w:val="002938"/>
                <w:spacing w:val="8"/>
                <w:sz w:val="20"/>
                <w:szCs w:val="20"/>
              </w:rPr>
              <w:t>before</w:t>
            </w:r>
            <w:r w:rsidRPr="007872BD">
              <w:rPr>
                <w:rFonts w:ascii="Arial" w:eastAsia="Times New Roman" w:hAnsi="Arial" w:cs="Arial"/>
                <w:color w:val="002938"/>
                <w:spacing w:val="8"/>
                <w:sz w:val="20"/>
                <w:szCs w:val="20"/>
              </w:rPr>
              <w:t> the change. This is called </w:t>
            </w:r>
            <w:hyperlink r:id="rId13" w:history="1">
              <w:r w:rsidRPr="007872BD">
                <w:rPr>
                  <w:rFonts w:ascii="Arial" w:eastAsia="Times New Roman" w:hAnsi="Arial" w:cs="Arial"/>
                  <w:color w:val="002938"/>
                  <w:spacing w:val="8"/>
                  <w:sz w:val="20"/>
                  <w:szCs w:val="20"/>
                  <w:u w:val="single"/>
                </w:rPr>
                <w:t>prior written notice</w:t>
              </w:r>
            </w:hyperlink>
            <w:r w:rsidRPr="007872BD">
              <w:rPr>
                <w:rFonts w:ascii="Arial" w:eastAsia="Times New Roman" w:hAnsi="Arial" w:cs="Arial"/>
                <w:color w:val="002938"/>
                <w:spacing w:val="8"/>
                <w:sz w:val="20"/>
                <w:szCs w:val="20"/>
              </w:rPr>
              <w:t>. Notice is also required for any IEP meetings and evaluations.</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Families also have </w:t>
            </w:r>
            <w:hyperlink r:id="rId14" w:history="1">
              <w:r w:rsidRPr="007872BD">
                <w:rPr>
                  <w:rFonts w:ascii="Arial" w:eastAsia="Times New Roman" w:hAnsi="Arial" w:cs="Arial"/>
                  <w:color w:val="002938"/>
                  <w:spacing w:val="8"/>
                  <w:sz w:val="20"/>
                  <w:szCs w:val="20"/>
                  <w:u w:val="single"/>
                </w:rPr>
                <w:t>“stay put” rights</w:t>
              </w:r>
            </w:hyperlink>
            <w:r w:rsidRPr="007872BD">
              <w:rPr>
                <w:rFonts w:ascii="Arial" w:eastAsia="Times New Roman" w:hAnsi="Arial" w:cs="Arial"/>
                <w:color w:val="002938"/>
                <w:spacing w:val="8"/>
                <w:sz w:val="20"/>
                <w:szCs w:val="20"/>
              </w:rPr>
              <w:t> to keep services in place while there’s a disagreement about the IEP.</w:t>
            </w: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school must notify families about an evaluation or a “significant change” in placement. Notice doesn’t have to be in writing, but most schools do so anyway.</w:t>
            </w:r>
          </w:p>
        </w:tc>
      </w:tr>
      <w:tr w:rsidR="007872BD" w:rsidRPr="007872BD" w:rsidTr="007872BD">
        <w:trPr>
          <w:trHeight w:val="2472"/>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Consent</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parent or caregiver must consent in writing for the school to evaluate a child. They must also consent in writing before the school can provide the services in an IEP.</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 parent or caregiver’s consent is required for the school district to evaluate a child.</w:t>
            </w:r>
          </w:p>
        </w:tc>
      </w:tr>
      <w:tr w:rsidR="007872BD" w:rsidRPr="007872BD" w:rsidTr="007872BD">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How Often It’s Reviewed and Revised</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IEP team must review the IEP at least once a year.</w:t>
            </w:r>
          </w:p>
          <w:p w:rsid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child must be </w:t>
            </w:r>
            <w:hyperlink r:id="rId15" w:history="1">
              <w:r w:rsidRPr="007872BD">
                <w:rPr>
                  <w:rFonts w:ascii="Arial" w:eastAsia="Times New Roman" w:hAnsi="Arial" w:cs="Arial"/>
                  <w:color w:val="002938"/>
                  <w:spacing w:val="8"/>
                  <w:sz w:val="20"/>
                  <w:szCs w:val="20"/>
                  <w:u w:val="single"/>
                </w:rPr>
                <w:t>reevaluated every three years</w:t>
              </w:r>
            </w:hyperlink>
            <w:r w:rsidRPr="007872BD">
              <w:rPr>
                <w:rFonts w:ascii="Arial" w:eastAsia="Times New Roman" w:hAnsi="Arial" w:cs="Arial"/>
                <w:color w:val="002938"/>
                <w:spacing w:val="8"/>
                <w:sz w:val="20"/>
                <w:szCs w:val="20"/>
              </w:rPr>
              <w:t> to determine whether services are still needed.</w:t>
            </w:r>
          </w:p>
          <w:p w:rsidR="007872BD" w:rsidRPr="007872BD" w:rsidRDefault="007872BD" w:rsidP="007872BD">
            <w:pPr>
              <w:pStyle w:val="ListParagraph"/>
              <w:spacing w:after="100" w:afterAutospacing="1" w:line="390" w:lineRule="atLeast"/>
              <w:rPr>
                <w:rFonts w:ascii="Arial" w:eastAsia="Times New Roman" w:hAnsi="Arial" w:cs="Arial"/>
                <w:color w:val="002938"/>
                <w:spacing w:val="8"/>
                <w:sz w:val="20"/>
                <w:szCs w:val="20"/>
              </w:rPr>
            </w:pP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The rules vary by state. Generally, a 504 plan is reviewed each year and a reevaluation is done every three years or when needed.</w:t>
            </w:r>
            <w:bookmarkStart w:id="0" w:name="_GoBack"/>
            <w:bookmarkEnd w:id="0"/>
          </w:p>
        </w:tc>
      </w:tr>
      <w:tr w:rsidR="007872BD" w:rsidRPr="007872BD" w:rsidTr="007872BD">
        <w:trPr>
          <w:trHeight w:val="3867"/>
        </w:trPr>
        <w:tc>
          <w:tcPr>
            <w:tcW w:w="1972"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lastRenderedPageBreak/>
              <w:t>How to Resolve Disputes</w:t>
            </w:r>
          </w:p>
        </w:tc>
        <w:tc>
          <w:tcPr>
            <w:tcW w:w="576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IDEA gives families several </w:t>
            </w:r>
            <w:hyperlink r:id="rId16" w:history="1">
              <w:r w:rsidRPr="007872BD">
                <w:rPr>
                  <w:rFonts w:ascii="Arial" w:eastAsia="Times New Roman" w:hAnsi="Arial" w:cs="Arial"/>
                  <w:color w:val="002938"/>
                  <w:spacing w:val="8"/>
                  <w:sz w:val="20"/>
                  <w:szCs w:val="20"/>
                  <w:u w:val="single"/>
                </w:rPr>
                <w:t>ways to resolve disputes</w:t>
              </w:r>
            </w:hyperlink>
            <w:r w:rsidRPr="007872BD">
              <w:rPr>
                <w:rFonts w:ascii="Arial" w:eastAsia="Times New Roman" w:hAnsi="Arial" w:cs="Arial"/>
                <w:color w:val="002938"/>
                <w:spacing w:val="8"/>
                <w:sz w:val="20"/>
                <w:szCs w:val="20"/>
              </w:rPr>
              <w:t> (usually in this order):</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Mediation</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i/>
                <w:iCs/>
                <w:color w:val="002938"/>
                <w:spacing w:val="8"/>
                <w:sz w:val="20"/>
                <w:szCs w:val="20"/>
              </w:rPr>
              <w:t>Due process complaint</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i/>
                <w:iCs/>
                <w:color w:val="002938"/>
                <w:spacing w:val="8"/>
                <w:sz w:val="20"/>
                <w:szCs w:val="20"/>
              </w:rPr>
              <w:t>Resolution session</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Civil lawsuit</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i/>
                <w:iCs/>
                <w:color w:val="002938"/>
                <w:spacing w:val="8"/>
                <w:sz w:val="20"/>
                <w:szCs w:val="20"/>
              </w:rPr>
              <w:t>State complaint</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Lawsuit</w:t>
            </w:r>
          </w:p>
        </w:tc>
        <w:tc>
          <w:tcPr>
            <w:tcW w:w="6750" w:type="dxa"/>
            <w:tcBorders>
              <w:top w:val="single" w:sz="6" w:space="0" w:color="DED9D6"/>
              <w:left w:val="single" w:sz="6" w:space="0" w:color="DED9D6"/>
              <w:bottom w:val="single" w:sz="6" w:space="0" w:color="DED9D6"/>
              <w:right w:val="single" w:sz="6" w:space="0" w:color="DED9D6"/>
            </w:tcBorders>
            <w:shd w:val="clear" w:color="auto" w:fill="F4F2F1"/>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Section 504 gives families several </w:t>
            </w:r>
            <w:hyperlink r:id="rId17" w:history="1">
              <w:r w:rsidRPr="007872BD">
                <w:rPr>
                  <w:rFonts w:ascii="Arial" w:eastAsia="Times New Roman" w:hAnsi="Arial" w:cs="Arial"/>
                  <w:color w:val="002938"/>
                  <w:spacing w:val="8"/>
                  <w:sz w:val="20"/>
                  <w:szCs w:val="20"/>
                  <w:u w:val="single"/>
                </w:rPr>
                <w:t>options for resolving disagreements</w:t>
              </w:r>
            </w:hyperlink>
            <w:r w:rsidRPr="007872BD">
              <w:rPr>
                <w:rFonts w:ascii="Arial" w:eastAsia="Times New Roman" w:hAnsi="Arial" w:cs="Arial"/>
                <w:color w:val="002938"/>
                <w:spacing w:val="8"/>
                <w:sz w:val="20"/>
                <w:szCs w:val="20"/>
              </w:rPr>
              <w:t> with the school:</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Mediation</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Alternative dispute resolution</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Impartial hearing</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Complaint to the Office for Civil Rights (OCR)</w:t>
            </w:r>
          </w:p>
          <w:p w:rsidR="007872BD" w:rsidRPr="007872BD" w:rsidRDefault="007872BD" w:rsidP="007872BD">
            <w:pPr>
              <w:numPr>
                <w:ilvl w:val="0"/>
                <w:numId w:val="9"/>
              </w:numPr>
              <w:spacing w:before="100" w:beforeAutospacing="1"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Lawsuit</w:t>
            </w:r>
          </w:p>
        </w:tc>
      </w:tr>
      <w:tr w:rsidR="007872BD" w:rsidRPr="007872BD" w:rsidTr="007872BD">
        <w:trPr>
          <w:trHeight w:val="3102"/>
        </w:trPr>
        <w:tc>
          <w:tcPr>
            <w:tcW w:w="1972"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spacing w:after="0"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Funding/Costs</w:t>
            </w:r>
          </w:p>
        </w:tc>
        <w:tc>
          <w:tcPr>
            <w:tcW w:w="576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Students receive these services at no charge.</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States receive additional funding for students with IEPs.</w:t>
            </w:r>
          </w:p>
        </w:tc>
        <w:tc>
          <w:tcPr>
            <w:tcW w:w="6750" w:type="dxa"/>
            <w:tcBorders>
              <w:top w:val="single" w:sz="6" w:space="0" w:color="DED9D6"/>
              <w:left w:val="single" w:sz="6" w:space="0" w:color="DED9D6"/>
              <w:bottom w:val="single" w:sz="6" w:space="0" w:color="DED9D6"/>
              <w:right w:val="single" w:sz="6" w:space="0" w:color="DED9D6"/>
            </w:tcBorders>
            <w:shd w:val="clear" w:color="auto" w:fill="FAFAFA"/>
            <w:hideMark/>
          </w:tcPr>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Students receive these services at no charge.</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States do not receive extra funding for students with 504 plans. But the federal government can take funding away from programs (including schools) that don’t meet their legal duty to serve kids with disabilities.</w:t>
            </w:r>
          </w:p>
          <w:p w:rsidR="007872BD" w:rsidRPr="007872BD" w:rsidRDefault="007872BD" w:rsidP="007872BD">
            <w:pPr>
              <w:pStyle w:val="ListParagraph"/>
              <w:numPr>
                <w:ilvl w:val="0"/>
                <w:numId w:val="9"/>
              </w:numPr>
              <w:spacing w:after="100" w:afterAutospacing="1" w:line="390" w:lineRule="atLeast"/>
              <w:rPr>
                <w:rFonts w:ascii="Arial" w:eastAsia="Times New Roman" w:hAnsi="Arial" w:cs="Arial"/>
                <w:color w:val="002938"/>
                <w:spacing w:val="8"/>
                <w:sz w:val="20"/>
                <w:szCs w:val="20"/>
              </w:rPr>
            </w:pPr>
            <w:r w:rsidRPr="007872BD">
              <w:rPr>
                <w:rFonts w:ascii="Arial" w:eastAsia="Times New Roman" w:hAnsi="Arial" w:cs="Arial"/>
                <w:color w:val="002938"/>
                <w:spacing w:val="8"/>
                <w:sz w:val="20"/>
                <w:szCs w:val="20"/>
              </w:rPr>
              <w:t>IDEA funds can’t be used to serve students with 504 plans.</w:t>
            </w:r>
          </w:p>
        </w:tc>
      </w:tr>
    </w:tbl>
    <w:p w:rsidR="005168C2" w:rsidRDefault="005168C2"/>
    <w:sectPr w:rsidR="005168C2" w:rsidSect="007872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20D01"/>
    <w:multiLevelType w:val="hybridMultilevel"/>
    <w:tmpl w:val="B6205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86569E"/>
    <w:multiLevelType w:val="multilevel"/>
    <w:tmpl w:val="730E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775FF"/>
    <w:multiLevelType w:val="multilevel"/>
    <w:tmpl w:val="281C1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F31B3C"/>
    <w:multiLevelType w:val="multilevel"/>
    <w:tmpl w:val="E822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D23BE"/>
    <w:multiLevelType w:val="multilevel"/>
    <w:tmpl w:val="C04A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D7599"/>
    <w:multiLevelType w:val="multilevel"/>
    <w:tmpl w:val="7C96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284A99"/>
    <w:multiLevelType w:val="multilevel"/>
    <w:tmpl w:val="039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676CBE"/>
    <w:multiLevelType w:val="multilevel"/>
    <w:tmpl w:val="0A106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EF35DA"/>
    <w:multiLevelType w:val="multilevel"/>
    <w:tmpl w:val="630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3"/>
  </w:num>
  <w:num w:numId="4">
    <w:abstractNumId w:val="8"/>
  </w:num>
  <w:num w:numId="5">
    <w:abstractNumId w:val="5"/>
  </w:num>
  <w:num w:numId="6">
    <w:abstractNumId w:val="4"/>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BD"/>
    <w:rsid w:val="005168C2"/>
    <w:rsid w:val="007872BD"/>
    <w:rsid w:val="00D5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4A05B"/>
  <w15:chartTrackingRefBased/>
  <w15:docId w15:val="{9CD843BE-9216-42A3-9046-F3F75592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2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72BD"/>
    <w:rPr>
      <w:color w:val="0000FF"/>
      <w:u w:val="single"/>
    </w:rPr>
  </w:style>
  <w:style w:type="character" w:styleId="HTMLDefinition">
    <w:name w:val="HTML Definition"/>
    <w:basedOn w:val="DefaultParagraphFont"/>
    <w:uiPriority w:val="99"/>
    <w:semiHidden/>
    <w:unhideWhenUsed/>
    <w:rsid w:val="007872BD"/>
    <w:rPr>
      <w:i/>
      <w:iCs/>
    </w:rPr>
  </w:style>
  <w:style w:type="character" w:styleId="Emphasis">
    <w:name w:val="Emphasis"/>
    <w:basedOn w:val="DefaultParagraphFont"/>
    <w:uiPriority w:val="20"/>
    <w:qFormat/>
    <w:rsid w:val="007872BD"/>
    <w:rPr>
      <w:i/>
      <w:iCs/>
    </w:rPr>
  </w:style>
  <w:style w:type="paragraph" w:styleId="ListParagraph">
    <w:name w:val="List Paragraph"/>
    <w:basedOn w:val="Normal"/>
    <w:uiPriority w:val="34"/>
    <w:qFormat/>
    <w:rsid w:val="00787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00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derstood.org/en/school-learning/special-services/ieps/the-iep-meeting-an-overview" TargetMode="External"/><Relationship Id="rId13" Type="http://schemas.openxmlformats.org/officeDocument/2006/relationships/hyperlink" Target="https://www.understood.org/en/school-learning/your-childs-rights/basics-about-childs-rights/prior-written-notice-your-right-to-hear-about-chang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derstood.org/en/school-learning/special-services/ieps/at-a-glance-whos-on-the-iep-team" TargetMode="External"/><Relationship Id="rId12" Type="http://schemas.openxmlformats.org/officeDocument/2006/relationships/hyperlink" Target="https://www.understood.org/en/learning-attention-issues/treatments-approaches/educational-strategies/modifications-what-you-need-to-know" TargetMode="External"/><Relationship Id="rId17" Type="http://schemas.openxmlformats.org/officeDocument/2006/relationships/hyperlink" Target="https://www.understood.org/en/school-learning/your-childs-rights/dispute-resolution/5-options-for-resolving-a-504-plan-dispute" TargetMode="External"/><Relationship Id="rId2" Type="http://schemas.openxmlformats.org/officeDocument/2006/relationships/styles" Target="styles.xml"/><Relationship Id="rId16" Type="http://schemas.openxmlformats.org/officeDocument/2006/relationships/hyperlink" Target="https://www.understood.org/en/school-learning/your-childs-rights/dispute-resolution/6-options-for-resolving-an-iep-dispute" TargetMode="External"/><Relationship Id="rId1" Type="http://schemas.openxmlformats.org/officeDocument/2006/relationships/numbering" Target="numbering.xml"/><Relationship Id="rId6" Type="http://schemas.openxmlformats.org/officeDocument/2006/relationships/hyperlink" Target="https://www.understood.org/en/school-learning/special-services/special-education-basics/conditions-covered-under-idea" TargetMode="External"/><Relationship Id="rId11" Type="http://schemas.openxmlformats.org/officeDocument/2006/relationships/hyperlink" Target="https://www.understood.org/en/learning-attention-issues/treatments-approaches/educational-strategies/accommodations-what-they-are-and-how-they-work" TargetMode="External"/><Relationship Id="rId5" Type="http://schemas.openxmlformats.org/officeDocument/2006/relationships/hyperlink" Target="https://www.understood.org/en/school-learning/special-services/special-education-basics/understanding-special-education" TargetMode="External"/><Relationship Id="rId15" Type="http://schemas.openxmlformats.org/officeDocument/2006/relationships/hyperlink" Target="https://www.understood.org/en/school-learning/evaluations/evaluation-basics/reevaluations-for-special-education" TargetMode="External"/><Relationship Id="rId10" Type="http://schemas.openxmlformats.org/officeDocument/2006/relationships/hyperlink" Target="https://www.understood.org/en/school-learning/special-services/ieps/setting-annual-iep-goals-what-you-need-to-kno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nderstood.org/en/school-learning/special-services/ieps/setting-an-iep-baseline-plop-plaafp-and-plp" TargetMode="External"/><Relationship Id="rId14" Type="http://schemas.openxmlformats.org/officeDocument/2006/relationships/hyperlink" Target="https://www.understood.org/en/school-learning/your-childs-rights/basics-about-childs-rights/stay-put-rights-what-they-are-and-how-they-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Dadich</dc:creator>
  <cp:keywords/>
  <dc:description/>
  <cp:lastModifiedBy>Tim Dadich</cp:lastModifiedBy>
  <cp:revision>1</cp:revision>
  <dcterms:created xsi:type="dcterms:W3CDTF">2020-07-30T13:56:00Z</dcterms:created>
  <dcterms:modified xsi:type="dcterms:W3CDTF">2020-07-30T14:08:00Z</dcterms:modified>
</cp:coreProperties>
</file>