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7B6" w:rsidRDefault="008D3F1C" w:rsidP="008D3F1C">
      <w:pPr>
        <w:ind w:right="-1080"/>
      </w:pPr>
      <w:r>
        <w:t>NCSBA PLS Update:  Spring 2022</w:t>
      </w:r>
    </w:p>
    <w:p w:rsidR="008D3F1C" w:rsidRDefault="008D3F1C">
      <w:r>
        <w:t>Policy Updates</w:t>
      </w:r>
    </w:p>
    <w:p w:rsidR="008D3F1C" w:rsidRDefault="008D3F1C"/>
    <w:tbl>
      <w:tblPr>
        <w:tblW w:w="1054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2430"/>
        <w:gridCol w:w="1350"/>
        <w:gridCol w:w="4392"/>
        <w:gridCol w:w="1368"/>
      </w:tblGrid>
      <w:tr w:rsidR="008D3F1C" w:rsidTr="008D3F1C">
        <w:trPr>
          <w:trHeight w:val="723"/>
        </w:trPr>
        <w:tc>
          <w:tcPr>
            <w:tcW w:w="1008" w:type="dxa"/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6" w:history="1">
              <w:r w:rsidR="008D3F1C" w:rsidRPr="00936B42">
                <w:rPr>
                  <w:rStyle w:val="Hyperlink"/>
                  <w:sz w:val="20"/>
                  <w:szCs w:val="20"/>
                </w:rPr>
                <w:t>4400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Attendance </w:t>
            </w:r>
          </w:p>
        </w:tc>
        <w:tc>
          <w:tcPr>
            <w:tcW w:w="7110" w:type="dxa"/>
            <w:gridSpan w:val="3"/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Default="008D3F1C" w:rsidP="008D3F1C">
            <w:pPr>
              <w:pStyle w:val="Default"/>
              <w:tabs>
                <w:tab w:val="left" w:pos="8175"/>
              </w:tabs>
              <w:ind w:right="15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Updates the language regarding absences due to isolation or quarantine. </w:t>
            </w:r>
            <w:r>
              <w:rPr>
                <w:b/>
                <w:bCs/>
                <w:sz w:val="20"/>
                <w:szCs w:val="20"/>
              </w:rPr>
              <w:t xml:space="preserve">(Required) </w:t>
            </w:r>
          </w:p>
          <w:p w:rsidR="008D3F1C" w:rsidRPr="008D3F1C" w:rsidRDefault="008D3F1C" w:rsidP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Adds a provision allowing excused absences for any other reason as approved by the board </w:t>
            </w:r>
          </w:p>
          <w:p w:rsidR="008D3F1C" w:rsidRDefault="008D3F1C" w:rsidP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a board resolution. </w:t>
            </w:r>
            <w:r>
              <w:rPr>
                <w:b/>
                <w:bCs/>
                <w:sz w:val="20"/>
                <w:szCs w:val="20"/>
              </w:rPr>
              <w:t>(Recommended)</w:t>
            </w:r>
          </w:p>
          <w:p w:rsidR="008D3F1C" w:rsidRDefault="008D3F1C" w:rsidP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Updates footnotes. </w:t>
            </w:r>
            <w:r>
              <w:rPr>
                <w:b/>
                <w:bCs/>
                <w:sz w:val="20"/>
                <w:szCs w:val="20"/>
              </w:rPr>
              <w:t xml:space="preserve">(Informational only) </w:t>
            </w:r>
          </w:p>
          <w:p w:rsidR="008D3F1C" w:rsidRDefault="008D3F1C" w:rsidP="008D3F1C">
            <w:pPr>
              <w:pStyle w:val="Default"/>
              <w:rPr>
                <w:sz w:val="20"/>
                <w:szCs w:val="20"/>
              </w:rPr>
            </w:pPr>
          </w:p>
          <w:p w:rsidR="008D3F1C" w:rsidRDefault="008D3F1C" w:rsidP="008D3F1C">
            <w:pPr>
              <w:pStyle w:val="Default"/>
              <w:rPr>
                <w:sz w:val="20"/>
                <w:szCs w:val="20"/>
              </w:rPr>
            </w:pPr>
          </w:p>
        </w:tc>
      </w:tr>
      <w:tr w:rsidR="008D3F1C" w:rsidTr="008D3F1C">
        <w:trPr>
          <w:trHeight w:val="723"/>
        </w:trPr>
        <w:tc>
          <w:tcPr>
            <w:tcW w:w="1008" w:type="dxa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7" w:history="1">
              <w:r w:rsidR="008D3F1C" w:rsidRPr="00936B42">
                <w:rPr>
                  <w:rStyle w:val="Hyperlink"/>
                  <w:sz w:val="20"/>
                  <w:szCs w:val="20"/>
                </w:rPr>
                <w:t>5240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Advertising in the Schools </w:t>
            </w:r>
          </w:p>
        </w:tc>
        <w:tc>
          <w:tcPr>
            <w:tcW w:w="7110" w:type="dxa"/>
            <w:gridSpan w:val="3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Expands on the term “gender” in Section B to list “sex (including pregnancy, childbirth, sexual orientation, and gender identity).”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Combines numbers 1 and 2 in Section D.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Moves old D.7 to Section E (recommended) and fixes the reference to policy 4720 (required).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Clarifies language in Section E. (Required)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Clarifies language throughout the rest of the policy.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Removes an unnecessary footnote. (Informational only)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  <w:tr w:rsidR="008D3F1C" w:rsidTr="008D3F1C">
        <w:trPr>
          <w:trHeight w:val="1194"/>
        </w:trPr>
        <w:tc>
          <w:tcPr>
            <w:tcW w:w="3438" w:type="dxa"/>
            <w:gridSpan w:val="2"/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8" w:history="1">
              <w:r w:rsidR="008D3F1C" w:rsidRPr="00936B42">
                <w:rPr>
                  <w:rStyle w:val="Hyperlink"/>
                  <w:sz w:val="20"/>
                  <w:szCs w:val="20"/>
                </w:rPr>
                <w:t>6220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Operation of School Nutrition Services </w:t>
            </w:r>
          </w:p>
        </w:tc>
        <w:tc>
          <w:tcPr>
            <w:tcW w:w="4392" w:type="dxa"/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In subsection A.8, increases the amount of Child Nutrition Program operating balance required in order to assess indirect costs to the program. </w:t>
            </w:r>
            <w:r>
              <w:rPr>
                <w:b/>
                <w:bCs/>
                <w:sz w:val="20"/>
                <w:szCs w:val="20"/>
              </w:rPr>
              <w:t xml:space="preserve">(Required) </w:t>
            </w:r>
          </w:p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Includes minor editorial changes. </w:t>
            </w:r>
            <w:r>
              <w:rPr>
                <w:b/>
                <w:bCs/>
                <w:sz w:val="20"/>
                <w:szCs w:val="20"/>
              </w:rPr>
              <w:t xml:space="preserve">(Recommended) </w:t>
            </w:r>
          </w:p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Updates a footnote. </w:t>
            </w:r>
            <w:r>
              <w:rPr>
                <w:b/>
                <w:bCs/>
                <w:sz w:val="20"/>
                <w:szCs w:val="20"/>
              </w:rPr>
              <w:t xml:space="preserve">(Informational only) </w:t>
            </w:r>
          </w:p>
          <w:p w:rsidR="008D3F1C" w:rsidRDefault="008D3F1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S.L. 2021-180, Sec. 7.31; G.S. 115C-450 </w:t>
            </w: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9" w:history="1">
              <w:r w:rsidR="008D3F1C" w:rsidRPr="00936B42">
                <w:rPr>
                  <w:rStyle w:val="Hyperlink"/>
                  <w:sz w:val="20"/>
                  <w:szCs w:val="20"/>
                </w:rPr>
                <w:t>6305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Safety and Student Transportation Services </w:t>
            </w:r>
          </w:p>
        </w:tc>
        <w:tc>
          <w:tcPr>
            <w:tcW w:w="5760" w:type="dxa"/>
            <w:gridSpan w:val="2"/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Updates the temporary requirements related to the COVID-19 pandemic. </w:t>
            </w:r>
            <w:r>
              <w:rPr>
                <w:b/>
                <w:bCs/>
                <w:sz w:val="20"/>
                <w:szCs w:val="20"/>
              </w:rPr>
              <w:t xml:space="preserve">(Recommended – see note) </w:t>
            </w:r>
          </w:p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Updates footnotes. </w:t>
            </w:r>
            <w:r>
              <w:rPr>
                <w:b/>
                <w:bCs/>
                <w:sz w:val="20"/>
                <w:szCs w:val="20"/>
              </w:rPr>
              <w:t xml:space="preserve">(Informational only) </w:t>
            </w:r>
          </w:p>
          <w:p w:rsidR="008D3F1C" w:rsidRDefault="008D3F1C">
            <w:pPr>
              <w:pStyle w:val="Default"/>
              <w:rPr>
                <w:sz w:val="20"/>
                <w:szCs w:val="20"/>
              </w:rPr>
            </w:pP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10" w:history="1">
              <w:r w:rsidR="008D3F1C" w:rsidRPr="00936B42">
                <w:rPr>
                  <w:rStyle w:val="Hyperlink"/>
                  <w:sz w:val="20"/>
                  <w:szCs w:val="20"/>
                </w:rPr>
                <w:t>6560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Disposal of Surplus Property </w:t>
            </w:r>
          </w:p>
        </w:tc>
        <w:tc>
          <w:tcPr>
            <w:tcW w:w="5760" w:type="dxa"/>
            <w:gridSpan w:val="2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Adds references to the North Carolina Constitution. (Required – see Note 1)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In Section A, establishes notice rules for public sales conducted by the superintendent or designee. (Recommended – see Note 2)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Includes minor editorial changes.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legal references. (Strongly 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footnotes. (Informational only)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11" w:history="1">
              <w:r w:rsidR="008D3F1C" w:rsidRPr="00936B42">
                <w:rPr>
                  <w:rStyle w:val="Hyperlink"/>
                  <w:sz w:val="20"/>
                  <w:szCs w:val="20"/>
                </w:rPr>
                <w:t>7510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Leave </w:t>
            </w:r>
          </w:p>
        </w:tc>
        <w:tc>
          <w:tcPr>
            <w:tcW w:w="5760" w:type="dxa"/>
            <w:gridSpan w:val="2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the temporary requirement based on recent changes to the state public health guidance. (Recommended – see note)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a footnote. (Informational only)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12" w:history="1">
              <w:r w:rsidR="008D3F1C" w:rsidRPr="00936B42">
                <w:rPr>
                  <w:rStyle w:val="Hyperlink"/>
                  <w:sz w:val="20"/>
                  <w:szCs w:val="20"/>
                </w:rPr>
                <w:t>7520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Family and Medical Leave </w:t>
            </w:r>
          </w:p>
        </w:tc>
        <w:tc>
          <w:tcPr>
            <w:tcW w:w="5760" w:type="dxa"/>
            <w:gridSpan w:val="2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Clarifies language in M.3. (Strongly 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footnotes. (Informational only)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13" w:history="1">
              <w:r w:rsidR="008D3F1C" w:rsidRPr="00936B42">
                <w:rPr>
                  <w:rStyle w:val="Hyperlink"/>
                  <w:sz w:val="20"/>
                  <w:szCs w:val="20"/>
                </w:rPr>
                <w:t>7540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Voluntary Shared Leave </w:t>
            </w:r>
          </w:p>
        </w:tc>
        <w:tc>
          <w:tcPr>
            <w:tcW w:w="5760" w:type="dxa"/>
            <w:gridSpan w:val="2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Clarifies the language in the first sentence. (Required)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footnote. (Informational only)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14" w:history="1">
              <w:r w:rsidR="008D3F1C" w:rsidRPr="00936B42">
                <w:rPr>
                  <w:rStyle w:val="Hyperlink"/>
                  <w:sz w:val="20"/>
                  <w:szCs w:val="20"/>
                </w:rPr>
                <w:t>7550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Absences Due to Inclement Weather </w:t>
            </w:r>
          </w:p>
        </w:tc>
        <w:tc>
          <w:tcPr>
            <w:tcW w:w="5760" w:type="dxa"/>
            <w:gridSpan w:val="2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Adds a telework option.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Identifies when time may be made up for different types of employees.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legal references </w:t>
            </w:r>
          </w:p>
          <w:p w:rsidR="008D3F1C" w:rsidRDefault="008D3F1C" w:rsidP="008D3F1C">
            <w:pPr>
              <w:pStyle w:val="Default"/>
              <w:rPr>
                <w:color w:val="auto"/>
              </w:rPr>
            </w:pPr>
          </w:p>
          <w:p w:rsidR="008D3F1C" w:rsidRDefault="008D3F1C" w:rsidP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Adds teleworking to the cross references. </w:t>
            </w:r>
            <w:r>
              <w:rPr>
                <w:b/>
                <w:bCs/>
                <w:sz w:val="20"/>
                <w:szCs w:val="20"/>
              </w:rPr>
              <w:t xml:space="preserve">(Recommended if adding teleworking as an option in the policy) </w:t>
            </w:r>
          </w:p>
          <w:p w:rsidR="008D3F1C" w:rsidRDefault="008D3F1C" w:rsidP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Adds a footnote. </w:t>
            </w:r>
            <w:r>
              <w:rPr>
                <w:b/>
                <w:bCs/>
                <w:sz w:val="20"/>
                <w:szCs w:val="20"/>
              </w:rPr>
              <w:t xml:space="preserve">(Informational only) </w:t>
            </w:r>
          </w:p>
          <w:p w:rsidR="008D3F1C" w:rsidRDefault="008D3F1C" w:rsidP="008D3F1C">
            <w:pPr>
              <w:pStyle w:val="Default"/>
              <w:rPr>
                <w:sz w:val="20"/>
                <w:szCs w:val="20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15" w:history="1">
              <w:r w:rsidR="008D3F1C" w:rsidRPr="00936B42">
                <w:rPr>
                  <w:rStyle w:val="Hyperlink"/>
                  <w:sz w:val="20"/>
                  <w:szCs w:val="20"/>
                </w:rPr>
                <w:t>7620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Payroll Deductions </w:t>
            </w:r>
          </w:p>
        </w:tc>
        <w:tc>
          <w:tcPr>
            <w:tcW w:w="5760" w:type="dxa"/>
            <w:gridSpan w:val="2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Adds to the list of authorized salary deductions, including: other court-ordered payments (required); the NC 457 Plan (optional); a new 12-month pay option for 10- and 11-month employees (required – see note); and dues or contributions to employees’ associations that meet the minimum membership requirements as described in G.S. 143B-426.40A(g) (required).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Combines the different group insurances into one.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Includes minor editorial changes.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legal references.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footnotes. (Informational only)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16" w:history="1">
              <w:r w:rsidR="008D3F1C" w:rsidRPr="00936B42">
                <w:rPr>
                  <w:rStyle w:val="Hyperlink"/>
                  <w:sz w:val="20"/>
                  <w:szCs w:val="20"/>
                </w:rPr>
                <w:t>7810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Evaluation of Licensed Employees </w:t>
            </w:r>
          </w:p>
        </w:tc>
        <w:tc>
          <w:tcPr>
            <w:tcW w:w="5760" w:type="dxa"/>
            <w:gridSpan w:val="2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Adds references to other applicable policies in number 9.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cross references. (Recommended)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fldChar w:fldCharType="begin"/>
            </w:r>
            <w:r w:rsidR="001A7A0C">
              <w:rPr>
                <w:sz w:val="20"/>
                <w:szCs w:val="20"/>
              </w:rPr>
              <w:instrText>HYPERLINK "C:\\Users\\sbrigman\\OneDrive - Madison Count</w:instrText>
            </w:r>
            <w:bookmarkStart w:id="0" w:name="_GoBack"/>
            <w:bookmarkEnd w:id="0"/>
            <w:r w:rsidR="001A7A0C">
              <w:rPr>
                <w:sz w:val="20"/>
                <w:szCs w:val="20"/>
              </w:rPr>
              <w:instrText>y Public Schools\\Desktop\\9.25.23 BOE RSM\\9.25.23 Policies\\7815 Evaluation of Non.Licensed Employees.docx"</w:instrText>
            </w:r>
            <w:r w:rsidR="001A7A0C"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8D3F1C" w:rsidRPr="00936B42">
              <w:rPr>
                <w:rStyle w:val="Hyperlink"/>
                <w:sz w:val="20"/>
                <w:szCs w:val="20"/>
              </w:rPr>
              <w:t>7815</w:t>
            </w:r>
            <w:r>
              <w:rPr>
                <w:sz w:val="20"/>
                <w:szCs w:val="20"/>
              </w:rPr>
              <w:fldChar w:fldCharType="end"/>
            </w:r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Evaluation of Non-Licensed Employees </w:t>
            </w:r>
          </w:p>
        </w:tc>
        <w:tc>
          <w:tcPr>
            <w:tcW w:w="5760" w:type="dxa"/>
            <w:gridSpan w:val="2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Adds references to other applicable policies in number 5 and clarifies that employment decisions may be made regardless of whether evaluators have followed the evaluation system, so long as there is a legally sufficient basis for the decisions. (Recommended) </w:t>
            </w:r>
          </w:p>
          <w:p w:rsidR="008D3F1C" w:rsidRDefault="008D3F1C" w:rsidP="008D3F1C">
            <w:pPr>
              <w:pStyle w:val="Default"/>
              <w:rPr>
                <w:color w:val="auto"/>
              </w:rPr>
            </w:pPr>
          </w:p>
          <w:p w:rsidR="008D3F1C" w:rsidRDefault="008D3F1C" w:rsidP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Updates cross references. </w:t>
            </w:r>
            <w:r>
              <w:rPr>
                <w:b/>
                <w:bCs/>
                <w:sz w:val="20"/>
                <w:szCs w:val="20"/>
              </w:rPr>
              <w:t xml:space="preserve">(Recommended </w:t>
            </w:r>
          </w:p>
          <w:p w:rsidR="008D3F1C" w:rsidRDefault="008D3F1C" w:rsidP="008D3F1C">
            <w:pPr>
              <w:pStyle w:val="Default"/>
              <w:rPr>
                <w:sz w:val="20"/>
                <w:szCs w:val="20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17" w:history="1">
              <w:r w:rsidRPr="00936B42">
                <w:rPr>
                  <w:rStyle w:val="Hyperlink"/>
                  <w:sz w:val="20"/>
                  <w:szCs w:val="20"/>
                </w:rPr>
                <w:t>8329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Depositories </w:t>
            </w:r>
          </w:p>
        </w:tc>
        <w:tc>
          <w:tcPr>
            <w:tcW w:w="5760" w:type="dxa"/>
            <w:gridSpan w:val="2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Adds a statement requiring that the school system comply with legal requirements applicable to the deposit of funds into an official depository. (Strongly recommended – see note)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legal references. (Strongly 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Adds a footnote. (Informational only)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  <w:tr w:rsidR="008D3F1C" w:rsidTr="008D3F1C">
        <w:trPr>
          <w:trHeight w:val="727"/>
        </w:trPr>
        <w:tc>
          <w:tcPr>
            <w:tcW w:w="3438" w:type="dxa"/>
            <w:gridSpan w:val="2"/>
            <w:tcBorders>
              <w:left w:val="nil"/>
              <w:bottom w:val="nil"/>
            </w:tcBorders>
          </w:tcPr>
          <w:p w:rsidR="008D3F1C" w:rsidRDefault="00936B42">
            <w:pPr>
              <w:pStyle w:val="Default"/>
              <w:rPr>
                <w:sz w:val="20"/>
                <w:szCs w:val="20"/>
              </w:rPr>
            </w:pPr>
            <w:hyperlink r:id="rId18" w:history="1">
              <w:r w:rsidR="008D3F1C" w:rsidRPr="00936B42">
                <w:rPr>
                  <w:rStyle w:val="Hyperlink"/>
                  <w:sz w:val="20"/>
                  <w:szCs w:val="20"/>
                </w:rPr>
                <w:t>9400</w:t>
              </w:r>
            </w:hyperlink>
            <w:r w:rsidR="008D3F1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0" w:type="dxa"/>
            <w:tcBorders>
              <w:bottom w:val="nil"/>
            </w:tcBorders>
          </w:tcPr>
          <w:p w:rsidR="008D3F1C" w:rsidRDefault="008D3F1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Sale, Disposal, and Lease of Board-Owned Real Property </w:t>
            </w:r>
          </w:p>
        </w:tc>
        <w:tc>
          <w:tcPr>
            <w:tcW w:w="5760" w:type="dxa"/>
            <w:gridSpan w:val="2"/>
            <w:tcBorders>
              <w:bottom w:val="nil"/>
              <w:right w:val="nil"/>
            </w:tcBorders>
          </w:tcPr>
          <w:p w:rsidR="008D3F1C" w:rsidRDefault="008D3F1C">
            <w:pPr>
              <w:pStyle w:val="Default"/>
              <w:rPr>
                <w:color w:val="auto"/>
              </w:rPr>
            </w:pP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Revises language in the second and third paragraphs. (Required – see note)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legal references. (Strongly recommended)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  <w:r w:rsidRPr="008D3F1C">
              <w:rPr>
                <w:color w:val="auto"/>
              </w:rPr>
              <w:t xml:space="preserve">• Updates footnotes. (Informational only) </w:t>
            </w:r>
          </w:p>
          <w:p w:rsidR="008D3F1C" w:rsidRPr="008D3F1C" w:rsidRDefault="008D3F1C">
            <w:pPr>
              <w:pStyle w:val="Default"/>
              <w:rPr>
                <w:color w:val="auto"/>
              </w:rPr>
            </w:pPr>
          </w:p>
        </w:tc>
      </w:tr>
    </w:tbl>
    <w:p w:rsidR="008D3F1C" w:rsidRDefault="008D3F1C"/>
    <w:sectPr w:rsidR="008D3F1C" w:rsidSect="008D3F1C">
      <w:headerReference w:type="default" r:id="rId19"/>
      <w:pgSz w:w="12240" w:h="15840"/>
      <w:pgMar w:top="1440" w:right="5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CE4" w:rsidRDefault="00C37CE4" w:rsidP="008D3F1C">
      <w:pPr>
        <w:spacing w:after="0" w:line="240" w:lineRule="auto"/>
      </w:pPr>
      <w:r>
        <w:separator/>
      </w:r>
    </w:p>
  </w:endnote>
  <w:endnote w:type="continuationSeparator" w:id="0">
    <w:p w:rsidR="00C37CE4" w:rsidRDefault="00C37CE4" w:rsidP="008D3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Myungjo Std M">
    <w:panose1 w:val="02020600000000000000"/>
    <w:charset w:val="80"/>
    <w:family w:val="roman"/>
    <w:notTrueType/>
    <w:pitch w:val="variable"/>
    <w:sig w:usb0="800002A7" w:usb1="29D7FCFB" w:usb2="00000010" w:usb3="00000000" w:csb0="002A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CE4" w:rsidRDefault="00C37CE4" w:rsidP="008D3F1C">
      <w:pPr>
        <w:spacing w:after="0" w:line="240" w:lineRule="auto"/>
      </w:pPr>
      <w:r>
        <w:separator/>
      </w:r>
    </w:p>
  </w:footnote>
  <w:footnote w:type="continuationSeparator" w:id="0">
    <w:p w:rsidR="00C37CE4" w:rsidRDefault="00C37CE4" w:rsidP="008D3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1C" w:rsidRDefault="008D3F1C">
    <w:pPr>
      <w:pStyle w:val="Header"/>
    </w:pPr>
    <w:r>
      <w:t>Policies 1</w:t>
    </w:r>
    <w:r w:rsidRPr="008D3F1C">
      <w:rPr>
        <w:vertAlign w:val="superscript"/>
      </w:rPr>
      <w:t>st</w:t>
    </w:r>
    <w:r>
      <w:t xml:space="preserve"> Reading Information </w:t>
    </w:r>
    <w:r>
      <w:tab/>
    </w:r>
  </w:p>
  <w:p w:rsidR="008D3F1C" w:rsidRDefault="008D3F1C">
    <w:pPr>
      <w:pStyle w:val="Header"/>
    </w:pPr>
    <w:r>
      <w:t>9/25/2023 BOE Meeting</w:t>
    </w:r>
  </w:p>
  <w:p w:rsidR="008D3F1C" w:rsidRDefault="00C37CE4">
    <w:pPr>
      <w:pStyle w:val="Header"/>
    </w:pPr>
    <w:r>
      <w:pict>
        <v:rect id="_x0000_i1025" style="width:0;height:1.5pt" o:hralign="center" o:hrstd="t" o:hr="t" fillcolor="#a0a0a0" stroked="f"/>
      </w:pict>
    </w:r>
  </w:p>
  <w:p w:rsidR="008D3F1C" w:rsidRDefault="008D3F1C" w:rsidP="008D3F1C">
    <w:pPr>
      <w:pStyle w:val="Header"/>
      <w:pBdr>
        <w:between w:val="single" w:sz="4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F1C"/>
    <w:rsid w:val="001A7A0C"/>
    <w:rsid w:val="001F3537"/>
    <w:rsid w:val="002A2718"/>
    <w:rsid w:val="00476F3F"/>
    <w:rsid w:val="004A1BDD"/>
    <w:rsid w:val="00803A13"/>
    <w:rsid w:val="008D3F1C"/>
    <w:rsid w:val="00936B42"/>
    <w:rsid w:val="00A017B6"/>
    <w:rsid w:val="00A32061"/>
    <w:rsid w:val="00A334F5"/>
    <w:rsid w:val="00A64E04"/>
    <w:rsid w:val="00AB3131"/>
    <w:rsid w:val="00AB5018"/>
    <w:rsid w:val="00BA4BE5"/>
    <w:rsid w:val="00C37CE4"/>
    <w:rsid w:val="00C87DB8"/>
    <w:rsid w:val="00DE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F6199C"/>
  <w15:chartTrackingRefBased/>
  <w15:docId w15:val="{205780C1-1243-4800-9BB2-C2125683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3206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i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A4BE5"/>
    <w:pPr>
      <w:spacing w:after="0" w:line="240" w:lineRule="auto"/>
    </w:pPr>
    <w:rPr>
      <w:rFonts w:asciiTheme="majorHAnsi" w:eastAsia="Adobe Myungjo Std M" w:hAnsiTheme="majorHAnsi" w:cstheme="majorBidi"/>
      <w:b/>
      <w:i/>
      <w:color w:val="000000"/>
      <w:kern w:val="28"/>
      <w:sz w:val="24"/>
      <w:szCs w:val="20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8D3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F1C"/>
  </w:style>
  <w:style w:type="paragraph" w:styleId="Footer">
    <w:name w:val="footer"/>
    <w:basedOn w:val="Normal"/>
    <w:link w:val="FooterChar"/>
    <w:uiPriority w:val="99"/>
    <w:unhideWhenUsed/>
    <w:rsid w:val="008D3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F1C"/>
  </w:style>
  <w:style w:type="paragraph" w:styleId="ListParagraph">
    <w:name w:val="List Paragraph"/>
    <w:basedOn w:val="Normal"/>
    <w:uiPriority w:val="34"/>
    <w:qFormat/>
    <w:rsid w:val="008D3F1C"/>
    <w:pPr>
      <w:ind w:left="720"/>
      <w:contextualSpacing/>
    </w:pPr>
  </w:style>
  <w:style w:type="paragraph" w:customStyle="1" w:styleId="Default">
    <w:name w:val="Default"/>
    <w:rsid w:val="008D3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6B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brigman\OneDrive%20-%20Madison%20County%20Public%20Schools\Desktop\9.25.23%20BOE%20RSM\9.25.23%20Policies\6220%20Operation%20of%20School%20Nutrition%20Services.docx" TargetMode="External"/><Relationship Id="rId13" Type="http://schemas.openxmlformats.org/officeDocument/2006/relationships/hyperlink" Target="file:///C:\Users\sbrigman\OneDrive%20-%20Madison%20County%20Public%20Schools\Desktop\9.25.23%20BOE%20RSM\9.25.23%20Policies\7520%20Family%20and%20Medical%20Leave.docx" TargetMode="External"/><Relationship Id="rId18" Type="http://schemas.openxmlformats.org/officeDocument/2006/relationships/hyperlink" Target="file:///C:\Users\sbrigman\OneDrive%20-%20Madison%20County%20Public%20Schools\Desktop\9.25.23%20BOE%20RSM\9.25.23%20Policies\9400%20Sale,%20Disposal,%20and%20Lease%20of%20Board%20Owned%20Real%20Property.docx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file:///C:\Users\sbrigman\OneDrive%20-%20Madison%20County%20Public%20Schools\Desktop\9.25.23%20BOE%20RSM\9.25.23%20Policies\5240%20Advertising%20in%20the%20Schools.docx" TargetMode="External"/><Relationship Id="rId12" Type="http://schemas.openxmlformats.org/officeDocument/2006/relationships/hyperlink" Target="file:///C:\Users\sbrigman\OneDrive%20-%20Madison%20County%20Public%20Schools\Desktop\9.25.23%20BOE%20RSM\9.25.23%20Policies\7520%20Family%20and%20Medical%20Leave.docx" TargetMode="External"/><Relationship Id="rId17" Type="http://schemas.openxmlformats.org/officeDocument/2006/relationships/hyperlink" Target="file:///C:\Users\sbrigman\OneDrive%20-%20Madison%20County%20Public%20Schools\Desktop\9.25.23%20BOE%20RSM\9.25.23%20Policies\8329%20Depositories.docx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sbrigman\OneDrive%20-%20Madison%20County%20Public%20Schools\Desktop\9.25.23%20BOE%20RSM\9.25.23%20Policies\7810%20Evaluation%20of%20Licensed%20Employees.docx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file:///C:\Users\sbrigman\OneDrive%20-%20Madison%20County%20Public%20Schools\Desktop\9.25.23%20BOE%20RSM\9.25.23%20Policies\4400%20Attendance.docx" TargetMode="External"/><Relationship Id="rId11" Type="http://schemas.openxmlformats.org/officeDocument/2006/relationships/hyperlink" Target="file:///C:\Users\sbrigman\OneDrive%20-%20Madison%20County%20Public%20Schools\Desktop\9.25.23%20BOE%20RSM\9.25.23%20Policies\7510%20Leave.docx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C:\Users\sbrigman\OneDrive%20-%20Madison%20County%20Public%20Schools\Desktop\9.25.23%20BOE%20RSM\9.25.23%20Policies\7620%20Payroll%20Deductions.docx" TargetMode="External"/><Relationship Id="rId10" Type="http://schemas.openxmlformats.org/officeDocument/2006/relationships/hyperlink" Target="file:///C:\Users\sbrigman\OneDrive%20-%20Madison%20County%20Public%20Schools\Desktop\9.25.23%20BOE%20RSM\9.25.23%20Policies\6560%20Disposal%20of%20Surplus%20Property.docx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C:\Users\sbrigman\OneDrive%20-%20Madison%20County%20Public%20Schools\Desktop\9.25.23%20BOE%20RSM\9.25.23%20Policies\6305%20Safety%20and%20Student%20Transportation%20Services.docx" TargetMode="External"/><Relationship Id="rId14" Type="http://schemas.openxmlformats.org/officeDocument/2006/relationships/hyperlink" Target="file:///C:\Users\sbrigman\OneDrive%20-%20Madison%20County%20Public%20Schools\Desktop\9.25.23%20BOE%20RSM\9.25.23%20Policies\7550%20Absences%20Due%20to%20Iclement%20Weather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865</Words>
  <Characters>5590</Characters>
  <Application>Microsoft Office Word</Application>
  <DocSecurity>0</DocSecurity>
  <Lines>279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County Schools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Brigman</dc:creator>
  <cp:keywords/>
  <dc:description/>
  <cp:lastModifiedBy>Sandra Brigman</cp:lastModifiedBy>
  <cp:revision>2</cp:revision>
  <dcterms:created xsi:type="dcterms:W3CDTF">2023-09-25T15:20:00Z</dcterms:created>
  <dcterms:modified xsi:type="dcterms:W3CDTF">2023-09-25T15:20:00Z</dcterms:modified>
</cp:coreProperties>
</file>