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FC6BB" w14:textId="6A17E58A" w:rsidR="00591720" w:rsidRPr="00591720" w:rsidRDefault="00591720" w:rsidP="00591720">
      <w:pPr>
        <w:pStyle w:val="NormalWeb"/>
        <w:shd w:val="clear" w:color="auto" w:fill="FFFFFF"/>
        <w:spacing w:before="0" w:beforeAutospacing="0" w:after="225" w:afterAutospacing="0"/>
        <w:jc w:val="center"/>
        <w:rPr>
          <w:rFonts w:ascii="Lato" w:hAnsi="Lato"/>
          <w:b/>
          <w:bCs/>
          <w:color w:val="777777"/>
          <w:sz w:val="21"/>
          <w:szCs w:val="21"/>
        </w:rPr>
      </w:pPr>
      <w:r w:rsidRPr="00591720">
        <w:rPr>
          <w:rFonts w:ascii="Lato" w:hAnsi="Lato"/>
          <w:b/>
          <w:bCs/>
          <w:color w:val="777777"/>
          <w:sz w:val="21"/>
          <w:szCs w:val="21"/>
        </w:rPr>
        <w:t>Tooth Decay Prevention Media Talking-Points</w:t>
      </w:r>
    </w:p>
    <w:p w14:paraId="4B054CC1" w14:textId="1954103E" w:rsidR="00591720" w:rsidRDefault="00591720" w:rsidP="00591720">
      <w:pPr>
        <w:pStyle w:val="NormalWeb"/>
        <w:shd w:val="clear" w:color="auto" w:fill="FFFFFF"/>
        <w:spacing w:before="0" w:beforeAutospacing="0" w:after="225" w:afterAutospacing="0"/>
        <w:rPr>
          <w:rFonts w:ascii="Lato" w:hAnsi="Lato"/>
          <w:color w:val="777777"/>
          <w:sz w:val="21"/>
          <w:szCs w:val="21"/>
        </w:rPr>
      </w:pPr>
      <w:r>
        <w:rPr>
          <w:rFonts w:ascii="Lato" w:hAnsi="Lato"/>
          <w:color w:val="777777"/>
          <w:sz w:val="21"/>
          <w:szCs w:val="21"/>
        </w:rPr>
        <w:t>Tooth decay is the most common chronic childhood disease. It </w:t>
      </w:r>
      <w:r>
        <w:rPr>
          <w:rStyle w:val="Emphasis"/>
          <w:rFonts w:ascii="Lato" w:hAnsi="Lato"/>
          <w:color w:val="777777"/>
          <w:sz w:val="21"/>
          <w:szCs w:val="21"/>
        </w:rPr>
        <w:t>hurts</w:t>
      </w:r>
      <w:r>
        <w:rPr>
          <w:rFonts w:ascii="Lato" w:hAnsi="Lato"/>
          <w:color w:val="777777"/>
          <w:sz w:val="21"/>
          <w:szCs w:val="21"/>
        </w:rPr>
        <w:t>...and affects a   child’s ability to talk, eat, learn, play, sleep and smile.  Fortunately, tooth decay in children is </w:t>
      </w:r>
      <w:r>
        <w:rPr>
          <w:rStyle w:val="Emphasis"/>
          <w:rFonts w:ascii="Lato" w:hAnsi="Lato"/>
          <w:color w:val="777777"/>
          <w:sz w:val="21"/>
          <w:szCs w:val="21"/>
        </w:rPr>
        <w:t>also </w:t>
      </w:r>
      <w:r>
        <w:rPr>
          <w:rFonts w:ascii="Lato" w:hAnsi="Lato"/>
          <w:color w:val="777777"/>
          <w:sz w:val="21"/>
          <w:szCs w:val="21"/>
        </w:rPr>
        <w:t>preventable. Stopping tooth decay is as easy as 1, 2, 3!</w:t>
      </w:r>
    </w:p>
    <w:p w14:paraId="255E5391" w14:textId="77777777" w:rsidR="00591720" w:rsidRDefault="00591720" w:rsidP="00591720">
      <w:pPr>
        <w:pStyle w:val="NormalWeb"/>
        <w:shd w:val="clear" w:color="auto" w:fill="FFFFFF"/>
        <w:spacing w:before="0" w:beforeAutospacing="0" w:after="225" w:afterAutospacing="0"/>
        <w:rPr>
          <w:rFonts w:ascii="Lato" w:hAnsi="Lato"/>
          <w:color w:val="777777"/>
          <w:sz w:val="21"/>
          <w:szCs w:val="21"/>
        </w:rPr>
      </w:pPr>
      <w:r>
        <w:rPr>
          <w:rStyle w:val="Strong"/>
          <w:rFonts w:ascii="Lato" w:hAnsi="Lato"/>
          <w:color w:val="777777"/>
          <w:sz w:val="21"/>
          <w:szCs w:val="21"/>
        </w:rPr>
        <w:t># 1</w:t>
      </w:r>
      <w:r>
        <w:rPr>
          <w:rFonts w:ascii="Lato" w:hAnsi="Lato"/>
          <w:color w:val="777777"/>
          <w:sz w:val="21"/>
          <w:szCs w:val="21"/>
        </w:rPr>
        <w:t> Brush children’s teeth with fluoride toothpaste twice a day.</w:t>
      </w:r>
    </w:p>
    <w:p w14:paraId="2EB8B825" w14:textId="77777777" w:rsidR="00591720" w:rsidRDefault="00591720" w:rsidP="00591720">
      <w:pPr>
        <w:pStyle w:val="NormalWeb"/>
        <w:shd w:val="clear" w:color="auto" w:fill="FFFFFF"/>
        <w:spacing w:before="0" w:beforeAutospacing="0" w:after="225" w:afterAutospacing="0"/>
        <w:rPr>
          <w:rFonts w:ascii="Lato" w:hAnsi="Lato"/>
          <w:color w:val="777777"/>
          <w:sz w:val="21"/>
          <w:szCs w:val="21"/>
        </w:rPr>
      </w:pPr>
      <w:r>
        <w:rPr>
          <w:rStyle w:val="Strong"/>
          <w:rFonts w:ascii="Lato" w:hAnsi="Lato"/>
          <w:color w:val="777777"/>
          <w:sz w:val="21"/>
          <w:szCs w:val="21"/>
        </w:rPr>
        <w:t># 2 </w:t>
      </w:r>
      <w:r>
        <w:rPr>
          <w:rFonts w:ascii="Lato" w:hAnsi="Lato"/>
          <w:color w:val="777777"/>
          <w:sz w:val="21"/>
          <w:szCs w:val="21"/>
        </w:rPr>
        <w:t>Take children to the dentist for a check-up by the first birthday.</w:t>
      </w:r>
    </w:p>
    <w:p w14:paraId="7F7D2E71" w14:textId="77777777" w:rsidR="00591720" w:rsidRDefault="00591720" w:rsidP="00591720">
      <w:pPr>
        <w:pStyle w:val="NormalWeb"/>
        <w:shd w:val="clear" w:color="auto" w:fill="FFFFFF"/>
        <w:spacing w:before="0" w:beforeAutospacing="0" w:after="225" w:afterAutospacing="0"/>
        <w:rPr>
          <w:rFonts w:ascii="Lato" w:hAnsi="Lato"/>
          <w:color w:val="777777"/>
          <w:sz w:val="21"/>
          <w:szCs w:val="21"/>
        </w:rPr>
      </w:pPr>
      <w:r>
        <w:rPr>
          <w:rStyle w:val="Strong"/>
          <w:rFonts w:ascii="Lato" w:hAnsi="Lato"/>
          <w:color w:val="777777"/>
          <w:sz w:val="21"/>
          <w:szCs w:val="21"/>
        </w:rPr>
        <w:t># 3</w:t>
      </w:r>
      <w:r>
        <w:rPr>
          <w:rFonts w:ascii="Lato" w:hAnsi="Lato"/>
          <w:color w:val="777777"/>
          <w:sz w:val="21"/>
          <w:szCs w:val="21"/>
        </w:rPr>
        <w:t> </w:t>
      </w:r>
      <w:proofErr w:type="gramStart"/>
      <w:r>
        <w:rPr>
          <w:rFonts w:ascii="Lato" w:hAnsi="Lato"/>
          <w:color w:val="777777"/>
          <w:sz w:val="21"/>
          <w:szCs w:val="21"/>
        </w:rPr>
        <w:t>Don’t</w:t>
      </w:r>
      <w:proofErr w:type="gramEnd"/>
      <w:r>
        <w:rPr>
          <w:rFonts w:ascii="Lato" w:hAnsi="Lato"/>
          <w:color w:val="777777"/>
          <w:sz w:val="21"/>
          <w:szCs w:val="21"/>
        </w:rPr>
        <w:t xml:space="preserve"> give very young children juice and other sugary drinks.</w:t>
      </w:r>
    </w:p>
    <w:p w14:paraId="1CC185CB" w14:textId="77777777" w:rsidR="00F16BF3" w:rsidRDefault="00F16BF3"/>
    <w:sectPr w:rsidR="00F16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20"/>
    <w:rsid w:val="00591720"/>
    <w:rsid w:val="00F1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6467D"/>
  <w15:chartTrackingRefBased/>
  <w15:docId w15:val="{AD82D734-ED03-4451-893F-3A1F08108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ind w:left="720" w:righ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1720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91720"/>
    <w:rPr>
      <w:i/>
      <w:iCs/>
    </w:rPr>
  </w:style>
  <w:style w:type="character" w:styleId="Strong">
    <w:name w:val="Strong"/>
    <w:basedOn w:val="DefaultParagraphFont"/>
    <w:uiPriority w:val="22"/>
    <w:qFormat/>
    <w:rsid w:val="005917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7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7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4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Jernigan, Kim</dc:creator>
  <cp:keywords/>
  <dc:description/>
  <cp:lastModifiedBy>Jernigan, Kim</cp:lastModifiedBy>
  <cp:revision>1</cp:revision>
  <cp:lastPrinted>2020-05-15T12:48:00Z</cp:lastPrinted>
  <dcterms:created xsi:type="dcterms:W3CDTF">2020-05-15T12:47:00Z</dcterms:created>
  <dcterms:modified xsi:type="dcterms:W3CDTF">2020-05-15T12:49:00Z</dcterms:modified>
</cp:coreProperties>
</file>