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B9D35" w14:textId="77777777" w:rsidR="00E81CA3" w:rsidRPr="003418E7" w:rsidRDefault="00E81CA3">
      <w:pPr>
        <w:rPr>
          <w:rFonts w:ascii="Book Antiqua" w:hAnsi="Book Antiqua"/>
        </w:rPr>
      </w:pPr>
    </w:p>
    <w:p w14:paraId="791AC5C7" w14:textId="77777777" w:rsidR="00BF6323" w:rsidRPr="003418E7" w:rsidRDefault="00BF6323">
      <w:pPr>
        <w:rPr>
          <w:rFonts w:ascii="Book Antiqua" w:hAnsi="Book Antiqua" w:cs="Arial"/>
        </w:rPr>
      </w:pPr>
    </w:p>
    <w:p w14:paraId="79B402F9" w14:textId="0629B235" w:rsidR="00A71925" w:rsidRPr="003418E7" w:rsidRDefault="004F1B3B" w:rsidP="004A0773">
      <w:pPr>
        <w:rPr>
          <w:rFonts w:ascii="Book Antiqua" w:hAnsi="Book Antiqua" w:cs="Arial"/>
        </w:rPr>
      </w:pPr>
      <w:r w:rsidRPr="003418E7">
        <w:rPr>
          <w:rFonts w:ascii="Book Antiqua" w:hAnsi="Book Antiqua" w:cs="Arial"/>
        </w:rPr>
        <w:t xml:space="preserve"> </w:t>
      </w:r>
      <w:r w:rsidR="00A71925" w:rsidRPr="003418E7">
        <w:rPr>
          <w:rFonts w:ascii="Book Antiqua" w:hAnsi="Book Antiqua" w:cs="Arial"/>
        </w:rPr>
        <w:t>Honorable Families,</w:t>
      </w:r>
    </w:p>
    <w:p w14:paraId="08A641EC" w14:textId="2B0A6F4A" w:rsidR="00A71925" w:rsidRPr="003418E7" w:rsidRDefault="00A71925" w:rsidP="004A0773">
      <w:pPr>
        <w:rPr>
          <w:rFonts w:ascii="Book Antiqua" w:hAnsi="Book Antiqua" w:cs="Arial"/>
        </w:rPr>
      </w:pPr>
      <w:r w:rsidRPr="003418E7">
        <w:rPr>
          <w:rFonts w:ascii="Book Antiqua" w:hAnsi="Book Antiqua" w:cs="Arial"/>
        </w:rPr>
        <w:tab/>
        <w:t xml:space="preserve">As a proactive measure, Chief Leschi Schools partnered with Northwest Portland Area Indian Health Board to take samples of water from our </w:t>
      </w:r>
      <w:r w:rsidR="009C5AD5">
        <w:rPr>
          <w:rFonts w:ascii="Book Antiqua" w:hAnsi="Book Antiqua" w:cs="Arial"/>
        </w:rPr>
        <w:t>Early Childhood Pro</w:t>
      </w:r>
      <w:r w:rsidRPr="003418E7">
        <w:rPr>
          <w:rFonts w:ascii="Book Antiqua" w:hAnsi="Book Antiqua" w:cs="Arial"/>
        </w:rPr>
        <w:t>gram</w:t>
      </w:r>
      <w:r w:rsidR="00685FC2" w:rsidRPr="003418E7">
        <w:rPr>
          <w:rFonts w:ascii="Book Antiqua" w:hAnsi="Book Antiqua" w:cs="Arial"/>
        </w:rPr>
        <w:t xml:space="preserve"> water faucets</w:t>
      </w:r>
      <w:r w:rsidR="00085215" w:rsidRPr="003418E7">
        <w:rPr>
          <w:rFonts w:ascii="Book Antiqua" w:hAnsi="Book Antiqua" w:cs="Arial"/>
        </w:rPr>
        <w:t xml:space="preserve">. </w:t>
      </w:r>
    </w:p>
    <w:p w14:paraId="02F034AE" w14:textId="56B38870" w:rsidR="00685FC2" w:rsidRPr="003418E7" w:rsidRDefault="00685FC2" w:rsidP="004A0773">
      <w:pPr>
        <w:rPr>
          <w:rFonts w:ascii="Book Antiqua" w:hAnsi="Book Antiqua" w:cs="Arial"/>
        </w:rPr>
      </w:pPr>
      <w:r w:rsidRPr="003418E7">
        <w:rPr>
          <w:rFonts w:ascii="Book Antiqua" w:hAnsi="Book Antiqua" w:cs="Arial"/>
        </w:rPr>
        <w:t xml:space="preserve">This is due to children being especially vulnerable to exposure to lead. </w:t>
      </w:r>
      <w:r w:rsidR="003418E7" w:rsidRPr="003418E7">
        <w:rPr>
          <w:rFonts w:ascii="Book Antiqua" w:hAnsi="Book Antiqua"/>
        </w:rPr>
        <w:t xml:space="preserve">Drinking water is usually one of several sources of lead exposure, also including lead paint dust, soil, and other sources. The EPA estimates that lead from drinking water is about 20% of an average individual’s total exposure.  </w:t>
      </w:r>
    </w:p>
    <w:p w14:paraId="0E3C5EE8" w14:textId="2D9F8C1D" w:rsidR="00685FC2" w:rsidRPr="003418E7" w:rsidRDefault="00685FC2" w:rsidP="00685FC2">
      <w:pPr>
        <w:rPr>
          <w:rFonts w:ascii="Book Antiqua" w:hAnsi="Book Antiqua" w:cs="Arial"/>
        </w:rPr>
      </w:pPr>
      <w:r w:rsidRPr="003418E7">
        <w:rPr>
          <w:rFonts w:ascii="Book Antiqua" w:hAnsi="Book Antiqua" w:cs="Arial"/>
        </w:rPr>
        <w:t xml:space="preserve">We are happy to report that all tested drinking water faucets have zero reported lead levels. </w:t>
      </w:r>
    </w:p>
    <w:p w14:paraId="2F4F7827" w14:textId="4C21BD8C" w:rsidR="00685FC2" w:rsidRDefault="00085215" w:rsidP="004A0773">
      <w:pPr>
        <w:rPr>
          <w:rFonts w:ascii="Book Antiqua" w:hAnsi="Book Antiqua" w:cs="Arial"/>
        </w:rPr>
      </w:pPr>
      <w:r w:rsidRPr="003418E7">
        <w:rPr>
          <w:rFonts w:ascii="Book Antiqua" w:hAnsi="Book Antiqua" w:cs="Arial"/>
        </w:rPr>
        <w:t>A small amount of lead was detected in</w:t>
      </w:r>
      <w:r w:rsidR="00685FC2" w:rsidRPr="003418E7">
        <w:rPr>
          <w:rFonts w:ascii="Book Antiqua" w:hAnsi="Book Antiqua" w:cs="Arial"/>
        </w:rPr>
        <w:t xml:space="preserve"> non-drinking water</w:t>
      </w:r>
      <w:r w:rsidRPr="003418E7">
        <w:rPr>
          <w:rFonts w:ascii="Book Antiqua" w:hAnsi="Book Antiqua" w:cs="Arial"/>
        </w:rPr>
        <w:t xml:space="preserve"> faucets that sat overnight in preparation for this test. When those faucets were flushed for 30 seconds, the samples showed a very low level of lead remaining, around 1-2 micrograms per liter. </w:t>
      </w:r>
    </w:p>
    <w:p w14:paraId="37C18E94" w14:textId="28AA069C" w:rsidR="00C3178F" w:rsidRDefault="00C3178F" w:rsidP="004A0773">
      <w:pPr>
        <w:rPr>
          <w:rFonts w:ascii="Book Antiqua" w:hAnsi="Book Antiqua" w:cs="Arial"/>
        </w:rPr>
      </w:pPr>
      <w:bookmarkStart w:id="0" w:name="_Hlk118464950"/>
      <w:r>
        <w:rPr>
          <w:rFonts w:ascii="Book Antiqua" w:hAnsi="Book Antiqua" w:cs="Arial"/>
        </w:rPr>
        <w:t xml:space="preserve">To mitigate possible ingestion, </w:t>
      </w:r>
      <w:r w:rsidR="006D0254">
        <w:rPr>
          <w:rFonts w:ascii="Book Antiqua" w:hAnsi="Book Antiqua" w:cs="Arial"/>
        </w:rPr>
        <w:t>we will be changing out the water faucets</w:t>
      </w:r>
      <w:r w:rsidR="009A60BA">
        <w:rPr>
          <w:rFonts w:ascii="Book Antiqua" w:hAnsi="Book Antiqua" w:cs="Arial"/>
        </w:rPr>
        <w:t xml:space="preserve">. </w:t>
      </w:r>
      <w:r w:rsidR="006D0254">
        <w:rPr>
          <w:rFonts w:ascii="Book Antiqua" w:hAnsi="Book Antiqua" w:cs="Arial"/>
        </w:rPr>
        <w:t>W</w:t>
      </w:r>
      <w:r>
        <w:rPr>
          <w:rFonts w:ascii="Book Antiqua" w:hAnsi="Book Antiqua" w:cs="Arial"/>
        </w:rPr>
        <w:t xml:space="preserve">e will </w:t>
      </w:r>
      <w:r w:rsidR="006D0254">
        <w:rPr>
          <w:rFonts w:ascii="Book Antiqua" w:hAnsi="Book Antiqua" w:cs="Arial"/>
        </w:rPr>
        <w:t xml:space="preserve">also </w:t>
      </w:r>
      <w:r>
        <w:rPr>
          <w:rFonts w:ascii="Book Antiqua" w:hAnsi="Book Antiqua" w:cs="Arial"/>
        </w:rPr>
        <w:t>post signage for users to run the sink for 30 seconds prior to use.</w:t>
      </w:r>
      <w:r w:rsidR="006D0254">
        <w:rPr>
          <w:rFonts w:ascii="Book Antiqua" w:hAnsi="Book Antiqua" w:cs="Arial"/>
        </w:rPr>
        <w:t xml:space="preserve"> </w:t>
      </w:r>
    </w:p>
    <w:bookmarkEnd w:id="0"/>
    <w:p w14:paraId="3069A265" w14:textId="14E0EF6F" w:rsidR="003418E7" w:rsidRPr="003418E7" w:rsidRDefault="003418E7" w:rsidP="004A0773">
      <w:pPr>
        <w:rPr>
          <w:rFonts w:ascii="Book Antiqua" w:hAnsi="Book Antiqua" w:cs="Arial"/>
        </w:rPr>
      </w:pPr>
      <w:r>
        <w:rPr>
          <w:rFonts w:ascii="Book Antiqua" w:hAnsi="Book Antiqua" w:cs="Arial"/>
        </w:rPr>
        <w:t>This sampling was part of our efforts to ensure a safe, healthy space for kids to play, learn and grow. We are here for one another and will continue to work to protect your child’s health.</w:t>
      </w:r>
    </w:p>
    <w:p w14:paraId="20E5D115" w14:textId="77777777" w:rsidR="003418E7" w:rsidRDefault="003418E7" w:rsidP="003418E7">
      <w:pPr>
        <w:spacing w:after="0"/>
        <w:jc w:val="center"/>
        <w:rPr>
          <w:rFonts w:ascii="Book Antiqua" w:hAnsi="Book Antiqua" w:cs="Arial"/>
          <w:b/>
          <w:bCs/>
        </w:rPr>
      </w:pPr>
    </w:p>
    <w:p w14:paraId="2414ACFC" w14:textId="65705124" w:rsidR="003418E7" w:rsidRPr="003418E7" w:rsidRDefault="003418E7" w:rsidP="003418E7">
      <w:pPr>
        <w:spacing w:after="0"/>
        <w:jc w:val="center"/>
        <w:rPr>
          <w:rFonts w:ascii="Book Antiqua" w:hAnsi="Book Antiqua" w:cs="Arial"/>
          <w:b/>
          <w:bCs/>
        </w:rPr>
      </w:pPr>
      <w:r w:rsidRPr="003418E7">
        <w:rPr>
          <w:rFonts w:ascii="Book Antiqua" w:hAnsi="Book Antiqua" w:cs="Arial"/>
          <w:b/>
          <w:bCs/>
        </w:rPr>
        <w:t>For More information</w:t>
      </w:r>
    </w:p>
    <w:p w14:paraId="3009AE37" w14:textId="77777777" w:rsidR="003418E7" w:rsidRDefault="003418E7" w:rsidP="003418E7">
      <w:pPr>
        <w:spacing w:after="0"/>
      </w:pPr>
      <w:r>
        <w:t xml:space="preserve">AAP </w:t>
      </w:r>
      <w:proofErr w:type="gramStart"/>
      <w:r>
        <w:t>Lead</w:t>
      </w:r>
      <w:proofErr w:type="gramEnd"/>
      <w:r>
        <w:t xml:space="preserve"> Exposure </w:t>
      </w:r>
      <w:hyperlink r:id="rId8" w:history="1">
        <w:r w:rsidRPr="007C6433">
          <w:rPr>
            <w:rStyle w:val="Hyperlink"/>
          </w:rPr>
          <w:t>http://www.aap.org/en/patient-care/lead-exposure/</w:t>
        </w:r>
      </w:hyperlink>
    </w:p>
    <w:p w14:paraId="7E6D449A" w14:textId="77777777" w:rsidR="003418E7" w:rsidRPr="002E78AC" w:rsidRDefault="003418E7" w:rsidP="003418E7">
      <w:pPr>
        <w:spacing w:after="0"/>
        <w:rPr>
          <w:b/>
        </w:rPr>
      </w:pPr>
      <w:r>
        <w:t xml:space="preserve">CDC Childhood Lead Poisoning Prevention: </w:t>
      </w:r>
      <w:hyperlink r:id="rId9" w:history="1">
        <w:r w:rsidRPr="00775BCC">
          <w:rPr>
            <w:rStyle w:val="Hyperlink"/>
          </w:rPr>
          <w:t>https://www.cdc.gov/nceh/lead/default.htm</w:t>
        </w:r>
      </w:hyperlink>
      <w:r>
        <w:t xml:space="preserve"> </w:t>
      </w:r>
    </w:p>
    <w:p w14:paraId="40EDB2DE" w14:textId="77777777" w:rsidR="003418E7" w:rsidRDefault="003418E7" w:rsidP="003418E7">
      <w:pPr>
        <w:spacing w:after="0"/>
      </w:pPr>
      <w:r>
        <w:t xml:space="preserve">CDC </w:t>
      </w:r>
      <w:proofErr w:type="gramStart"/>
      <w:r>
        <w:t>Lead</w:t>
      </w:r>
      <w:proofErr w:type="gramEnd"/>
      <w:r>
        <w:t xml:space="preserve"> in Drinking Water: </w:t>
      </w:r>
      <w:hyperlink r:id="rId10" w:history="1">
        <w:r w:rsidRPr="00775BCC">
          <w:rPr>
            <w:rStyle w:val="Hyperlink"/>
          </w:rPr>
          <w:t>https://www.cdc.gov/nceh/lead/prevention/sources/water.htm</w:t>
        </w:r>
      </w:hyperlink>
    </w:p>
    <w:p w14:paraId="3562F2CF" w14:textId="2B92E7E6" w:rsidR="003418E7" w:rsidRPr="003418E7" w:rsidRDefault="003418E7" w:rsidP="003418E7">
      <w:pPr>
        <w:spacing w:after="0"/>
        <w:rPr>
          <w:rFonts w:ascii="Book Antiqua" w:hAnsi="Book Antiqua" w:cs="Arial"/>
        </w:rPr>
      </w:pPr>
      <w:r>
        <w:t xml:space="preserve">EPA </w:t>
      </w:r>
      <w:hyperlink r:id="rId11" w:history="1">
        <w:r w:rsidRPr="00775BCC">
          <w:rPr>
            <w:rStyle w:val="Hyperlink"/>
          </w:rPr>
          <w:t>https://www.epa.gov/ground-water-and-drinking-water/basic-information-about-lead-drinking-water</w:t>
        </w:r>
      </w:hyperlink>
    </w:p>
    <w:sectPr w:rsidR="003418E7" w:rsidRPr="003418E7">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B3A0B" w14:textId="77777777" w:rsidR="004F1B3B" w:rsidRDefault="004F1B3B" w:rsidP="005C4763">
      <w:pPr>
        <w:spacing w:after="0" w:line="240" w:lineRule="auto"/>
      </w:pPr>
      <w:r>
        <w:separator/>
      </w:r>
    </w:p>
  </w:endnote>
  <w:endnote w:type="continuationSeparator" w:id="0">
    <w:p w14:paraId="3D86AC68" w14:textId="77777777" w:rsidR="004F1B3B" w:rsidRDefault="004F1B3B" w:rsidP="005C4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1E942" w14:textId="77777777" w:rsidR="00824717" w:rsidRDefault="008247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7C4F5" w14:textId="77777777" w:rsidR="004F1B3B" w:rsidRDefault="004F1B3B" w:rsidP="00524587">
    <w:pPr>
      <w:pStyle w:val="Header"/>
      <w:rPr>
        <w:rFonts w:ascii="Arial" w:hAnsi="Arial" w:cs="Arial"/>
        <w:sz w:val="18"/>
      </w:rPr>
    </w:pPr>
  </w:p>
  <w:p w14:paraId="30ABAF0A" w14:textId="77777777" w:rsidR="004F1B3B" w:rsidRPr="00C37D91" w:rsidRDefault="004F1B3B" w:rsidP="00C37D91">
    <w:pPr>
      <w:pStyle w:val="Header"/>
      <w:jc w:val="center"/>
      <w:rPr>
        <w:rFonts w:ascii="Arial" w:hAnsi="Arial" w:cs="Arial"/>
        <w:color w:val="808080" w:themeColor="background1" w:themeShade="80"/>
        <w:sz w:val="18"/>
      </w:rPr>
    </w:pPr>
    <w:r w:rsidRPr="00C37D91">
      <w:rPr>
        <w:rFonts w:ascii="Arial" w:hAnsi="Arial" w:cs="Arial"/>
        <w:sz w:val="18"/>
      </w:rPr>
      <w:t>5625 52</w:t>
    </w:r>
    <w:r w:rsidRPr="00C37D91">
      <w:rPr>
        <w:rFonts w:ascii="Arial" w:hAnsi="Arial" w:cs="Arial"/>
        <w:sz w:val="18"/>
        <w:vertAlign w:val="superscript"/>
      </w:rPr>
      <w:t>nd</w:t>
    </w:r>
    <w:r w:rsidRPr="00C37D91">
      <w:rPr>
        <w:rFonts w:ascii="Arial" w:hAnsi="Arial" w:cs="Arial"/>
        <w:sz w:val="18"/>
      </w:rPr>
      <w:t xml:space="preserve"> Street East Puyallup, WA 98371 • </w:t>
    </w:r>
    <w:r w:rsidRPr="005C4763">
      <w:rPr>
        <w:rFonts w:ascii="Arial" w:hAnsi="Arial" w:cs="Arial"/>
        <w:sz w:val="18"/>
      </w:rPr>
      <w:t>leschischools.org</w:t>
    </w:r>
    <w:r>
      <w:rPr>
        <w:rFonts w:ascii="Arial" w:hAnsi="Arial" w:cs="Arial"/>
        <w:sz w:val="18"/>
      </w:rPr>
      <w:t xml:space="preserve"> </w:t>
    </w:r>
    <w:r w:rsidRPr="00C37D91">
      <w:rPr>
        <w:rFonts w:ascii="Arial" w:hAnsi="Arial" w:cs="Arial"/>
        <w:sz w:val="18"/>
      </w:rPr>
      <w:t>•</w:t>
    </w:r>
    <w:r>
      <w:rPr>
        <w:rFonts w:ascii="Arial" w:hAnsi="Arial" w:cs="Arial"/>
        <w:color w:val="808080" w:themeColor="background1" w:themeShade="80"/>
        <w:sz w:val="18"/>
      </w:rPr>
      <w:t xml:space="preserve"> </w:t>
    </w:r>
    <w:r w:rsidRPr="005C4763">
      <w:rPr>
        <w:rFonts w:ascii="Arial" w:hAnsi="Arial" w:cs="Arial"/>
        <w:sz w:val="18"/>
      </w:rPr>
      <w:t>253.445.6000</w:t>
    </w:r>
  </w:p>
  <w:p w14:paraId="4566E9C6" w14:textId="77777777" w:rsidR="004F1B3B" w:rsidRDefault="004F1B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E6B1F" w14:textId="77777777" w:rsidR="00824717" w:rsidRDefault="008247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12937" w14:textId="77777777" w:rsidR="004F1B3B" w:rsidRDefault="004F1B3B" w:rsidP="005C4763">
      <w:pPr>
        <w:spacing w:after="0" w:line="240" w:lineRule="auto"/>
      </w:pPr>
      <w:r>
        <w:separator/>
      </w:r>
    </w:p>
  </w:footnote>
  <w:footnote w:type="continuationSeparator" w:id="0">
    <w:p w14:paraId="6E44544B" w14:textId="77777777" w:rsidR="004F1B3B" w:rsidRDefault="004F1B3B" w:rsidP="005C47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15C2E" w14:textId="77777777" w:rsidR="00824717" w:rsidRDefault="008247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4FB11" w14:textId="3A55F7D2" w:rsidR="004F1B3B" w:rsidRDefault="004F1B3B">
    <w:pPr>
      <w:pStyle w:val="Header"/>
    </w:pPr>
    <w:r>
      <w:rPr>
        <w:noProof/>
      </w:rPr>
      <w:drawing>
        <wp:anchor distT="0" distB="0" distL="114300" distR="114300" simplePos="0" relativeHeight="251656704" behindDoc="0" locked="0" layoutInCell="1" allowOverlap="1" wp14:anchorId="36EE1AAA" wp14:editId="6781C332">
          <wp:simplePos x="0" y="0"/>
          <wp:positionH relativeFrom="margin">
            <wp:posOffset>-589915</wp:posOffset>
          </wp:positionH>
          <wp:positionV relativeFrom="paragraph">
            <wp:posOffset>-457200</wp:posOffset>
          </wp:positionV>
          <wp:extent cx="3638550" cy="238643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ief Leschi logo with tagline.png"/>
                  <pic:cNvPicPr/>
                </pic:nvPicPr>
                <pic:blipFill>
                  <a:blip r:embed="rId1">
                    <a:extLst>
                      <a:ext uri="{28A0092B-C50C-407E-A947-70E740481C1C}">
                        <a14:useLocalDpi xmlns:a14="http://schemas.microsoft.com/office/drawing/2010/main" val="0"/>
                      </a:ext>
                    </a:extLst>
                  </a:blip>
                  <a:stretch>
                    <a:fillRect/>
                  </a:stretch>
                </pic:blipFill>
                <pic:spPr>
                  <a:xfrm>
                    <a:off x="0" y="0"/>
                    <a:ext cx="3638550" cy="2386438"/>
                  </a:xfrm>
                  <a:prstGeom prst="rect">
                    <a:avLst/>
                  </a:prstGeom>
                </pic:spPr>
              </pic:pic>
            </a:graphicData>
          </a:graphic>
          <wp14:sizeRelH relativeFrom="margin">
            <wp14:pctWidth>0</wp14:pctWidth>
          </wp14:sizeRelH>
          <wp14:sizeRelV relativeFrom="margin">
            <wp14:pctHeight>0</wp14:pctHeight>
          </wp14:sizeRelV>
        </wp:anchor>
      </w:drawing>
    </w:r>
    <w:r>
      <w:tab/>
    </w:r>
    <w:r>
      <w:tab/>
    </w:r>
  </w:p>
  <w:p w14:paraId="4C108CEC" w14:textId="77777777" w:rsidR="004F1B3B" w:rsidRDefault="004F1B3B" w:rsidP="00A60395">
    <w:pPr>
      <w:pStyle w:val="Header"/>
      <w:rPr>
        <w:rFonts w:ascii="Arial" w:hAnsi="Arial" w:cs="Arial"/>
        <w:b/>
        <w:sz w:val="18"/>
        <w:szCs w:val="18"/>
      </w:rPr>
    </w:pPr>
    <w:r>
      <w:tab/>
    </w:r>
    <w:r>
      <w:tab/>
    </w:r>
  </w:p>
  <w:p w14:paraId="31FB1A18" w14:textId="77777777" w:rsidR="004F1B3B" w:rsidRDefault="004F1B3B" w:rsidP="00A60395">
    <w:pPr>
      <w:pStyle w:val="Header"/>
      <w:rPr>
        <w:rFonts w:ascii="Arial" w:hAnsi="Arial" w:cs="Arial"/>
        <w:b/>
        <w:sz w:val="18"/>
        <w:szCs w:val="18"/>
      </w:rPr>
    </w:pPr>
  </w:p>
  <w:p w14:paraId="0924D4D4" w14:textId="77777777" w:rsidR="004F1B3B" w:rsidRPr="00CE4009" w:rsidRDefault="004F1B3B" w:rsidP="00A60395">
    <w:pPr>
      <w:pStyle w:val="Header"/>
      <w:rPr>
        <w:rFonts w:ascii="Arial" w:hAnsi="Arial" w:cs="Arial"/>
        <w:i/>
        <w:sz w:val="18"/>
        <w:szCs w:val="18"/>
      </w:rPr>
    </w:pPr>
  </w:p>
  <w:p w14:paraId="65056EC7" w14:textId="77777777" w:rsidR="004F1B3B" w:rsidRPr="005C4763" w:rsidRDefault="004F1B3B" w:rsidP="00C37D91">
    <w:pPr>
      <w:pStyle w:val="Header"/>
      <w:rPr>
        <w:rFonts w:ascii="Arial" w:hAnsi="Arial" w:cs="Arial"/>
        <w:sz w:val="18"/>
      </w:rPr>
    </w:pPr>
    <w:r>
      <w:rPr>
        <w:rFonts w:ascii="Arial" w:hAnsi="Arial" w:cs="Arial"/>
        <w:noProof/>
        <w:sz w:val="18"/>
      </w:rPr>
      <mc:AlternateContent>
        <mc:Choice Requires="wps">
          <w:drawing>
            <wp:anchor distT="0" distB="0" distL="114300" distR="114300" simplePos="0" relativeHeight="251657728" behindDoc="0" locked="0" layoutInCell="1" allowOverlap="1" wp14:anchorId="782A5464" wp14:editId="0AF46A81">
              <wp:simplePos x="0" y="0"/>
              <wp:positionH relativeFrom="column">
                <wp:posOffset>2933700</wp:posOffset>
              </wp:positionH>
              <wp:positionV relativeFrom="paragraph">
                <wp:posOffset>101600</wp:posOffset>
              </wp:positionV>
              <wp:extent cx="3181350" cy="0"/>
              <wp:effectExtent l="0" t="19050" r="19050" b="19050"/>
              <wp:wrapNone/>
              <wp:docPr id="4" name="Straight Connector 4"/>
              <wp:cNvGraphicFramePr/>
              <a:graphic xmlns:a="http://schemas.openxmlformats.org/drawingml/2006/main">
                <a:graphicData uri="http://schemas.microsoft.com/office/word/2010/wordprocessingShape">
                  <wps:wsp>
                    <wps:cNvCnPr/>
                    <wps:spPr>
                      <a:xfrm>
                        <a:off x="0" y="0"/>
                        <a:ext cx="3181350" cy="0"/>
                      </a:xfrm>
                      <a:prstGeom prst="line">
                        <a:avLst/>
                      </a:prstGeom>
                      <a:ln w="38100">
                        <a:solidFill>
                          <a:srgbClr val="FFF26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98EF3FA" id="Straight Connector 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1pt,8pt" to="48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" strokecolor="#fff264" strokeweight="3pt">
              <v:stroke joinstyle="miter"/>
            </v:line>
          </w:pict>
        </mc:Fallback>
      </mc:AlternateContent>
    </w:r>
    <w:r>
      <w:tab/>
    </w:r>
    <w:r>
      <w:tab/>
    </w:r>
  </w:p>
  <w:p w14:paraId="1C77B71D" w14:textId="77777777" w:rsidR="004F1B3B" w:rsidRPr="005C4763" w:rsidRDefault="004F1B3B">
    <w:pPr>
      <w:pStyle w:val="Header"/>
      <w:rPr>
        <w:rFonts w:ascii="Arial" w:hAnsi="Arial" w:cs="Arial"/>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6A9A" w14:textId="77777777" w:rsidR="00824717" w:rsidRDefault="008247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D15EC"/>
    <w:multiLevelType w:val="hybridMultilevel"/>
    <w:tmpl w:val="4626B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1D5CE3"/>
    <w:multiLevelType w:val="hybridMultilevel"/>
    <w:tmpl w:val="5BEAAC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2728611">
    <w:abstractNumId w:val="1"/>
  </w:num>
  <w:num w:numId="2" w16cid:durableId="494805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763"/>
    <w:rsid w:val="00017B69"/>
    <w:rsid w:val="00085215"/>
    <w:rsid w:val="00315CBE"/>
    <w:rsid w:val="003418E7"/>
    <w:rsid w:val="0037573F"/>
    <w:rsid w:val="003B020A"/>
    <w:rsid w:val="003B4BD2"/>
    <w:rsid w:val="003D2DB0"/>
    <w:rsid w:val="003F5DF6"/>
    <w:rsid w:val="00400F1B"/>
    <w:rsid w:val="00427917"/>
    <w:rsid w:val="004A0773"/>
    <w:rsid w:val="004F1B3B"/>
    <w:rsid w:val="00524587"/>
    <w:rsid w:val="0055231A"/>
    <w:rsid w:val="0057010C"/>
    <w:rsid w:val="005C4763"/>
    <w:rsid w:val="006449A6"/>
    <w:rsid w:val="00685FC2"/>
    <w:rsid w:val="006C6ACD"/>
    <w:rsid w:val="006D0254"/>
    <w:rsid w:val="007451DF"/>
    <w:rsid w:val="00785464"/>
    <w:rsid w:val="00822DE8"/>
    <w:rsid w:val="00824717"/>
    <w:rsid w:val="008A05A5"/>
    <w:rsid w:val="00927340"/>
    <w:rsid w:val="009A60BA"/>
    <w:rsid w:val="009C5AD5"/>
    <w:rsid w:val="00A60395"/>
    <w:rsid w:val="00A71925"/>
    <w:rsid w:val="00B52A31"/>
    <w:rsid w:val="00BC1BD1"/>
    <w:rsid w:val="00BD4F95"/>
    <w:rsid w:val="00BF6323"/>
    <w:rsid w:val="00C3178F"/>
    <w:rsid w:val="00C37D91"/>
    <w:rsid w:val="00C517E2"/>
    <w:rsid w:val="00CC5CE6"/>
    <w:rsid w:val="00CE4009"/>
    <w:rsid w:val="00D14156"/>
    <w:rsid w:val="00DE7679"/>
    <w:rsid w:val="00E266C7"/>
    <w:rsid w:val="00E81CA3"/>
    <w:rsid w:val="00E81E5F"/>
    <w:rsid w:val="00EB32F4"/>
    <w:rsid w:val="00F14864"/>
    <w:rsid w:val="00F642B1"/>
    <w:rsid w:val="00FB787B"/>
    <w:rsid w:val="00FD4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B4F23AB"/>
  <w15:chartTrackingRefBased/>
  <w15:docId w15:val="{0E359DD4-94CA-4D30-B585-6CBAC27DA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763"/>
  </w:style>
  <w:style w:type="paragraph" w:styleId="Footer">
    <w:name w:val="footer"/>
    <w:basedOn w:val="Normal"/>
    <w:link w:val="FooterChar"/>
    <w:uiPriority w:val="99"/>
    <w:unhideWhenUsed/>
    <w:rsid w:val="005C4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763"/>
  </w:style>
  <w:style w:type="paragraph" w:customStyle="1" w:styleId="BasicParagraph">
    <w:name w:val="[Basic Paragraph]"/>
    <w:basedOn w:val="Normal"/>
    <w:uiPriority w:val="99"/>
    <w:rsid w:val="00C517E2"/>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C517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7E2"/>
    <w:rPr>
      <w:rFonts w:ascii="Segoe UI" w:hAnsi="Segoe UI" w:cs="Segoe UI"/>
      <w:sz w:val="18"/>
      <w:szCs w:val="18"/>
    </w:rPr>
  </w:style>
  <w:style w:type="paragraph" w:styleId="ListParagraph">
    <w:name w:val="List Paragraph"/>
    <w:basedOn w:val="Normal"/>
    <w:uiPriority w:val="34"/>
    <w:qFormat/>
    <w:rsid w:val="003F5DF6"/>
    <w:pPr>
      <w:ind w:left="720"/>
      <w:contextualSpacing/>
    </w:pPr>
  </w:style>
  <w:style w:type="character" w:styleId="Hyperlink">
    <w:name w:val="Hyperlink"/>
    <w:basedOn w:val="DefaultParagraphFont"/>
    <w:uiPriority w:val="99"/>
    <w:unhideWhenUsed/>
    <w:rsid w:val="00D14156"/>
    <w:rPr>
      <w:color w:val="0563C1" w:themeColor="hyperlink"/>
      <w:u w:val="single"/>
    </w:rPr>
  </w:style>
  <w:style w:type="table" w:styleId="TableGrid">
    <w:name w:val="Table Grid"/>
    <w:basedOn w:val="TableNormal"/>
    <w:uiPriority w:val="39"/>
    <w:rsid w:val="00685F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418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ap.org/en/patient-care/lead-exposur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pa.gov/ground-water-and-drinking-water/basic-information-about-lead-drinking-wate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cdc.gov/nceh/lead/prevention/sources/water.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dc.gov/nceh/lead/default.htm"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316C3-2163-43D2-A92F-64078CF8E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Piger</dc:creator>
  <cp:keywords/>
  <dc:description/>
  <cp:lastModifiedBy>Ron Manson</cp:lastModifiedBy>
  <cp:revision>8</cp:revision>
  <cp:lastPrinted>2021-04-06T17:45:00Z</cp:lastPrinted>
  <dcterms:created xsi:type="dcterms:W3CDTF">2022-11-04T17:07:00Z</dcterms:created>
  <dcterms:modified xsi:type="dcterms:W3CDTF">2022-11-07T23:04:00Z</dcterms:modified>
</cp:coreProperties>
</file>