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jc w:val="center"/>
        <w:tblCellMar>
          <w:left w:w="0" w:type="dxa"/>
          <w:right w:w="0" w:type="dxa"/>
        </w:tblCellMar>
        <w:tblLook w:val="04A0" w:firstRow="1" w:lastRow="0" w:firstColumn="1" w:lastColumn="0" w:noHBand="0" w:noVBand="1"/>
      </w:tblPr>
      <w:tblGrid>
        <w:gridCol w:w="10841"/>
      </w:tblGrid>
      <w:tr w:rsidR="00C80465" w:rsidTr="00C80465">
        <w:trPr>
          <w:jc w:val="center"/>
        </w:trPr>
        <w:tc>
          <w:tcPr>
            <w:tcW w:w="10841" w:type="dxa"/>
            <w:shd w:val="clear" w:color="auto" w:fill="FFFFFF"/>
          </w:tcPr>
          <w:p w:rsidR="00C80465" w:rsidRDefault="00FF1A1D">
            <w:pPr>
              <w:spacing w:after="0" w:line="240" w:lineRule="auto"/>
              <w:rPr>
                <w:sz w:val="10"/>
                <w:szCs w:val="10"/>
              </w:rPr>
            </w:pPr>
            <w:r>
              <w:rPr>
                <w:sz w:val="10"/>
                <w:szCs w:val="10"/>
              </w:rPr>
              <w:t>K12paymentcenter.com</w:t>
            </w:r>
          </w:p>
          <w:p w:rsidR="00C80465" w:rsidRDefault="00C80465">
            <w:pPr>
              <w:spacing w:after="0" w:line="240" w:lineRule="auto"/>
              <w:rPr>
                <w:sz w:val="10"/>
                <w:szCs w:val="10"/>
              </w:rPr>
            </w:pPr>
          </w:p>
          <w:p w:rsidR="00C80465" w:rsidRDefault="00C80465">
            <w:pPr>
              <w:spacing w:after="0" w:line="240" w:lineRule="auto"/>
              <w:rPr>
                <w:sz w:val="10"/>
                <w:szCs w:val="10"/>
              </w:rPr>
            </w:pPr>
          </w:p>
          <w:tbl>
            <w:tblPr>
              <w:tblW w:w="0" w:type="dxa"/>
              <w:jc w:val="center"/>
              <w:tblCellMar>
                <w:left w:w="0" w:type="dxa"/>
                <w:right w:w="0" w:type="dxa"/>
              </w:tblCellMar>
              <w:tblLook w:val="04A0" w:firstRow="1" w:lastRow="0" w:firstColumn="1" w:lastColumn="0" w:noHBand="0" w:noVBand="1"/>
            </w:tblPr>
            <w:tblGrid>
              <w:gridCol w:w="9648"/>
            </w:tblGrid>
            <w:tr w:rsidR="00C80465">
              <w:trPr>
                <w:jc w:val="center"/>
              </w:trPr>
              <w:tc>
                <w:tcPr>
                  <w:tcW w:w="9648" w:type="dxa"/>
                  <w:tcMar>
                    <w:top w:w="0" w:type="dxa"/>
                    <w:left w:w="108" w:type="dxa"/>
                    <w:bottom w:w="0" w:type="dxa"/>
                    <w:right w:w="108" w:type="dxa"/>
                  </w:tcMar>
                </w:tcPr>
                <w:p w:rsidR="00C80465" w:rsidRDefault="00C80465">
                  <w:pPr>
                    <w:rPr>
                      <w:rFonts w:ascii="Calibri" w:hAnsi="Calibri"/>
                      <w:color w:val="262626"/>
                    </w:rPr>
                  </w:pPr>
                  <w:r>
                    <w:br/>
                  </w:r>
                  <w:r>
                    <w:rPr>
                      <w:noProof/>
                    </w:rPr>
                    <w:drawing>
                      <wp:inline distT="0" distB="0" distL="0" distR="0">
                        <wp:extent cx="1905000" cy="333375"/>
                        <wp:effectExtent l="0" t="0" r="0" b="9525"/>
                        <wp:docPr id="1" name="Picture 1" descr="cid:image001.png@01D320CA.73942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png@01D320CA.73942E5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905000" cy="333375"/>
                                </a:xfrm>
                                <a:prstGeom prst="rect">
                                  <a:avLst/>
                                </a:prstGeom>
                                <a:noFill/>
                                <a:ln>
                                  <a:noFill/>
                                </a:ln>
                              </pic:spPr>
                            </pic:pic>
                          </a:graphicData>
                        </a:graphic>
                      </wp:inline>
                    </w:drawing>
                  </w:r>
                  <w:r>
                    <w:br/>
                  </w:r>
                  <w:r>
                    <w:br/>
                  </w:r>
                  <w:r>
                    <w:br/>
                  </w:r>
                  <w:r>
                    <w:rPr>
                      <w:color w:val="262626"/>
                    </w:rPr>
                    <w:t xml:space="preserve">August 29, 2017 </w:t>
                  </w:r>
                </w:p>
                <w:p w:rsidR="00C80465" w:rsidRDefault="00C80465">
                  <w:pPr>
                    <w:rPr>
                      <w:color w:val="262626"/>
                    </w:rPr>
                  </w:pPr>
                </w:p>
                <w:p w:rsidR="00C80465" w:rsidRDefault="00C80465">
                  <w:pPr>
                    <w:rPr>
                      <w:color w:val="262626"/>
                    </w:rPr>
                  </w:pPr>
                  <w:r>
                    <w:rPr>
                      <w:color w:val="262626"/>
                    </w:rPr>
                    <w:t xml:space="preserve">Dear Parents, </w:t>
                  </w:r>
                </w:p>
                <w:p w:rsidR="00C80465" w:rsidRDefault="00C80465">
                  <w:pPr>
                    <w:rPr>
                      <w:color w:val="262626"/>
                    </w:rPr>
                  </w:pPr>
                  <w:r>
                    <w:rPr>
                      <w:color w:val="262626"/>
                    </w:rPr>
                    <w:t xml:space="preserve">To ensure students receive the nutrition they need to stay focused during the school day Kyrene offers a lunch program at all schools, and a breakfast program where available. Recently, the Arizona Department of Education required that all public school districts adopt a policy to address unpaid school lunch balances. Our Governing Board approved Kyrene’s </w:t>
                  </w:r>
                  <w:hyperlink r:id="rId7" w:history="1">
                    <w:r>
                      <w:rPr>
                        <w:rStyle w:val="Hyperlink"/>
                      </w:rPr>
                      <w:t>policy</w:t>
                    </w:r>
                  </w:hyperlink>
                  <w:r>
                    <w:rPr>
                      <w:color w:val="262626"/>
                    </w:rPr>
                    <w:t xml:space="preserve"> during the meeting on August 8, 2017.</w:t>
                  </w:r>
                </w:p>
                <w:p w:rsidR="00C80465" w:rsidRDefault="00C80465">
                  <w:pPr>
                    <w:pStyle w:val="HeadsArial11Bold"/>
                  </w:pPr>
                  <w:r>
                    <w:t>How will the new policy affect students?</w:t>
                  </w:r>
                </w:p>
                <w:p w:rsidR="00C80465" w:rsidRDefault="00C80465">
                  <w:pPr>
                    <w:pStyle w:val="Bullets"/>
                  </w:pPr>
                  <w:r>
                    <w:t xml:space="preserve">Effective September 1, 2017, students will enter their student ID number prior to obtaining a meal. </w:t>
                  </w:r>
                </w:p>
                <w:p w:rsidR="00C80465" w:rsidRDefault="00C80465">
                  <w:pPr>
                    <w:pStyle w:val="Bullets"/>
                  </w:pPr>
                  <w:r>
                    <w:t xml:space="preserve">Food services will authorize the carrying of a negative/zero balance for up to two (2) charged meals. Parents will receive an email notifying them when a meal has been provided without available funds, requesting that parents deposit money into the student’s lunch account.  </w:t>
                  </w:r>
                </w:p>
                <w:p w:rsidR="00C80465" w:rsidRDefault="00C80465">
                  <w:pPr>
                    <w:pStyle w:val="Bullets"/>
                  </w:pPr>
                  <w:r>
                    <w:t xml:space="preserve">After the second occurrence, food services will provide the student with an alternate meal and notify parents via email until the family makes a deposit.  </w:t>
                  </w:r>
                </w:p>
                <w:p w:rsidR="00C80465" w:rsidRDefault="00C80465">
                  <w:pPr>
                    <w:pStyle w:val="HeadsArial11Bold"/>
                  </w:pPr>
                  <w:r>
                    <w:t xml:space="preserve">What is an “alternate” meal? </w:t>
                  </w:r>
                </w:p>
                <w:p w:rsidR="00C80465" w:rsidRDefault="00C80465">
                  <w:pPr>
                    <w:rPr>
                      <w:color w:val="262626"/>
                    </w:rPr>
                  </w:pPr>
                  <w:r>
                    <w:rPr>
                      <w:color w:val="262626"/>
                    </w:rPr>
                    <w:t>An alternate meal, as approved by the U.S. Department of Agriculture contains all nutritional components of the regular meal. Typically, the alternate meal will be a cheese sandwich, fruit/vegetable</w:t>
                  </w:r>
                  <w:r>
                    <w:rPr>
                      <w:color w:val="1F497D"/>
                    </w:rPr>
                    <w:t>,</w:t>
                  </w:r>
                  <w:r>
                    <w:rPr>
                      <w:color w:val="262626"/>
                    </w:rPr>
                    <w:t xml:space="preserve"> and milk. </w:t>
                  </w:r>
                </w:p>
                <w:p w:rsidR="00C80465" w:rsidRDefault="00C80465">
                  <w:pPr>
                    <w:pStyle w:val="HeadsArial11Bold"/>
                  </w:pPr>
                  <w:r>
                    <w:t>What if a student currently has a negative meal balance?</w:t>
                  </w:r>
                </w:p>
                <w:p w:rsidR="00C80465" w:rsidRDefault="00C80465">
                  <w:pPr>
                    <w:rPr>
                      <w:color w:val="262626"/>
                    </w:rPr>
                  </w:pPr>
                  <w:r>
                    <w:rPr>
                      <w:color w:val="262626"/>
                    </w:rPr>
                    <w:t>The District is mailing individual letters with negative balance and payment information to households directly. Parent(s)/guardian(s) are responsible for payment on any negative balance.</w:t>
                  </w:r>
                </w:p>
                <w:p w:rsidR="00C80465" w:rsidRDefault="00C80465">
                  <w:pPr>
                    <w:pStyle w:val="HeadsArial11Bold"/>
                  </w:pPr>
                  <w:r>
                    <w:t>What payment options are available to parents?</w:t>
                  </w:r>
                </w:p>
                <w:p w:rsidR="00011BF8" w:rsidRDefault="00C80465" w:rsidP="005F4010">
                  <w:pPr>
                    <w:pStyle w:val="Bullets"/>
                  </w:pPr>
                  <w:r>
                    <w:t>Parents can make deposits for meals online through</w:t>
                  </w:r>
                  <w:r w:rsidR="00FF1A1D">
                    <w:t xml:space="preserve"> </w:t>
                  </w:r>
                  <w:hyperlink r:id="rId8" w:history="1">
                    <w:r w:rsidR="00011BF8" w:rsidRPr="00011BF8">
                      <w:rPr>
                        <w:rStyle w:val="Hyperlink"/>
                      </w:rPr>
                      <w:t>In-Touch receipting</w:t>
                    </w:r>
                  </w:hyperlink>
                </w:p>
                <w:p w:rsidR="00C80465" w:rsidRDefault="00C80465" w:rsidP="005F4010">
                  <w:pPr>
                    <w:pStyle w:val="Bullets"/>
                  </w:pPr>
                  <w:r>
                    <w:t>Parents can bring cash or checks to school offices. Please make checks payable to Kyrene School District.</w:t>
                  </w:r>
                </w:p>
                <w:p w:rsidR="00C80465" w:rsidRDefault="00C80465">
                  <w:pPr>
                    <w:pStyle w:val="HeadsArial11Bold"/>
                  </w:pPr>
                  <w:r>
                    <w:t xml:space="preserve">How do parents log into </w:t>
                  </w:r>
                  <w:r w:rsidR="00981429" w:rsidRPr="00981429">
                    <w:rPr>
                      <w:u w:val="single"/>
                    </w:rPr>
                    <w:t>family.titank12.com</w:t>
                  </w:r>
                  <w:r>
                    <w:t xml:space="preserve"> view their child’s account, including daily meal purchases?</w:t>
                  </w:r>
                </w:p>
                <w:p w:rsidR="00C80465" w:rsidRDefault="00C80465">
                  <w:pPr>
                    <w:pStyle w:val="Bullets"/>
                  </w:pPr>
                  <w:r>
                    <w:t xml:space="preserve">Visit the </w:t>
                  </w:r>
                  <w:hyperlink r:id="rId9" w:history="1">
                    <w:r>
                      <w:rPr>
                        <w:rStyle w:val="Hyperlink"/>
                      </w:rPr>
                      <w:t>Parent Page</w:t>
                    </w:r>
                  </w:hyperlink>
                  <w:r>
                    <w:t xml:space="preserve"> on the District website and select School Lunch Payment.</w:t>
                  </w:r>
                </w:p>
                <w:p w:rsidR="00C80465" w:rsidRDefault="00981429">
                  <w:pPr>
                    <w:pStyle w:val="Bullets"/>
                    <w:spacing w:after="240"/>
                  </w:pPr>
                  <w:r w:rsidRPr="00A5291D">
                    <w:rPr>
                      <w:u w:val="single"/>
                    </w:rPr>
                    <w:t>Family.titank12.com</w:t>
                  </w:r>
                  <w:r w:rsidR="00C80465">
                    <w:t xml:space="preserve"> </w:t>
                  </w:r>
                  <w:proofErr w:type="gramStart"/>
                  <w:r w:rsidR="00C80465">
                    <w:t>may be used</w:t>
                  </w:r>
                  <w:proofErr w:type="gramEnd"/>
                  <w:r w:rsidR="00C80465">
                    <w:t xml:space="preserve"> to</w:t>
                  </w:r>
                  <w:r>
                    <w:t xml:space="preserve"> submit a meal application, view a chil</w:t>
                  </w:r>
                  <w:r w:rsidR="00C80465">
                    <w:t>d’s balance, or view daily meal purchases</w:t>
                  </w:r>
                  <w:r>
                    <w:t xml:space="preserve">. Payments </w:t>
                  </w:r>
                  <w:proofErr w:type="gramStart"/>
                  <w:r>
                    <w:t xml:space="preserve">are </w:t>
                  </w:r>
                  <w:r w:rsidRPr="00981429">
                    <w:t>not</w:t>
                  </w:r>
                  <w:r>
                    <w:t xml:space="preserve"> made</w:t>
                  </w:r>
                  <w:proofErr w:type="gramEnd"/>
                  <w:r>
                    <w:t xml:space="preserve"> at this site. </w:t>
                  </w:r>
                  <w:r w:rsidR="00C80465">
                    <w:t xml:space="preserve"> </w:t>
                  </w:r>
                </w:p>
                <w:p w:rsidR="00C80465" w:rsidRDefault="00C80465">
                  <w:pPr>
                    <w:rPr>
                      <w:color w:val="262626"/>
                    </w:rPr>
                  </w:pPr>
                  <w:r>
                    <w:rPr>
                      <w:color w:val="262626"/>
                    </w:rPr>
                    <w:t xml:space="preserve">Parents may apply </w:t>
                  </w:r>
                  <w:proofErr w:type="gramStart"/>
                  <w:r>
                    <w:rPr>
                      <w:color w:val="262626"/>
                    </w:rPr>
                    <w:t>for free</w:t>
                  </w:r>
                  <w:proofErr w:type="gramEnd"/>
                  <w:r>
                    <w:rPr>
                      <w:color w:val="262626"/>
                    </w:rPr>
                    <w:t xml:space="preserve"> or reduced-price meal benefits through the National School Lunch Program by completing an online application at</w:t>
                  </w:r>
                  <w:hyperlink r:id="rId10" w:history="1">
                    <w:r w:rsidR="00054688" w:rsidRPr="00C05EFF">
                      <w:rPr>
                        <w:rStyle w:val="Hyperlink"/>
                      </w:rPr>
                      <w:t xml:space="preserve"> https://family.titank12.com/BSM25N</w:t>
                    </w:r>
                  </w:hyperlink>
                  <w:r>
                    <w:rPr>
                      <w:color w:val="262626"/>
                    </w:rPr>
                    <w:t xml:space="preserve">. Select the Online Application Submission. Applications are also available at each school office and can be printed from the website above. </w:t>
                  </w:r>
                </w:p>
                <w:p w:rsidR="00C80465" w:rsidRDefault="00C80465">
                  <w:pPr>
                    <w:rPr>
                      <w:color w:val="262626"/>
                    </w:rPr>
                  </w:pPr>
                </w:p>
                <w:p w:rsidR="00C80465" w:rsidRDefault="00C80465">
                  <w:pPr>
                    <w:rPr>
                      <w:color w:val="262626"/>
                    </w:rPr>
                  </w:pPr>
                  <w:r>
                    <w:t xml:space="preserve">For any other food service related questions, visit our </w:t>
                  </w:r>
                  <w:hyperlink r:id="rId11" w:history="1">
                    <w:r>
                      <w:rPr>
                        <w:rStyle w:val="Hyperlink"/>
                        <w:color w:val="auto"/>
                      </w:rPr>
                      <w:t>Frequently Asked Questions</w:t>
                    </w:r>
                  </w:hyperlink>
                  <w:r>
                    <w:t xml:space="preserve"> webpage or call 480-541-</w:t>
                  </w:r>
                  <w:r w:rsidR="00A5291D">
                    <w:t>1</w:t>
                  </w:r>
                  <w:r>
                    <w:t>660</w:t>
                  </w:r>
                  <w:r>
                    <w:rPr>
                      <w:color w:val="262626"/>
                    </w:rPr>
                    <w:t>.</w:t>
                  </w:r>
                </w:p>
                <w:p w:rsidR="00C80465" w:rsidRDefault="00C80465">
                  <w:pPr>
                    <w:rPr>
                      <w:color w:val="262626"/>
                    </w:rPr>
                  </w:pPr>
                </w:p>
                <w:p w:rsidR="00C80465" w:rsidRDefault="00C80465">
                  <w:pPr>
                    <w:rPr>
                      <w:color w:val="262626"/>
                    </w:rPr>
                  </w:pPr>
                  <w:r>
                    <w:rPr>
                      <w:color w:val="262626"/>
                    </w:rPr>
                    <w:t xml:space="preserve">Sincerely, </w:t>
                  </w:r>
                </w:p>
                <w:p w:rsidR="00C80465" w:rsidRDefault="00C80465">
                  <w:pPr>
                    <w:rPr>
                      <w:color w:val="262626"/>
                    </w:rPr>
                  </w:pPr>
                </w:p>
                <w:p w:rsidR="00C80465" w:rsidRDefault="00C80465">
                  <w:pPr>
                    <w:rPr>
                      <w:color w:val="262626"/>
                    </w:rPr>
                  </w:pPr>
                  <w:r>
                    <w:rPr>
                      <w:color w:val="262626"/>
                    </w:rPr>
                    <w:t>Chris Herrmann</w:t>
                  </w:r>
                </w:p>
                <w:p w:rsidR="00C80465" w:rsidRDefault="00C80465">
                  <w:pPr>
                    <w:pStyle w:val="BodyText3"/>
                  </w:pPr>
                  <w:r>
                    <w:rPr>
                      <w:color w:val="262626"/>
                    </w:rPr>
                    <w:t>Chief Financial Officer</w:t>
                  </w:r>
                </w:p>
                <w:p w:rsidR="00C80465" w:rsidRDefault="00C80465">
                  <w:pPr>
                    <w:spacing w:after="0" w:line="240" w:lineRule="auto"/>
                    <w:ind w:right="216"/>
                    <w:jc w:val="right"/>
                    <w:rPr>
                      <w:rFonts w:ascii="Calibri" w:hAnsi="Calibri"/>
                      <w:spacing w:val="-2"/>
                    </w:rPr>
                  </w:pPr>
                </w:p>
              </w:tc>
            </w:tr>
          </w:tbl>
          <w:p w:rsidR="00C80465" w:rsidRDefault="00C80465">
            <w:pPr>
              <w:pStyle w:val="BodyText3"/>
              <w:ind w:left="41"/>
              <w:rPr>
                <w:rStyle w:val="4EventHead-Arial9ptBoldBackground1"/>
              </w:rPr>
            </w:pPr>
          </w:p>
        </w:tc>
      </w:tr>
      <w:tr w:rsidR="00C80465" w:rsidTr="00C80465">
        <w:trPr>
          <w:jc w:val="center"/>
        </w:trPr>
        <w:tc>
          <w:tcPr>
            <w:tcW w:w="10841" w:type="dxa"/>
            <w:shd w:val="clear" w:color="auto" w:fill="FFFFFF"/>
          </w:tcPr>
          <w:p w:rsidR="00C80465" w:rsidRDefault="00C80465">
            <w:pPr>
              <w:spacing w:after="0" w:line="240" w:lineRule="auto"/>
              <w:rPr>
                <w:sz w:val="10"/>
                <w:szCs w:val="10"/>
              </w:rPr>
            </w:pPr>
          </w:p>
        </w:tc>
      </w:tr>
      <w:tr w:rsidR="00C80465" w:rsidTr="00C80465">
        <w:trPr>
          <w:trHeight w:val="80"/>
          <w:jc w:val="center"/>
        </w:trPr>
        <w:tc>
          <w:tcPr>
            <w:tcW w:w="10841" w:type="dxa"/>
            <w:shd w:val="clear" w:color="auto" w:fill="FFFFFF"/>
          </w:tcPr>
          <w:p w:rsidR="00C80465" w:rsidRDefault="00C80465">
            <w:pPr>
              <w:spacing w:after="0" w:line="240" w:lineRule="auto"/>
              <w:rPr>
                <w:sz w:val="10"/>
                <w:szCs w:val="10"/>
              </w:rPr>
            </w:pPr>
          </w:p>
        </w:tc>
      </w:tr>
      <w:tr w:rsidR="00C80465" w:rsidTr="00C80465">
        <w:trPr>
          <w:jc w:val="center"/>
        </w:trPr>
        <w:tc>
          <w:tcPr>
            <w:tcW w:w="10841" w:type="dxa"/>
            <w:shd w:val="clear" w:color="auto" w:fill="8DB3E2"/>
          </w:tcPr>
          <w:p w:rsidR="00C80465" w:rsidRDefault="00C80465">
            <w:pPr>
              <w:spacing w:after="0" w:line="240" w:lineRule="auto"/>
              <w:rPr>
                <w:sz w:val="10"/>
                <w:szCs w:val="10"/>
              </w:rPr>
            </w:pPr>
          </w:p>
          <w:p w:rsidR="00C80465" w:rsidRDefault="00C80465">
            <w:pPr>
              <w:spacing w:after="0" w:line="240" w:lineRule="auto"/>
              <w:rPr>
                <w:sz w:val="10"/>
                <w:szCs w:val="10"/>
              </w:rPr>
            </w:pPr>
          </w:p>
          <w:p w:rsidR="00C80465" w:rsidRDefault="00C80465">
            <w:pPr>
              <w:spacing w:after="0" w:line="240" w:lineRule="auto"/>
              <w:rPr>
                <w:sz w:val="10"/>
                <w:szCs w:val="10"/>
              </w:rPr>
            </w:pPr>
          </w:p>
        </w:tc>
      </w:tr>
      <w:tr w:rsidR="00C80465" w:rsidTr="00C80465">
        <w:trPr>
          <w:jc w:val="center"/>
        </w:trPr>
        <w:tc>
          <w:tcPr>
            <w:tcW w:w="10841" w:type="dxa"/>
            <w:shd w:val="clear" w:color="auto" w:fill="FFFFFF"/>
          </w:tcPr>
          <w:p w:rsidR="00C80465" w:rsidRDefault="00C80465">
            <w:pPr>
              <w:spacing w:after="0" w:line="240" w:lineRule="auto"/>
              <w:rPr>
                <w:sz w:val="10"/>
                <w:szCs w:val="10"/>
              </w:rPr>
            </w:pPr>
          </w:p>
          <w:tbl>
            <w:tblPr>
              <w:tblW w:w="0" w:type="dxa"/>
              <w:jc w:val="center"/>
              <w:tblCellMar>
                <w:left w:w="0" w:type="dxa"/>
                <w:right w:w="0" w:type="dxa"/>
              </w:tblCellMar>
              <w:tblLook w:val="04A0" w:firstRow="1" w:lastRow="0" w:firstColumn="1" w:lastColumn="0" w:noHBand="0" w:noVBand="1"/>
            </w:tblPr>
            <w:tblGrid>
              <w:gridCol w:w="9648"/>
            </w:tblGrid>
            <w:tr w:rsidR="00C80465">
              <w:trPr>
                <w:jc w:val="center"/>
              </w:trPr>
              <w:tc>
                <w:tcPr>
                  <w:tcW w:w="9648" w:type="dxa"/>
                  <w:tcMar>
                    <w:top w:w="0" w:type="dxa"/>
                    <w:left w:w="108" w:type="dxa"/>
                    <w:bottom w:w="0" w:type="dxa"/>
                    <w:right w:w="108" w:type="dxa"/>
                  </w:tcMar>
                </w:tcPr>
                <w:p w:rsidR="00C80465" w:rsidRDefault="00C80465">
                  <w:pPr>
                    <w:spacing w:after="0" w:line="240" w:lineRule="auto"/>
                    <w:rPr>
                      <w:sz w:val="10"/>
                      <w:szCs w:val="10"/>
                    </w:rPr>
                  </w:pPr>
                </w:p>
                <w:p w:rsidR="00C80465" w:rsidRDefault="00C80465">
                  <w:pPr>
                    <w:pStyle w:val="BodyText3"/>
                    <w:rPr>
                      <w:b/>
                      <w:bCs/>
                      <w:sz w:val="20"/>
                      <w:szCs w:val="20"/>
                    </w:rPr>
                  </w:pPr>
                </w:p>
                <w:p w:rsidR="00C80465" w:rsidRDefault="00C80465">
                  <w:pPr>
                    <w:pStyle w:val="BodyText3"/>
                    <w:rPr>
                      <w:b/>
                      <w:bCs/>
                    </w:rPr>
                  </w:pPr>
                  <w:r>
                    <w:rPr>
                      <w:b/>
                      <w:bCs/>
                    </w:rPr>
                    <w:t>EFDA ©</w:t>
                  </w:r>
                </w:p>
                <w:p w:rsidR="00C80465" w:rsidRDefault="00C80465">
                  <w:pPr>
                    <w:pStyle w:val="BodyText3"/>
                    <w:rPr>
                      <w:b/>
                      <w:bCs/>
                    </w:rPr>
                  </w:pPr>
                  <w:r>
                    <w:rPr>
                      <w:b/>
                      <w:bCs/>
                    </w:rPr>
                    <w:t>COLLECTION  OF  MONEY /</w:t>
                  </w:r>
                </w:p>
                <w:p w:rsidR="00C80465" w:rsidRDefault="00C80465">
                  <w:pPr>
                    <w:pStyle w:val="BodyText3"/>
                    <w:rPr>
                      <w:b/>
                      <w:bCs/>
                    </w:rPr>
                  </w:pPr>
                  <w:r>
                    <w:rPr>
                      <w:b/>
                      <w:bCs/>
                    </w:rPr>
                    <w:t>FOOD  TICKETS</w:t>
                  </w:r>
                </w:p>
                <w:p w:rsidR="00C80465" w:rsidRDefault="00C80465">
                  <w:pPr>
                    <w:pStyle w:val="BodyText3"/>
                    <w:rPr>
                      <w:b/>
                      <w:bCs/>
                    </w:rPr>
                  </w:pPr>
                </w:p>
                <w:p w:rsidR="00C80465" w:rsidRDefault="00C80465">
                  <w:pPr>
                    <w:pStyle w:val="BodyText3"/>
                    <w:rPr>
                      <w:b/>
                      <w:bCs/>
                    </w:rPr>
                  </w:pPr>
                  <w:r>
                    <w:rPr>
                      <w:b/>
                      <w:bCs/>
                    </w:rPr>
                    <w:t>Meal Charges</w:t>
                  </w:r>
                </w:p>
                <w:p w:rsidR="00C80465" w:rsidRDefault="00C80465">
                  <w:pPr>
                    <w:pStyle w:val="BodyText3"/>
                  </w:pPr>
                  <w:r>
                    <w:t xml:space="preserve">To ensure students receive the nutrition they need to stay focused during the school day the District shall maintain a meal charge program that minimizes identification of children with insufficient funds to pay for school meals and maintain the financial integrity of the district food service fund account. Further, the District shall abide by program regulation 7 CFR 245.5 by providing parents and guardians of all children who attend the school in the District written notice information regarding the availability of reimbursable school meals and information about applying for free or reduced price meals. The District will promote activities to involve students and parents or guardians in the school meal programs and inform families about the availability of all District meal programs.  </w:t>
                  </w:r>
                </w:p>
                <w:p w:rsidR="00C80465" w:rsidRDefault="00C80465">
                  <w:pPr>
                    <w:pStyle w:val="BodyText3"/>
                  </w:pPr>
                  <w:r>
                    <w:t>The District provides the following regarding meal charges:</w:t>
                  </w:r>
                </w:p>
                <w:p w:rsidR="00C80465" w:rsidRDefault="00C80465" w:rsidP="00B024DE">
                  <w:pPr>
                    <w:pStyle w:val="BodyText3"/>
                    <w:numPr>
                      <w:ilvl w:val="0"/>
                      <w:numId w:val="2"/>
                    </w:numPr>
                  </w:pPr>
                  <w:r>
                    <w:t>Students with no money on account or with a negative balance will be allowed to charge up to two (2) meals. After two (2) meals have been charged, an alternate meal will be provided.</w:t>
                  </w:r>
                </w:p>
                <w:p w:rsidR="00C80465" w:rsidRDefault="00C80465" w:rsidP="00B024DE">
                  <w:pPr>
                    <w:pStyle w:val="BodyText3"/>
                    <w:numPr>
                      <w:ilvl w:val="0"/>
                      <w:numId w:val="2"/>
                    </w:numPr>
                  </w:pPr>
                  <w:r>
                    <w:t>No lunch charges will be allowed under any circumstances during the last ten (10) days of the school year. Alternate meals will be provided during that time period in lieu of allowing students to charge meals.</w:t>
                  </w:r>
                </w:p>
                <w:p w:rsidR="00C80465" w:rsidRDefault="00C80465" w:rsidP="00B024DE">
                  <w:pPr>
                    <w:pStyle w:val="BodyText3"/>
                    <w:numPr>
                      <w:ilvl w:val="0"/>
                      <w:numId w:val="2"/>
                    </w:numPr>
                  </w:pPr>
                  <w:r>
                    <w:t>Parents/guardians will be notified as soon as possible of negative meal balances.</w:t>
                  </w:r>
                </w:p>
                <w:p w:rsidR="00C80465" w:rsidRDefault="00C80465">
                  <w:pPr>
                    <w:pStyle w:val="BodyText3"/>
                  </w:pPr>
                  <w:r>
                    <w:t xml:space="preserve">The District shall make a reasonable effort to collect unpaid meal charges classified as delinquent debt.  The District shall ensure that efforts to collect delinquent debt do not have a negative impact on the student involved. Such efforts shall focus primarily on the parents or guardians responsible for providing for the student's funds for meals.  </w:t>
                  </w:r>
                </w:p>
                <w:p w:rsidR="00C80465" w:rsidRDefault="00C80465">
                  <w:pPr>
                    <w:pStyle w:val="BodyText3"/>
                  </w:pPr>
                  <w:r>
                    <w:t>Adopted:  August 8, 2017</w:t>
                  </w:r>
                </w:p>
                <w:p w:rsidR="00C80465" w:rsidRDefault="00C80465">
                  <w:pPr>
                    <w:pStyle w:val="BodyText3"/>
                  </w:pPr>
                  <w:r>
                    <w:t xml:space="preserve">LEGAL REF.: </w:t>
                  </w:r>
                </w:p>
                <w:p w:rsidR="00C80465" w:rsidRDefault="00C80465">
                  <w:pPr>
                    <w:pStyle w:val="BodyText3"/>
                  </w:pPr>
                  <w:r>
                    <w:t>The Child Nutrition Act (42 U.S.C. 1771 et seq.)</w:t>
                  </w:r>
                </w:p>
                <w:p w:rsidR="00C80465" w:rsidRDefault="00C80465">
                  <w:pPr>
                    <w:pStyle w:val="BodyText3"/>
                  </w:pPr>
                  <w:r>
                    <w:t xml:space="preserve">CROSS REF.: </w:t>
                  </w:r>
                </w:p>
                <w:p w:rsidR="00C80465" w:rsidRDefault="00C80465" w:rsidP="00C80465">
                  <w:pPr>
                    <w:pStyle w:val="BodyText3"/>
                  </w:pPr>
                  <w:r>
                    <w:t>JL - Student Wellness</w:t>
                  </w:r>
                </w:p>
                <w:p w:rsidR="00B96392" w:rsidRDefault="00B96392" w:rsidP="00C80465">
                  <w:pPr>
                    <w:pStyle w:val="BodyText3"/>
                  </w:pPr>
                </w:p>
                <w:p w:rsidR="00B96392" w:rsidRDefault="00B96392" w:rsidP="00B96392">
                  <w:pPr>
                    <w:pStyle w:val="BodyText3"/>
                    <w:rPr>
                      <w:sz w:val="10"/>
                      <w:szCs w:val="10"/>
                    </w:rPr>
                  </w:pPr>
                  <w:r>
                    <w:t>Updated July 2019</w:t>
                  </w:r>
                  <w:bookmarkStart w:id="0" w:name="_GoBack"/>
                  <w:bookmarkEnd w:id="0"/>
                </w:p>
              </w:tc>
            </w:tr>
          </w:tbl>
          <w:p w:rsidR="00C80465" w:rsidRDefault="00C80465">
            <w:pPr>
              <w:spacing w:after="0" w:line="240" w:lineRule="auto"/>
              <w:rPr>
                <w:sz w:val="10"/>
                <w:szCs w:val="10"/>
              </w:rPr>
            </w:pPr>
          </w:p>
          <w:p w:rsidR="00C80465" w:rsidRDefault="00C80465">
            <w:pPr>
              <w:spacing w:after="0" w:line="240" w:lineRule="auto"/>
              <w:rPr>
                <w:sz w:val="10"/>
                <w:szCs w:val="10"/>
              </w:rPr>
            </w:pPr>
          </w:p>
          <w:p w:rsidR="00C80465" w:rsidRDefault="00C80465">
            <w:pPr>
              <w:spacing w:after="0" w:line="240" w:lineRule="auto"/>
              <w:rPr>
                <w:sz w:val="10"/>
                <w:szCs w:val="10"/>
              </w:rPr>
            </w:pPr>
          </w:p>
          <w:p w:rsidR="00C80465" w:rsidRDefault="00C80465">
            <w:pPr>
              <w:spacing w:after="0" w:line="240" w:lineRule="auto"/>
              <w:rPr>
                <w:sz w:val="10"/>
                <w:szCs w:val="10"/>
              </w:rPr>
            </w:pPr>
          </w:p>
        </w:tc>
      </w:tr>
    </w:tbl>
    <w:p w:rsidR="0022449A" w:rsidRDefault="0022449A"/>
    <w:sectPr w:rsidR="0022449A" w:rsidSect="00C80465">
      <w:pgSz w:w="12240" w:h="15840"/>
      <w:pgMar w:top="720" w:right="432"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72DE0"/>
    <w:multiLevelType w:val="hybridMultilevel"/>
    <w:tmpl w:val="84A8C40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AA766A"/>
    <w:multiLevelType w:val="hybridMultilevel"/>
    <w:tmpl w:val="8B98E41E"/>
    <w:lvl w:ilvl="0" w:tplc="9FD2CEA8">
      <w:start w:val="1"/>
      <w:numFmt w:val="bullet"/>
      <w:pStyle w:val="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465"/>
    <w:rsid w:val="00011BF8"/>
    <w:rsid w:val="00054688"/>
    <w:rsid w:val="0022449A"/>
    <w:rsid w:val="00813254"/>
    <w:rsid w:val="008B384A"/>
    <w:rsid w:val="00981429"/>
    <w:rsid w:val="00A5291D"/>
    <w:rsid w:val="00B96392"/>
    <w:rsid w:val="00C80465"/>
    <w:rsid w:val="00FF1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9E84B"/>
  <w15:chartTrackingRefBased/>
  <w15:docId w15:val="{934DCE96-6BE1-486B-91F6-DE302A4D8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465"/>
    <w:pPr>
      <w:spacing w:after="100" w:line="260" w:lineRule="atLeast"/>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0465"/>
    <w:rPr>
      <w:rFonts w:ascii="Arial" w:hAnsi="Arial" w:cs="Arial" w:hint="default"/>
      <w:color w:val="0070C0"/>
      <w:u w:val="single"/>
    </w:rPr>
  </w:style>
  <w:style w:type="character" w:customStyle="1" w:styleId="BodyText3Char">
    <w:name w:val="Body Text 3 Char"/>
    <w:aliases w:val="3. Body Text Arial 10 pt Char"/>
    <w:basedOn w:val="DefaultParagraphFont"/>
    <w:link w:val="BodyText3"/>
    <w:locked/>
    <w:rsid w:val="00C80465"/>
    <w:rPr>
      <w:rFonts w:ascii="Arial" w:hAnsi="Arial" w:cs="Arial"/>
      <w:color w:val="404040"/>
    </w:rPr>
  </w:style>
  <w:style w:type="paragraph" w:styleId="BodyText3">
    <w:name w:val="Body Text 3"/>
    <w:aliases w:val="3. Body Text Arial 10 pt"/>
    <w:basedOn w:val="Normal"/>
    <w:link w:val="BodyText3Char"/>
    <w:unhideWhenUsed/>
    <w:rsid w:val="00C80465"/>
    <w:pPr>
      <w:spacing w:after="120" w:line="240" w:lineRule="auto"/>
    </w:pPr>
    <w:rPr>
      <w:color w:val="404040"/>
      <w:sz w:val="22"/>
      <w:szCs w:val="22"/>
    </w:rPr>
  </w:style>
  <w:style w:type="character" w:customStyle="1" w:styleId="BodyText3Char1">
    <w:name w:val="Body Text 3 Char1"/>
    <w:basedOn w:val="DefaultParagraphFont"/>
    <w:uiPriority w:val="99"/>
    <w:semiHidden/>
    <w:rsid w:val="00C80465"/>
    <w:rPr>
      <w:rFonts w:ascii="Arial" w:hAnsi="Arial" w:cs="Arial"/>
      <w:sz w:val="16"/>
      <w:szCs w:val="16"/>
    </w:rPr>
  </w:style>
  <w:style w:type="paragraph" w:customStyle="1" w:styleId="HeadsArial11Bold">
    <w:name w:val="Heads Arial 11 Bold"/>
    <w:basedOn w:val="Normal"/>
    <w:uiPriority w:val="99"/>
    <w:rsid w:val="00C80465"/>
    <w:pPr>
      <w:spacing w:before="320" w:after="120"/>
    </w:pPr>
    <w:rPr>
      <w:b/>
      <w:bCs/>
      <w:color w:val="262626"/>
      <w:sz w:val="22"/>
      <w:szCs w:val="22"/>
    </w:rPr>
  </w:style>
  <w:style w:type="paragraph" w:customStyle="1" w:styleId="Bullets">
    <w:name w:val="Bullets"/>
    <w:basedOn w:val="Normal"/>
    <w:uiPriority w:val="99"/>
    <w:rsid w:val="00C80465"/>
    <w:pPr>
      <w:numPr>
        <w:numId w:val="1"/>
      </w:numPr>
      <w:spacing w:after="0"/>
    </w:pPr>
    <w:rPr>
      <w:color w:val="262626"/>
    </w:rPr>
  </w:style>
  <w:style w:type="character" w:customStyle="1" w:styleId="4EventHead-Arial9ptBoldBackground1">
    <w:name w:val="4. Event Head -  Arial 9 pt Bold Background 1"/>
    <w:basedOn w:val="DefaultParagraphFont"/>
    <w:rsid w:val="00C80465"/>
    <w:rPr>
      <w:rFonts w:ascii="Arial" w:hAnsi="Arial" w:cs="Arial" w:hint="default"/>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3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z-kyrene.intouchreceipting.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licy.azsba.org/asba/Z2Browser2.html?showset=kyren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320CA.73942E50" TargetMode="External"/><Relationship Id="rId11" Type="http://schemas.openxmlformats.org/officeDocument/2006/relationships/hyperlink" Target="https://www.kyrene.org/Page/1587" TargetMode="External"/><Relationship Id="rId5" Type="http://schemas.openxmlformats.org/officeDocument/2006/relationships/image" Target="media/image1.png"/><Relationship Id="rId10" Type="http://schemas.openxmlformats.org/officeDocument/2006/relationships/hyperlink" Target="%20https://family.titank12.com/BSM25N" TargetMode="External"/><Relationship Id="rId4" Type="http://schemas.openxmlformats.org/officeDocument/2006/relationships/webSettings" Target="webSettings.xml"/><Relationship Id="rId9" Type="http://schemas.openxmlformats.org/officeDocument/2006/relationships/hyperlink" Target="https://www.kyrene.org/domain/1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lstewa@kyrene.org</dc:creator>
  <cp:keywords/>
  <dc:description/>
  <cp:lastModifiedBy>Stewart, Linda</cp:lastModifiedBy>
  <cp:revision>8</cp:revision>
  <dcterms:created xsi:type="dcterms:W3CDTF">2021-07-09T21:07:00Z</dcterms:created>
  <dcterms:modified xsi:type="dcterms:W3CDTF">2021-08-06T18:42:00Z</dcterms:modified>
</cp:coreProperties>
</file>