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5E13" w:rsidRPr="00BD730D" w:rsidRDefault="00D25E13">
      <w:pPr>
        <w:rPr>
          <w:rFonts w:ascii="Arial" w:hAnsi="Arial" w:cs="Arial"/>
          <w:b/>
        </w:rPr>
      </w:pPr>
      <w:r w:rsidRPr="00BD730D">
        <w:rPr>
          <w:rFonts w:ascii="Arial" w:hAnsi="Arial" w:cs="Arial"/>
          <w:b/>
        </w:rPr>
        <w:t>ELA Curriculum Adoption</w:t>
      </w:r>
    </w:p>
    <w:p w:rsidR="00A94AEA" w:rsidRDefault="00D25E13">
      <w:r w:rsidRPr="00BD730D">
        <w:rPr>
          <w:rFonts w:ascii="Arial" w:hAnsi="Arial" w:cs="Arial"/>
        </w:rPr>
        <w:t>Elementary Teacher Responses</w:t>
      </w:r>
      <w:r w:rsidR="00BD730D" w:rsidRPr="00BD730D">
        <w:rPr>
          <w:rFonts w:ascii="Arial" w:hAnsi="Arial" w:cs="Arial"/>
        </w:rPr>
        <w:br/>
      </w:r>
    </w:p>
    <w:tbl>
      <w:tblPr>
        <w:tblStyle w:val="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016E7" w:rsidTr="00D25E13">
        <w:trPr>
          <w:trHeight w:val="225"/>
          <w:tblCellSpacing w:w="0" w:type="dxa"/>
        </w:trPr>
        <w:tc>
          <w:tcPr>
            <w:tcW w:w="93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318"/>
              <w:gridCol w:w="721"/>
              <w:gridCol w:w="722"/>
              <w:gridCol w:w="992"/>
              <w:gridCol w:w="3532"/>
            </w:tblGrid>
            <w:tr w:rsidR="007016E7" w:rsidTr="00D25E13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Q1. Explicit and systematic instruction of phonemic awareness, phonics, and spelling. Increasingly more complex patterns such as syllable types, morphemes, and etymological influences (i.e., word origins).</w:t>
                  </w:r>
                </w:p>
              </w:tc>
            </w:tr>
            <w:tr w:rsidR="00D25E13" w:rsidTr="00D25E13">
              <w:trPr>
                <w:trHeight w:val="375"/>
                <w:tblCellSpacing w:w="0" w:type="dxa"/>
              </w:trPr>
              <w:tc>
                <w:tcPr>
                  <w:tcW w:w="17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Pr="00D25E13" w:rsidRDefault="00D25E13" w:rsidP="00D25E13">
                  <w:pPr>
                    <w:jc w:val="center"/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3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25E13" w:rsidTr="00D25E13">
              <w:trPr>
                <w:trHeight w:val="375"/>
                <w:tblCellSpacing w:w="0" w:type="dxa"/>
              </w:trPr>
              <w:tc>
                <w:tcPr>
                  <w:tcW w:w="17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89</w:t>
                  </w:r>
                </w:p>
              </w:tc>
              <w:tc>
                <w:tcPr>
                  <w:tcW w:w="3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31.90%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850773" cy="180975"/>
                        <wp:effectExtent l="0" t="0" r="0" b="0"/>
                        <wp:docPr id="100002" name="Picture 1000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5077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D25E13">
              <w:trPr>
                <w:trHeight w:val="375"/>
                <w:tblCellSpacing w:w="0" w:type="dxa"/>
              </w:trPr>
              <w:tc>
                <w:tcPr>
                  <w:tcW w:w="17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3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64.52%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720748" cy="180975"/>
                        <wp:effectExtent l="0" t="0" r="0" b="0"/>
                        <wp:docPr id="100004" name="Picture 1000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074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D25E13">
              <w:trPr>
                <w:trHeight w:val="375"/>
                <w:tblCellSpacing w:w="0" w:type="dxa"/>
              </w:trPr>
              <w:tc>
                <w:tcPr>
                  <w:tcW w:w="17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N/A - Neither meets expectations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Ø</w:t>
                  </w:r>
                </w:p>
              </w:tc>
              <w:tc>
                <w:tcPr>
                  <w:tcW w:w="53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3.58%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5479" cy="180975"/>
                        <wp:effectExtent l="0" t="0" r="0" b="0"/>
                        <wp:docPr id="100006" name="Picture 1000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5479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D25E13">
              <w:trPr>
                <w:trHeight w:val="225"/>
                <w:tblCellSpacing w:w="0" w:type="dxa"/>
              </w:trPr>
              <w:tc>
                <w:tcPr>
                  <w:tcW w:w="3097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 w:rsidP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279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1.67</w:t>
                  </w:r>
                </w:p>
              </w:tc>
            </w:tr>
          </w:tbl>
          <w:p w:rsidR="007016E7" w:rsidRDefault="007016E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016E7" w:rsidRDefault="007016E7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016E7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321"/>
              <w:gridCol w:w="721"/>
              <w:gridCol w:w="719"/>
              <w:gridCol w:w="990"/>
              <w:gridCol w:w="3534"/>
            </w:tblGrid>
            <w:tr w:rsidR="007016E7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Q2. High quality read aloud and chapter books that are culturally diverse (equity audits available).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65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23.90%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637413" cy="180975"/>
                        <wp:effectExtent l="0" t="0" r="0" b="0"/>
                        <wp:docPr id="100010" name="Picture 1000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0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741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195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71.69%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911972" cy="180975"/>
                        <wp:effectExtent l="0" t="0" r="0" b="0"/>
                        <wp:docPr id="100012" name="Picture 1000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197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N/A - Neither meets expectations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Ø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4.41%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17615" cy="180975"/>
                        <wp:effectExtent l="0" t="0" r="0" b="0"/>
                        <wp:docPr id="100014" name="Picture 1000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615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D25E13">
              <w:trPr>
                <w:trHeight w:val="225"/>
                <w:tblCellSpacing w:w="0" w:type="dxa"/>
              </w:trPr>
              <w:tc>
                <w:tcPr>
                  <w:tcW w:w="3097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 w:rsidP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272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1.75</w:t>
                  </w:r>
                </w:p>
              </w:tc>
            </w:tr>
          </w:tbl>
          <w:p w:rsidR="007016E7" w:rsidRDefault="007016E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016E7" w:rsidRDefault="007016E7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016E7" w:rsidTr="00D25E13">
        <w:trPr>
          <w:trHeight w:val="225"/>
          <w:tblCellSpacing w:w="0" w:type="dxa"/>
        </w:trPr>
        <w:tc>
          <w:tcPr>
            <w:tcW w:w="93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321"/>
              <w:gridCol w:w="721"/>
              <w:gridCol w:w="719"/>
              <w:gridCol w:w="990"/>
              <w:gridCol w:w="3534"/>
            </w:tblGrid>
            <w:tr w:rsidR="007016E7" w:rsidTr="00D25E13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Q3. High quality text resources are included for all students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65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23.81%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635013" cy="180975"/>
                        <wp:effectExtent l="0" t="0" r="0" b="0"/>
                        <wp:docPr id="100018" name="Picture 1000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1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501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188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68.86%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836496" cy="180975"/>
                        <wp:effectExtent l="0" t="0" r="0" b="0"/>
                        <wp:docPr id="100020" name="Picture 1000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20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649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N/A - Neither meets expectations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Ø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7.33%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95491" cy="180975"/>
                        <wp:effectExtent l="0" t="0" r="0" b="0"/>
                        <wp:docPr id="100022" name="Picture 1000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2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49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D25E13">
              <w:trPr>
                <w:trHeight w:val="225"/>
                <w:tblCellSpacing w:w="0" w:type="dxa"/>
              </w:trPr>
              <w:tc>
                <w:tcPr>
                  <w:tcW w:w="3097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 w:rsidP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273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1.74</w:t>
                  </w:r>
                </w:p>
              </w:tc>
            </w:tr>
          </w:tbl>
          <w:p w:rsidR="007016E7" w:rsidRDefault="007016E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016E7" w:rsidRDefault="007016E7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016E7" w:rsidTr="00D25E13">
        <w:trPr>
          <w:trHeight w:val="225"/>
          <w:tblCellSpacing w:w="0" w:type="dxa"/>
        </w:trPr>
        <w:tc>
          <w:tcPr>
            <w:tcW w:w="93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321"/>
              <w:gridCol w:w="721"/>
              <w:gridCol w:w="719"/>
              <w:gridCol w:w="990"/>
              <w:gridCol w:w="3534"/>
            </w:tblGrid>
            <w:tr w:rsidR="007016E7" w:rsidTr="00D25E13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Q4. Instruction includes teacher-led modeling, oral reading by students, and immediate feedback.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79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28.62%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63295" cy="180975"/>
                        <wp:effectExtent l="0" t="0" r="0" b="0"/>
                        <wp:docPr id="100026" name="Picture 1000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2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3295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189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68.48%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826362" cy="180975"/>
                        <wp:effectExtent l="0" t="0" r="0" b="0"/>
                        <wp:docPr id="100028" name="Picture 1000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2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636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N/A - Neither meets expectations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Ø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2.90%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7343" cy="180975"/>
                        <wp:effectExtent l="0" t="0" r="0" b="0"/>
                        <wp:docPr id="100030" name="Picture 1000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30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34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D25E13">
              <w:trPr>
                <w:trHeight w:val="225"/>
                <w:tblCellSpacing w:w="0" w:type="dxa"/>
              </w:trPr>
              <w:tc>
                <w:tcPr>
                  <w:tcW w:w="3097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 w:rsidP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276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1.71</w:t>
                  </w:r>
                </w:p>
              </w:tc>
            </w:tr>
          </w:tbl>
          <w:p w:rsidR="007016E7" w:rsidRDefault="007016E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016E7" w:rsidRDefault="007016E7">
      <w:pPr>
        <w:rPr>
          <w:rFonts w:ascii="Times New Roman" w:eastAsia="Times New Roman" w:hAnsi="Times New Roman"/>
        </w:rPr>
      </w:pPr>
    </w:p>
    <w:p w:rsidR="00D25E13" w:rsidRDefault="00D25E13">
      <w:r>
        <w:br w:type="page"/>
      </w: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016E7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322"/>
              <w:gridCol w:w="719"/>
              <w:gridCol w:w="761"/>
              <w:gridCol w:w="1044"/>
              <w:gridCol w:w="3439"/>
            </w:tblGrid>
            <w:tr w:rsidR="007016E7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Q5. Connected text fluency practice is provided encouraging students to read with prosody (e.g. decodable texts, poetry, readers’ theater, paired reading).</w:t>
                  </w:r>
                </w:p>
              </w:tc>
            </w:tr>
            <w:tr w:rsidR="00D25E13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6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8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D25E13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92</w:t>
                  </w:r>
                </w:p>
              </w:tc>
              <w:tc>
                <w:tcPr>
                  <w:tcW w:w="4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6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34.07%</w:t>
                  </w:r>
                </w:p>
              </w:tc>
              <w:tc>
                <w:tcPr>
                  <w:tcW w:w="18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908647" cy="180975"/>
                        <wp:effectExtent l="0" t="0" r="0" b="0"/>
                        <wp:docPr id="100034" name="Picture 1000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3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864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165</w:t>
                  </w:r>
                </w:p>
              </w:tc>
              <w:tc>
                <w:tcPr>
                  <w:tcW w:w="4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6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61.11%</w:t>
                  </w:r>
                </w:p>
              </w:tc>
              <w:tc>
                <w:tcPr>
                  <w:tcW w:w="18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629804" cy="180975"/>
                        <wp:effectExtent l="0" t="0" r="0" b="0"/>
                        <wp:docPr id="100036" name="Picture 1000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3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2980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N/A - Neither meets expectations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10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Ø</w:t>
                  </w:r>
                </w:p>
              </w:tc>
              <w:tc>
                <w:tcPr>
                  <w:tcW w:w="56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4.81%</w:t>
                  </w:r>
                </w:p>
              </w:tc>
              <w:tc>
                <w:tcPr>
                  <w:tcW w:w="18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28283" cy="180975"/>
                        <wp:effectExtent l="0" t="0" r="0" b="0"/>
                        <wp:docPr id="100038" name="Picture 1000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3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28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D25E13">
              <w:trPr>
                <w:trHeight w:val="225"/>
                <w:tblCellSpacing w:w="0" w:type="dxa"/>
              </w:trPr>
              <w:tc>
                <w:tcPr>
                  <w:tcW w:w="3148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 w:rsidP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270</w:t>
                  </w:r>
                </w:p>
              </w:tc>
              <w:tc>
                <w:tcPr>
                  <w:tcW w:w="185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1.64</w:t>
                  </w:r>
                </w:p>
              </w:tc>
            </w:tr>
          </w:tbl>
          <w:p w:rsidR="007016E7" w:rsidRDefault="007016E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016E7" w:rsidRDefault="007016E7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016E7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321"/>
              <w:gridCol w:w="719"/>
              <w:gridCol w:w="810"/>
              <w:gridCol w:w="992"/>
              <w:gridCol w:w="3443"/>
            </w:tblGrid>
            <w:tr w:rsidR="007016E7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Q6. Clear and consistent instructional framework, featuring a comprehensive scope and sequence of elements of language comprehension, reading comprehension, and writing taught in an explicit system.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3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65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23.64%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630479" cy="180975"/>
                        <wp:effectExtent l="0" t="0" r="0" b="0"/>
                        <wp:docPr id="100042" name="Picture 1000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4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30479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199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72.36%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929841" cy="180975"/>
                        <wp:effectExtent l="0" t="0" r="0" b="0"/>
                        <wp:docPr id="100044" name="Picture 1000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4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984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N/A - Neither meets expectations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Ø</w:t>
                  </w:r>
                </w:p>
              </w:tc>
              <w:tc>
                <w:tcPr>
                  <w:tcW w:w="53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4.00%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06680" cy="180975"/>
                        <wp:effectExtent l="0" t="0" r="0" b="0"/>
                        <wp:docPr id="100046" name="Picture 1000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4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668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D25E13">
              <w:trPr>
                <w:trHeight w:val="225"/>
                <w:tblCellSpacing w:w="0" w:type="dxa"/>
              </w:trPr>
              <w:tc>
                <w:tcPr>
                  <w:tcW w:w="314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 w:rsidP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275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 w:rsidP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1.75</w:t>
                  </w:r>
                </w:p>
              </w:tc>
            </w:tr>
          </w:tbl>
          <w:p w:rsidR="007016E7" w:rsidRDefault="007016E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016E7" w:rsidRDefault="007016E7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016E7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321"/>
              <w:gridCol w:w="721"/>
              <w:gridCol w:w="810"/>
              <w:gridCol w:w="990"/>
              <w:gridCol w:w="3443"/>
            </w:tblGrid>
            <w:tr w:rsidR="007016E7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Q7. Students are exposed to rich vocabulary and complex syntax in reading and writing materials and orally, including but not limited to read alouds, at and above grade level.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63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22.91%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611010" cy="180975"/>
                        <wp:effectExtent l="0" t="0" r="0" b="0"/>
                        <wp:docPr id="100050" name="Picture 1000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50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101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196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71.27%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900771" cy="180975"/>
                        <wp:effectExtent l="0" t="0" r="0" b="0"/>
                        <wp:docPr id="100052" name="Picture 1000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5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077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N/A - Neither meets expectations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Ø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5.82%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55219" cy="180975"/>
                        <wp:effectExtent l="0" t="0" r="0" b="0"/>
                        <wp:docPr id="100054" name="Picture 1000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5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219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D25E13">
              <w:trPr>
                <w:trHeight w:val="225"/>
                <w:tblCellSpacing w:w="0" w:type="dxa"/>
              </w:trPr>
              <w:tc>
                <w:tcPr>
                  <w:tcW w:w="314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 w:rsidP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275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1.76</w:t>
                  </w:r>
                </w:p>
              </w:tc>
            </w:tr>
          </w:tbl>
          <w:p w:rsidR="007016E7" w:rsidRDefault="007016E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016E7" w:rsidRDefault="007016E7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016E7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321"/>
              <w:gridCol w:w="721"/>
              <w:gridCol w:w="810"/>
              <w:gridCol w:w="990"/>
              <w:gridCol w:w="3443"/>
            </w:tblGrid>
            <w:tr w:rsidR="007016E7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Q8. Explicit instruction in vocabulary for Tier 2 (academic-type) and 3 (content-specific) words is evident, and students are given opportunities to use them in their speech, see them in print, and use them in writing.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76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27.84%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42493" cy="180975"/>
                        <wp:effectExtent l="0" t="0" r="0" b="0"/>
                        <wp:docPr id="100058" name="Picture 1000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5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4249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181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66.30%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768221" cy="180975"/>
                        <wp:effectExtent l="0" t="0" r="0" b="0"/>
                        <wp:docPr id="100060" name="Picture 1000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60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6822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N/A - Neither meets expectations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Ø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5.86%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56286" cy="180975"/>
                        <wp:effectExtent l="0" t="0" r="0" b="0"/>
                        <wp:docPr id="100062" name="Picture 1000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6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28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D25E13">
              <w:trPr>
                <w:trHeight w:val="225"/>
                <w:tblCellSpacing w:w="0" w:type="dxa"/>
              </w:trPr>
              <w:tc>
                <w:tcPr>
                  <w:tcW w:w="314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 w:rsidP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273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1.70</w:t>
                  </w:r>
                </w:p>
              </w:tc>
            </w:tr>
          </w:tbl>
          <w:p w:rsidR="007016E7" w:rsidRDefault="007016E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016E7" w:rsidRDefault="007016E7">
      <w:pPr>
        <w:rPr>
          <w:rFonts w:ascii="Times New Roman" w:eastAsia="Times New Roman" w:hAnsi="Times New Roman"/>
        </w:rPr>
      </w:pPr>
    </w:p>
    <w:p w:rsidR="00D25E13" w:rsidRDefault="00D25E13">
      <w:r>
        <w:br w:type="page"/>
      </w: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016E7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318"/>
              <w:gridCol w:w="721"/>
              <w:gridCol w:w="721"/>
              <w:gridCol w:w="993"/>
              <w:gridCol w:w="3532"/>
            </w:tblGrid>
            <w:tr w:rsidR="007016E7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Q9. Inferencing is explicitly taught within text, including opportunities for metacognition and use of appropriate and accurate background knowledge.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3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90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63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22.91%</w:t>
                  </w:r>
                </w:p>
              </w:tc>
              <w:tc>
                <w:tcPr>
                  <w:tcW w:w="190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611010" cy="180975"/>
                        <wp:effectExtent l="0" t="0" r="0" b="0"/>
                        <wp:docPr id="100066" name="Picture 1000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6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101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194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70.55%</w:t>
                  </w:r>
                </w:p>
              </w:tc>
              <w:tc>
                <w:tcPr>
                  <w:tcW w:w="190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881568" cy="180975"/>
                        <wp:effectExtent l="0" t="0" r="0" b="0"/>
                        <wp:docPr id="100068" name="Picture 10006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6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156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N/A - Neither meets expectations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Ø</w:t>
                  </w:r>
                </w:p>
              </w:tc>
              <w:tc>
                <w:tcPr>
                  <w:tcW w:w="53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6.55%</w:t>
                  </w:r>
                </w:p>
              </w:tc>
              <w:tc>
                <w:tcPr>
                  <w:tcW w:w="190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74688" cy="180975"/>
                        <wp:effectExtent l="0" t="0" r="0" b="0"/>
                        <wp:docPr id="100070" name="Picture 1000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70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468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D25E13">
              <w:trPr>
                <w:trHeight w:val="225"/>
                <w:tblCellSpacing w:w="0" w:type="dxa"/>
              </w:trPr>
              <w:tc>
                <w:tcPr>
                  <w:tcW w:w="3098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 w:rsidP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275</w:t>
                  </w:r>
                </w:p>
              </w:tc>
              <w:tc>
                <w:tcPr>
                  <w:tcW w:w="190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1.75</w:t>
                  </w:r>
                </w:p>
              </w:tc>
            </w:tr>
          </w:tbl>
          <w:p w:rsidR="007016E7" w:rsidRDefault="007016E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016E7" w:rsidRDefault="007016E7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016E7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321"/>
              <w:gridCol w:w="721"/>
              <w:gridCol w:w="719"/>
              <w:gridCol w:w="990"/>
              <w:gridCol w:w="3534"/>
            </w:tblGrid>
            <w:tr w:rsidR="007016E7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Q10. Comprehension strategies (e.g., making inferences, summarizing) are taught via gradual release of responsibility (i.e., I do, we do, you do) using appropriate instructional text that students can accurately decode.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71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25.72%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685952" cy="180975"/>
                        <wp:effectExtent l="0" t="0" r="0" b="0"/>
                        <wp:docPr id="100074" name="Picture 1000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7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952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193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69.93%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865033" cy="180975"/>
                        <wp:effectExtent l="0" t="0" r="0" b="0"/>
                        <wp:docPr id="100076" name="Picture 1000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7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65033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N/A - Neither meets expectations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Ø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4.35%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16014" cy="180975"/>
                        <wp:effectExtent l="0" t="0" r="0" b="0"/>
                        <wp:docPr id="100078" name="Picture 1000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7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01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D25E13">
              <w:trPr>
                <w:trHeight w:val="225"/>
                <w:tblCellSpacing w:w="0" w:type="dxa"/>
              </w:trPr>
              <w:tc>
                <w:tcPr>
                  <w:tcW w:w="3097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 w:rsidP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276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 w:rsidP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1.73</w:t>
                  </w:r>
                </w:p>
              </w:tc>
            </w:tr>
          </w:tbl>
          <w:p w:rsidR="007016E7" w:rsidRDefault="007016E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016E7" w:rsidRDefault="007016E7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016E7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321"/>
              <w:gridCol w:w="721"/>
              <w:gridCol w:w="719"/>
              <w:gridCol w:w="990"/>
              <w:gridCol w:w="3534"/>
            </w:tblGrid>
            <w:tr w:rsidR="007016E7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Q11. There is a clear scope and sequence for explicit spelling instruction, closely aligned with the phonics scope and sequence. In upper grades utilizes extensive and recursive practice opportunities, not based on memorization.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79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28.73%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66229" cy="180975"/>
                        <wp:effectExtent l="0" t="0" r="0" b="0"/>
                        <wp:docPr id="100082" name="Picture 1000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8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6229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179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65.09%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735950" cy="180975"/>
                        <wp:effectExtent l="0" t="0" r="0" b="0"/>
                        <wp:docPr id="100084" name="Picture 1000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8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595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N/A - Neither meets expectations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Ø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6.18%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64821" cy="180975"/>
                        <wp:effectExtent l="0" t="0" r="0" b="0"/>
                        <wp:docPr id="100086" name="Picture 10008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8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82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D25E13">
              <w:trPr>
                <w:trHeight w:val="225"/>
                <w:tblCellSpacing w:w="0" w:type="dxa"/>
              </w:trPr>
              <w:tc>
                <w:tcPr>
                  <w:tcW w:w="3097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 w:rsidP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275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1.69</w:t>
                  </w:r>
                </w:p>
              </w:tc>
            </w:tr>
          </w:tbl>
          <w:p w:rsidR="007016E7" w:rsidRDefault="007016E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016E7" w:rsidRDefault="007016E7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016E7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321"/>
              <w:gridCol w:w="721"/>
              <w:gridCol w:w="719"/>
              <w:gridCol w:w="990"/>
              <w:gridCol w:w="3534"/>
            </w:tblGrid>
            <w:tr w:rsidR="007016E7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Q12. The writing process (i.e., planning, revising, editing) is explicitly taught and practiced. Writing is integrated into the program and interwoven within the lessons.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27.37%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29958" cy="180975"/>
                        <wp:effectExtent l="0" t="0" r="0" b="0"/>
                        <wp:docPr id="100090" name="Picture 1000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90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995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187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68.25%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820227" cy="180975"/>
                        <wp:effectExtent l="0" t="0" r="0" b="0"/>
                        <wp:docPr id="100092" name="Picture 1000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9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022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D25E13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N/A - Neither meets expectations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87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Ø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4.38%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16815" cy="180975"/>
                        <wp:effectExtent l="0" t="0" r="0" b="0"/>
                        <wp:docPr id="100094" name="Picture 1000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9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815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D25E13">
              <w:trPr>
                <w:trHeight w:val="225"/>
                <w:tblCellSpacing w:w="0" w:type="dxa"/>
              </w:trPr>
              <w:tc>
                <w:tcPr>
                  <w:tcW w:w="3097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 w:rsidP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274</w:t>
                  </w:r>
                </w:p>
              </w:tc>
              <w:tc>
                <w:tcPr>
                  <w:tcW w:w="190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1.71</w:t>
                  </w:r>
                </w:p>
              </w:tc>
            </w:tr>
          </w:tbl>
          <w:p w:rsidR="007016E7" w:rsidRDefault="007016E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016E7" w:rsidRDefault="007016E7">
      <w:pPr>
        <w:rPr>
          <w:rFonts w:ascii="Times New Roman" w:eastAsia="Times New Roman" w:hAnsi="Times New Roman"/>
        </w:rPr>
      </w:pPr>
    </w:p>
    <w:p w:rsidR="00D25E13" w:rsidRDefault="00D25E13">
      <w:r>
        <w:br w:type="page"/>
      </w: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016E7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321"/>
              <w:gridCol w:w="721"/>
              <w:gridCol w:w="810"/>
              <w:gridCol w:w="990"/>
              <w:gridCol w:w="3443"/>
            </w:tblGrid>
            <w:tr w:rsidR="007016E7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Q13. Foundational skills assessments identify students’ instructional needs.</w:t>
                  </w:r>
                </w:p>
              </w:tc>
            </w:tr>
            <w:tr w:rsidR="007016E7" w:rsidTr="00BD730D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7016E7" w:rsidTr="00BD730D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74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27.01%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720357" cy="180975"/>
                        <wp:effectExtent l="0" t="0" r="0" b="0"/>
                        <wp:docPr id="100098" name="Picture 1000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9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35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BD730D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186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67.88%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810360" cy="180975"/>
                        <wp:effectExtent l="0" t="0" r="0" b="0"/>
                        <wp:docPr id="100100" name="Picture 1001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00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10360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BD730D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N/A - Neither meets expectations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Ø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5.11%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36284" cy="180975"/>
                        <wp:effectExtent l="0" t="0" r="0" b="0"/>
                        <wp:docPr id="100102" name="Picture 1001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02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284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BD730D">
              <w:trPr>
                <w:trHeight w:val="225"/>
                <w:tblCellSpacing w:w="0" w:type="dxa"/>
              </w:trPr>
              <w:tc>
                <w:tcPr>
                  <w:tcW w:w="314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 w:rsidP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274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1.72</w:t>
                  </w:r>
                </w:p>
              </w:tc>
            </w:tr>
          </w:tbl>
          <w:p w:rsidR="007016E7" w:rsidRDefault="007016E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016E7" w:rsidRDefault="007016E7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016E7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321"/>
              <w:gridCol w:w="721"/>
              <w:gridCol w:w="810"/>
              <w:gridCol w:w="990"/>
              <w:gridCol w:w="3443"/>
            </w:tblGrid>
            <w:tr w:rsidR="007016E7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Q14. Resources are available to communicate with families about involvement in their student’s reading.</w:t>
                  </w:r>
                </w:p>
              </w:tc>
            </w:tr>
            <w:tr w:rsidR="007016E7" w:rsidTr="00BD730D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7016E7" w:rsidTr="00BD730D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68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25.19%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671817" cy="180975"/>
                        <wp:effectExtent l="0" t="0" r="0" b="0"/>
                        <wp:docPr id="100106" name="Picture 1001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0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181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BD730D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164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60.74%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619936" cy="180975"/>
                        <wp:effectExtent l="0" t="0" r="0" b="0"/>
                        <wp:docPr id="100108" name="Picture 1001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0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9936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BD730D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N/A - Neither meets expectations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Ø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14.07%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375247" cy="180975"/>
                        <wp:effectExtent l="0" t="0" r="0" b="0"/>
                        <wp:docPr id="100110" name="Picture 1001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10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5247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BD730D">
              <w:trPr>
                <w:trHeight w:val="225"/>
                <w:tblCellSpacing w:w="0" w:type="dxa"/>
              </w:trPr>
              <w:tc>
                <w:tcPr>
                  <w:tcW w:w="314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 w:rsidP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270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1.71</w:t>
                  </w:r>
                </w:p>
              </w:tc>
            </w:tr>
          </w:tbl>
          <w:p w:rsidR="007016E7" w:rsidRDefault="007016E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016E7" w:rsidRDefault="007016E7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7016E7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3321"/>
              <w:gridCol w:w="721"/>
              <w:gridCol w:w="810"/>
              <w:gridCol w:w="990"/>
              <w:gridCol w:w="3443"/>
            </w:tblGrid>
            <w:tr w:rsidR="007016E7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Q15. Overall, is ready to use, user friendly, and fits with ACPS vision, mission, and goals.</w:t>
                  </w:r>
                </w:p>
              </w:tc>
            </w:tr>
            <w:tr w:rsidR="007016E7" w:rsidTr="00BD730D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7016E7" w:rsidTr="00BD730D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70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25.27%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673951" cy="180975"/>
                        <wp:effectExtent l="0" t="0" r="0" b="0"/>
                        <wp:docPr id="100114" name="Picture 1001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14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395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BD730D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184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66.43%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771688" cy="180975"/>
                        <wp:effectExtent l="0" t="0" r="0" b="0"/>
                        <wp:docPr id="100116" name="Picture 1001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16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71688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7016E7" w:rsidTr="00BD730D">
              <w:trPr>
                <w:trHeight w:val="375"/>
                <w:tblCellSpacing w:w="0" w:type="dxa"/>
              </w:trPr>
              <w:tc>
                <w:tcPr>
                  <w:tcW w:w="178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N/A - Neither meets expectations</w:t>
                  </w:r>
                </w:p>
              </w:tc>
              <w:tc>
                <w:tcPr>
                  <w:tcW w:w="388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36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D25E13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Ø</w:t>
                  </w:r>
                </w:p>
              </w:tc>
              <w:tc>
                <w:tcPr>
                  <w:tcW w:w="533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8.30%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016E7" w:rsidRDefault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221361" cy="180975"/>
                        <wp:effectExtent l="0" t="0" r="0" b="0"/>
                        <wp:docPr id="100118" name="Picture 1001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118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1361" cy="180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25E13" w:rsidTr="00BD730D">
              <w:trPr>
                <w:trHeight w:val="225"/>
                <w:tblCellSpacing w:w="0" w:type="dxa"/>
              </w:trPr>
              <w:tc>
                <w:tcPr>
                  <w:tcW w:w="3146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 w:rsidP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277</w:t>
                  </w:r>
                </w:p>
              </w:tc>
              <w:tc>
                <w:tcPr>
                  <w:tcW w:w="185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D25E13" w:rsidRDefault="00D25E13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1.72</w:t>
                  </w:r>
                </w:p>
              </w:tc>
            </w:tr>
          </w:tbl>
          <w:p w:rsidR="007016E7" w:rsidRDefault="007016E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7016E7" w:rsidRDefault="007016E7">
      <w:pPr>
        <w:rPr>
          <w:rFonts w:ascii="Times New Roman" w:eastAsia="Times New Roman" w:hAnsi="Times New Roman"/>
        </w:rPr>
      </w:pPr>
    </w:p>
    <w:p w:rsidR="00BD730D" w:rsidRPr="00BD730D" w:rsidRDefault="00BD730D" w:rsidP="00BD730D">
      <w:pPr>
        <w:rPr>
          <w:rFonts w:ascii="Arial" w:hAnsi="Arial" w:cs="Arial"/>
        </w:rPr>
      </w:pPr>
      <w:r>
        <w:rPr>
          <w:rFonts w:ascii="Times New Roman" w:eastAsia="Times New Roman" w:hAnsi="Times New Roman"/>
        </w:rPr>
        <w:br w:type="page"/>
      </w:r>
      <w:r w:rsidRPr="00BD730D">
        <w:rPr>
          <w:rFonts w:ascii="Arial" w:eastAsia="Times New Roman" w:hAnsi="Arial" w:cs="Arial"/>
        </w:rPr>
        <w:lastRenderedPageBreak/>
        <w:t xml:space="preserve">Comments about </w:t>
      </w:r>
      <w:r w:rsidRPr="00BD730D">
        <w:rPr>
          <w:rFonts w:ascii="Arial" w:hAnsi="Arial" w:cs="Arial"/>
        </w:rPr>
        <w:t>Benchmark Advance</w:t>
      </w:r>
    </w:p>
    <w:p w:rsidR="00BD730D" w:rsidRPr="00BD730D" w:rsidRDefault="00BD730D" w:rsidP="00BD730D">
      <w:pPr>
        <w:rPr>
          <w:rFonts w:ascii="Arial" w:hAnsi="Arial" w:cs="Arial"/>
        </w:rPr>
      </w:pPr>
    </w:p>
    <w:p w:rsidR="00BD730D" w:rsidRPr="00BD730D" w:rsidRDefault="00BD730D" w:rsidP="00BD730D">
      <w:pPr>
        <w:rPr>
          <w:rFonts w:ascii="Arial" w:hAnsi="Arial" w:cs="Arial"/>
        </w:rPr>
      </w:pPr>
      <w:r w:rsidRPr="00BD730D">
        <w:rPr>
          <w:rFonts w:ascii="Arial" w:hAnsi="Arial" w:cs="Arial"/>
        </w:rPr>
        <w:t>Teachers Viewing Materials in Schools:</w:t>
      </w:r>
    </w:p>
    <w:p w:rsidR="00BD730D" w:rsidRPr="00BD730D" w:rsidRDefault="00BD730D" w:rsidP="00BD730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 xml:space="preserve">Very advanced for younger grades and not advanced enough for older grades. </w:t>
      </w:r>
    </w:p>
    <w:p w:rsidR="00BD730D" w:rsidRPr="00BD730D" w:rsidRDefault="00BD730D" w:rsidP="00BD730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No clear scaffolding for students not reading on grade level. During the presentation, it was noted that scaffolding required teachers to go off grade level and use those materials.</w:t>
      </w:r>
    </w:p>
    <w:p w:rsidR="00BD730D" w:rsidRPr="00BD730D" w:rsidRDefault="00BD730D" w:rsidP="00BD730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The student texts are not particularly exciting. May not engage a variety of learners.</w:t>
      </w:r>
    </w:p>
    <w:p w:rsidR="00BD730D" w:rsidRPr="00BD730D" w:rsidRDefault="00BD730D" w:rsidP="00BD730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The extensive use of non-fiction texts requires more proficient readers, or additional support from the teacher to scaffold for weaker readers.</w:t>
      </w:r>
    </w:p>
    <w:p w:rsidR="00BD730D" w:rsidRPr="00BD730D" w:rsidRDefault="00BD730D" w:rsidP="00BD730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Not clearly aligned to VASOLs.</w:t>
      </w:r>
    </w:p>
    <w:p w:rsidR="00BD730D" w:rsidRPr="00BD730D" w:rsidRDefault="00BD730D" w:rsidP="00BD730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The extra content materials are nice, but not necessarily aligned to the work of Five Ponds and Facing History.</w:t>
      </w:r>
    </w:p>
    <w:p w:rsidR="00BD730D" w:rsidRPr="00BD730D" w:rsidRDefault="00BD730D" w:rsidP="00BD730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 xml:space="preserve">The lesson plans, for teachers, are easy to understand, quick to familiarize yourself with and appear to be scalable for a variety of students. </w:t>
      </w:r>
    </w:p>
    <w:p w:rsidR="00BD730D" w:rsidRPr="00BD730D" w:rsidRDefault="00BD730D" w:rsidP="00BD730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The writing requirements seem too high, by age/grade, but the interconnectivity between writing and reading is appreciated.</w:t>
      </w:r>
    </w:p>
    <w:p w:rsidR="00BD730D" w:rsidRPr="00BD730D" w:rsidRDefault="00BD730D" w:rsidP="00BD730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Teachers like the alignment across grade levels to support whole school learning and to make it easier for parents to support students in multiple grades.</w:t>
      </w:r>
    </w:p>
    <w:p w:rsidR="00BD730D" w:rsidRPr="00BD730D" w:rsidRDefault="00BD730D" w:rsidP="00BD730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Allowing students to take home their consumables and use them with their parents facilitated the home/school connection for reading.</w:t>
      </w:r>
    </w:p>
    <w:p w:rsidR="00BD730D" w:rsidRPr="00BD730D" w:rsidRDefault="00BD730D" w:rsidP="00BD730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 xml:space="preserve">Many teachers noted concerns about phonics; concerns were not always consistent or fully articulated. Other teachers noted the phonics section is LTRS aligned and would </w:t>
      </w:r>
      <w:r w:rsidR="00021618" w:rsidRPr="00BD730D">
        <w:rPr>
          <w:rFonts w:ascii="Arial" w:hAnsi="Arial" w:cs="Arial"/>
          <w:sz w:val="24"/>
          <w:szCs w:val="24"/>
        </w:rPr>
        <w:t>complement</w:t>
      </w:r>
      <w:bookmarkStart w:id="0" w:name="_GoBack"/>
      <w:bookmarkEnd w:id="0"/>
      <w:r w:rsidRPr="00BD730D">
        <w:rPr>
          <w:rFonts w:ascii="Arial" w:hAnsi="Arial" w:cs="Arial"/>
          <w:sz w:val="24"/>
          <w:szCs w:val="24"/>
        </w:rPr>
        <w:t xml:space="preserve"> the existing work with UFLI.</w:t>
      </w:r>
    </w:p>
    <w:p w:rsidR="00BD730D" w:rsidRPr="00BD730D" w:rsidRDefault="00BD730D" w:rsidP="00BD730D">
      <w:pPr>
        <w:pStyle w:val="ListParagraph"/>
        <w:rPr>
          <w:rFonts w:ascii="Arial" w:hAnsi="Arial" w:cs="Arial"/>
          <w:sz w:val="24"/>
          <w:szCs w:val="24"/>
        </w:rPr>
      </w:pPr>
    </w:p>
    <w:p w:rsidR="00BD730D" w:rsidRPr="00BD730D" w:rsidRDefault="00BD730D" w:rsidP="00BD730D">
      <w:pPr>
        <w:pStyle w:val="ListParagraph"/>
        <w:ind w:left="0"/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Committee Members after Vendor Presentation:</w:t>
      </w:r>
    </w:p>
    <w:p w:rsidR="00BD730D" w:rsidRPr="00BD730D" w:rsidRDefault="00BD730D" w:rsidP="00BD730D">
      <w:pPr>
        <w:numPr>
          <w:ilvl w:val="0"/>
          <w:numId w:val="6"/>
        </w:numPr>
        <w:ind w:left="619"/>
        <w:textAlignment w:val="baseline"/>
        <w:rPr>
          <w:rFonts w:ascii="Arial" w:eastAsia="Times New Roman" w:hAnsi="Arial" w:cs="Arial"/>
          <w:color w:val="000000"/>
        </w:rPr>
      </w:pPr>
      <w:r w:rsidRPr="00BD730D">
        <w:rPr>
          <w:rFonts w:ascii="Arial" w:eastAsia="Times New Roman" w:hAnsi="Arial" w:cs="Arial"/>
          <w:color w:val="000000"/>
        </w:rPr>
        <w:t>The consumables are nice to be able to send home with students and connect with families</w:t>
      </w:r>
    </w:p>
    <w:p w:rsidR="00BD730D" w:rsidRPr="00BD730D" w:rsidRDefault="00BD730D" w:rsidP="00BD730D">
      <w:pPr>
        <w:numPr>
          <w:ilvl w:val="0"/>
          <w:numId w:val="6"/>
        </w:numPr>
        <w:ind w:left="619"/>
        <w:textAlignment w:val="baseline"/>
        <w:rPr>
          <w:rFonts w:ascii="Arial" w:eastAsia="Times New Roman" w:hAnsi="Arial" w:cs="Arial"/>
          <w:color w:val="000000"/>
        </w:rPr>
      </w:pPr>
      <w:r w:rsidRPr="00BD730D">
        <w:rPr>
          <w:rFonts w:ascii="Arial" w:eastAsia="Times New Roman" w:hAnsi="Arial" w:cs="Arial"/>
          <w:color w:val="000000"/>
        </w:rPr>
        <w:t>The Spanish language materials are nice, but how does that support Els coming from other languages?</w:t>
      </w:r>
    </w:p>
    <w:p w:rsidR="00BD730D" w:rsidRPr="00BD730D" w:rsidRDefault="00BD730D" w:rsidP="00BD730D">
      <w:pPr>
        <w:numPr>
          <w:ilvl w:val="0"/>
          <w:numId w:val="6"/>
        </w:numPr>
        <w:ind w:left="619"/>
        <w:textAlignment w:val="baseline"/>
        <w:rPr>
          <w:rFonts w:ascii="Arial" w:eastAsia="Times New Roman" w:hAnsi="Arial" w:cs="Arial"/>
          <w:color w:val="000000"/>
        </w:rPr>
      </w:pPr>
      <w:r w:rsidRPr="00BD730D">
        <w:rPr>
          <w:rFonts w:ascii="Arial" w:eastAsia="Times New Roman" w:hAnsi="Arial" w:cs="Arial"/>
          <w:color w:val="000000"/>
        </w:rPr>
        <w:t>The program seems less visually stimulating and low-tech (could be both pro and con)</w:t>
      </w:r>
    </w:p>
    <w:p w:rsidR="00BD730D" w:rsidRPr="00BD730D" w:rsidRDefault="00BD730D" w:rsidP="00BD730D">
      <w:pPr>
        <w:numPr>
          <w:ilvl w:val="0"/>
          <w:numId w:val="6"/>
        </w:numPr>
        <w:ind w:left="619"/>
        <w:textAlignment w:val="baseline"/>
        <w:rPr>
          <w:rFonts w:ascii="Arial" w:eastAsia="Times New Roman" w:hAnsi="Arial" w:cs="Arial"/>
          <w:color w:val="000000"/>
        </w:rPr>
      </w:pPr>
      <w:r w:rsidRPr="00BD730D">
        <w:rPr>
          <w:rFonts w:ascii="Arial" w:eastAsia="Times New Roman" w:hAnsi="Arial" w:cs="Arial"/>
          <w:color w:val="000000"/>
        </w:rPr>
        <w:t>Some of the materials (e.g. graphic organizers and worksheets) seem repetitive</w:t>
      </w:r>
    </w:p>
    <w:p w:rsidR="00BD730D" w:rsidRPr="00BD730D" w:rsidRDefault="00BD730D" w:rsidP="00BD730D">
      <w:pPr>
        <w:numPr>
          <w:ilvl w:val="0"/>
          <w:numId w:val="6"/>
        </w:numPr>
        <w:ind w:left="619"/>
        <w:textAlignment w:val="baseline"/>
        <w:rPr>
          <w:rFonts w:ascii="Arial" w:eastAsia="Times New Roman" w:hAnsi="Arial" w:cs="Arial"/>
          <w:color w:val="000000"/>
        </w:rPr>
      </w:pPr>
      <w:r w:rsidRPr="00BD730D">
        <w:rPr>
          <w:rFonts w:ascii="Arial" w:eastAsia="Times New Roman" w:hAnsi="Arial" w:cs="Arial"/>
          <w:color w:val="000000"/>
        </w:rPr>
        <w:t>Wide variety of reading materials are available to teachers and students</w:t>
      </w:r>
    </w:p>
    <w:p w:rsidR="00BD730D" w:rsidRPr="00BD730D" w:rsidRDefault="00BD730D" w:rsidP="00BD730D">
      <w:pPr>
        <w:numPr>
          <w:ilvl w:val="0"/>
          <w:numId w:val="6"/>
        </w:numPr>
        <w:ind w:left="619"/>
        <w:textAlignment w:val="baseline"/>
        <w:rPr>
          <w:rFonts w:ascii="Arial" w:eastAsia="Times New Roman" w:hAnsi="Arial" w:cs="Arial"/>
          <w:color w:val="000000"/>
        </w:rPr>
      </w:pPr>
      <w:r w:rsidRPr="00BD730D">
        <w:rPr>
          <w:rFonts w:ascii="Arial" w:eastAsia="Times New Roman" w:hAnsi="Arial" w:cs="Arial"/>
          <w:color w:val="000000"/>
        </w:rPr>
        <w:t>The intentional spiral review was appreciated</w:t>
      </w:r>
    </w:p>
    <w:p w:rsidR="00BD730D" w:rsidRPr="00BD730D" w:rsidRDefault="00BD730D" w:rsidP="00BD730D">
      <w:pPr>
        <w:numPr>
          <w:ilvl w:val="0"/>
          <w:numId w:val="6"/>
        </w:numPr>
        <w:ind w:left="619"/>
        <w:textAlignment w:val="baseline"/>
        <w:rPr>
          <w:rFonts w:ascii="Arial" w:eastAsia="Times New Roman" w:hAnsi="Arial" w:cs="Arial"/>
          <w:color w:val="000000"/>
        </w:rPr>
      </w:pPr>
      <w:r w:rsidRPr="00BD730D">
        <w:rPr>
          <w:rFonts w:ascii="Arial" w:eastAsia="Times New Roman" w:hAnsi="Arial" w:cs="Arial"/>
          <w:color w:val="000000"/>
        </w:rPr>
        <w:t>Vertical articulation of content could facilitate cross grade work/projects</w:t>
      </w:r>
    </w:p>
    <w:p w:rsidR="00BD730D" w:rsidRPr="00BD730D" w:rsidRDefault="00BD730D" w:rsidP="00BD730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:rsidR="00BD730D" w:rsidRPr="00BD730D" w:rsidRDefault="00BD730D" w:rsidP="00BD730D">
      <w:pPr>
        <w:rPr>
          <w:rFonts w:ascii="Arial" w:hAnsi="Arial" w:cs="Arial"/>
        </w:rPr>
      </w:pPr>
      <w:r w:rsidRPr="00BD730D">
        <w:rPr>
          <w:rFonts w:ascii="Arial" w:hAnsi="Arial" w:cs="Arial"/>
        </w:rPr>
        <w:br w:type="page"/>
      </w:r>
      <w:r w:rsidRPr="00BD730D">
        <w:rPr>
          <w:rFonts w:ascii="Arial" w:hAnsi="Arial" w:cs="Arial"/>
        </w:rPr>
        <w:lastRenderedPageBreak/>
        <w:t>Comments about HMH Into Reading</w:t>
      </w:r>
    </w:p>
    <w:p w:rsidR="00BD730D" w:rsidRPr="00BD730D" w:rsidRDefault="00BD730D" w:rsidP="00BD730D">
      <w:pPr>
        <w:rPr>
          <w:rFonts w:ascii="Arial" w:hAnsi="Arial" w:cs="Arial"/>
        </w:rPr>
      </w:pPr>
    </w:p>
    <w:p w:rsidR="00BD730D" w:rsidRPr="00BD730D" w:rsidRDefault="00BD730D" w:rsidP="00BD730D">
      <w:pPr>
        <w:rPr>
          <w:rFonts w:ascii="Arial" w:hAnsi="Arial" w:cs="Arial"/>
        </w:rPr>
      </w:pPr>
      <w:r w:rsidRPr="00BD730D">
        <w:rPr>
          <w:rFonts w:ascii="Arial" w:hAnsi="Arial" w:cs="Arial"/>
        </w:rPr>
        <w:t>Teachers Viewing Materials in Schools:</w:t>
      </w:r>
    </w:p>
    <w:p w:rsidR="00BD730D" w:rsidRPr="00BD730D" w:rsidRDefault="00BD730D" w:rsidP="00BD730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There are lots of materials, almost too many and could be confusing/overwhelming. Not everything could be used.</w:t>
      </w:r>
    </w:p>
    <w:p w:rsidR="00BD730D" w:rsidRPr="00BD730D" w:rsidRDefault="00BD730D" w:rsidP="00BD730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Classroom materials appear sturdy and ready to withstand an elementary classroom</w:t>
      </w:r>
    </w:p>
    <w:p w:rsidR="00BD730D" w:rsidRPr="00BD730D" w:rsidRDefault="00BD730D" w:rsidP="00BD730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Teacher lessons seem to target grade level and above, need a better understanding of how to scaffold for students who are not ready for grade level texts/reading.</w:t>
      </w:r>
    </w:p>
    <w:p w:rsidR="00BD730D" w:rsidRPr="00BD730D" w:rsidRDefault="00BD730D" w:rsidP="00BD730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The upper grade materials are not as engaging as the primary grade materials.</w:t>
      </w:r>
    </w:p>
    <w:p w:rsidR="00BD730D" w:rsidRPr="00BD730D" w:rsidRDefault="00BD730D" w:rsidP="00BD730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The program seems fully realized/scripted. Teachers could start immediately, and more advanced teachers could develop a deeper understanding over time.</w:t>
      </w:r>
    </w:p>
    <w:p w:rsidR="00BD730D" w:rsidRPr="00BD730D" w:rsidRDefault="00BD730D" w:rsidP="00BD730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The curriculum spirals, which can be positive (if implemented with fidelity) or problematic (if teachers do not complete the spiral)</w:t>
      </w:r>
    </w:p>
    <w:p w:rsidR="00BD730D" w:rsidRPr="00BD730D" w:rsidRDefault="00BD730D" w:rsidP="00BD730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The student workbooks were appreciated. Teachers believed students would like and engage with the workbooks.</w:t>
      </w:r>
    </w:p>
    <w:p w:rsidR="00BD730D" w:rsidRPr="00BD730D" w:rsidRDefault="00BD730D" w:rsidP="00BD730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CCS also has HMH so resources, trainings, etc. could be shared across the Divisions.</w:t>
      </w:r>
    </w:p>
    <w:p w:rsidR="00BD730D" w:rsidRPr="00BD730D" w:rsidRDefault="00BD730D" w:rsidP="00BD730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The program is very comprehensive and some elements are not included. Would it work as well without those elements?</w:t>
      </w:r>
    </w:p>
    <w:p w:rsidR="00BD730D" w:rsidRPr="00BD730D" w:rsidRDefault="00BD730D" w:rsidP="00BD730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Phonics is addressed, but the phonics instructional plans do not seem as robust as they are for other elements of reading</w:t>
      </w:r>
    </w:p>
    <w:p w:rsidR="007016E7" w:rsidRPr="00BD730D" w:rsidRDefault="00BD730D" w:rsidP="00BD730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The program seems fun for students (visually stimulating, songs, videos, etc)</w:t>
      </w:r>
    </w:p>
    <w:p w:rsidR="00BD730D" w:rsidRPr="00BD730D" w:rsidRDefault="00BD730D" w:rsidP="00BD730D">
      <w:pPr>
        <w:pStyle w:val="ListParagraph"/>
        <w:rPr>
          <w:rFonts w:ascii="Arial" w:hAnsi="Arial" w:cs="Arial"/>
          <w:sz w:val="24"/>
          <w:szCs w:val="24"/>
        </w:rPr>
      </w:pPr>
    </w:p>
    <w:p w:rsidR="00BD730D" w:rsidRPr="00BD730D" w:rsidRDefault="00BD730D" w:rsidP="00BD730D">
      <w:pPr>
        <w:pStyle w:val="ListParagraph"/>
        <w:rPr>
          <w:rFonts w:ascii="Arial" w:hAnsi="Arial" w:cs="Arial"/>
          <w:sz w:val="24"/>
          <w:szCs w:val="24"/>
        </w:rPr>
      </w:pPr>
    </w:p>
    <w:p w:rsidR="00BD730D" w:rsidRPr="00BD730D" w:rsidRDefault="00BD730D" w:rsidP="00BD730D">
      <w:pPr>
        <w:pStyle w:val="ListParagraph"/>
        <w:ind w:left="0"/>
        <w:rPr>
          <w:rFonts w:ascii="Arial" w:hAnsi="Arial" w:cs="Arial"/>
          <w:sz w:val="24"/>
          <w:szCs w:val="24"/>
        </w:rPr>
      </w:pPr>
      <w:r w:rsidRPr="00BD730D">
        <w:rPr>
          <w:rFonts w:ascii="Arial" w:hAnsi="Arial" w:cs="Arial"/>
          <w:sz w:val="24"/>
          <w:szCs w:val="24"/>
        </w:rPr>
        <w:t>Committee Members after Vendor Presentation:</w:t>
      </w:r>
    </w:p>
    <w:p w:rsidR="00BD730D" w:rsidRPr="00BD730D" w:rsidRDefault="00BD730D" w:rsidP="00BD730D">
      <w:pPr>
        <w:numPr>
          <w:ilvl w:val="0"/>
          <w:numId w:val="8"/>
        </w:numPr>
        <w:ind w:left="598"/>
        <w:textAlignment w:val="baseline"/>
        <w:rPr>
          <w:rFonts w:ascii="Arial" w:eastAsia="Times New Roman" w:hAnsi="Arial" w:cs="Arial"/>
          <w:color w:val="000000"/>
        </w:rPr>
      </w:pPr>
      <w:r w:rsidRPr="00BD730D">
        <w:rPr>
          <w:rFonts w:ascii="Arial" w:eastAsia="Times New Roman" w:hAnsi="Arial" w:cs="Arial"/>
          <w:color w:val="000000"/>
        </w:rPr>
        <w:t>Lots of pre-made materials for teachers to use, including slides, centers, and anchor charts</w:t>
      </w:r>
    </w:p>
    <w:p w:rsidR="00BD730D" w:rsidRPr="00BD730D" w:rsidRDefault="00BD730D" w:rsidP="00BD730D">
      <w:pPr>
        <w:numPr>
          <w:ilvl w:val="0"/>
          <w:numId w:val="8"/>
        </w:numPr>
        <w:ind w:left="598"/>
        <w:textAlignment w:val="baseline"/>
        <w:rPr>
          <w:rFonts w:ascii="Arial" w:eastAsia="Times New Roman" w:hAnsi="Arial" w:cs="Arial"/>
          <w:color w:val="000000"/>
        </w:rPr>
      </w:pPr>
      <w:r w:rsidRPr="00BD730D">
        <w:rPr>
          <w:rFonts w:ascii="Arial" w:eastAsia="Times New Roman" w:hAnsi="Arial" w:cs="Arial"/>
          <w:color w:val="000000"/>
        </w:rPr>
        <w:t>There appear to be lots of projects for students to work on while they are learning to read</w:t>
      </w:r>
    </w:p>
    <w:p w:rsidR="00BD730D" w:rsidRPr="00BD730D" w:rsidRDefault="00BD730D" w:rsidP="00BD730D">
      <w:pPr>
        <w:numPr>
          <w:ilvl w:val="0"/>
          <w:numId w:val="8"/>
        </w:numPr>
        <w:ind w:left="598"/>
        <w:textAlignment w:val="baseline"/>
        <w:rPr>
          <w:rFonts w:ascii="Arial" w:eastAsia="Times New Roman" w:hAnsi="Arial" w:cs="Arial"/>
          <w:color w:val="000000"/>
        </w:rPr>
      </w:pPr>
      <w:r w:rsidRPr="00BD730D">
        <w:rPr>
          <w:rFonts w:ascii="Arial" w:eastAsia="Times New Roman" w:hAnsi="Arial" w:cs="Arial"/>
          <w:color w:val="000000"/>
        </w:rPr>
        <w:t>With so many resources available, how do we guarantee a consistent Division curriculum?</w:t>
      </w:r>
    </w:p>
    <w:p w:rsidR="00BD730D" w:rsidRPr="00BD730D" w:rsidRDefault="00BD730D" w:rsidP="00BD730D">
      <w:pPr>
        <w:numPr>
          <w:ilvl w:val="0"/>
          <w:numId w:val="8"/>
        </w:numPr>
        <w:ind w:left="598"/>
        <w:textAlignment w:val="baseline"/>
        <w:rPr>
          <w:rFonts w:ascii="Arial" w:eastAsia="Times New Roman" w:hAnsi="Arial" w:cs="Arial"/>
          <w:color w:val="000000"/>
        </w:rPr>
      </w:pPr>
      <w:r w:rsidRPr="00BD730D">
        <w:rPr>
          <w:rFonts w:ascii="Arial" w:eastAsia="Times New Roman" w:hAnsi="Arial" w:cs="Arial"/>
          <w:color w:val="000000"/>
        </w:rPr>
        <w:t>Writing is integrated into reading, but does not necessarily align completely</w:t>
      </w:r>
    </w:p>
    <w:p w:rsidR="00BD730D" w:rsidRPr="00BD730D" w:rsidRDefault="00BD730D" w:rsidP="00BD730D">
      <w:pPr>
        <w:numPr>
          <w:ilvl w:val="0"/>
          <w:numId w:val="8"/>
        </w:numPr>
        <w:ind w:left="598"/>
        <w:textAlignment w:val="baseline"/>
        <w:rPr>
          <w:rFonts w:ascii="Arial" w:eastAsia="Times New Roman" w:hAnsi="Arial" w:cs="Arial"/>
          <w:color w:val="000000"/>
        </w:rPr>
      </w:pPr>
      <w:r w:rsidRPr="00BD730D">
        <w:rPr>
          <w:rFonts w:ascii="Arial" w:eastAsia="Times New Roman" w:hAnsi="Arial" w:cs="Arial"/>
          <w:color w:val="000000"/>
        </w:rPr>
        <w:t>Did not see much about the 3-5 program. The presentation seemed to focus on early grades</w:t>
      </w:r>
    </w:p>
    <w:p w:rsidR="00BD730D" w:rsidRPr="00BD730D" w:rsidRDefault="00BD730D" w:rsidP="00BD730D">
      <w:pPr>
        <w:numPr>
          <w:ilvl w:val="0"/>
          <w:numId w:val="8"/>
        </w:numPr>
        <w:ind w:left="598"/>
        <w:textAlignment w:val="baseline"/>
        <w:rPr>
          <w:rFonts w:ascii="Arial" w:eastAsia="Times New Roman" w:hAnsi="Arial" w:cs="Arial"/>
          <w:color w:val="000000"/>
        </w:rPr>
      </w:pPr>
      <w:r w:rsidRPr="00BD730D">
        <w:rPr>
          <w:rFonts w:ascii="Arial" w:eastAsia="Times New Roman" w:hAnsi="Arial" w:cs="Arial"/>
          <w:color w:val="000000"/>
        </w:rPr>
        <w:t>We would need to disentangle Rigby information from the program prior to launch</w:t>
      </w:r>
    </w:p>
    <w:p w:rsidR="00BD730D" w:rsidRPr="00BD730D" w:rsidRDefault="00BD730D" w:rsidP="00BD730D">
      <w:pPr>
        <w:numPr>
          <w:ilvl w:val="0"/>
          <w:numId w:val="8"/>
        </w:numPr>
        <w:ind w:left="598"/>
        <w:textAlignment w:val="baseline"/>
        <w:rPr>
          <w:rFonts w:ascii="Arial" w:eastAsia="Times New Roman" w:hAnsi="Arial" w:cs="Arial"/>
          <w:color w:val="000000"/>
        </w:rPr>
      </w:pPr>
      <w:r w:rsidRPr="00BD730D">
        <w:rPr>
          <w:rFonts w:ascii="Arial" w:eastAsia="Times New Roman" w:hAnsi="Arial" w:cs="Arial"/>
          <w:color w:val="000000"/>
        </w:rPr>
        <w:t>The professional learning looks motivating and engaging for teachers</w:t>
      </w:r>
    </w:p>
    <w:p w:rsidR="00BD730D" w:rsidRDefault="00BD730D" w:rsidP="00BD730D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>Caregiver Responses</w:t>
      </w:r>
    </w:p>
    <w:p w:rsidR="00BD730D" w:rsidRDefault="00BD730D" w:rsidP="00BD730D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BD730D" w:rsidTr="00BD730D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422"/>
              <w:gridCol w:w="1099"/>
              <w:gridCol w:w="782"/>
              <w:gridCol w:w="973"/>
              <w:gridCol w:w="4009"/>
            </w:tblGrid>
            <w:tr w:rsidR="00BD730D" w:rsidTr="00BD730D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Q1. Overall, which program has better caregiver resources?</w:t>
                  </w:r>
                </w:p>
              </w:tc>
            </w:tr>
            <w:tr w:rsidR="00BD730D" w:rsidTr="00BD730D">
              <w:trPr>
                <w:trHeight w:val="375"/>
                <w:tblCellSpacing w:w="0" w:type="dxa"/>
              </w:trPr>
              <w:tc>
                <w:tcPr>
                  <w:tcW w:w="13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59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2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15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BD730D" w:rsidTr="00BD730D">
              <w:trPr>
                <w:trHeight w:val="375"/>
                <w:tblCellSpacing w:w="0" w:type="dxa"/>
              </w:trPr>
              <w:tc>
                <w:tcPr>
                  <w:tcW w:w="13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59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76</w:t>
                  </w:r>
                </w:p>
              </w:tc>
              <w:tc>
                <w:tcPr>
                  <w:tcW w:w="42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43.68%</w:t>
                  </w:r>
                </w:p>
              </w:tc>
              <w:tc>
                <w:tcPr>
                  <w:tcW w:w="215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021618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 w:rsidRPr="00BD730D"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162050" cy="180975"/>
                        <wp:effectExtent l="0" t="0" r="0" b="0"/>
                        <wp:docPr id="9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730D" w:rsidTr="00BD730D">
              <w:trPr>
                <w:trHeight w:val="375"/>
                <w:tblCellSpacing w:w="0" w:type="dxa"/>
              </w:trPr>
              <w:tc>
                <w:tcPr>
                  <w:tcW w:w="13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59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98</w:t>
                  </w:r>
                </w:p>
              </w:tc>
              <w:tc>
                <w:tcPr>
                  <w:tcW w:w="42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56.32%</w:t>
                  </w:r>
                </w:p>
              </w:tc>
              <w:tc>
                <w:tcPr>
                  <w:tcW w:w="215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021618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 w:rsidRPr="00BD730D"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247775" cy="180975"/>
                        <wp:effectExtent l="0" t="0" r="0" b="0"/>
                        <wp:docPr id="91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730D" w:rsidTr="00BD730D">
              <w:trPr>
                <w:trHeight w:val="225"/>
                <w:tblCellSpacing w:w="0" w:type="dxa"/>
              </w:trPr>
              <w:tc>
                <w:tcPr>
                  <w:tcW w:w="2841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174</w:t>
                  </w:r>
                </w:p>
              </w:tc>
              <w:tc>
                <w:tcPr>
                  <w:tcW w:w="215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021618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1.56</w:t>
                  </w:r>
                </w:p>
              </w:tc>
            </w:tr>
          </w:tbl>
          <w:p w:rsidR="00BD730D" w:rsidRDefault="00BD730D" w:rsidP="00BD730D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BD730D" w:rsidRDefault="00BD730D" w:rsidP="00BD730D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BD730D" w:rsidTr="00BD730D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422"/>
              <w:gridCol w:w="1099"/>
              <w:gridCol w:w="782"/>
              <w:gridCol w:w="973"/>
              <w:gridCol w:w="4009"/>
            </w:tblGrid>
            <w:tr w:rsidR="00BD730D" w:rsidTr="00BD730D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Q2. Which program has better resources to understand and support your student's reading instruction?</w:t>
                  </w:r>
                </w:p>
              </w:tc>
            </w:tr>
            <w:tr w:rsidR="00BD730D" w:rsidTr="00BD730D">
              <w:trPr>
                <w:trHeight w:val="375"/>
                <w:tblCellSpacing w:w="0" w:type="dxa"/>
              </w:trPr>
              <w:tc>
                <w:tcPr>
                  <w:tcW w:w="13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59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2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15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BD730D" w:rsidTr="00BD730D">
              <w:trPr>
                <w:trHeight w:val="375"/>
                <w:tblCellSpacing w:w="0" w:type="dxa"/>
              </w:trPr>
              <w:tc>
                <w:tcPr>
                  <w:tcW w:w="13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59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42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43.10%</w:t>
                  </w:r>
                </w:p>
              </w:tc>
              <w:tc>
                <w:tcPr>
                  <w:tcW w:w="215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021618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 w:rsidRPr="00BD730D"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152525" cy="180975"/>
                        <wp:effectExtent l="0" t="0" r="0" b="0"/>
                        <wp:docPr id="124" name="Picture 1000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00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5252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730D" w:rsidTr="00BD730D">
              <w:trPr>
                <w:trHeight w:val="375"/>
                <w:tblCellSpacing w:w="0" w:type="dxa"/>
              </w:trPr>
              <w:tc>
                <w:tcPr>
                  <w:tcW w:w="13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59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99</w:t>
                  </w:r>
                </w:p>
              </w:tc>
              <w:tc>
                <w:tcPr>
                  <w:tcW w:w="42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56.90%</w:t>
                  </w:r>
                </w:p>
              </w:tc>
              <w:tc>
                <w:tcPr>
                  <w:tcW w:w="215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021618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 w:rsidRPr="00BD730D"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247775" cy="180975"/>
                        <wp:effectExtent l="0" t="0" r="0" b="0"/>
                        <wp:docPr id="125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730D" w:rsidTr="00BD730D">
              <w:trPr>
                <w:trHeight w:val="225"/>
                <w:tblCellSpacing w:w="0" w:type="dxa"/>
              </w:trPr>
              <w:tc>
                <w:tcPr>
                  <w:tcW w:w="2841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174</w:t>
                  </w:r>
                </w:p>
              </w:tc>
              <w:tc>
                <w:tcPr>
                  <w:tcW w:w="215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1.57</w:t>
                  </w:r>
                </w:p>
              </w:tc>
            </w:tr>
          </w:tbl>
          <w:p w:rsidR="00BD730D" w:rsidRDefault="00BD730D" w:rsidP="00BD730D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BD730D" w:rsidRDefault="00BD730D" w:rsidP="00BD730D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BD730D" w:rsidTr="00BD730D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422"/>
              <w:gridCol w:w="1099"/>
              <w:gridCol w:w="782"/>
              <w:gridCol w:w="973"/>
              <w:gridCol w:w="4009"/>
            </w:tblGrid>
            <w:tr w:rsidR="00BD730D" w:rsidTr="00BD730D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Q3. Which program has resources that reflect your student, and the diversity of students in Albemarle County Schools?</w:t>
                  </w:r>
                </w:p>
              </w:tc>
            </w:tr>
            <w:tr w:rsidR="00BD730D" w:rsidTr="00BD730D">
              <w:trPr>
                <w:trHeight w:val="375"/>
                <w:tblCellSpacing w:w="0" w:type="dxa"/>
              </w:trPr>
              <w:tc>
                <w:tcPr>
                  <w:tcW w:w="13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59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2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15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BD730D" w:rsidTr="00BD730D">
              <w:trPr>
                <w:trHeight w:val="375"/>
                <w:tblCellSpacing w:w="0" w:type="dxa"/>
              </w:trPr>
              <w:tc>
                <w:tcPr>
                  <w:tcW w:w="13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59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73</w:t>
                  </w:r>
                </w:p>
              </w:tc>
              <w:tc>
                <w:tcPr>
                  <w:tcW w:w="42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42.69%</w:t>
                  </w:r>
                </w:p>
              </w:tc>
              <w:tc>
                <w:tcPr>
                  <w:tcW w:w="215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021618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 w:rsidRPr="00BD730D"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143000" cy="180975"/>
                        <wp:effectExtent l="0" t="0" r="0" b="0"/>
                        <wp:docPr id="158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730D" w:rsidTr="00BD730D">
              <w:trPr>
                <w:trHeight w:val="375"/>
                <w:tblCellSpacing w:w="0" w:type="dxa"/>
              </w:trPr>
              <w:tc>
                <w:tcPr>
                  <w:tcW w:w="13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59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98</w:t>
                  </w:r>
                </w:p>
              </w:tc>
              <w:tc>
                <w:tcPr>
                  <w:tcW w:w="42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57.31%</w:t>
                  </w:r>
                </w:p>
              </w:tc>
              <w:tc>
                <w:tcPr>
                  <w:tcW w:w="215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021618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 w:rsidRPr="00BD730D"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247775" cy="180975"/>
                        <wp:effectExtent l="0" t="0" r="0" b="0"/>
                        <wp:docPr id="159" name="Picture 1000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00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730D" w:rsidTr="00BD730D">
              <w:trPr>
                <w:trHeight w:val="225"/>
                <w:tblCellSpacing w:w="0" w:type="dxa"/>
              </w:trPr>
              <w:tc>
                <w:tcPr>
                  <w:tcW w:w="2841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171</w:t>
                  </w:r>
                </w:p>
              </w:tc>
              <w:tc>
                <w:tcPr>
                  <w:tcW w:w="215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1.57</w:t>
                  </w:r>
                </w:p>
              </w:tc>
            </w:tr>
          </w:tbl>
          <w:p w:rsidR="00BD730D" w:rsidRDefault="00BD730D" w:rsidP="00BD730D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BD730D" w:rsidRDefault="00BD730D" w:rsidP="00BD730D">
      <w:pPr>
        <w:rPr>
          <w:rFonts w:ascii="Times New Roman" w:eastAsia="Times New Roman" w:hAnsi="Times New Roman"/>
        </w:rPr>
      </w:pPr>
    </w:p>
    <w:tbl>
      <w:tblPr>
        <w:tblStyle w:val="table"/>
        <w:tblW w:w="0" w:type="auto"/>
        <w:tblCellSpacing w:w="0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301"/>
      </w:tblGrid>
      <w:tr w:rsidR="00BD730D" w:rsidTr="00BD730D">
        <w:trPr>
          <w:trHeight w:val="225"/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Style w:val="table"/>
              <w:tblW w:w="9285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left w:w="0" w:type="dxa"/>
                <w:right w:w="0" w:type="dxa"/>
              </w:tblCellMar>
              <w:tblLook w:val="05E0" w:firstRow="1" w:lastRow="1" w:firstColumn="1" w:lastColumn="1" w:noHBand="0" w:noVBand="1"/>
            </w:tblPr>
            <w:tblGrid>
              <w:gridCol w:w="2422"/>
              <w:gridCol w:w="1099"/>
              <w:gridCol w:w="782"/>
              <w:gridCol w:w="973"/>
              <w:gridCol w:w="4009"/>
            </w:tblGrid>
            <w:tr w:rsidR="00BD730D" w:rsidTr="00BD730D">
              <w:trPr>
                <w:trHeight w:val="225"/>
                <w:tblCellSpacing w:w="0" w:type="dxa"/>
              </w:trPr>
              <w:tc>
                <w:tcPr>
                  <w:tcW w:w="5000" w:type="pct"/>
                  <w:gridSpan w:val="5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DDE2F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Q4. Which program's resources are easier to access, understand, and use?</w:t>
                  </w:r>
                </w:p>
              </w:tc>
            </w:tr>
            <w:tr w:rsidR="00BD730D" w:rsidTr="00BD730D">
              <w:trPr>
                <w:trHeight w:val="375"/>
                <w:tblCellSpacing w:w="0" w:type="dxa"/>
              </w:trPr>
              <w:tc>
                <w:tcPr>
                  <w:tcW w:w="13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Answer</w:t>
                  </w:r>
                </w:p>
              </w:tc>
              <w:tc>
                <w:tcPr>
                  <w:tcW w:w="59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42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Value</w:t>
                  </w:r>
                </w:p>
              </w:tc>
              <w:tc>
                <w:tcPr>
                  <w:tcW w:w="5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15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Percentage of total respondents</w:t>
                  </w:r>
                </w:p>
              </w:tc>
            </w:tr>
            <w:tr w:rsidR="00BD730D" w:rsidTr="00BD730D">
              <w:trPr>
                <w:trHeight w:val="375"/>
                <w:tblCellSpacing w:w="0" w:type="dxa"/>
              </w:trPr>
              <w:tc>
                <w:tcPr>
                  <w:tcW w:w="13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1 - Benchmark Advance</w:t>
                  </w:r>
                </w:p>
              </w:tc>
              <w:tc>
                <w:tcPr>
                  <w:tcW w:w="59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79</w:t>
                  </w:r>
                </w:p>
              </w:tc>
              <w:tc>
                <w:tcPr>
                  <w:tcW w:w="42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47.59%</w:t>
                  </w:r>
                </w:p>
              </w:tc>
              <w:tc>
                <w:tcPr>
                  <w:tcW w:w="215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021618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 w:rsidRPr="00BD730D"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247775" cy="180975"/>
                        <wp:effectExtent l="0" t="0" r="0" b="0"/>
                        <wp:docPr id="192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730D" w:rsidTr="00BD730D">
              <w:trPr>
                <w:trHeight w:val="375"/>
                <w:tblCellSpacing w:w="0" w:type="dxa"/>
              </w:trPr>
              <w:tc>
                <w:tcPr>
                  <w:tcW w:w="130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2 - HMH Into Reading</w:t>
                  </w:r>
                </w:p>
              </w:tc>
              <w:tc>
                <w:tcPr>
                  <w:tcW w:w="592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87</w:t>
                  </w:r>
                </w:p>
              </w:tc>
              <w:tc>
                <w:tcPr>
                  <w:tcW w:w="421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24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jc w:val="center"/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  <w:t>52.41%</w:t>
                  </w:r>
                </w:p>
              </w:tc>
              <w:tc>
                <w:tcPr>
                  <w:tcW w:w="215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FAFDFD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021618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 w:rsidRPr="00BD730D">
                    <w:rPr>
                      <w:rFonts w:ascii="Arial" w:eastAsia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>
                        <wp:extent cx="1247775" cy="180975"/>
                        <wp:effectExtent l="0" t="0" r="0" b="0"/>
                        <wp:docPr id="193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777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BD730D" w:rsidTr="00BD730D">
              <w:trPr>
                <w:trHeight w:val="225"/>
                <w:tblCellSpacing w:w="0" w:type="dxa"/>
              </w:trPr>
              <w:tc>
                <w:tcPr>
                  <w:tcW w:w="2841" w:type="pct"/>
                  <w:gridSpan w:val="4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Total Responses: 166</w:t>
                  </w:r>
                </w:p>
              </w:tc>
              <w:tc>
                <w:tcPr>
                  <w:tcW w:w="2159" w:type="pct"/>
                  <w:tcBorders>
                    <w:top w:val="inset" w:sz="6" w:space="0" w:color="000000"/>
                    <w:left w:val="inset" w:sz="6" w:space="0" w:color="000000"/>
                    <w:bottom w:val="inset" w:sz="6" w:space="0" w:color="000000"/>
                    <w:right w:val="inset" w:sz="6" w:space="0" w:color="000000"/>
                  </w:tcBorders>
                  <w:shd w:val="clear" w:color="auto" w:fill="EDF0F7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D730D" w:rsidRDefault="00BD730D" w:rsidP="00BD730D">
                  <w:pPr>
                    <w:rPr>
                      <w:rFonts w:ascii="Arial" w:eastAsia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Weighted Score: 1.52</w:t>
                  </w:r>
                </w:p>
              </w:tc>
            </w:tr>
          </w:tbl>
          <w:p w:rsidR="00BD730D" w:rsidRDefault="00BD730D" w:rsidP="00BD730D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:rsidR="00BD730D" w:rsidRDefault="00BD730D" w:rsidP="00BD730D">
      <w:pPr>
        <w:rPr>
          <w:rFonts w:ascii="Times New Roman" w:eastAsia="Times New Roman" w:hAnsi="Times New Roman"/>
        </w:rPr>
      </w:pPr>
    </w:p>
    <w:p w:rsidR="00BD730D" w:rsidRDefault="00021618" w:rsidP="00021618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Caregiver Comments</w:t>
      </w:r>
    </w:p>
    <w:p w:rsidR="00021618" w:rsidRPr="00021618" w:rsidRDefault="00021618" w:rsidP="00021618">
      <w:pPr>
        <w:numPr>
          <w:ilvl w:val="0"/>
          <w:numId w:val="10"/>
        </w:numPr>
        <w:ind w:left="630"/>
        <w:textAlignment w:val="baseline"/>
        <w:rPr>
          <w:rFonts w:ascii="Times New Roman" w:eastAsia="Times New Roman" w:hAnsi="Times New Roman"/>
          <w:color w:val="000000"/>
        </w:rPr>
      </w:pPr>
      <w:r w:rsidRPr="00021618">
        <w:rPr>
          <w:rFonts w:ascii="Times New Roman" w:eastAsia="Times New Roman" w:hAnsi="Times New Roman"/>
          <w:color w:val="000000"/>
        </w:rPr>
        <w:t>Screen time: caregivers were worried about an over-reliance on digital resources that would add to student screen time.</w:t>
      </w:r>
    </w:p>
    <w:p w:rsidR="00021618" w:rsidRPr="00021618" w:rsidRDefault="00021618" w:rsidP="00021618">
      <w:pPr>
        <w:numPr>
          <w:ilvl w:val="0"/>
          <w:numId w:val="10"/>
        </w:numPr>
        <w:ind w:left="630"/>
        <w:textAlignment w:val="baseline"/>
        <w:rPr>
          <w:rFonts w:ascii="Times New Roman" w:eastAsia="Times New Roman" w:hAnsi="Times New Roman"/>
          <w:color w:val="000000"/>
        </w:rPr>
      </w:pPr>
      <w:r w:rsidRPr="00021618">
        <w:rPr>
          <w:rFonts w:ascii="Times New Roman" w:eastAsia="Times New Roman" w:hAnsi="Times New Roman"/>
          <w:color w:val="000000"/>
        </w:rPr>
        <w:t>Parents appreciated students got to work in the book and the books could come home; HMH has more total resources (even if they are largely digital).</w:t>
      </w:r>
    </w:p>
    <w:p w:rsidR="00021618" w:rsidRPr="00021618" w:rsidRDefault="00021618" w:rsidP="00021618">
      <w:pPr>
        <w:numPr>
          <w:ilvl w:val="0"/>
          <w:numId w:val="10"/>
        </w:numPr>
        <w:ind w:left="630"/>
        <w:textAlignment w:val="baseline"/>
        <w:rPr>
          <w:rFonts w:ascii="Times New Roman" w:eastAsia="Times New Roman" w:hAnsi="Times New Roman"/>
          <w:color w:val="000000"/>
        </w:rPr>
      </w:pPr>
      <w:r w:rsidRPr="00021618">
        <w:rPr>
          <w:rFonts w:ascii="Times New Roman" w:eastAsia="Times New Roman" w:hAnsi="Times New Roman"/>
          <w:color w:val="000000"/>
        </w:rPr>
        <w:t>Easy for parents to understand, participate in, and support.</w:t>
      </w:r>
    </w:p>
    <w:p w:rsidR="00021618" w:rsidRPr="00021618" w:rsidRDefault="00021618" w:rsidP="00021618">
      <w:pPr>
        <w:numPr>
          <w:ilvl w:val="0"/>
          <w:numId w:val="10"/>
        </w:numPr>
        <w:ind w:left="630"/>
        <w:textAlignment w:val="baseline"/>
        <w:rPr>
          <w:rFonts w:ascii="Times New Roman" w:eastAsia="Times New Roman" w:hAnsi="Times New Roman"/>
          <w:color w:val="000000"/>
        </w:rPr>
      </w:pPr>
      <w:r w:rsidRPr="00021618">
        <w:rPr>
          <w:rFonts w:ascii="Times New Roman" w:eastAsia="Times New Roman" w:hAnsi="Times New Roman"/>
          <w:color w:val="000000"/>
        </w:rPr>
        <w:t>Verify low/no internet will not impact student performance and caregiver reading support.</w:t>
      </w:r>
    </w:p>
    <w:p w:rsidR="00021618" w:rsidRPr="00021618" w:rsidRDefault="00021618" w:rsidP="00021618">
      <w:pPr>
        <w:numPr>
          <w:ilvl w:val="0"/>
          <w:numId w:val="10"/>
        </w:numPr>
        <w:ind w:left="630"/>
        <w:textAlignment w:val="baseline"/>
        <w:rPr>
          <w:rFonts w:ascii="Times New Roman" w:eastAsia="Times New Roman" w:hAnsi="Times New Roman"/>
          <w:color w:val="000000"/>
        </w:rPr>
      </w:pPr>
      <w:r w:rsidRPr="00021618">
        <w:rPr>
          <w:rFonts w:ascii="Times New Roman" w:eastAsia="Times New Roman" w:hAnsi="Times New Roman"/>
          <w:color w:val="000000"/>
        </w:rPr>
        <w:t>Relevant books that are interesting to students should be a priority.</w:t>
      </w:r>
    </w:p>
    <w:p w:rsidR="00021618" w:rsidRPr="00021618" w:rsidRDefault="00021618" w:rsidP="00021618">
      <w:pPr>
        <w:pStyle w:val="ListParagraph"/>
        <w:tabs>
          <w:tab w:val="num" w:pos="540"/>
        </w:tabs>
        <w:ind w:left="0" w:firstLine="360"/>
        <w:rPr>
          <w:rFonts w:ascii="Times New Roman" w:hAnsi="Times New Roman"/>
          <w:sz w:val="24"/>
          <w:szCs w:val="24"/>
        </w:rPr>
      </w:pPr>
    </w:p>
    <w:p w:rsidR="00021618" w:rsidRPr="00021618" w:rsidRDefault="00021618" w:rsidP="00021618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sectPr w:rsidR="00021618" w:rsidRPr="00021618" w:rsidSect="00D25E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1432" w:rsidRDefault="00A41432">
      <w:r>
        <w:separator/>
      </w:r>
    </w:p>
  </w:endnote>
  <w:endnote w:type="continuationSeparator" w:id="0">
    <w:p w:rsidR="00A41432" w:rsidRDefault="00A41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30D" w:rsidRDefault="00BD73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30D" w:rsidRDefault="00BD73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30D" w:rsidRDefault="00BD73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1432" w:rsidRDefault="00A41432">
      <w:r>
        <w:separator/>
      </w:r>
    </w:p>
  </w:footnote>
  <w:footnote w:type="continuationSeparator" w:id="0">
    <w:p w:rsidR="00A41432" w:rsidRDefault="00A41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30D" w:rsidRDefault="00BD73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30D" w:rsidRDefault="00BD73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30D" w:rsidRDefault="00BD73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C2BB7"/>
    <w:multiLevelType w:val="hybridMultilevel"/>
    <w:tmpl w:val="826A7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9563D"/>
    <w:multiLevelType w:val="hybridMultilevel"/>
    <w:tmpl w:val="596015F8"/>
    <w:lvl w:ilvl="0" w:tplc="0D1084E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902A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60D9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6681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B86562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DCBC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1A9ED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1D8775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432C1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D7BD4"/>
    <w:multiLevelType w:val="multilevel"/>
    <w:tmpl w:val="AC723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6A6A7C"/>
    <w:multiLevelType w:val="hybridMultilevel"/>
    <w:tmpl w:val="D35E5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B3899"/>
    <w:multiLevelType w:val="multilevel"/>
    <w:tmpl w:val="1B201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67665B"/>
    <w:multiLevelType w:val="hybridMultilevel"/>
    <w:tmpl w:val="E912FA10"/>
    <w:lvl w:ilvl="0" w:tplc="192E5ED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023A6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82F2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3A6F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A697C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A2A2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0E93E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C161C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0260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A248BB"/>
    <w:multiLevelType w:val="hybridMultilevel"/>
    <w:tmpl w:val="C5807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C3308"/>
    <w:multiLevelType w:val="multilevel"/>
    <w:tmpl w:val="DFCAC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E92563"/>
    <w:multiLevelType w:val="hybridMultilevel"/>
    <w:tmpl w:val="2320E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547C60"/>
    <w:multiLevelType w:val="hybridMultilevel"/>
    <w:tmpl w:val="7952BBF8"/>
    <w:lvl w:ilvl="0" w:tplc="3ED6228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CC84A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DAA93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5AE7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C2CA9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9288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FA09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C870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D9A6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3"/>
  </w:num>
  <w:num w:numId="5">
    <w:abstractNumId w:val="8"/>
  </w:num>
  <w:num w:numId="6">
    <w:abstractNumId w:val="4"/>
  </w:num>
  <w:num w:numId="7">
    <w:abstractNumId w:val="0"/>
  </w:num>
  <w:num w:numId="8">
    <w:abstractNumId w:val="2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EB2"/>
    <w:rsid w:val="00021618"/>
    <w:rsid w:val="00093BE3"/>
    <w:rsid w:val="000C2920"/>
    <w:rsid w:val="000C5684"/>
    <w:rsid w:val="000D70DE"/>
    <w:rsid w:val="0012029A"/>
    <w:rsid w:val="001622CC"/>
    <w:rsid w:val="00166E58"/>
    <w:rsid w:val="00195351"/>
    <w:rsid w:val="001B5AE4"/>
    <w:rsid w:val="00271CC7"/>
    <w:rsid w:val="003665D9"/>
    <w:rsid w:val="00367CE1"/>
    <w:rsid w:val="00375B83"/>
    <w:rsid w:val="003C4471"/>
    <w:rsid w:val="003F67D9"/>
    <w:rsid w:val="004271AA"/>
    <w:rsid w:val="004C04F6"/>
    <w:rsid w:val="0058360B"/>
    <w:rsid w:val="005A6522"/>
    <w:rsid w:val="005B0733"/>
    <w:rsid w:val="00630D55"/>
    <w:rsid w:val="00640BE0"/>
    <w:rsid w:val="006A3626"/>
    <w:rsid w:val="007016E7"/>
    <w:rsid w:val="00732945"/>
    <w:rsid w:val="00741B04"/>
    <w:rsid w:val="00777ED9"/>
    <w:rsid w:val="008061AC"/>
    <w:rsid w:val="00824486"/>
    <w:rsid w:val="00852DA7"/>
    <w:rsid w:val="00871740"/>
    <w:rsid w:val="008947AA"/>
    <w:rsid w:val="00895252"/>
    <w:rsid w:val="00903662"/>
    <w:rsid w:val="0090788F"/>
    <w:rsid w:val="00945856"/>
    <w:rsid w:val="009933FD"/>
    <w:rsid w:val="009B08C8"/>
    <w:rsid w:val="009F0115"/>
    <w:rsid w:val="00A14AFA"/>
    <w:rsid w:val="00A26C2D"/>
    <w:rsid w:val="00A363B9"/>
    <w:rsid w:val="00A41432"/>
    <w:rsid w:val="00A86D06"/>
    <w:rsid w:val="00A94AEA"/>
    <w:rsid w:val="00AA334E"/>
    <w:rsid w:val="00AB5C0E"/>
    <w:rsid w:val="00B43A45"/>
    <w:rsid w:val="00B637C4"/>
    <w:rsid w:val="00BB3363"/>
    <w:rsid w:val="00BC2044"/>
    <w:rsid w:val="00BD730D"/>
    <w:rsid w:val="00C21E04"/>
    <w:rsid w:val="00C25D3A"/>
    <w:rsid w:val="00C45DEF"/>
    <w:rsid w:val="00C53354"/>
    <w:rsid w:val="00C71E59"/>
    <w:rsid w:val="00C97A55"/>
    <w:rsid w:val="00D25E13"/>
    <w:rsid w:val="00E660C5"/>
    <w:rsid w:val="00E76EB2"/>
    <w:rsid w:val="00EB5415"/>
    <w:rsid w:val="00F2269F"/>
    <w:rsid w:val="00F36911"/>
    <w:rsid w:val="00F64872"/>
    <w:rsid w:val="00F821E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C7D229"/>
  <w15:docId w15:val="{97346B8C-7117-46F9-A78E-95BFE06DE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E59"/>
    <w:rPr>
      <w:sz w:val="24"/>
      <w:szCs w:val="24"/>
      <w:lang w:val="en-US" w:eastAsia="en-US"/>
    </w:rPr>
  </w:style>
  <w:style w:type="table" w:customStyle="1" w:styleId="table">
    <w:name w:val="table"/>
    <w:basedOn w:val="TableNormal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2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EF4AA-28A7-4D1F-99E0-02AD2B3D9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12</TotalTime>
  <Pages>7</Pages>
  <Words>1665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11137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Gilman</dc:creator>
  <cp:lastModifiedBy>Chris Gilman</cp:lastModifiedBy>
  <cp:revision>2</cp:revision>
  <cp:lastPrinted>2012-09-21T14:27:00Z</cp:lastPrinted>
  <dcterms:created xsi:type="dcterms:W3CDTF">2024-01-08T19:44:00Z</dcterms:created>
  <dcterms:modified xsi:type="dcterms:W3CDTF">2024-01-08T19:44:00Z</dcterms:modified>
</cp:coreProperties>
</file>