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color w:val="000000"/>
          <w:sz w:val="24"/>
          <w:szCs w:val="24"/>
        </w:rPr>
        <w:t>Observation 1</w:t>
      </w: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color w:val="000000"/>
          <w:sz w:val="24"/>
          <w:szCs w:val="24"/>
        </w:rPr>
        <w:t>George was observed on 10/21/15 by Shannon Hart, School Psychologist.  This observation focused on George’s classroom functioning, social interaction, social communication, play, and behaviors.  The observation took place at Anna’s Bananas daycare.  During this observation there were 20 children (all ages 3 and 4) and 2 adults present.  George was observed during arrival, a group presentation on dental health given by a dental hygienist, snack time, outside time, and transitions.  </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b/>
          <w:bCs/>
          <w:i/>
          <w:iCs/>
          <w:color w:val="000000"/>
          <w:sz w:val="24"/>
          <w:szCs w:val="24"/>
        </w:rPr>
        <w:t>Classroom functioning</w:t>
      </w:r>
      <w:r w:rsidRPr="00021C2B">
        <w:rPr>
          <w:rFonts w:ascii="Times New Roman" w:eastAsia="Times New Roman" w:hAnsi="Times New Roman" w:cs="Times New Roman"/>
          <w:color w:val="000000"/>
          <w:sz w:val="24"/>
          <w:szCs w:val="24"/>
        </w:rPr>
        <w:t>: George arrived to school and separated easily from his mother.  He found the area to hang up his backpack with assistance.  He readily joined the group and began to pay attention to the presentation on dental health.  George’s attention and on-task behavior was similar to or better than same-age peers, as he was on-task or listening attentively more than 90% of the time.  George was able to transition well between activities.  He did not always follow teacher directions immediately, but appeared to watch peers and do the same thing that peers were doing (e.g., sit at the table, line up at the door).  George independently completed the snack routine by dumping out his juice, throwing away his garbage, and stacking his cup without any prompting or assistance.</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b/>
          <w:bCs/>
          <w:i/>
          <w:iCs/>
          <w:color w:val="000000"/>
          <w:sz w:val="24"/>
          <w:szCs w:val="24"/>
        </w:rPr>
        <w:t>Social interaction</w:t>
      </w:r>
      <w:r w:rsidRPr="00021C2B">
        <w:rPr>
          <w:rFonts w:ascii="Times New Roman" w:eastAsia="Times New Roman" w:hAnsi="Times New Roman" w:cs="Times New Roman"/>
          <w:color w:val="000000"/>
          <w:sz w:val="24"/>
          <w:szCs w:val="24"/>
        </w:rPr>
        <w:t xml:space="preserve">: During this observation, one or more peers approached George on 6 occasions.  George showed no response on 6/6 occasions.  He did not make eye contact or respond verbally to peers attempting to interact with him.  He did smile in response to the observer smiling at him on one occasion.  George was also observed to be very attentive to interactions and activities going on around him.  He intently watched the faces and actions of peers.  However, George did not initiate any interactions with peers or adults in the classroom during this observation.  There were three instances in which peers were bothering George by poking at his face, touching his hair, and taking a toy away from him.  George did not protest or respond verbally to being bothered by peers. </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b/>
          <w:bCs/>
          <w:i/>
          <w:iCs/>
          <w:color w:val="000000"/>
          <w:sz w:val="24"/>
          <w:szCs w:val="24"/>
        </w:rPr>
        <w:t>Social communication</w:t>
      </w:r>
      <w:r w:rsidRPr="00021C2B">
        <w:rPr>
          <w:rFonts w:ascii="Times New Roman" w:eastAsia="Times New Roman" w:hAnsi="Times New Roman" w:cs="Times New Roman"/>
          <w:color w:val="000000"/>
          <w:sz w:val="24"/>
          <w:szCs w:val="24"/>
        </w:rPr>
        <w:t>: No vocalizations were observed during this observation.  George did not use gestures or facial expressions in order to communicate nonverbally.  He was slow to follow verbal directions, but followed directions by watching peers and imitating.  </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b/>
          <w:bCs/>
          <w:i/>
          <w:iCs/>
          <w:color w:val="000000"/>
          <w:sz w:val="24"/>
          <w:szCs w:val="24"/>
        </w:rPr>
        <w:t>Play</w:t>
      </w:r>
      <w:r w:rsidRPr="00021C2B">
        <w:rPr>
          <w:rFonts w:ascii="Times New Roman" w:eastAsia="Times New Roman" w:hAnsi="Times New Roman" w:cs="Times New Roman"/>
          <w:color w:val="000000"/>
          <w:sz w:val="24"/>
          <w:szCs w:val="24"/>
        </w:rPr>
        <w:t>: George played by himself (climbing, bouncing a ball, running) when outside on play equipment.  In the classroom, George was observed to explore a stuffed toy that the dental hygienist had brought by shaking it.  He played functionally with a toy train by rolling it and cranking a handle on the train set.  No interactive or pretend play was observed.</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b/>
          <w:bCs/>
          <w:i/>
          <w:iCs/>
          <w:color w:val="000000"/>
          <w:sz w:val="24"/>
          <w:szCs w:val="24"/>
        </w:rPr>
        <w:t>Behaviors</w:t>
      </w:r>
      <w:r w:rsidRPr="00021C2B">
        <w:rPr>
          <w:rFonts w:ascii="Times New Roman" w:eastAsia="Times New Roman" w:hAnsi="Times New Roman" w:cs="Times New Roman"/>
          <w:color w:val="000000"/>
          <w:sz w:val="24"/>
          <w:szCs w:val="24"/>
        </w:rPr>
        <w:t>: George was well-mannered in the classroom and did not present with any challenging behaviors.  Possible sensory behaviors were observed throughout the observation, including frequently placing his fingers in his mouth, rubbing the table, and pulling at his ears.  He also watched the wheels of a train by lying down on the floor and rolling the train back and forth in front of his eyes.</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b/>
          <w:bCs/>
          <w:i/>
          <w:iCs/>
          <w:color w:val="000000"/>
          <w:sz w:val="24"/>
          <w:szCs w:val="24"/>
        </w:rPr>
        <w:t>Summary:</w:t>
      </w:r>
      <w:r w:rsidRPr="00021C2B">
        <w:rPr>
          <w:rFonts w:ascii="Times New Roman" w:eastAsia="Times New Roman" w:hAnsi="Times New Roman" w:cs="Times New Roman"/>
          <w:color w:val="000000"/>
          <w:sz w:val="24"/>
          <w:szCs w:val="24"/>
        </w:rPr>
        <w:t xml:space="preserve"> Overall, George was able to function independently in the classroom at a level that was similar to same-age peers.  He demonstrated limited social overtures, social responses, and social communication during this observation.  He was observed to engage in limited functional </w:t>
      </w:r>
      <w:r w:rsidRPr="00021C2B">
        <w:rPr>
          <w:rFonts w:ascii="Times New Roman" w:eastAsia="Times New Roman" w:hAnsi="Times New Roman" w:cs="Times New Roman"/>
          <w:color w:val="000000"/>
          <w:sz w:val="24"/>
          <w:szCs w:val="24"/>
        </w:rPr>
        <w:lastRenderedPageBreak/>
        <w:t>play with toys.  No challenging behaviors were noted, but possible sensory behaviors were present.</w:t>
      </w:r>
    </w:p>
    <w:p w:rsidR="00021C2B" w:rsidRPr="00021C2B" w:rsidRDefault="00021C2B" w:rsidP="00021C2B">
      <w:pPr>
        <w:spacing w:after="24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sz w:val="24"/>
          <w:szCs w:val="24"/>
        </w:rPr>
        <w:br/>
      </w:r>
      <w:r w:rsidRPr="00021C2B">
        <w:rPr>
          <w:rFonts w:ascii="Times New Roman" w:eastAsia="Times New Roman" w:hAnsi="Times New Roman" w:cs="Times New Roman"/>
          <w:sz w:val="24"/>
          <w:szCs w:val="24"/>
        </w:rPr>
        <w:br/>
      </w:r>
      <w:r w:rsidRPr="00021C2B">
        <w:rPr>
          <w:rFonts w:ascii="Times New Roman" w:eastAsia="Times New Roman" w:hAnsi="Times New Roman" w:cs="Times New Roman"/>
          <w:sz w:val="24"/>
          <w:szCs w:val="24"/>
        </w:rPr>
        <w:br/>
      </w:r>
      <w:r w:rsidRPr="00021C2B">
        <w:rPr>
          <w:rFonts w:ascii="Times New Roman" w:eastAsia="Times New Roman" w:hAnsi="Times New Roman" w:cs="Times New Roman"/>
          <w:sz w:val="24"/>
          <w:szCs w:val="24"/>
        </w:rPr>
        <w:br/>
      </w:r>
      <w:r w:rsidRPr="00021C2B">
        <w:rPr>
          <w:rFonts w:ascii="Times New Roman" w:eastAsia="Times New Roman" w:hAnsi="Times New Roman" w:cs="Times New Roman"/>
          <w:sz w:val="24"/>
          <w:szCs w:val="24"/>
        </w:rPr>
        <w:br/>
      </w:r>
      <w:r w:rsidRPr="00021C2B">
        <w:rPr>
          <w:rFonts w:ascii="Times New Roman" w:eastAsia="Times New Roman" w:hAnsi="Times New Roman" w:cs="Times New Roman"/>
          <w:sz w:val="24"/>
          <w:szCs w:val="24"/>
        </w:rPr>
        <w:br/>
      </w: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i/>
          <w:iCs/>
          <w:color w:val="000000"/>
          <w:sz w:val="24"/>
          <w:szCs w:val="24"/>
        </w:rPr>
        <w:t>Observation 2</w:t>
      </w: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color w:val="000000"/>
          <w:sz w:val="24"/>
          <w:szCs w:val="24"/>
        </w:rPr>
        <w:t>Josh was observed in his ECSE classroom by Shannon Hart, School Psychologist.  During this observation, there were 7 students, 1 teacher, and 2 paraprofessionals present.  This observation focused on Josh’s classroom functioning, social interactions, social communication, and behaviors/interests.  Josh was observed throughout several classroom activities, including gym time, snack, play time, transitions from one classroom to the next, and transitions within the classroom.</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i/>
          <w:iCs/>
          <w:color w:val="000000"/>
          <w:sz w:val="24"/>
          <w:szCs w:val="24"/>
        </w:rPr>
        <w:t>Classroom functioning</w:t>
      </w:r>
      <w:r w:rsidRPr="00021C2B">
        <w:rPr>
          <w:rFonts w:ascii="Times New Roman" w:eastAsia="Times New Roman" w:hAnsi="Times New Roman" w:cs="Times New Roman"/>
          <w:color w:val="000000"/>
          <w:sz w:val="24"/>
          <w:szCs w:val="24"/>
        </w:rPr>
        <w:t>: Overall, Josh was able to function well within this small group setting with occasional verbal and physical prompting from adults to participate in activities, follow directions and complete transitions.  Josh appeared to enjoy classroom activities and expressed pleasure at the anticipation of activities (e.g. “Gym is next!” or “Go play!”).  During gym time, Josh followed one-step directions independently.  He was less consistent with following two-step directions, and at times needed reminders to complete the second step.  For example, he was instructed to “Bring me your circle and go stand by Beth”.  He brought the teacher the circle, but then wandered away from the group and needed to be physically prompted as to where to go stand.  Josh was generally compliant during this observation and participated in the requested activities.  At times, Josh was distracted by other students or by looking at things around the room instead of paying attention to the center of activity.  However, he was quickly brought back to the activity with a verbal reminder.  Throughout this observation, he required more than 10 reminders to pay attention to the task.  His overall activity level was appropriate for his age.  When asked to transition from one activity to the next, Josh was able to transition successfully, again with occasional reminders to follow along with the class.  Throughout this observation he responded well when asked to stop an activity and move on to something different.  Josh took care of his personal needs independently, such as washing his hands and cleaning up after himself at snack without extra prompts.</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i/>
          <w:iCs/>
          <w:color w:val="000000"/>
          <w:sz w:val="24"/>
          <w:szCs w:val="24"/>
        </w:rPr>
        <w:t>Social Interaction/Social communication</w:t>
      </w:r>
      <w:r w:rsidRPr="00021C2B">
        <w:rPr>
          <w:rFonts w:ascii="Times New Roman" w:eastAsia="Times New Roman" w:hAnsi="Times New Roman" w:cs="Times New Roman"/>
          <w:color w:val="000000"/>
          <w:sz w:val="24"/>
          <w:szCs w:val="24"/>
        </w:rPr>
        <w:t>: Josh appeared to enjoy the activities of the classroom, as he participated willingly and showed pleasure by smiling and laughing during activities.  However, Josh’s enjoyment was not directly shared with others by directing smiles, comments, or eye contact toward others during activities.  He did not use his enjoyment of activities as a means to interact with other children or adults in the classroom.  For example, while riding on a scooter in the gym, the other children in the class were laughing, smiling, and watching each other.  Josh was focused on his own scooter and did not engage with other students while he was riding the scooter.  Throughout this observation, Josh did not initiate interaction with other students in the classroom.  He made comments about activities, but these comments were not clearly directed to any particular individual.  For example he said, “</w:t>
      </w:r>
      <w:proofErr w:type="spellStart"/>
      <w:r w:rsidRPr="00021C2B">
        <w:rPr>
          <w:rFonts w:ascii="Times New Roman" w:eastAsia="Times New Roman" w:hAnsi="Times New Roman" w:cs="Times New Roman"/>
          <w:color w:val="000000"/>
          <w:sz w:val="24"/>
          <w:szCs w:val="24"/>
        </w:rPr>
        <w:t>Joshy</w:t>
      </w:r>
      <w:proofErr w:type="spellEnd"/>
      <w:r w:rsidRPr="00021C2B">
        <w:rPr>
          <w:rFonts w:ascii="Times New Roman" w:eastAsia="Times New Roman" w:hAnsi="Times New Roman" w:cs="Times New Roman"/>
          <w:color w:val="000000"/>
          <w:sz w:val="24"/>
          <w:szCs w:val="24"/>
        </w:rPr>
        <w:t xml:space="preserve"> </w:t>
      </w:r>
      <w:r w:rsidRPr="00021C2B">
        <w:rPr>
          <w:rFonts w:ascii="Times New Roman" w:eastAsia="Times New Roman" w:hAnsi="Times New Roman" w:cs="Times New Roman"/>
          <w:color w:val="000000"/>
          <w:sz w:val="24"/>
          <w:szCs w:val="24"/>
        </w:rPr>
        <w:lastRenderedPageBreak/>
        <w:t xml:space="preserve">going back upstairs” when transitioning back to the classroom.  However, there was no one near him when he said this, and he was not looking at any particular individual.  He did, however, direct comments to adults in order to get his needs met.  For example, at snack time Josh raised his hand and said, “I want cereal”.  At times, he was observed to watch other children. </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color w:val="000000"/>
          <w:sz w:val="24"/>
          <w:szCs w:val="24"/>
        </w:rPr>
        <w:t xml:space="preserve">Josh’s social interaction improved markedly when the observer directly interacted with him and helped to structure the interaction.  The observer joined Josh during play time and provided social prompts and modeling.  With adult structure, Josh was able to engage in reciprocal interactions, such as having a basic conversation about what he was doing.  He commented on his play and provided answers to questions.  However, when adult structure was not imposed on his interactions, he chose to play by himself and did not seek interactions with other students.  </w:t>
      </w:r>
    </w:p>
    <w:p w:rsidR="00021C2B" w:rsidRPr="00021C2B" w:rsidRDefault="00021C2B" w:rsidP="00021C2B">
      <w:pPr>
        <w:spacing w:after="0" w:line="240" w:lineRule="auto"/>
        <w:rPr>
          <w:rFonts w:ascii="Times New Roman" w:eastAsia="Times New Roman" w:hAnsi="Times New Roman" w:cs="Times New Roman"/>
          <w:sz w:val="24"/>
          <w:szCs w:val="24"/>
        </w:rPr>
      </w:pPr>
    </w:p>
    <w:p w:rsidR="00021C2B" w:rsidRPr="00021C2B" w:rsidRDefault="00021C2B" w:rsidP="00021C2B">
      <w:pPr>
        <w:spacing w:after="0" w:line="240" w:lineRule="auto"/>
        <w:rPr>
          <w:rFonts w:ascii="Times New Roman" w:eastAsia="Times New Roman" w:hAnsi="Times New Roman" w:cs="Times New Roman"/>
          <w:sz w:val="24"/>
          <w:szCs w:val="24"/>
        </w:rPr>
      </w:pPr>
      <w:r w:rsidRPr="00021C2B">
        <w:rPr>
          <w:rFonts w:ascii="Times New Roman" w:eastAsia="Times New Roman" w:hAnsi="Times New Roman" w:cs="Times New Roman"/>
          <w:i/>
          <w:iCs/>
          <w:color w:val="000000"/>
          <w:sz w:val="24"/>
          <w:szCs w:val="24"/>
        </w:rPr>
        <w:t>Behavior/interests</w:t>
      </w:r>
      <w:r w:rsidRPr="00021C2B">
        <w:rPr>
          <w:rFonts w:ascii="Times New Roman" w:eastAsia="Times New Roman" w:hAnsi="Times New Roman" w:cs="Times New Roman"/>
          <w:color w:val="000000"/>
          <w:sz w:val="24"/>
          <w:szCs w:val="24"/>
        </w:rPr>
        <w:t>: Throughout this observation, Josh demonstrated appropriate interests that were related to the classroom activities.  He did not become ‘stuck’ on any particular topics or activities.  He did not demonstrate unusual sensory interests or repetitive behaviors.  During play time, Josh chose to play in the kitchen area, which is the area that staff members say he plays in every day.  He began playing by opening and closing all doors in the play kitchen.  When the observer joined Josh’s play, he gladly welcomed her participation.  He was creative in his play scheme and was able to build upon play suggestions of the observer.  He used play objects imaginatively, such as pretending that plastic shapes were salt and pepper.  He involved the observer in his play by responding to suggestions.  He commented on his play, such as saying, “</w:t>
      </w:r>
      <w:proofErr w:type="spellStart"/>
      <w:r w:rsidRPr="00021C2B">
        <w:rPr>
          <w:rFonts w:ascii="Times New Roman" w:eastAsia="Times New Roman" w:hAnsi="Times New Roman" w:cs="Times New Roman"/>
          <w:color w:val="000000"/>
          <w:sz w:val="24"/>
          <w:szCs w:val="24"/>
        </w:rPr>
        <w:t>Joshie</w:t>
      </w:r>
      <w:proofErr w:type="spellEnd"/>
      <w:r w:rsidRPr="00021C2B">
        <w:rPr>
          <w:rFonts w:ascii="Times New Roman" w:eastAsia="Times New Roman" w:hAnsi="Times New Roman" w:cs="Times New Roman"/>
          <w:color w:val="000000"/>
          <w:sz w:val="24"/>
          <w:szCs w:val="24"/>
        </w:rPr>
        <w:t xml:space="preserve"> have to cook” or “See it?  It’s a kitchen!</w:t>
      </w:r>
      <w:proofErr w:type="gramStart"/>
      <w:r w:rsidRPr="00021C2B">
        <w:rPr>
          <w:rFonts w:ascii="Times New Roman" w:eastAsia="Times New Roman" w:hAnsi="Times New Roman" w:cs="Times New Roman"/>
          <w:color w:val="000000"/>
          <w:sz w:val="24"/>
          <w:szCs w:val="24"/>
        </w:rPr>
        <w:t>”.</w:t>
      </w:r>
      <w:proofErr w:type="gramEnd"/>
      <w:r w:rsidRPr="00021C2B">
        <w:rPr>
          <w:rFonts w:ascii="Times New Roman" w:eastAsia="Times New Roman" w:hAnsi="Times New Roman" w:cs="Times New Roman"/>
          <w:color w:val="000000"/>
          <w:sz w:val="24"/>
          <w:szCs w:val="24"/>
        </w:rPr>
        <w:t xml:space="preserve">  Once again, however, when the observer removed herself from the play setting, he did not involve other children in his play.  He continued to play imaginatively, but did not initiate interaction with others during this time. </w:t>
      </w:r>
    </w:p>
    <w:p w:rsidR="007D1131" w:rsidRDefault="007D1131">
      <w:bookmarkStart w:id="0" w:name="_GoBack"/>
      <w:bookmarkEnd w:id="0"/>
    </w:p>
    <w:sectPr w:rsidR="007D1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2B"/>
    <w:rsid w:val="00006B8C"/>
    <w:rsid w:val="00013BB5"/>
    <w:rsid w:val="0001512C"/>
    <w:rsid w:val="000165C7"/>
    <w:rsid w:val="00020EC6"/>
    <w:rsid w:val="00021C2B"/>
    <w:rsid w:val="00034EED"/>
    <w:rsid w:val="00056F0A"/>
    <w:rsid w:val="00060565"/>
    <w:rsid w:val="000640D3"/>
    <w:rsid w:val="00071DA9"/>
    <w:rsid w:val="00073691"/>
    <w:rsid w:val="00077768"/>
    <w:rsid w:val="000824F9"/>
    <w:rsid w:val="0008510D"/>
    <w:rsid w:val="000A3C85"/>
    <w:rsid w:val="000B2557"/>
    <w:rsid w:val="000B3D99"/>
    <w:rsid w:val="000C41E8"/>
    <w:rsid w:val="000C47DB"/>
    <w:rsid w:val="000D42E7"/>
    <w:rsid w:val="000D69C5"/>
    <w:rsid w:val="000E7299"/>
    <w:rsid w:val="000E78E7"/>
    <w:rsid w:val="000F2C24"/>
    <w:rsid w:val="0010115D"/>
    <w:rsid w:val="001030A6"/>
    <w:rsid w:val="00104015"/>
    <w:rsid w:val="0010707B"/>
    <w:rsid w:val="00110D9A"/>
    <w:rsid w:val="0011114C"/>
    <w:rsid w:val="00132157"/>
    <w:rsid w:val="0013403B"/>
    <w:rsid w:val="00136C4D"/>
    <w:rsid w:val="00136FF5"/>
    <w:rsid w:val="001375E3"/>
    <w:rsid w:val="0014357A"/>
    <w:rsid w:val="001456F7"/>
    <w:rsid w:val="00152033"/>
    <w:rsid w:val="0016015D"/>
    <w:rsid w:val="0016546D"/>
    <w:rsid w:val="00167A6C"/>
    <w:rsid w:val="00170699"/>
    <w:rsid w:val="00181075"/>
    <w:rsid w:val="001824D2"/>
    <w:rsid w:val="00185270"/>
    <w:rsid w:val="001953CD"/>
    <w:rsid w:val="00197705"/>
    <w:rsid w:val="001A23C7"/>
    <w:rsid w:val="001A24F9"/>
    <w:rsid w:val="001B2C55"/>
    <w:rsid w:val="001C6246"/>
    <w:rsid w:val="001F0DD6"/>
    <w:rsid w:val="001F3356"/>
    <w:rsid w:val="001F521E"/>
    <w:rsid w:val="002041C6"/>
    <w:rsid w:val="00206704"/>
    <w:rsid w:val="002251FE"/>
    <w:rsid w:val="00234BA6"/>
    <w:rsid w:val="00241BD7"/>
    <w:rsid w:val="002612F1"/>
    <w:rsid w:val="002669E3"/>
    <w:rsid w:val="00272A19"/>
    <w:rsid w:val="00276B31"/>
    <w:rsid w:val="00290136"/>
    <w:rsid w:val="002910F0"/>
    <w:rsid w:val="00292818"/>
    <w:rsid w:val="00293D64"/>
    <w:rsid w:val="0029436F"/>
    <w:rsid w:val="002A32CB"/>
    <w:rsid w:val="002A4B3C"/>
    <w:rsid w:val="002B0EA5"/>
    <w:rsid w:val="002B60C9"/>
    <w:rsid w:val="002F340F"/>
    <w:rsid w:val="002F4435"/>
    <w:rsid w:val="002F7EDE"/>
    <w:rsid w:val="00323CA5"/>
    <w:rsid w:val="003270CA"/>
    <w:rsid w:val="00330B23"/>
    <w:rsid w:val="003337E5"/>
    <w:rsid w:val="003338D7"/>
    <w:rsid w:val="00340673"/>
    <w:rsid w:val="00342E7D"/>
    <w:rsid w:val="0035093B"/>
    <w:rsid w:val="00351A6F"/>
    <w:rsid w:val="00353015"/>
    <w:rsid w:val="003543BB"/>
    <w:rsid w:val="00354C06"/>
    <w:rsid w:val="00356022"/>
    <w:rsid w:val="00357C2F"/>
    <w:rsid w:val="00360D53"/>
    <w:rsid w:val="00360F4E"/>
    <w:rsid w:val="00375970"/>
    <w:rsid w:val="003A5E39"/>
    <w:rsid w:val="003B1B75"/>
    <w:rsid w:val="003C08C8"/>
    <w:rsid w:val="003C2496"/>
    <w:rsid w:val="003D4DF2"/>
    <w:rsid w:val="003E3E19"/>
    <w:rsid w:val="003F0B43"/>
    <w:rsid w:val="003F5683"/>
    <w:rsid w:val="003F6968"/>
    <w:rsid w:val="00405234"/>
    <w:rsid w:val="00410266"/>
    <w:rsid w:val="00410976"/>
    <w:rsid w:val="00416E68"/>
    <w:rsid w:val="0042199A"/>
    <w:rsid w:val="004313F0"/>
    <w:rsid w:val="004458CB"/>
    <w:rsid w:val="00446925"/>
    <w:rsid w:val="0045316A"/>
    <w:rsid w:val="004577B3"/>
    <w:rsid w:val="00460B9B"/>
    <w:rsid w:val="004653F0"/>
    <w:rsid w:val="00471D7C"/>
    <w:rsid w:val="00472D28"/>
    <w:rsid w:val="00476AE7"/>
    <w:rsid w:val="00481A55"/>
    <w:rsid w:val="00490B1C"/>
    <w:rsid w:val="00496541"/>
    <w:rsid w:val="004979AA"/>
    <w:rsid w:val="004A2763"/>
    <w:rsid w:val="004A4ADD"/>
    <w:rsid w:val="004A669B"/>
    <w:rsid w:val="004A6A00"/>
    <w:rsid w:val="004B23E7"/>
    <w:rsid w:val="004B2CFE"/>
    <w:rsid w:val="004B6CEC"/>
    <w:rsid w:val="004C170A"/>
    <w:rsid w:val="004D0149"/>
    <w:rsid w:val="004D0207"/>
    <w:rsid w:val="004D6A83"/>
    <w:rsid w:val="004D7AC6"/>
    <w:rsid w:val="004E0E84"/>
    <w:rsid w:val="004F4CD3"/>
    <w:rsid w:val="004F4F28"/>
    <w:rsid w:val="004F7805"/>
    <w:rsid w:val="00500E37"/>
    <w:rsid w:val="00503270"/>
    <w:rsid w:val="005048FD"/>
    <w:rsid w:val="0053091C"/>
    <w:rsid w:val="005342DD"/>
    <w:rsid w:val="0053552D"/>
    <w:rsid w:val="00557BEF"/>
    <w:rsid w:val="00557DC3"/>
    <w:rsid w:val="00564D67"/>
    <w:rsid w:val="00583259"/>
    <w:rsid w:val="00597C78"/>
    <w:rsid w:val="005A362A"/>
    <w:rsid w:val="005A6191"/>
    <w:rsid w:val="005B32AD"/>
    <w:rsid w:val="005C0F96"/>
    <w:rsid w:val="005D2344"/>
    <w:rsid w:val="005D5456"/>
    <w:rsid w:val="005D567F"/>
    <w:rsid w:val="005E2506"/>
    <w:rsid w:val="005F11E8"/>
    <w:rsid w:val="00600B3C"/>
    <w:rsid w:val="00610E6A"/>
    <w:rsid w:val="00614002"/>
    <w:rsid w:val="00631EE4"/>
    <w:rsid w:val="00633BDF"/>
    <w:rsid w:val="00636A42"/>
    <w:rsid w:val="00675A5A"/>
    <w:rsid w:val="0068121A"/>
    <w:rsid w:val="00683639"/>
    <w:rsid w:val="006854D7"/>
    <w:rsid w:val="006943F5"/>
    <w:rsid w:val="00695EDE"/>
    <w:rsid w:val="006B04AE"/>
    <w:rsid w:val="006B5A27"/>
    <w:rsid w:val="006C2CCF"/>
    <w:rsid w:val="006C3028"/>
    <w:rsid w:val="006C436F"/>
    <w:rsid w:val="006C7BA8"/>
    <w:rsid w:val="006D627E"/>
    <w:rsid w:val="006E461F"/>
    <w:rsid w:val="006E4668"/>
    <w:rsid w:val="00706181"/>
    <w:rsid w:val="007304B2"/>
    <w:rsid w:val="007306F2"/>
    <w:rsid w:val="007331D1"/>
    <w:rsid w:val="00741CFB"/>
    <w:rsid w:val="0074201F"/>
    <w:rsid w:val="00742E69"/>
    <w:rsid w:val="007518C2"/>
    <w:rsid w:val="007556DD"/>
    <w:rsid w:val="00761257"/>
    <w:rsid w:val="007710EA"/>
    <w:rsid w:val="007733B5"/>
    <w:rsid w:val="00782B11"/>
    <w:rsid w:val="00785A86"/>
    <w:rsid w:val="007C5746"/>
    <w:rsid w:val="007C6FF6"/>
    <w:rsid w:val="007D1131"/>
    <w:rsid w:val="007D3F12"/>
    <w:rsid w:val="007E05B0"/>
    <w:rsid w:val="008005F4"/>
    <w:rsid w:val="00801593"/>
    <w:rsid w:val="00802FC2"/>
    <w:rsid w:val="008036F7"/>
    <w:rsid w:val="008062DA"/>
    <w:rsid w:val="0081129B"/>
    <w:rsid w:val="0081172F"/>
    <w:rsid w:val="00825FDC"/>
    <w:rsid w:val="0084618F"/>
    <w:rsid w:val="008601D2"/>
    <w:rsid w:val="008703BC"/>
    <w:rsid w:val="00871FD9"/>
    <w:rsid w:val="00873953"/>
    <w:rsid w:val="00893658"/>
    <w:rsid w:val="008A1E84"/>
    <w:rsid w:val="008A36E2"/>
    <w:rsid w:val="008B1AE4"/>
    <w:rsid w:val="008B2B2F"/>
    <w:rsid w:val="008C5081"/>
    <w:rsid w:val="008C56B6"/>
    <w:rsid w:val="008D75CE"/>
    <w:rsid w:val="008F264B"/>
    <w:rsid w:val="00901E82"/>
    <w:rsid w:val="00913388"/>
    <w:rsid w:val="00916200"/>
    <w:rsid w:val="0092539F"/>
    <w:rsid w:val="00926940"/>
    <w:rsid w:val="009301C9"/>
    <w:rsid w:val="0093493B"/>
    <w:rsid w:val="0093722A"/>
    <w:rsid w:val="00945B73"/>
    <w:rsid w:val="00947173"/>
    <w:rsid w:val="009652C9"/>
    <w:rsid w:val="00970218"/>
    <w:rsid w:val="00976942"/>
    <w:rsid w:val="0098128E"/>
    <w:rsid w:val="009842F6"/>
    <w:rsid w:val="00990D8D"/>
    <w:rsid w:val="00991ED0"/>
    <w:rsid w:val="009A4CE6"/>
    <w:rsid w:val="009B4192"/>
    <w:rsid w:val="009B4E27"/>
    <w:rsid w:val="009C10F1"/>
    <w:rsid w:val="009C6E58"/>
    <w:rsid w:val="009D18FA"/>
    <w:rsid w:val="009D493E"/>
    <w:rsid w:val="009F3A44"/>
    <w:rsid w:val="009F5D6E"/>
    <w:rsid w:val="00A01A21"/>
    <w:rsid w:val="00A10EFF"/>
    <w:rsid w:val="00A11A30"/>
    <w:rsid w:val="00A14AF4"/>
    <w:rsid w:val="00A1714A"/>
    <w:rsid w:val="00A272DA"/>
    <w:rsid w:val="00A33D4B"/>
    <w:rsid w:val="00A35DE8"/>
    <w:rsid w:val="00A4288D"/>
    <w:rsid w:val="00A46CED"/>
    <w:rsid w:val="00A46E06"/>
    <w:rsid w:val="00A53400"/>
    <w:rsid w:val="00A6159D"/>
    <w:rsid w:val="00A61EFF"/>
    <w:rsid w:val="00A63315"/>
    <w:rsid w:val="00A6678A"/>
    <w:rsid w:val="00A73FF7"/>
    <w:rsid w:val="00A8045F"/>
    <w:rsid w:val="00A81109"/>
    <w:rsid w:val="00A824AA"/>
    <w:rsid w:val="00A87787"/>
    <w:rsid w:val="00A969EA"/>
    <w:rsid w:val="00AB1681"/>
    <w:rsid w:val="00AB19B9"/>
    <w:rsid w:val="00AC21A1"/>
    <w:rsid w:val="00AC7304"/>
    <w:rsid w:val="00AD7BBF"/>
    <w:rsid w:val="00AE022E"/>
    <w:rsid w:val="00AE6B51"/>
    <w:rsid w:val="00AE6E0C"/>
    <w:rsid w:val="00AF0F10"/>
    <w:rsid w:val="00AF3BBC"/>
    <w:rsid w:val="00B01747"/>
    <w:rsid w:val="00B142EA"/>
    <w:rsid w:val="00B15880"/>
    <w:rsid w:val="00B368A5"/>
    <w:rsid w:val="00B449BC"/>
    <w:rsid w:val="00B50AE6"/>
    <w:rsid w:val="00B546AF"/>
    <w:rsid w:val="00B57BA6"/>
    <w:rsid w:val="00B62164"/>
    <w:rsid w:val="00B75AEA"/>
    <w:rsid w:val="00B77609"/>
    <w:rsid w:val="00B8549A"/>
    <w:rsid w:val="00B955A9"/>
    <w:rsid w:val="00BA0D8C"/>
    <w:rsid w:val="00BB218C"/>
    <w:rsid w:val="00BB440C"/>
    <w:rsid w:val="00BC5CF7"/>
    <w:rsid w:val="00BD0610"/>
    <w:rsid w:val="00BD0787"/>
    <w:rsid w:val="00BD617F"/>
    <w:rsid w:val="00BE0463"/>
    <w:rsid w:val="00BE091A"/>
    <w:rsid w:val="00BE1511"/>
    <w:rsid w:val="00BE2FC4"/>
    <w:rsid w:val="00BE3EED"/>
    <w:rsid w:val="00BE51CB"/>
    <w:rsid w:val="00BF5E59"/>
    <w:rsid w:val="00C02C4E"/>
    <w:rsid w:val="00C318F4"/>
    <w:rsid w:val="00C376C9"/>
    <w:rsid w:val="00C44019"/>
    <w:rsid w:val="00C60E80"/>
    <w:rsid w:val="00C6244D"/>
    <w:rsid w:val="00C629A7"/>
    <w:rsid w:val="00C71DFE"/>
    <w:rsid w:val="00C73343"/>
    <w:rsid w:val="00C746F3"/>
    <w:rsid w:val="00C813E3"/>
    <w:rsid w:val="00C8625F"/>
    <w:rsid w:val="00CA3799"/>
    <w:rsid w:val="00CA784D"/>
    <w:rsid w:val="00CB13A1"/>
    <w:rsid w:val="00CB3525"/>
    <w:rsid w:val="00CB4740"/>
    <w:rsid w:val="00CB519D"/>
    <w:rsid w:val="00CC018A"/>
    <w:rsid w:val="00CC33E3"/>
    <w:rsid w:val="00CC74E5"/>
    <w:rsid w:val="00CC792C"/>
    <w:rsid w:val="00CE1BFA"/>
    <w:rsid w:val="00CE2050"/>
    <w:rsid w:val="00CF30E7"/>
    <w:rsid w:val="00CF3EB9"/>
    <w:rsid w:val="00CF4C6B"/>
    <w:rsid w:val="00D22C75"/>
    <w:rsid w:val="00D34748"/>
    <w:rsid w:val="00D40D71"/>
    <w:rsid w:val="00D4678C"/>
    <w:rsid w:val="00D52BEA"/>
    <w:rsid w:val="00D63BCA"/>
    <w:rsid w:val="00D64AAF"/>
    <w:rsid w:val="00D76154"/>
    <w:rsid w:val="00D762E3"/>
    <w:rsid w:val="00D855FB"/>
    <w:rsid w:val="00DB0210"/>
    <w:rsid w:val="00DB2137"/>
    <w:rsid w:val="00DC6C7F"/>
    <w:rsid w:val="00DD7715"/>
    <w:rsid w:val="00DE117A"/>
    <w:rsid w:val="00E10029"/>
    <w:rsid w:val="00E12E99"/>
    <w:rsid w:val="00E21A82"/>
    <w:rsid w:val="00E222FC"/>
    <w:rsid w:val="00E374B5"/>
    <w:rsid w:val="00E529F8"/>
    <w:rsid w:val="00E546F9"/>
    <w:rsid w:val="00E678F3"/>
    <w:rsid w:val="00E86317"/>
    <w:rsid w:val="00E86B38"/>
    <w:rsid w:val="00E91B2A"/>
    <w:rsid w:val="00EA6E50"/>
    <w:rsid w:val="00EA7C6B"/>
    <w:rsid w:val="00EB297B"/>
    <w:rsid w:val="00EB4862"/>
    <w:rsid w:val="00EB56B7"/>
    <w:rsid w:val="00EC1098"/>
    <w:rsid w:val="00EC5FFC"/>
    <w:rsid w:val="00EE1705"/>
    <w:rsid w:val="00EE3BA1"/>
    <w:rsid w:val="00EF4B14"/>
    <w:rsid w:val="00EF7B56"/>
    <w:rsid w:val="00F019C1"/>
    <w:rsid w:val="00F04041"/>
    <w:rsid w:val="00F05506"/>
    <w:rsid w:val="00F14633"/>
    <w:rsid w:val="00F23088"/>
    <w:rsid w:val="00F24D49"/>
    <w:rsid w:val="00F24FC4"/>
    <w:rsid w:val="00F30ACE"/>
    <w:rsid w:val="00F31053"/>
    <w:rsid w:val="00F37785"/>
    <w:rsid w:val="00F461B6"/>
    <w:rsid w:val="00F476DA"/>
    <w:rsid w:val="00F5435F"/>
    <w:rsid w:val="00F55114"/>
    <w:rsid w:val="00F702F2"/>
    <w:rsid w:val="00F72DBD"/>
    <w:rsid w:val="00F86A42"/>
    <w:rsid w:val="00F872B5"/>
    <w:rsid w:val="00F933D6"/>
    <w:rsid w:val="00F93F1F"/>
    <w:rsid w:val="00FB6FFF"/>
    <w:rsid w:val="00FB75E3"/>
    <w:rsid w:val="00FD45A5"/>
    <w:rsid w:val="00FD57EA"/>
    <w:rsid w:val="00FE11D1"/>
    <w:rsid w:val="00FF4118"/>
    <w:rsid w:val="00FF4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00C40D-9128-4E20-AF20-13989EDE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1C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60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Froehlich</dc:creator>
  <cp:keywords/>
  <dc:description/>
  <cp:lastModifiedBy>Mrs. Froehlich</cp:lastModifiedBy>
  <cp:revision>1</cp:revision>
  <dcterms:created xsi:type="dcterms:W3CDTF">2019-04-05T18:38:00Z</dcterms:created>
  <dcterms:modified xsi:type="dcterms:W3CDTF">2019-04-05T18:39:00Z</dcterms:modified>
</cp:coreProperties>
</file>