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7C07" w14:textId="77777777" w:rsidR="00C70434" w:rsidRDefault="00D7186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15EB0DE2" w14:textId="77777777" w:rsidR="00C70434" w:rsidRDefault="00D7186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75805BF5" w14:textId="77777777" w:rsidR="00C70434" w:rsidRDefault="00D7186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854C36F" w14:textId="77777777" w:rsidR="00C70434" w:rsidRDefault="00D7186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46DA55DC" w14:textId="77777777" w:rsidR="00C70434" w:rsidRDefault="00C70434">
      <w:pPr>
        <w:spacing w:line="240" w:lineRule="auto"/>
        <w:jc w:val="center"/>
        <w:rPr>
          <w:rFonts w:ascii="Times New Roman" w:eastAsia="Times New Roman" w:hAnsi="Times New Roman" w:cs="Times New Roman"/>
          <w:b/>
          <w:sz w:val="24"/>
          <w:szCs w:val="24"/>
        </w:rPr>
      </w:pPr>
    </w:p>
    <w:p w14:paraId="411CBF46" w14:textId="77777777" w:rsidR="00C70434" w:rsidRDefault="00D71861">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December 11, 2023</w:t>
      </w:r>
    </w:p>
    <w:p w14:paraId="06E2BEEB" w14:textId="77777777" w:rsidR="00C70434" w:rsidRDefault="00C70434">
      <w:pPr>
        <w:spacing w:line="240" w:lineRule="auto"/>
        <w:jc w:val="center"/>
        <w:rPr>
          <w:rFonts w:ascii="Times New Roman" w:eastAsia="Times New Roman" w:hAnsi="Times New Roman" w:cs="Times New Roman"/>
          <w:b/>
          <w:sz w:val="24"/>
          <w:szCs w:val="24"/>
        </w:rPr>
      </w:pPr>
    </w:p>
    <w:p w14:paraId="43C2F2B8" w14:textId="77777777" w:rsidR="00C70434" w:rsidRDefault="00C70434">
      <w:pPr>
        <w:spacing w:line="240" w:lineRule="auto"/>
        <w:jc w:val="center"/>
        <w:rPr>
          <w:rFonts w:ascii="Times New Roman" w:eastAsia="Times New Roman" w:hAnsi="Times New Roman" w:cs="Times New Roman"/>
          <w:b/>
          <w:sz w:val="24"/>
          <w:szCs w:val="24"/>
        </w:rPr>
      </w:pPr>
    </w:p>
    <w:p w14:paraId="28E66346" w14:textId="77777777" w:rsidR="00C70434" w:rsidRDefault="00D71861">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297B3385" w14:textId="77777777" w:rsidR="00C70434" w:rsidRDefault="00D71861">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76744CE8" w14:textId="77777777" w:rsidR="00C70434" w:rsidRDefault="00D71861">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66B74715" w14:textId="77777777" w:rsidR="00C70434" w:rsidRDefault="00D71861">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202ED290" w14:textId="77777777" w:rsidR="00C70434" w:rsidRDefault="00D71861">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3F50A14C" w14:textId="77777777" w:rsidR="00C70434" w:rsidRDefault="00D71861">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1348C94A" w14:textId="77777777" w:rsidR="00C70434" w:rsidRDefault="00D71861">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6A5EC5D7" w14:textId="77777777" w:rsidR="00C70434" w:rsidRDefault="00D71861">
      <w:pPr>
        <w:widowControl w:val="0"/>
        <w:numPr>
          <w:ilvl w:val="0"/>
          <w:numId w:val="3"/>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0D8BE84" w14:textId="77777777" w:rsidR="00C70434" w:rsidRDefault="00D71861">
      <w:pPr>
        <w:widowControl w:val="0"/>
        <w:numPr>
          <w:ilvl w:val="0"/>
          <w:numId w:val="3"/>
        </w:numPr>
        <w:spacing w:line="240" w:lineRule="auto"/>
        <w:rPr>
          <w:sz w:val="24"/>
          <w:szCs w:val="24"/>
        </w:rPr>
      </w:pPr>
      <w:r>
        <w:rPr>
          <w:rFonts w:ascii="Times New Roman" w:eastAsia="Times New Roman" w:hAnsi="Times New Roman" w:cs="Times New Roman"/>
          <w:sz w:val="24"/>
          <w:szCs w:val="24"/>
        </w:rPr>
        <w:t>Start on time and end on time</w:t>
      </w:r>
    </w:p>
    <w:p w14:paraId="2611BFFF" w14:textId="77777777" w:rsidR="00C70434" w:rsidRDefault="00D71861">
      <w:pPr>
        <w:widowControl w:val="0"/>
        <w:numPr>
          <w:ilvl w:val="0"/>
          <w:numId w:val="3"/>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11FF5EA6" w14:textId="77777777" w:rsidR="00C70434" w:rsidRDefault="00D71861">
      <w:pPr>
        <w:widowControl w:val="0"/>
        <w:numPr>
          <w:ilvl w:val="0"/>
          <w:numId w:val="3"/>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0CDEC4F3" w14:textId="77777777" w:rsidR="00C70434" w:rsidRDefault="00C70434">
      <w:pPr>
        <w:spacing w:line="240" w:lineRule="auto"/>
        <w:ind w:left="720"/>
        <w:rPr>
          <w:rFonts w:ascii="Times New Roman" w:eastAsia="Times New Roman" w:hAnsi="Times New Roman" w:cs="Times New Roman"/>
          <w:sz w:val="26"/>
          <w:szCs w:val="26"/>
        </w:rPr>
      </w:pPr>
    </w:p>
    <w:p w14:paraId="59364C0F" w14:textId="77777777" w:rsidR="00C70434" w:rsidRDefault="00D71861">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1310B49E" w14:textId="77777777" w:rsidR="00C70434" w:rsidRDefault="00D71861">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Policy Review of 5001 (Enclosure A)</w:t>
      </w:r>
    </w:p>
    <w:p w14:paraId="02EDCAB9" w14:textId="77777777" w:rsidR="00C70434" w:rsidRDefault="00D71861">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Comprehensive School Improvement Plan (Enclosure B)</w:t>
      </w:r>
    </w:p>
    <w:p w14:paraId="7786CCF5" w14:textId="77777777" w:rsidR="00C70434" w:rsidRDefault="00C70434">
      <w:pPr>
        <w:spacing w:line="240" w:lineRule="auto"/>
        <w:ind w:left="1440"/>
        <w:rPr>
          <w:rFonts w:ascii="Times New Roman" w:eastAsia="Times New Roman" w:hAnsi="Times New Roman" w:cs="Times New Roman"/>
          <w:sz w:val="26"/>
          <w:szCs w:val="26"/>
        </w:rPr>
      </w:pPr>
    </w:p>
    <w:p w14:paraId="0971C43A" w14:textId="77777777" w:rsidR="00C70434" w:rsidRDefault="00D71861">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6C819ACB" w14:textId="77777777" w:rsidR="00C70434" w:rsidRDefault="00D71861">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KSA and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Data Share  </w:t>
      </w:r>
    </w:p>
    <w:p w14:paraId="431C40A7" w14:textId="77777777" w:rsidR="00C70434" w:rsidRDefault="00D71861">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Intervention Committee Report</w:t>
      </w:r>
    </w:p>
    <w:p w14:paraId="2DE91784" w14:textId="77777777" w:rsidR="00C70434" w:rsidRDefault="00C70434">
      <w:pPr>
        <w:spacing w:line="240" w:lineRule="auto"/>
        <w:rPr>
          <w:rFonts w:ascii="Times New Roman" w:eastAsia="Times New Roman" w:hAnsi="Times New Roman" w:cs="Times New Roman"/>
          <w:sz w:val="24"/>
          <w:szCs w:val="24"/>
        </w:rPr>
      </w:pPr>
    </w:p>
    <w:p w14:paraId="6237FC6A" w14:textId="77777777" w:rsidR="00C70434" w:rsidRDefault="00C70434">
      <w:pPr>
        <w:spacing w:line="240" w:lineRule="auto"/>
        <w:ind w:left="1440"/>
        <w:rPr>
          <w:rFonts w:ascii="Times New Roman" w:eastAsia="Times New Roman" w:hAnsi="Times New Roman" w:cs="Times New Roman"/>
          <w:sz w:val="24"/>
          <w:szCs w:val="24"/>
        </w:rPr>
      </w:pPr>
    </w:p>
    <w:p w14:paraId="18DB6A11" w14:textId="77777777" w:rsidR="00C70434" w:rsidRDefault="00D71861">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3480D5CF" w14:textId="77777777" w:rsidR="00C70434" w:rsidRDefault="00C70434">
      <w:pPr>
        <w:ind w:left="1080"/>
        <w:rPr>
          <w:rFonts w:ascii="Times New Roman" w:eastAsia="Times New Roman" w:hAnsi="Times New Roman" w:cs="Times New Roman"/>
          <w:sz w:val="24"/>
          <w:szCs w:val="24"/>
        </w:rPr>
      </w:pPr>
    </w:p>
    <w:p w14:paraId="4D97328D" w14:textId="77777777" w:rsidR="00C70434" w:rsidRDefault="00C70434">
      <w:pPr>
        <w:rPr>
          <w:rFonts w:ascii="Times New Roman" w:eastAsia="Times New Roman" w:hAnsi="Times New Roman" w:cs="Times New Roman"/>
          <w:sz w:val="24"/>
          <w:szCs w:val="24"/>
        </w:rPr>
      </w:pPr>
    </w:p>
    <w:p w14:paraId="3C7B2895" w14:textId="77777777" w:rsidR="00C70434" w:rsidRDefault="00C70434">
      <w:pPr>
        <w:rPr>
          <w:rFonts w:ascii="Times New Roman" w:eastAsia="Times New Roman" w:hAnsi="Times New Roman" w:cs="Times New Roman"/>
          <w:sz w:val="24"/>
          <w:szCs w:val="24"/>
        </w:rPr>
      </w:pPr>
    </w:p>
    <w:p w14:paraId="5BD0C268" w14:textId="77777777" w:rsidR="00C70434" w:rsidRDefault="00C70434">
      <w:pPr>
        <w:rPr>
          <w:rFonts w:ascii="Times New Roman" w:eastAsia="Times New Roman" w:hAnsi="Times New Roman" w:cs="Times New Roman"/>
          <w:sz w:val="24"/>
          <w:szCs w:val="24"/>
        </w:rPr>
      </w:pPr>
    </w:p>
    <w:p w14:paraId="72BEE74B" w14:textId="77777777" w:rsidR="00C70434" w:rsidRDefault="00C70434">
      <w:pPr>
        <w:rPr>
          <w:rFonts w:ascii="Times New Roman" w:eastAsia="Times New Roman" w:hAnsi="Times New Roman" w:cs="Times New Roman"/>
          <w:sz w:val="24"/>
          <w:szCs w:val="24"/>
        </w:rPr>
      </w:pPr>
    </w:p>
    <w:p w14:paraId="20BC2E72" w14:textId="77777777" w:rsidR="00C70434" w:rsidRDefault="00C70434">
      <w:pPr>
        <w:rPr>
          <w:rFonts w:ascii="Times New Roman" w:eastAsia="Times New Roman" w:hAnsi="Times New Roman" w:cs="Times New Roman"/>
          <w:sz w:val="24"/>
          <w:szCs w:val="24"/>
        </w:rPr>
      </w:pPr>
    </w:p>
    <w:p w14:paraId="6E4E8B2D" w14:textId="77777777" w:rsidR="00C70434" w:rsidRDefault="00C70434">
      <w:pPr>
        <w:rPr>
          <w:rFonts w:ascii="Times New Roman" w:eastAsia="Times New Roman" w:hAnsi="Times New Roman" w:cs="Times New Roman"/>
          <w:sz w:val="24"/>
          <w:szCs w:val="24"/>
        </w:rPr>
      </w:pPr>
    </w:p>
    <w:p w14:paraId="563E2D4A" w14:textId="77777777" w:rsidR="00C70434" w:rsidRDefault="00C70434">
      <w:pPr>
        <w:rPr>
          <w:rFonts w:ascii="Times New Roman" w:eastAsia="Times New Roman" w:hAnsi="Times New Roman" w:cs="Times New Roman"/>
          <w:sz w:val="24"/>
          <w:szCs w:val="24"/>
        </w:rPr>
      </w:pPr>
    </w:p>
    <w:p w14:paraId="2A5C581C" w14:textId="77777777" w:rsidR="00C70434" w:rsidRDefault="00C70434">
      <w:pPr>
        <w:rPr>
          <w:rFonts w:ascii="Times New Roman" w:eastAsia="Times New Roman" w:hAnsi="Times New Roman" w:cs="Times New Roman"/>
          <w:sz w:val="24"/>
          <w:szCs w:val="24"/>
        </w:rPr>
      </w:pPr>
    </w:p>
    <w:p w14:paraId="33ACF70D" w14:textId="77777777" w:rsidR="00C70434" w:rsidRDefault="00C70434">
      <w:pPr>
        <w:rPr>
          <w:rFonts w:ascii="Times New Roman" w:eastAsia="Times New Roman" w:hAnsi="Times New Roman" w:cs="Times New Roman"/>
          <w:sz w:val="24"/>
          <w:szCs w:val="24"/>
        </w:rPr>
      </w:pPr>
    </w:p>
    <w:p w14:paraId="0D8E6F23" w14:textId="77777777" w:rsidR="00C70434" w:rsidRDefault="00C70434">
      <w:pPr>
        <w:rPr>
          <w:rFonts w:ascii="Times New Roman" w:eastAsia="Times New Roman" w:hAnsi="Times New Roman" w:cs="Times New Roman"/>
          <w:sz w:val="24"/>
          <w:szCs w:val="24"/>
        </w:rPr>
      </w:pPr>
    </w:p>
    <w:p w14:paraId="2C1DFF1D" w14:textId="77777777" w:rsidR="000B21A7" w:rsidRDefault="000B21A7">
      <w:pPr>
        <w:spacing w:line="240" w:lineRule="auto"/>
        <w:jc w:val="center"/>
        <w:rPr>
          <w:b/>
        </w:rPr>
      </w:pPr>
    </w:p>
    <w:p w14:paraId="07EFB18B" w14:textId="77777777" w:rsidR="000B21A7" w:rsidRDefault="000B21A7">
      <w:pPr>
        <w:spacing w:line="240" w:lineRule="auto"/>
        <w:jc w:val="center"/>
        <w:rPr>
          <w:b/>
        </w:rPr>
      </w:pPr>
    </w:p>
    <w:p w14:paraId="2C4A5B25" w14:textId="15D0D7B3" w:rsidR="00C70434" w:rsidRDefault="00D71861">
      <w:pPr>
        <w:spacing w:line="240" w:lineRule="auto"/>
        <w:jc w:val="center"/>
        <w:rPr>
          <w:b/>
        </w:rPr>
      </w:pPr>
      <w:r>
        <w:rPr>
          <w:b/>
        </w:rPr>
        <w:lastRenderedPageBreak/>
        <w:t>La Grange Elementary</w:t>
      </w:r>
    </w:p>
    <w:p w14:paraId="3B977495" w14:textId="77777777" w:rsidR="00C70434" w:rsidRDefault="00D71861">
      <w:pPr>
        <w:spacing w:line="240" w:lineRule="auto"/>
        <w:jc w:val="center"/>
        <w:rPr>
          <w:b/>
        </w:rPr>
      </w:pPr>
      <w:r>
        <w:rPr>
          <w:b/>
        </w:rPr>
        <w:t>School-Based Decision-Making Council</w:t>
      </w:r>
    </w:p>
    <w:p w14:paraId="3C603F50" w14:textId="77777777" w:rsidR="00C70434" w:rsidRDefault="00D71861">
      <w:pPr>
        <w:spacing w:line="240" w:lineRule="auto"/>
        <w:jc w:val="center"/>
        <w:rPr>
          <w:b/>
        </w:rPr>
      </w:pPr>
      <w:r>
        <w:rPr>
          <w:b/>
        </w:rPr>
        <w:t>Minutes</w:t>
      </w:r>
    </w:p>
    <w:p w14:paraId="5369A8F8" w14:textId="77777777" w:rsidR="00C70434" w:rsidRDefault="00D71861">
      <w:pPr>
        <w:spacing w:after="240" w:line="240" w:lineRule="auto"/>
        <w:jc w:val="center"/>
        <w:rPr>
          <w:b/>
        </w:rPr>
      </w:pPr>
      <w:r>
        <w:rPr>
          <w:b/>
        </w:rPr>
        <w:t xml:space="preserve">September 25, 2023 </w:t>
      </w:r>
    </w:p>
    <w:p w14:paraId="178401D2" w14:textId="77777777" w:rsidR="00C70434" w:rsidRDefault="00D71861">
      <w:pPr>
        <w:spacing w:before="240" w:after="200"/>
      </w:pPr>
      <w:r>
        <w:t>The La Grange Elementary School Site Based Decision Making Council met in the library for their regular meeting with the following members in attendance: Brittney Stephens – Teacher Rep, Kiley Walker – Parent Rep, Tovah Jeffries – Parent Rep, Tracy Simpson – Teacher Rep, Nancy Valencia de Morgan – Teacher Rep and Heather Thomas - Chair. Assistant Superintendent Brent Deaves also joined the meeting.</w:t>
      </w:r>
    </w:p>
    <w:p w14:paraId="3E4692F5" w14:textId="77777777" w:rsidR="00C70434" w:rsidRDefault="00D71861">
      <w:pPr>
        <w:spacing w:before="240" w:after="200"/>
      </w:pPr>
      <w:r>
        <w:t>Mrs. Thomas called the meeting to order at 2:38 pm.</w:t>
      </w:r>
    </w:p>
    <w:p w14:paraId="3480874A" w14:textId="77777777" w:rsidR="00C70434" w:rsidRDefault="00D71861">
      <w:pPr>
        <w:spacing w:after="200"/>
        <w:ind w:left="360"/>
      </w:pPr>
      <w:r>
        <w:t>1)</w:t>
      </w:r>
      <w:r>
        <w:rPr>
          <w:sz w:val="14"/>
          <w:szCs w:val="14"/>
        </w:rPr>
        <w:t xml:space="preserve">      </w:t>
      </w:r>
      <w:r>
        <w:t>A motion was made by Tracy Simpson to accept the agenda.  The motion was seconded by Nancy Valencia de Morgan and the motion carried with no opposition.</w:t>
      </w:r>
    </w:p>
    <w:p w14:paraId="41D2E3E5" w14:textId="77777777" w:rsidR="00C70434" w:rsidRDefault="00D71861">
      <w:pPr>
        <w:spacing w:after="200"/>
        <w:ind w:left="360"/>
      </w:pPr>
      <w:r>
        <w:t>2)</w:t>
      </w:r>
      <w:r>
        <w:rPr>
          <w:sz w:val="14"/>
          <w:szCs w:val="14"/>
        </w:rPr>
        <w:t xml:space="preserve">      </w:t>
      </w:r>
      <w:r>
        <w:t>Mrs. Thomas reviewed LaGrange Elementary SBDM Policy 2002 – Selection of Textbooks and/or Instructional Materials. She explained the changes in the policy and discussion followed. A motion was made by Brittney Stephens to accept the policy with the changes. Kylie Walker seconded the motion and the motion carried with no opposition.</w:t>
      </w:r>
    </w:p>
    <w:p w14:paraId="527DA301" w14:textId="77777777" w:rsidR="00C70434" w:rsidRDefault="00D71861">
      <w:pPr>
        <w:spacing w:after="200"/>
        <w:ind w:left="360"/>
      </w:pPr>
      <w:r>
        <w:t>3)</w:t>
      </w:r>
      <w:r>
        <w:rPr>
          <w:sz w:val="14"/>
          <w:szCs w:val="14"/>
        </w:rPr>
        <w:t xml:space="preserve">      </w:t>
      </w:r>
      <w:r>
        <w:t>Mrs. Thomas reviewed LaGrange Elementary SBDM Policy 4010 – Extended School Services. She explained what ESS is and how the students are selected to participate. Discussion followed. Tracy Simpson made a motion to approve the policy. Kylie Walker seconded the motion and the motion carried with no opposition.</w:t>
      </w:r>
    </w:p>
    <w:p w14:paraId="38E33CE6" w14:textId="77777777" w:rsidR="00C70434" w:rsidRDefault="00D71861">
      <w:pPr>
        <w:spacing w:after="200"/>
        <w:ind w:left="360"/>
      </w:pPr>
      <w:r>
        <w:t>4)</w:t>
      </w:r>
      <w:r>
        <w:rPr>
          <w:sz w:val="14"/>
          <w:szCs w:val="14"/>
        </w:rPr>
        <w:t xml:space="preserve">      </w:t>
      </w:r>
      <w:r>
        <w:t>Mrs. Thomas went over technology needs for the 2023-2024 year and explained how those monies are collected. As of September 20, 2023, LaGrange Elementary has collected $3,045.00 in student technology fees. A recommendation was made by Nancy Valencia de Morgan to purchase Nearpod annual license for approximately$3,000. If there are any extra funds after the purchase, it would be put towards an annual license for Starfall, which is around $500. The motion was seconded by Brittney Stephens and the motion carried with no opposition.</w:t>
      </w:r>
    </w:p>
    <w:p w14:paraId="00A40DBD" w14:textId="77777777" w:rsidR="00C70434" w:rsidRDefault="00D71861">
      <w:pPr>
        <w:spacing w:after="200"/>
        <w:ind w:left="360"/>
      </w:pPr>
      <w:r>
        <w:t>5)</w:t>
      </w:r>
      <w:r>
        <w:rPr>
          <w:sz w:val="14"/>
          <w:szCs w:val="14"/>
        </w:rPr>
        <w:t xml:space="preserve">      </w:t>
      </w:r>
      <w:r>
        <w:t>Mrs. Thomas gave her Principal’s Report regarding our CSIP (Comprehensive School Improvement Plan). She explained that there are 4 phases and LaGrange has just submitted Phase One which included the Executive Summary for Schools and School Safety Report. The Executive Summary provides an updated “picture” of our school. No action was necessary by the Council.</w:t>
      </w:r>
    </w:p>
    <w:p w14:paraId="30AFB865" w14:textId="77777777" w:rsidR="00C70434" w:rsidRDefault="00D71861">
      <w:pPr>
        <w:spacing w:after="200"/>
        <w:ind w:left="360"/>
      </w:pPr>
      <w:r>
        <w:t>6)</w:t>
      </w:r>
      <w:r>
        <w:rPr>
          <w:sz w:val="14"/>
          <w:szCs w:val="14"/>
        </w:rPr>
        <w:t xml:space="preserve">      </w:t>
      </w:r>
      <w:r>
        <w:t>Tracy Simpson discussed the Social Committee for Staff. She briefly explained what the committee is responsible for and also talked about a few highlights. No action was necessary by the Council</w:t>
      </w:r>
    </w:p>
    <w:p w14:paraId="6041BF07" w14:textId="77777777" w:rsidR="00C70434" w:rsidRDefault="00D71861">
      <w:pPr>
        <w:spacing w:after="200"/>
        <w:ind w:left="360"/>
      </w:pPr>
      <w:r>
        <w:t>7)</w:t>
      </w:r>
      <w:r>
        <w:rPr>
          <w:sz w:val="14"/>
          <w:szCs w:val="14"/>
        </w:rPr>
        <w:t xml:space="preserve">      </w:t>
      </w:r>
      <w:r>
        <w:t>The Council entered into Closed Session at 3:09 pm to discuss Personnel Selection per KRS 61.801(1)(f) for discussion that might lead to the appointment of an individual employee.</w:t>
      </w:r>
    </w:p>
    <w:p w14:paraId="554A47B2" w14:textId="77777777" w:rsidR="00C70434" w:rsidRDefault="00D71861">
      <w:pPr>
        <w:spacing w:before="240" w:after="240"/>
      </w:pPr>
      <w:r>
        <w:lastRenderedPageBreak/>
        <w:t>The Council exited the Closed Session at 3:14 pm.</w:t>
      </w:r>
    </w:p>
    <w:p w14:paraId="1DAD5939" w14:textId="77777777" w:rsidR="00C70434" w:rsidRDefault="00D71861">
      <w:pPr>
        <w:spacing w:before="240" w:after="240"/>
      </w:pPr>
      <w:r>
        <w:t>With no additional business, a motion was made to adjourn by Tovah Jeffries.  The motion was seconded by Kiley Walker and the Council adjourned at 3:14 pm.</w:t>
      </w:r>
    </w:p>
    <w:p w14:paraId="1E44A638" w14:textId="77777777" w:rsidR="00C70434" w:rsidRDefault="00D71861">
      <w:pPr>
        <w:jc w:val="center"/>
        <w:rPr>
          <w:b/>
        </w:rPr>
      </w:pPr>
      <w:r>
        <w:rPr>
          <w:b/>
        </w:rPr>
        <w:t>La Grange Elementary</w:t>
      </w:r>
    </w:p>
    <w:p w14:paraId="4AA962E6" w14:textId="77777777" w:rsidR="00C70434" w:rsidRDefault="00D71861">
      <w:pPr>
        <w:jc w:val="center"/>
        <w:rPr>
          <w:b/>
        </w:rPr>
      </w:pPr>
      <w:r>
        <w:rPr>
          <w:b/>
        </w:rPr>
        <w:t xml:space="preserve">School-Based </w:t>
      </w:r>
      <w:proofErr w:type="gramStart"/>
      <w:r>
        <w:rPr>
          <w:b/>
        </w:rPr>
        <w:t>Decision Making</w:t>
      </w:r>
      <w:proofErr w:type="gramEnd"/>
      <w:r>
        <w:rPr>
          <w:b/>
        </w:rPr>
        <w:t xml:space="preserve"> Council</w:t>
      </w:r>
    </w:p>
    <w:p w14:paraId="5F43E001" w14:textId="77777777" w:rsidR="00C70434" w:rsidRDefault="00D71861">
      <w:pPr>
        <w:jc w:val="center"/>
        <w:rPr>
          <w:b/>
        </w:rPr>
      </w:pPr>
      <w:r>
        <w:rPr>
          <w:b/>
        </w:rPr>
        <w:t>October 16, 2023</w:t>
      </w:r>
    </w:p>
    <w:p w14:paraId="49F56705" w14:textId="77777777" w:rsidR="00C70434" w:rsidRDefault="00D71861">
      <w:pPr>
        <w:spacing w:after="200"/>
      </w:pPr>
      <w:r>
        <w:t>The La Grange Elementary School Council met in a special-called session in the library of La Grange Elementary School with the following members in attendance:  Kiley Walker (parent), Brittany Stephens (teacher), Tracy Simpson (teacher), Nancy Valencia de Morgan (teacher) and Heather Thomas (chair), called the meeting to order.</w:t>
      </w:r>
    </w:p>
    <w:p w14:paraId="667E10CB" w14:textId="77777777" w:rsidR="00C70434" w:rsidRDefault="00D71861">
      <w:r>
        <w:t>1.</w:t>
      </w:r>
      <w:r>
        <w:rPr>
          <w:sz w:val="14"/>
          <w:szCs w:val="14"/>
        </w:rPr>
        <w:t xml:space="preserve">                  </w:t>
      </w:r>
      <w:r>
        <w:t>The meeting was called to order at 7:10 AM</w:t>
      </w:r>
    </w:p>
    <w:p w14:paraId="0D571DC1" w14:textId="77777777" w:rsidR="00C70434" w:rsidRDefault="00D71861">
      <w:r>
        <w:t>2.</w:t>
      </w:r>
      <w:r>
        <w:rPr>
          <w:sz w:val="14"/>
          <w:szCs w:val="14"/>
        </w:rPr>
        <w:t xml:space="preserve">                  </w:t>
      </w:r>
      <w:r>
        <w:t>The Council reviewed and approved the agenda.</w:t>
      </w:r>
    </w:p>
    <w:p w14:paraId="621D3F11" w14:textId="77777777" w:rsidR="00C70434" w:rsidRDefault="00D71861">
      <w:r>
        <w:t>3.</w:t>
      </w:r>
      <w:r>
        <w:rPr>
          <w:sz w:val="14"/>
          <w:szCs w:val="14"/>
        </w:rPr>
        <w:t xml:space="preserve">                  </w:t>
      </w:r>
      <w:r>
        <w:t>The Council entered a closed session to discuss certified personnel selection as</w:t>
      </w:r>
    </w:p>
    <w:p w14:paraId="170953BB" w14:textId="77777777" w:rsidR="00C70434" w:rsidRDefault="00D71861">
      <w:pPr>
        <w:ind w:firstLine="720"/>
      </w:pPr>
      <w:r>
        <w:t xml:space="preserve">    provided by KRS 61.810 (1)(f) at 7:</w:t>
      </w:r>
      <w:r>
        <w:rPr>
          <w:highlight w:val="white"/>
        </w:rPr>
        <w:t xml:space="preserve">11 </w:t>
      </w:r>
      <w:proofErr w:type="gramStart"/>
      <w:r>
        <w:rPr>
          <w:highlight w:val="white"/>
        </w:rPr>
        <w:t>AM</w:t>
      </w:r>
      <w:r>
        <w:t>..</w:t>
      </w:r>
      <w:proofErr w:type="gramEnd"/>
    </w:p>
    <w:p w14:paraId="5BDDFDA1" w14:textId="77777777" w:rsidR="00C70434" w:rsidRDefault="00D71861">
      <w:r>
        <w:t>4.</w:t>
      </w:r>
      <w:r>
        <w:rPr>
          <w:sz w:val="14"/>
          <w:szCs w:val="14"/>
        </w:rPr>
        <w:t xml:space="preserve">                  </w:t>
      </w:r>
      <w:r>
        <w:t xml:space="preserve">The Council resumed open session at </w:t>
      </w:r>
      <w:r>
        <w:rPr>
          <w:highlight w:val="white"/>
        </w:rPr>
        <w:t>7:14 AM</w:t>
      </w:r>
      <w:r>
        <w:t>.</w:t>
      </w:r>
    </w:p>
    <w:p w14:paraId="6E57FB60" w14:textId="77777777" w:rsidR="00C70434" w:rsidRDefault="00D71861">
      <w:pPr>
        <w:rPr>
          <w:b/>
        </w:rPr>
      </w:pPr>
      <w:r>
        <w:t>5.</w:t>
      </w:r>
      <w:r>
        <w:tab/>
        <w:t xml:space="preserve">   With no further business, the Council adjourned.  </w:t>
      </w:r>
    </w:p>
    <w:p w14:paraId="405395AD" w14:textId="77777777" w:rsidR="00C70434" w:rsidRDefault="00C70434">
      <w:pPr>
        <w:spacing w:line="240" w:lineRule="auto"/>
        <w:ind w:right="720"/>
        <w:jc w:val="center"/>
        <w:rPr>
          <w:b/>
        </w:rPr>
      </w:pPr>
    </w:p>
    <w:p w14:paraId="61A1D4CE" w14:textId="77777777" w:rsidR="00C70434" w:rsidRDefault="00C70434">
      <w:pPr>
        <w:spacing w:line="240" w:lineRule="auto"/>
        <w:ind w:right="720"/>
        <w:jc w:val="center"/>
        <w:rPr>
          <w:b/>
        </w:rPr>
      </w:pPr>
    </w:p>
    <w:p w14:paraId="186DBD34" w14:textId="77777777" w:rsidR="00C70434" w:rsidRDefault="00D71861">
      <w:pPr>
        <w:jc w:val="center"/>
        <w:rPr>
          <w:b/>
        </w:rPr>
      </w:pPr>
      <w:r>
        <w:rPr>
          <w:b/>
        </w:rPr>
        <w:t>La Grange Elementary</w:t>
      </w:r>
    </w:p>
    <w:p w14:paraId="4500299D" w14:textId="77777777" w:rsidR="00C70434" w:rsidRDefault="00D71861">
      <w:pPr>
        <w:jc w:val="center"/>
        <w:rPr>
          <w:b/>
        </w:rPr>
      </w:pPr>
      <w:r>
        <w:rPr>
          <w:b/>
        </w:rPr>
        <w:t>School-Based Decision-Making Council</w:t>
      </w:r>
    </w:p>
    <w:p w14:paraId="32494EF1" w14:textId="77777777" w:rsidR="00C70434" w:rsidRDefault="00D71861">
      <w:pPr>
        <w:jc w:val="center"/>
        <w:rPr>
          <w:b/>
        </w:rPr>
      </w:pPr>
      <w:r>
        <w:rPr>
          <w:b/>
        </w:rPr>
        <w:t>Special Called Minutes</w:t>
      </w:r>
    </w:p>
    <w:p w14:paraId="41664466" w14:textId="77777777" w:rsidR="00C70434" w:rsidRDefault="00D71861">
      <w:pPr>
        <w:jc w:val="center"/>
        <w:rPr>
          <w:b/>
        </w:rPr>
      </w:pPr>
      <w:r>
        <w:rPr>
          <w:b/>
        </w:rPr>
        <w:t xml:space="preserve">October 30, 2023 </w:t>
      </w:r>
    </w:p>
    <w:p w14:paraId="0B5AD686" w14:textId="77777777" w:rsidR="00C70434" w:rsidRDefault="00D71861">
      <w:pPr>
        <w:spacing w:before="240" w:after="200"/>
      </w:pPr>
      <w:r>
        <w:t>The La Grange Elementary School Site Based Decision Making Council met in the library for a special called meeting with the following members in attendance: Brittney Stephens – Teacher Rep, Kiley Walker – Parent Rep, Tovah Jeffries – Parent Rep, Tracy Simpson – Teacher Rep, Nancy Valencia de Morgan – Teacher Rep and Heather Thomas - Chair. Samantha Abercrombie, 5</w:t>
      </w:r>
      <w:r>
        <w:rPr>
          <w:vertAlign w:val="superscript"/>
        </w:rPr>
        <w:t>th</w:t>
      </w:r>
      <w:r>
        <w:t xml:space="preserve"> Grade teacher also joined the meeting.</w:t>
      </w:r>
    </w:p>
    <w:p w14:paraId="36E48183" w14:textId="77777777" w:rsidR="00C70434" w:rsidRDefault="00D71861">
      <w:pPr>
        <w:spacing w:before="240" w:after="200"/>
      </w:pPr>
      <w:r>
        <w:t>Mrs. Thomas called the meeting to order at 1:47 pm.</w:t>
      </w:r>
    </w:p>
    <w:p w14:paraId="77494638" w14:textId="77777777" w:rsidR="00C70434" w:rsidRDefault="00D71861">
      <w:pPr>
        <w:spacing w:after="200"/>
        <w:ind w:left="360"/>
      </w:pPr>
      <w:r>
        <w:t>1)</w:t>
      </w:r>
      <w:r>
        <w:rPr>
          <w:sz w:val="14"/>
          <w:szCs w:val="14"/>
        </w:rPr>
        <w:t xml:space="preserve">      </w:t>
      </w:r>
      <w:r>
        <w:t>A motion was made by Kylie Walker to accept the agenda.  The motion was seconded by Tracy Simpson and the motion carried with no opposition.</w:t>
      </w:r>
    </w:p>
    <w:p w14:paraId="5117C50F" w14:textId="77777777" w:rsidR="00C70434" w:rsidRDefault="00D71861">
      <w:pPr>
        <w:spacing w:after="200"/>
        <w:ind w:left="360"/>
      </w:pPr>
      <w:r>
        <w:t>2)</w:t>
      </w:r>
      <w:r>
        <w:rPr>
          <w:sz w:val="14"/>
          <w:szCs w:val="14"/>
        </w:rPr>
        <w:t xml:space="preserve">      </w:t>
      </w:r>
      <w:r>
        <w:t>Samantha Abercrombie who is on the Social Studies Committee briefly shared the history of proficiency levels from K-Prep (old assessment) and KSA (current assessment) and how that has demonstrated the need for Social Studies to be included in our Comprehensive School Improvement Process (CSIP). She shared data from the 17-18 and 18-19 years, no data from 19-20 due to COVDI, no data in 20-21 due to staff field testing and the most recent data from 21-22. She showed the comparison between LaGrange proficiency and the State of KY.  No action from the Council was necessary.  Samantha left the meeting at 1:53 pm.</w:t>
      </w:r>
    </w:p>
    <w:p w14:paraId="17EFADE3" w14:textId="77777777" w:rsidR="00C70434" w:rsidRDefault="00D71861">
      <w:pPr>
        <w:spacing w:after="200"/>
        <w:ind w:left="360"/>
      </w:pPr>
      <w:r>
        <w:lastRenderedPageBreak/>
        <w:t>3)</w:t>
      </w:r>
      <w:r>
        <w:rPr>
          <w:sz w:val="14"/>
          <w:szCs w:val="14"/>
        </w:rPr>
        <w:t xml:space="preserve">      </w:t>
      </w:r>
      <w:r>
        <w:t>Mrs. Thomas reviewed SBDM Council Policy 4012 – Student Attendance Policy. She briefly explained how LaGrange Elementary’s attendance policy aligns with the OCBE as well as the State of KY. Since the return from COVID, LaGrange Elementary has struggled with consistent and good attendance. This school year, 2023-2024 during the first month of attendance, LaGrange had the lowest district attendance with 96.12% and an even lower percentage during the second month with 95.7%. The Council bounced around some attendance incentive ideas, with one being perhaps the Counselors send a letter home to some of our frequent offender families offering some support on encouraging good attendance. After more discussion, a motion was made by Tovah Jeffries to accept the policy as written. The motion was seconded by Brittney Stephens and the motion carried with no opposition.</w:t>
      </w:r>
    </w:p>
    <w:p w14:paraId="60EEA458" w14:textId="77777777" w:rsidR="00C70434" w:rsidRDefault="00D71861">
      <w:pPr>
        <w:spacing w:after="200"/>
        <w:ind w:left="360"/>
      </w:pPr>
      <w:r>
        <w:t>4)</w:t>
      </w:r>
      <w:r>
        <w:rPr>
          <w:sz w:val="14"/>
          <w:szCs w:val="14"/>
        </w:rPr>
        <w:t xml:space="preserve">      </w:t>
      </w:r>
      <w:r>
        <w:t>Mrs. Thomas reviewed SBDM Council Policy 2001 – Review of Challenged Instructional Material. She reviewed the steps and the process that has been set in place in the event that LaGrange Elementary has a parent that would like to challenge any of the material used for instruction. The Council reviewed and discussed the policy. A motion was made by Nancy Valencia de Morgan to accept the policy as written. The motion was seconded by Kiley Walker and the motion carried with no opposition.</w:t>
      </w:r>
    </w:p>
    <w:p w14:paraId="3E23BDBA" w14:textId="77777777" w:rsidR="00C70434" w:rsidRDefault="00D71861">
      <w:pPr>
        <w:spacing w:after="200"/>
        <w:ind w:left="360"/>
      </w:pPr>
      <w:r>
        <w:t>5)</w:t>
      </w:r>
      <w:r>
        <w:rPr>
          <w:sz w:val="14"/>
          <w:szCs w:val="14"/>
        </w:rPr>
        <w:t xml:space="preserve">      </w:t>
      </w:r>
      <w:r>
        <w:t>The Council entered into Closed Session at 2:09 pm to discuss Personnel Selection per KRS 61.801(1)(f) for discussion that might lead to the appointment of an individual employee.</w:t>
      </w:r>
    </w:p>
    <w:p w14:paraId="7C3268C6" w14:textId="77777777" w:rsidR="00C70434" w:rsidRDefault="00D71861">
      <w:pPr>
        <w:spacing w:before="240" w:after="240"/>
        <w:rPr>
          <w:b/>
        </w:rPr>
      </w:pPr>
      <w:r>
        <w:t>The Council exited the Closed Session at 2:11 pm. With no additional business, a motion was made to adjourn by Kiley Walker.  The motion was seconded by Tovah Jeffries and the Council adjourned at 3:14 pm.</w:t>
      </w:r>
    </w:p>
    <w:p w14:paraId="34EA7CD3" w14:textId="77777777" w:rsidR="00C70434" w:rsidRDefault="00C70434">
      <w:pPr>
        <w:spacing w:line="240" w:lineRule="auto"/>
        <w:ind w:right="720"/>
        <w:jc w:val="center"/>
        <w:rPr>
          <w:b/>
        </w:rPr>
      </w:pPr>
    </w:p>
    <w:p w14:paraId="22C37F19" w14:textId="77777777" w:rsidR="00C70434" w:rsidRDefault="00D71861">
      <w:pPr>
        <w:jc w:val="center"/>
        <w:rPr>
          <w:b/>
        </w:rPr>
      </w:pPr>
      <w:r>
        <w:rPr>
          <w:b/>
        </w:rPr>
        <w:t>La Grange Elementary</w:t>
      </w:r>
    </w:p>
    <w:p w14:paraId="40EFB0C2" w14:textId="77777777" w:rsidR="00C70434" w:rsidRDefault="00D71861">
      <w:pPr>
        <w:jc w:val="center"/>
        <w:rPr>
          <w:b/>
        </w:rPr>
      </w:pPr>
      <w:r>
        <w:rPr>
          <w:b/>
        </w:rPr>
        <w:t xml:space="preserve">School-Based </w:t>
      </w:r>
      <w:proofErr w:type="gramStart"/>
      <w:r>
        <w:rPr>
          <w:b/>
        </w:rPr>
        <w:t>Decision Making</w:t>
      </w:r>
      <w:proofErr w:type="gramEnd"/>
      <w:r>
        <w:rPr>
          <w:b/>
        </w:rPr>
        <w:t xml:space="preserve"> Council</w:t>
      </w:r>
    </w:p>
    <w:p w14:paraId="465CD1AD" w14:textId="77777777" w:rsidR="00C70434" w:rsidRDefault="00D71861">
      <w:pPr>
        <w:jc w:val="center"/>
        <w:rPr>
          <w:b/>
        </w:rPr>
      </w:pPr>
      <w:r>
        <w:rPr>
          <w:b/>
        </w:rPr>
        <w:t>November 17, 2023</w:t>
      </w:r>
    </w:p>
    <w:p w14:paraId="71E4B376" w14:textId="77777777" w:rsidR="00C70434" w:rsidRDefault="00D71861">
      <w:pPr>
        <w:spacing w:after="200"/>
      </w:pPr>
      <w:r>
        <w:t>The La Grange Elementary School Council met in a special-called session in the library of La Grange Elementary School with the following members in attendance:  Kiley Walker (parent), Brittany Stephens (teacher), Tracy Simpson (teacher), and Heather Thomas (chair), called the meeting to order.</w:t>
      </w:r>
    </w:p>
    <w:p w14:paraId="6DC598FF" w14:textId="77777777" w:rsidR="00C70434" w:rsidRDefault="00D71861">
      <w:r>
        <w:t>1.</w:t>
      </w:r>
      <w:r>
        <w:rPr>
          <w:sz w:val="14"/>
          <w:szCs w:val="14"/>
        </w:rPr>
        <w:t xml:space="preserve">                  </w:t>
      </w:r>
      <w:r>
        <w:t>The meeting was called to order at 7:10 AM</w:t>
      </w:r>
    </w:p>
    <w:p w14:paraId="508B5477" w14:textId="77777777" w:rsidR="00C70434" w:rsidRDefault="00D71861">
      <w:r>
        <w:t>2.</w:t>
      </w:r>
      <w:r>
        <w:rPr>
          <w:sz w:val="14"/>
          <w:szCs w:val="14"/>
        </w:rPr>
        <w:t xml:space="preserve">                  </w:t>
      </w:r>
      <w:r>
        <w:t>The Council reviewed and approved the agenda.</w:t>
      </w:r>
    </w:p>
    <w:p w14:paraId="0C342D61" w14:textId="77777777" w:rsidR="00C70434" w:rsidRDefault="00D71861">
      <w:r>
        <w:t>3.</w:t>
      </w:r>
      <w:r>
        <w:rPr>
          <w:sz w:val="14"/>
          <w:szCs w:val="14"/>
        </w:rPr>
        <w:t xml:space="preserve">                  </w:t>
      </w:r>
      <w:r>
        <w:t>The Council entered a closed session to discuss certified personnel selection as</w:t>
      </w:r>
    </w:p>
    <w:p w14:paraId="48BD950A" w14:textId="77777777" w:rsidR="00C70434" w:rsidRDefault="00D71861">
      <w:pPr>
        <w:ind w:firstLine="720"/>
      </w:pPr>
      <w:r>
        <w:t xml:space="preserve">    provided by KRS 61.810 (1)(f) at 7:</w:t>
      </w:r>
      <w:r>
        <w:rPr>
          <w:highlight w:val="white"/>
        </w:rPr>
        <w:t xml:space="preserve">15 </w:t>
      </w:r>
      <w:proofErr w:type="gramStart"/>
      <w:r>
        <w:rPr>
          <w:highlight w:val="white"/>
        </w:rPr>
        <w:t>AM</w:t>
      </w:r>
      <w:r>
        <w:t>..</w:t>
      </w:r>
      <w:proofErr w:type="gramEnd"/>
    </w:p>
    <w:p w14:paraId="2C0B8051" w14:textId="77777777" w:rsidR="00C70434" w:rsidRDefault="00D71861">
      <w:r>
        <w:t>4.</w:t>
      </w:r>
      <w:r>
        <w:rPr>
          <w:sz w:val="14"/>
          <w:szCs w:val="14"/>
        </w:rPr>
        <w:t xml:space="preserve">                  </w:t>
      </w:r>
      <w:r>
        <w:t xml:space="preserve">The Council resumed open session at </w:t>
      </w:r>
      <w:r>
        <w:rPr>
          <w:highlight w:val="white"/>
        </w:rPr>
        <w:t>7:15 AM</w:t>
      </w:r>
      <w:r>
        <w:t>.</w:t>
      </w:r>
    </w:p>
    <w:p w14:paraId="50467B8A" w14:textId="77777777" w:rsidR="00C70434" w:rsidRDefault="00D71861">
      <w:pPr>
        <w:rPr>
          <w:rFonts w:ascii="Times New Roman" w:eastAsia="Times New Roman" w:hAnsi="Times New Roman" w:cs="Times New Roman"/>
          <w:sz w:val="23"/>
          <w:szCs w:val="23"/>
        </w:rPr>
      </w:pPr>
      <w:r>
        <w:t>5.</w:t>
      </w:r>
      <w:r>
        <w:tab/>
        <w:t xml:space="preserve">   With no further business, the Council adjourned. </w:t>
      </w:r>
    </w:p>
    <w:p w14:paraId="2E521CC3" w14:textId="77777777" w:rsidR="000B21A7" w:rsidRDefault="000B21A7">
      <w:pPr>
        <w:spacing w:line="240" w:lineRule="auto"/>
        <w:jc w:val="right"/>
        <w:rPr>
          <w:rFonts w:ascii="Times New Roman" w:eastAsia="Times New Roman" w:hAnsi="Times New Roman" w:cs="Times New Roman"/>
          <w:sz w:val="24"/>
          <w:szCs w:val="24"/>
        </w:rPr>
      </w:pPr>
    </w:p>
    <w:p w14:paraId="180618FB" w14:textId="77777777" w:rsidR="000B21A7" w:rsidRDefault="000B21A7">
      <w:pPr>
        <w:spacing w:line="240" w:lineRule="auto"/>
        <w:jc w:val="right"/>
        <w:rPr>
          <w:rFonts w:ascii="Times New Roman" w:eastAsia="Times New Roman" w:hAnsi="Times New Roman" w:cs="Times New Roman"/>
          <w:sz w:val="24"/>
          <w:szCs w:val="24"/>
        </w:rPr>
      </w:pPr>
    </w:p>
    <w:p w14:paraId="3CD03EE6" w14:textId="77777777" w:rsidR="000B21A7" w:rsidRDefault="000B21A7">
      <w:pPr>
        <w:spacing w:line="240" w:lineRule="auto"/>
        <w:jc w:val="right"/>
        <w:rPr>
          <w:rFonts w:ascii="Times New Roman" w:eastAsia="Times New Roman" w:hAnsi="Times New Roman" w:cs="Times New Roman"/>
          <w:sz w:val="24"/>
          <w:szCs w:val="24"/>
        </w:rPr>
      </w:pPr>
    </w:p>
    <w:p w14:paraId="3E85474A" w14:textId="77777777" w:rsidR="000B21A7" w:rsidRDefault="000B21A7">
      <w:pPr>
        <w:spacing w:line="240" w:lineRule="auto"/>
        <w:jc w:val="right"/>
        <w:rPr>
          <w:rFonts w:ascii="Times New Roman" w:eastAsia="Times New Roman" w:hAnsi="Times New Roman" w:cs="Times New Roman"/>
          <w:sz w:val="24"/>
          <w:szCs w:val="24"/>
        </w:rPr>
      </w:pPr>
    </w:p>
    <w:p w14:paraId="3AFE4E5A" w14:textId="1C09C989" w:rsidR="00C70434" w:rsidRDefault="00D7186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December 11, 2023</w:t>
      </w:r>
    </w:p>
    <w:p w14:paraId="491097C7" w14:textId="77777777" w:rsidR="00C70434" w:rsidRDefault="00D71861">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1C9B9944" w14:textId="77777777" w:rsidR="00C70434" w:rsidRDefault="00C70434">
      <w:pPr>
        <w:spacing w:line="240" w:lineRule="auto"/>
        <w:ind w:left="360"/>
        <w:jc w:val="right"/>
        <w:rPr>
          <w:rFonts w:ascii="Times New Roman" w:eastAsia="Times New Roman" w:hAnsi="Times New Roman" w:cs="Times New Roman"/>
          <w:sz w:val="24"/>
          <w:szCs w:val="24"/>
        </w:rPr>
      </w:pPr>
    </w:p>
    <w:p w14:paraId="185395BB" w14:textId="77777777" w:rsidR="00C70434" w:rsidRDefault="00C70434">
      <w:pPr>
        <w:spacing w:line="240" w:lineRule="auto"/>
        <w:ind w:left="360"/>
        <w:jc w:val="center"/>
        <w:rPr>
          <w:rFonts w:ascii="Times New Roman" w:eastAsia="Times New Roman" w:hAnsi="Times New Roman" w:cs="Times New Roman"/>
          <w:sz w:val="24"/>
          <w:szCs w:val="24"/>
        </w:rPr>
      </w:pPr>
    </w:p>
    <w:p w14:paraId="59A3DA1C" w14:textId="77777777" w:rsidR="00C70434" w:rsidRDefault="00D7186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DF34055" w14:textId="77777777" w:rsidR="00C70434" w:rsidRDefault="00D7186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7F7E6C0" w14:textId="77777777" w:rsidR="00C70434" w:rsidRDefault="00C70434">
      <w:pPr>
        <w:spacing w:line="240" w:lineRule="auto"/>
        <w:rPr>
          <w:rFonts w:ascii="Times New Roman" w:eastAsia="Times New Roman" w:hAnsi="Times New Roman" w:cs="Times New Roman"/>
          <w:sz w:val="24"/>
          <w:szCs w:val="24"/>
        </w:rPr>
      </w:pPr>
    </w:p>
    <w:p w14:paraId="7C5C46E9" w14:textId="77777777" w:rsidR="00C70434" w:rsidRDefault="00C70434">
      <w:pPr>
        <w:spacing w:line="240" w:lineRule="auto"/>
        <w:rPr>
          <w:rFonts w:ascii="Times New Roman" w:eastAsia="Times New Roman" w:hAnsi="Times New Roman" w:cs="Times New Roman"/>
          <w:sz w:val="24"/>
          <w:szCs w:val="24"/>
        </w:rPr>
      </w:pPr>
    </w:p>
    <w:p w14:paraId="7B195FE3"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80826D" w14:textId="77777777" w:rsidR="00C70434" w:rsidRDefault="00D7186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81845EC"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63F3CAA"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1306F5A4"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0A4AAE"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DFAE3B" w14:textId="77777777" w:rsidR="00C70434" w:rsidRDefault="00D7186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462BF00A"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A48AF9"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2974360B" w14:textId="77777777" w:rsidR="00C70434" w:rsidRDefault="00D71861">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t>Policy 5001, selecting a principal, is an important decision that will directly impact the school’s staff, as well as the students. KRS 160.345 (the SBDM statute) outlines specific requirements to adhere to during the principal selection process. The district uses a highly collaborative decision-making process rather than an isolated approach in selecting the school’s instructional leader. The council needs to revise policy 5001 to align with the new SBDM statute requirements.</w:t>
      </w:r>
    </w:p>
    <w:p w14:paraId="6A4A17B0"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7BB705" w14:textId="77777777" w:rsidR="00C70434" w:rsidRDefault="00D7186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0290CDD"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DF5027" w14:textId="77777777" w:rsidR="00C70434" w:rsidRDefault="00D7186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5001 and make revisions, ask questions and seek additional information if needed. Pending no additional questions, approve policy revision as presented</w:t>
      </w:r>
    </w:p>
    <w:p w14:paraId="4F12C827" w14:textId="77777777" w:rsidR="00C70434" w:rsidRDefault="00D71861">
      <w:pPr>
        <w:pStyle w:val="Title"/>
        <w:spacing w:before="480" w:after="0" w:line="240" w:lineRule="auto"/>
        <w:rPr>
          <w:rFonts w:ascii="Times New Roman" w:eastAsia="Times New Roman" w:hAnsi="Times New Roman" w:cs="Times New Roman"/>
          <w:b/>
          <w:sz w:val="24"/>
          <w:szCs w:val="24"/>
        </w:rPr>
      </w:pPr>
      <w:bookmarkStart w:id="0" w:name="_iigozjjae8gk" w:colFirst="0" w:colLast="0"/>
      <w:bookmarkEnd w:id="0"/>
      <w:r>
        <w:rPr>
          <w:rFonts w:ascii="Times New Roman" w:eastAsia="Times New Roman" w:hAnsi="Times New Roman" w:cs="Times New Roman"/>
          <w:b/>
          <w:sz w:val="24"/>
          <w:szCs w:val="24"/>
        </w:rPr>
        <w:t>Original Policy: 5001</w:t>
      </w:r>
    </w:p>
    <w:p w14:paraId="1E954DCC" w14:textId="77777777" w:rsidR="00C70434" w:rsidRDefault="00D71861">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u w:val="single"/>
        </w:rPr>
        <w:t>TOPICS</w:t>
      </w:r>
      <w:r>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u w:val="single"/>
        </w:rPr>
        <w:t xml:space="preserve">STATEMENT </w:t>
      </w:r>
    </w:p>
    <w:p w14:paraId="60D6457A" w14:textId="77777777" w:rsidR="00C70434" w:rsidRDefault="00C70434">
      <w:pPr>
        <w:spacing w:line="240" w:lineRule="auto"/>
        <w:rPr>
          <w:rFonts w:ascii="Times New Roman" w:eastAsia="Times New Roman" w:hAnsi="Times New Roman" w:cs="Times New Roman"/>
          <w:sz w:val="23"/>
          <w:szCs w:val="23"/>
        </w:rPr>
      </w:pPr>
    </w:p>
    <w:p w14:paraId="17344645" w14:textId="77777777" w:rsidR="00C70434" w:rsidRDefault="00D71861">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Criteria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Once the vacancy has been verified by the superintendent, the</w:t>
      </w:r>
    </w:p>
    <w:p w14:paraId="4B787C97" w14:textId="77777777" w:rsidR="00C70434" w:rsidRDefault="00D71861">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Development</w:t>
      </w:r>
      <w:r>
        <w:rPr>
          <w:rFonts w:ascii="Times New Roman" w:eastAsia="Times New Roman" w:hAnsi="Times New Roman" w:cs="Times New Roman"/>
          <w:sz w:val="23"/>
          <w:szCs w:val="23"/>
        </w:rPr>
        <w:tab/>
        <w:t xml:space="preserve">Council shall develop a set of criteria for selection of a principal and communicate in writing to the superintendent the criteria to be used in the screening process. </w:t>
      </w:r>
      <w:r>
        <w:rPr>
          <w:rFonts w:ascii="Times New Roman" w:eastAsia="Times New Roman" w:hAnsi="Times New Roman" w:cs="Times New Roman"/>
          <w:sz w:val="23"/>
          <w:szCs w:val="23"/>
          <w:highlight w:val="white"/>
        </w:rPr>
        <w:t xml:space="preserve">The entire Council must be trained in principal selection prior to working on the criteria or any other section of the principal selection process. </w:t>
      </w:r>
      <w:r>
        <w:rPr>
          <w:rFonts w:ascii="Times New Roman" w:eastAsia="Times New Roman" w:hAnsi="Times New Roman" w:cs="Times New Roman"/>
          <w:sz w:val="23"/>
          <w:szCs w:val="23"/>
        </w:rPr>
        <w:t xml:space="preserve">The Council shall get input from teachers, staff, and parents into the development of the criteria. </w:t>
      </w:r>
    </w:p>
    <w:p w14:paraId="6850772F" w14:textId="77777777" w:rsidR="00C70434" w:rsidRDefault="00C70434">
      <w:pPr>
        <w:spacing w:line="240" w:lineRule="auto"/>
        <w:rPr>
          <w:rFonts w:ascii="Times New Roman" w:eastAsia="Times New Roman" w:hAnsi="Times New Roman" w:cs="Times New Roman"/>
          <w:sz w:val="23"/>
          <w:szCs w:val="23"/>
        </w:rPr>
      </w:pPr>
    </w:p>
    <w:p w14:paraId="71F9271B" w14:textId="77777777" w:rsidR="00C70434" w:rsidRDefault="00D71861">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b. Interim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In the event that the principal's position is vacated prior to </w:t>
      </w:r>
    </w:p>
    <w:p w14:paraId="7E5E1943" w14:textId="77777777" w:rsidR="00C70434" w:rsidRDefault="00D71861">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Principal </w:t>
      </w:r>
      <w:r>
        <w:rPr>
          <w:rFonts w:ascii="Times New Roman" w:eastAsia="Times New Roman" w:hAnsi="Times New Roman" w:cs="Times New Roman"/>
          <w:sz w:val="23"/>
          <w:szCs w:val="23"/>
        </w:rPr>
        <w:tab/>
        <w:t xml:space="preserve">the selection of a successor, the Superintendent shall appoint an interim principal until the new principal is chosen. The interim principal shall serve as the chairperson for any other matters considered by the Council until the new principal is selected. </w:t>
      </w:r>
    </w:p>
    <w:p w14:paraId="7AFC1340" w14:textId="77777777" w:rsidR="00C70434" w:rsidRDefault="00C70434">
      <w:pPr>
        <w:spacing w:line="240" w:lineRule="auto"/>
        <w:rPr>
          <w:rFonts w:ascii="Times New Roman" w:eastAsia="Times New Roman" w:hAnsi="Times New Roman" w:cs="Times New Roman"/>
          <w:sz w:val="23"/>
          <w:szCs w:val="23"/>
        </w:rPr>
      </w:pPr>
    </w:p>
    <w:p w14:paraId="337B7E74" w14:textId="77777777" w:rsidR="00C70434" w:rsidRDefault="00D71861">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 Plan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shall develop a written plan for selecting a principal and shall disseminate the plan to the teachers and leaders of the parent organization. The plan shall include selection criteria and a timeline. </w:t>
      </w:r>
    </w:p>
    <w:p w14:paraId="23AEF9E4" w14:textId="77777777" w:rsidR="00C70434" w:rsidRDefault="00C70434">
      <w:pPr>
        <w:spacing w:line="240" w:lineRule="auto"/>
        <w:rPr>
          <w:rFonts w:ascii="Times New Roman" w:eastAsia="Times New Roman" w:hAnsi="Times New Roman" w:cs="Times New Roman"/>
          <w:sz w:val="23"/>
          <w:szCs w:val="23"/>
        </w:rPr>
      </w:pPr>
    </w:p>
    <w:p w14:paraId="0AB559D4" w14:textId="77777777" w:rsidR="00C70434" w:rsidRDefault="00D71861">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 Selection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will interview candidates submitted from the Superintendent. The Council will receive and review all the applications of those who applied for the position and who are certified for the position. The Superintendent, or his/her designee, will serve as the chairperson of the Council. The selection will be a majority vote (not a consensus) and the vote will take place in open session. The Superintendent or his/her designee shall have voting rights during the selection process. No principal who has been previously removed from a position in the district for cause may be considered for appointment as principal. </w:t>
      </w:r>
    </w:p>
    <w:p w14:paraId="6A43BDC1" w14:textId="77777777" w:rsidR="00C70434" w:rsidRDefault="00C70434">
      <w:pPr>
        <w:spacing w:after="200"/>
        <w:rPr>
          <w:rFonts w:ascii="Calibri" w:eastAsia="Calibri" w:hAnsi="Calibri" w:cs="Calibri"/>
          <w:sz w:val="23"/>
          <w:szCs w:val="23"/>
        </w:rPr>
      </w:pPr>
    </w:p>
    <w:p w14:paraId="43D3879B" w14:textId="77777777" w:rsidR="00C70434" w:rsidRDefault="00D71861">
      <w:pPr>
        <w:spacing w:after="200"/>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 Reporting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shall report its candidate of choice for principal to the superintendent in writing.</w:t>
      </w:r>
    </w:p>
    <w:p w14:paraId="25060DC4" w14:textId="77777777" w:rsidR="00C70434" w:rsidRDefault="00C70434">
      <w:pPr>
        <w:rPr>
          <w:rFonts w:ascii="Times New Roman" w:eastAsia="Times New Roman" w:hAnsi="Times New Roman" w:cs="Times New Roman"/>
          <w:b/>
          <w:sz w:val="24"/>
          <w:szCs w:val="24"/>
        </w:rPr>
      </w:pPr>
    </w:p>
    <w:p w14:paraId="744AE47A" w14:textId="77777777" w:rsidR="00C70434" w:rsidRDefault="00C70434">
      <w:pPr>
        <w:rPr>
          <w:rFonts w:ascii="Times New Roman" w:eastAsia="Times New Roman" w:hAnsi="Times New Roman" w:cs="Times New Roman"/>
          <w:b/>
          <w:sz w:val="24"/>
          <w:szCs w:val="24"/>
        </w:rPr>
      </w:pPr>
    </w:p>
    <w:p w14:paraId="782C1913" w14:textId="77777777" w:rsidR="00C70434" w:rsidRDefault="00C70434">
      <w:pPr>
        <w:rPr>
          <w:rFonts w:ascii="Times New Roman" w:eastAsia="Times New Roman" w:hAnsi="Times New Roman" w:cs="Times New Roman"/>
          <w:b/>
          <w:sz w:val="24"/>
          <w:szCs w:val="24"/>
        </w:rPr>
      </w:pPr>
    </w:p>
    <w:p w14:paraId="4ECAD860" w14:textId="77777777" w:rsidR="00C70434" w:rsidRDefault="00C70434">
      <w:pPr>
        <w:rPr>
          <w:rFonts w:ascii="Times New Roman" w:eastAsia="Times New Roman" w:hAnsi="Times New Roman" w:cs="Times New Roman"/>
          <w:b/>
          <w:sz w:val="24"/>
          <w:szCs w:val="24"/>
        </w:rPr>
      </w:pPr>
    </w:p>
    <w:p w14:paraId="56DBB90F" w14:textId="77777777" w:rsidR="00C70434" w:rsidRDefault="00C70434">
      <w:pPr>
        <w:rPr>
          <w:rFonts w:ascii="Times New Roman" w:eastAsia="Times New Roman" w:hAnsi="Times New Roman" w:cs="Times New Roman"/>
          <w:b/>
          <w:sz w:val="24"/>
          <w:szCs w:val="24"/>
        </w:rPr>
      </w:pPr>
    </w:p>
    <w:p w14:paraId="46575AA7" w14:textId="77777777" w:rsidR="00C70434" w:rsidRDefault="00C70434">
      <w:pPr>
        <w:rPr>
          <w:rFonts w:ascii="Times New Roman" w:eastAsia="Times New Roman" w:hAnsi="Times New Roman" w:cs="Times New Roman"/>
          <w:b/>
          <w:sz w:val="24"/>
          <w:szCs w:val="24"/>
        </w:rPr>
      </w:pPr>
    </w:p>
    <w:p w14:paraId="203D8938" w14:textId="77777777" w:rsidR="00C70434" w:rsidRDefault="00C70434">
      <w:pPr>
        <w:rPr>
          <w:rFonts w:ascii="Times New Roman" w:eastAsia="Times New Roman" w:hAnsi="Times New Roman" w:cs="Times New Roman"/>
          <w:b/>
          <w:sz w:val="24"/>
          <w:szCs w:val="24"/>
        </w:rPr>
      </w:pPr>
    </w:p>
    <w:p w14:paraId="73C5E6EF" w14:textId="77777777" w:rsidR="00C70434" w:rsidRDefault="00C70434">
      <w:pPr>
        <w:rPr>
          <w:rFonts w:ascii="Times New Roman" w:eastAsia="Times New Roman" w:hAnsi="Times New Roman" w:cs="Times New Roman"/>
          <w:b/>
          <w:sz w:val="24"/>
          <w:szCs w:val="24"/>
        </w:rPr>
      </w:pPr>
    </w:p>
    <w:p w14:paraId="0A394481" w14:textId="77777777" w:rsidR="00C70434" w:rsidRDefault="00C70434">
      <w:pPr>
        <w:rPr>
          <w:rFonts w:ascii="Times New Roman" w:eastAsia="Times New Roman" w:hAnsi="Times New Roman" w:cs="Times New Roman"/>
          <w:b/>
          <w:sz w:val="24"/>
          <w:szCs w:val="24"/>
        </w:rPr>
      </w:pPr>
    </w:p>
    <w:p w14:paraId="5205CF12" w14:textId="77777777" w:rsidR="00C70434" w:rsidRDefault="00C70434">
      <w:pPr>
        <w:rPr>
          <w:rFonts w:ascii="Times New Roman" w:eastAsia="Times New Roman" w:hAnsi="Times New Roman" w:cs="Times New Roman"/>
          <w:b/>
          <w:sz w:val="24"/>
          <w:szCs w:val="24"/>
        </w:rPr>
      </w:pPr>
    </w:p>
    <w:p w14:paraId="43E5C6F2" w14:textId="77777777" w:rsidR="00C70434" w:rsidRDefault="00C70434">
      <w:pPr>
        <w:rPr>
          <w:rFonts w:ascii="Times New Roman" w:eastAsia="Times New Roman" w:hAnsi="Times New Roman" w:cs="Times New Roman"/>
          <w:b/>
          <w:sz w:val="24"/>
          <w:szCs w:val="24"/>
        </w:rPr>
      </w:pPr>
    </w:p>
    <w:p w14:paraId="610E10D9" w14:textId="77777777" w:rsidR="00C70434" w:rsidRDefault="00C70434">
      <w:pPr>
        <w:rPr>
          <w:rFonts w:ascii="Times New Roman" w:eastAsia="Times New Roman" w:hAnsi="Times New Roman" w:cs="Times New Roman"/>
          <w:b/>
          <w:sz w:val="24"/>
          <w:szCs w:val="24"/>
        </w:rPr>
      </w:pPr>
    </w:p>
    <w:p w14:paraId="73A933FD" w14:textId="77777777" w:rsidR="00C70434" w:rsidRDefault="00C70434">
      <w:pPr>
        <w:rPr>
          <w:rFonts w:ascii="Times New Roman" w:eastAsia="Times New Roman" w:hAnsi="Times New Roman" w:cs="Times New Roman"/>
          <w:b/>
          <w:sz w:val="24"/>
          <w:szCs w:val="24"/>
        </w:rPr>
      </w:pPr>
    </w:p>
    <w:p w14:paraId="3D3C64F9" w14:textId="77777777" w:rsidR="00C70434" w:rsidRDefault="00C70434">
      <w:pPr>
        <w:rPr>
          <w:rFonts w:ascii="Times New Roman" w:eastAsia="Times New Roman" w:hAnsi="Times New Roman" w:cs="Times New Roman"/>
          <w:b/>
          <w:sz w:val="24"/>
          <w:szCs w:val="24"/>
        </w:rPr>
      </w:pPr>
    </w:p>
    <w:p w14:paraId="50FA8C3B" w14:textId="77777777" w:rsidR="00C70434" w:rsidRDefault="00C70434">
      <w:pPr>
        <w:rPr>
          <w:rFonts w:ascii="Times New Roman" w:eastAsia="Times New Roman" w:hAnsi="Times New Roman" w:cs="Times New Roman"/>
          <w:b/>
          <w:sz w:val="24"/>
          <w:szCs w:val="24"/>
        </w:rPr>
      </w:pPr>
    </w:p>
    <w:p w14:paraId="36E2A33A" w14:textId="77777777" w:rsidR="00C70434" w:rsidRDefault="00C70434">
      <w:pPr>
        <w:rPr>
          <w:rFonts w:ascii="Times New Roman" w:eastAsia="Times New Roman" w:hAnsi="Times New Roman" w:cs="Times New Roman"/>
          <w:b/>
          <w:sz w:val="24"/>
          <w:szCs w:val="24"/>
        </w:rPr>
      </w:pPr>
    </w:p>
    <w:p w14:paraId="2F9CC236" w14:textId="77777777" w:rsidR="00C70434" w:rsidRDefault="00C70434">
      <w:pPr>
        <w:rPr>
          <w:rFonts w:ascii="Times New Roman" w:eastAsia="Times New Roman" w:hAnsi="Times New Roman" w:cs="Times New Roman"/>
          <w:b/>
          <w:sz w:val="24"/>
          <w:szCs w:val="24"/>
        </w:rPr>
      </w:pPr>
    </w:p>
    <w:p w14:paraId="2BD358CD" w14:textId="77777777" w:rsidR="00C70434" w:rsidRDefault="00C70434">
      <w:pPr>
        <w:rPr>
          <w:rFonts w:ascii="Times New Roman" w:eastAsia="Times New Roman" w:hAnsi="Times New Roman" w:cs="Times New Roman"/>
          <w:b/>
          <w:sz w:val="24"/>
          <w:szCs w:val="24"/>
        </w:rPr>
      </w:pPr>
    </w:p>
    <w:p w14:paraId="66027960" w14:textId="77777777" w:rsidR="00C70434" w:rsidRDefault="00C70434">
      <w:pPr>
        <w:rPr>
          <w:rFonts w:ascii="Times New Roman" w:eastAsia="Times New Roman" w:hAnsi="Times New Roman" w:cs="Times New Roman"/>
          <w:b/>
          <w:sz w:val="24"/>
          <w:szCs w:val="24"/>
        </w:rPr>
      </w:pPr>
    </w:p>
    <w:p w14:paraId="07F74DF7" w14:textId="77777777" w:rsidR="00C70434" w:rsidRDefault="00C70434">
      <w:pPr>
        <w:rPr>
          <w:rFonts w:ascii="Times New Roman" w:eastAsia="Times New Roman" w:hAnsi="Times New Roman" w:cs="Times New Roman"/>
          <w:b/>
          <w:sz w:val="24"/>
          <w:szCs w:val="24"/>
        </w:rPr>
      </w:pPr>
    </w:p>
    <w:p w14:paraId="3576BA66" w14:textId="77777777" w:rsidR="00C70434" w:rsidRDefault="00D7186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Revised Policy:</w:t>
      </w:r>
    </w:p>
    <w:p w14:paraId="26D9A157" w14:textId="77777777" w:rsidR="00C70434" w:rsidRDefault="00C70434">
      <w:pPr>
        <w:spacing w:line="240" w:lineRule="auto"/>
        <w:rPr>
          <w:rFonts w:ascii="Times New Roman" w:eastAsia="Times New Roman" w:hAnsi="Times New Roman" w:cs="Times New Roman"/>
          <w:sz w:val="23"/>
          <w:szCs w:val="23"/>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05"/>
        <w:gridCol w:w="6555"/>
      </w:tblGrid>
      <w:tr w:rsidR="00C70434" w14:paraId="54E0DA4B" w14:textId="77777777" w:rsidTr="000B21A7">
        <w:tc>
          <w:tcPr>
            <w:tcW w:w="2805" w:type="dxa"/>
            <w:shd w:val="clear" w:color="auto" w:fill="auto"/>
            <w:tcMar>
              <w:top w:w="100" w:type="dxa"/>
              <w:left w:w="100" w:type="dxa"/>
              <w:bottom w:w="100" w:type="dxa"/>
              <w:right w:w="100" w:type="dxa"/>
            </w:tcMar>
          </w:tcPr>
          <w:p w14:paraId="060F489F"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Legal Requirements of Principal Selection</w:t>
            </w:r>
          </w:p>
        </w:tc>
        <w:tc>
          <w:tcPr>
            <w:tcW w:w="6555" w:type="dxa"/>
            <w:shd w:val="clear" w:color="auto" w:fill="auto"/>
            <w:tcMar>
              <w:top w:w="100" w:type="dxa"/>
              <w:left w:w="100" w:type="dxa"/>
              <w:bottom w:w="100" w:type="dxa"/>
              <w:right w:w="100" w:type="dxa"/>
            </w:tcMar>
          </w:tcPr>
          <w:p w14:paraId="1361B037"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KRS 160.345 (the SBDM statute) outlines specific requirements to adhere to during the principal selection process. The school council shall adopt a policy that shall be consistent with local board policy and shall be implemented by the principal in the following additional areas: Procedures to assist the council with consultation in the selection of the principal by the superintendent, including but not limited to meetings, timelines, interviews, review of written applications and review of references. </w:t>
            </w:r>
          </w:p>
          <w:p w14:paraId="25B1E727"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Procedures shall address situations in which members of the council are not available for consultation. The superintendent shall fill the vacancy after consultation with the school council consistent with paragraph (i)11. of this subsection. The outgoing principal shall not serve on the council during the principal selection process. The superintendent or the superintendent's designee shall serve as the chair of the council for the purpose of the hiring process and shall have voting rights during the selection process.</w:t>
            </w:r>
          </w:p>
          <w:p w14:paraId="34FD8D59" w14:textId="77777777" w:rsidR="00C70434" w:rsidRDefault="00C70434">
            <w:pPr>
              <w:widowControl w:val="0"/>
              <w:spacing w:line="240" w:lineRule="auto"/>
              <w:rPr>
                <w:rFonts w:ascii="Times New Roman" w:eastAsia="Times New Roman" w:hAnsi="Times New Roman" w:cs="Times New Roman"/>
                <w:sz w:val="23"/>
                <w:szCs w:val="23"/>
              </w:rPr>
            </w:pPr>
          </w:p>
          <w:p w14:paraId="7E24626D"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Notwithstanding the requirement that a principal be elected by a majority vote of the council, the selection of a principal shall be subject to approval by the superintendent. If the superintendent does not approve the principal selected by the council, then the superintendent may select the principal.</w:t>
            </w:r>
          </w:p>
        </w:tc>
      </w:tr>
      <w:tr w:rsidR="00C70434" w14:paraId="01657FA5" w14:textId="77777777" w:rsidTr="000B21A7">
        <w:tc>
          <w:tcPr>
            <w:tcW w:w="2805" w:type="dxa"/>
            <w:shd w:val="clear" w:color="auto" w:fill="auto"/>
            <w:tcMar>
              <w:top w:w="100" w:type="dxa"/>
              <w:left w:w="100" w:type="dxa"/>
              <w:bottom w:w="100" w:type="dxa"/>
              <w:right w:w="100" w:type="dxa"/>
            </w:tcMar>
          </w:tcPr>
          <w:p w14:paraId="51236243"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Participation and Consultation</w:t>
            </w:r>
          </w:p>
        </w:tc>
        <w:tc>
          <w:tcPr>
            <w:tcW w:w="6555" w:type="dxa"/>
            <w:shd w:val="clear" w:color="auto" w:fill="auto"/>
            <w:tcMar>
              <w:top w:w="100" w:type="dxa"/>
              <w:left w:w="100" w:type="dxa"/>
              <w:bottom w:w="100" w:type="dxa"/>
              <w:right w:w="100" w:type="dxa"/>
            </w:tcMar>
          </w:tcPr>
          <w:p w14:paraId="557D7736"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Principal selection training is required by KRS 160.345(2)(h).</w:t>
            </w:r>
          </w:p>
          <w:p w14:paraId="49532869" w14:textId="77777777" w:rsidR="00C70434" w:rsidRDefault="00C70434">
            <w:pPr>
              <w:widowControl w:val="0"/>
              <w:spacing w:line="240" w:lineRule="auto"/>
              <w:rPr>
                <w:rFonts w:ascii="Times New Roman" w:eastAsia="Times New Roman" w:hAnsi="Times New Roman" w:cs="Times New Roman"/>
                <w:sz w:val="23"/>
                <w:szCs w:val="23"/>
              </w:rPr>
            </w:pPr>
          </w:p>
          <w:p w14:paraId="16421D2A"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have access to the applications of all persons certified for the position. The principal shall be elected on a majority vote of the membership of the council. The school council shall receive training in recruitment and interviewing techniques prior to carrying out the process of selecting a principal. The council shall select the trainer to deliver the training. Prior to consultation with the school council, each member shall sign a nondisclosure agreement forbidding the disclosure of information shared and discussions held during consultation.</w:t>
            </w:r>
          </w:p>
        </w:tc>
      </w:tr>
      <w:tr w:rsidR="00C70434" w14:paraId="7AF5F7DF" w14:textId="77777777" w:rsidTr="000B21A7">
        <w:tc>
          <w:tcPr>
            <w:tcW w:w="2805" w:type="dxa"/>
            <w:shd w:val="clear" w:color="auto" w:fill="auto"/>
            <w:tcMar>
              <w:top w:w="100" w:type="dxa"/>
              <w:left w:w="100" w:type="dxa"/>
              <w:bottom w:w="100" w:type="dxa"/>
              <w:right w:w="100" w:type="dxa"/>
            </w:tcMar>
          </w:tcPr>
          <w:p w14:paraId="2DDE96F0"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Violation Concerns</w:t>
            </w:r>
          </w:p>
        </w:tc>
        <w:tc>
          <w:tcPr>
            <w:tcW w:w="6555" w:type="dxa"/>
            <w:shd w:val="clear" w:color="auto" w:fill="auto"/>
            <w:tcMar>
              <w:top w:w="100" w:type="dxa"/>
              <w:left w:w="100" w:type="dxa"/>
              <w:bottom w:w="100" w:type="dxa"/>
              <w:right w:w="100" w:type="dxa"/>
            </w:tcMar>
          </w:tcPr>
          <w:p w14:paraId="4F513F4B" w14:textId="77777777" w:rsidR="00C70434" w:rsidRDefault="00D7186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 person who believes a violation of the nondisclosure agreement referred to in subdivision b. of this subparagraph has occurred may file a written complaint with the Kentucky Board of Education; and A school council member found to have violated the nondisclosure agreement referred to in subdivision b. of this subparagraph may be subject to removal from the school council by the Kentucky Board of Education under subsection (9)(e) of this section;</w:t>
            </w:r>
          </w:p>
        </w:tc>
      </w:tr>
    </w:tbl>
    <w:p w14:paraId="49332371" w14:textId="77777777" w:rsidR="00C70434" w:rsidRDefault="00C70434">
      <w:pPr>
        <w:spacing w:line="240" w:lineRule="auto"/>
        <w:rPr>
          <w:rFonts w:ascii="Times New Roman" w:eastAsia="Times New Roman" w:hAnsi="Times New Roman" w:cs="Times New Roman"/>
          <w:sz w:val="24"/>
          <w:szCs w:val="24"/>
        </w:rPr>
      </w:pPr>
    </w:p>
    <w:p w14:paraId="2FE22EF4" w14:textId="77777777" w:rsidR="00C70434" w:rsidRDefault="00C70434">
      <w:pPr>
        <w:spacing w:line="240" w:lineRule="auto"/>
        <w:rPr>
          <w:rFonts w:ascii="Times New Roman" w:eastAsia="Times New Roman" w:hAnsi="Times New Roman" w:cs="Times New Roman"/>
          <w:b/>
          <w:sz w:val="24"/>
          <w:szCs w:val="24"/>
          <w:u w:val="single"/>
        </w:rPr>
      </w:pPr>
    </w:p>
    <w:p w14:paraId="1330225B" w14:textId="77777777" w:rsidR="00C70434" w:rsidRDefault="00D7186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December 11, 2023</w:t>
      </w:r>
    </w:p>
    <w:p w14:paraId="38A2BD20" w14:textId="77777777" w:rsidR="00C70434" w:rsidRDefault="00D7186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563E33B7" w14:textId="77777777" w:rsidR="00C70434" w:rsidRDefault="00D7186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B52CB13" w14:textId="77777777" w:rsidR="00C70434" w:rsidRDefault="00D7186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2455858" w14:textId="77777777" w:rsidR="00C70434" w:rsidRDefault="00C70434">
      <w:pPr>
        <w:spacing w:line="240" w:lineRule="auto"/>
        <w:ind w:left="360"/>
        <w:jc w:val="center"/>
        <w:rPr>
          <w:rFonts w:ascii="Times New Roman" w:eastAsia="Times New Roman" w:hAnsi="Times New Roman" w:cs="Times New Roman"/>
          <w:sz w:val="24"/>
          <w:szCs w:val="24"/>
        </w:rPr>
      </w:pPr>
    </w:p>
    <w:p w14:paraId="595AE389" w14:textId="77777777" w:rsidR="00C70434" w:rsidRDefault="00C70434">
      <w:pPr>
        <w:tabs>
          <w:tab w:val="right" w:pos="9360"/>
        </w:tabs>
        <w:spacing w:line="240" w:lineRule="auto"/>
        <w:jc w:val="both"/>
        <w:rPr>
          <w:rFonts w:ascii="Times New Roman" w:eastAsia="Times New Roman" w:hAnsi="Times New Roman" w:cs="Times New Roman"/>
          <w:sz w:val="24"/>
          <w:szCs w:val="24"/>
        </w:rPr>
      </w:pPr>
    </w:p>
    <w:p w14:paraId="0ED7E81F"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CONCERN: </w:t>
      </w:r>
      <w:r>
        <w:rPr>
          <w:rFonts w:ascii="Times New Roman" w:eastAsia="Times New Roman" w:hAnsi="Times New Roman" w:cs="Times New Roman"/>
          <w:sz w:val="24"/>
          <w:szCs w:val="24"/>
        </w:rPr>
        <w:t xml:space="preserve">Review 2023-24 CSIP </w:t>
      </w:r>
    </w:p>
    <w:p w14:paraId="0BF0AF94"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8C6ABA"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The CSIP is an action plan (goals, objectives, strategies and activities) that serve as a guide in school improvement. There are additional components that are part of our school improvement plan, like the Executive Summary, Needs Assessment, and Professional Development Plan</w:t>
      </w:r>
    </w:p>
    <w:p w14:paraId="44E7309F" w14:textId="77777777" w:rsidR="00C70434" w:rsidRDefault="00C70434">
      <w:pPr>
        <w:spacing w:line="240" w:lineRule="auto"/>
        <w:rPr>
          <w:rFonts w:ascii="Times New Roman" w:eastAsia="Times New Roman" w:hAnsi="Times New Roman" w:cs="Times New Roman"/>
          <w:sz w:val="24"/>
          <w:szCs w:val="24"/>
        </w:rPr>
      </w:pPr>
    </w:p>
    <w:p w14:paraId="74410F70" w14:textId="77777777" w:rsidR="00C70434" w:rsidRDefault="00D7186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the fall the staff participates in data analysis conversations with their PLCs, staff meetings and the Admin team meetings. The data conversations are the reason behind the recommendations suggested throughout our CSIP. The CSIP is considered a living document which allows for revisions throughout the year. During our December staff meeting, the staff looked at the strategies and activities to determine if it was the best way to meet the needs of our students. </w:t>
      </w:r>
    </w:p>
    <w:p w14:paraId="7EFA270E"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B94F87" w14:textId="77777777" w:rsidR="00C70434" w:rsidRDefault="000B21A7">
      <w:pPr>
        <w:spacing w:line="240" w:lineRule="auto"/>
        <w:rPr>
          <w:rFonts w:ascii="Times New Roman" w:eastAsia="Times New Roman" w:hAnsi="Times New Roman" w:cs="Times New Roman"/>
          <w:sz w:val="24"/>
          <w:szCs w:val="24"/>
        </w:rPr>
      </w:pPr>
      <w:hyperlink r:id="rId8">
        <w:r w:rsidR="00D71861">
          <w:rPr>
            <w:rFonts w:ascii="Times New Roman" w:eastAsia="Times New Roman" w:hAnsi="Times New Roman" w:cs="Times New Roman"/>
            <w:color w:val="1155CC"/>
            <w:sz w:val="24"/>
            <w:szCs w:val="24"/>
            <w:u w:val="single"/>
          </w:rPr>
          <w:t>2023-24 CSIP Link</w:t>
        </w:r>
      </w:hyperlink>
      <w:r w:rsidR="00D71861">
        <w:rPr>
          <w:rFonts w:ascii="Times New Roman" w:eastAsia="Times New Roman" w:hAnsi="Times New Roman" w:cs="Times New Roman"/>
          <w:sz w:val="24"/>
          <w:szCs w:val="24"/>
        </w:rPr>
        <w:t xml:space="preserve"> -Use the following link to access and review our CSIP</w:t>
      </w:r>
    </w:p>
    <w:p w14:paraId="292CC93B"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3630B872" w14:textId="77777777" w:rsidR="00C70434"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RECOMMENDATION: </w:t>
      </w:r>
      <w:r>
        <w:rPr>
          <w:rFonts w:ascii="Times New Roman" w:eastAsia="Times New Roman" w:hAnsi="Times New Roman" w:cs="Times New Roman"/>
          <w:sz w:val="24"/>
          <w:szCs w:val="24"/>
        </w:rPr>
        <w:t>Review the information and recommendations provided by the CSIP.  After discussion, approve the 2023-2024 CSIP plan for La Grange Elementary School.</w:t>
      </w:r>
    </w:p>
    <w:p w14:paraId="0620C95B" w14:textId="77777777" w:rsidR="00C70434" w:rsidRDefault="00C70434">
      <w:pPr>
        <w:spacing w:line="240" w:lineRule="auto"/>
        <w:rPr>
          <w:rFonts w:ascii="Times New Roman" w:eastAsia="Times New Roman" w:hAnsi="Times New Roman" w:cs="Times New Roman"/>
          <w:sz w:val="24"/>
          <w:szCs w:val="24"/>
        </w:rPr>
      </w:pPr>
    </w:p>
    <w:p w14:paraId="32D956AA" w14:textId="77777777" w:rsidR="00C70434" w:rsidRDefault="00C70434">
      <w:pPr>
        <w:spacing w:line="240" w:lineRule="auto"/>
        <w:rPr>
          <w:rFonts w:ascii="Times New Roman" w:eastAsia="Times New Roman" w:hAnsi="Times New Roman" w:cs="Times New Roman"/>
          <w:sz w:val="24"/>
          <w:szCs w:val="24"/>
        </w:rPr>
      </w:pPr>
    </w:p>
    <w:p w14:paraId="56DE90D9" w14:textId="77777777" w:rsidR="00C70434" w:rsidRDefault="00C70434">
      <w:pPr>
        <w:spacing w:line="240" w:lineRule="auto"/>
        <w:rPr>
          <w:rFonts w:ascii="Times New Roman" w:eastAsia="Times New Roman" w:hAnsi="Times New Roman" w:cs="Times New Roman"/>
          <w:b/>
          <w:sz w:val="24"/>
          <w:szCs w:val="24"/>
          <w:u w:val="single"/>
        </w:rPr>
      </w:pPr>
    </w:p>
    <w:p w14:paraId="3367AD8C" w14:textId="77777777" w:rsidR="00C70434" w:rsidRDefault="00D71861">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PRINCIPAL’S REPORT</w:t>
      </w:r>
    </w:p>
    <w:p w14:paraId="2B79B019" w14:textId="77777777" w:rsidR="00C70434" w:rsidRDefault="00C70434">
      <w:pPr>
        <w:spacing w:line="240" w:lineRule="auto"/>
        <w:rPr>
          <w:rFonts w:ascii="Times New Roman" w:eastAsia="Times New Roman" w:hAnsi="Times New Roman" w:cs="Times New Roman"/>
        </w:rPr>
      </w:pPr>
    </w:p>
    <w:p w14:paraId="74BE630F" w14:textId="77777777" w:rsidR="000B21A7" w:rsidRDefault="00D718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u w:val="single"/>
        </w:rPr>
        <w:t>Kentucky State Assessment (KSA)</w:t>
      </w:r>
      <w:r>
        <w:rPr>
          <w:rFonts w:ascii="Times New Roman" w:eastAsia="Times New Roman" w:hAnsi="Times New Roman" w:cs="Times New Roman"/>
          <w:sz w:val="24"/>
          <w:szCs w:val="24"/>
          <w:highlight w:val="white"/>
        </w:rPr>
        <w:t>: Students are assessed in grades 3-8, 10 and 11 in a variety of subjects on tests that were developed by Kentucky teachers. For each subject assessment, students are ranked as either Distinguished, Proficient, Apprentice or Novice. Comparisons may be made between school and district performances based on these performance scores.</w:t>
      </w:r>
    </w:p>
    <w:p w14:paraId="7665798F" w14:textId="1A0CB668" w:rsidR="00C70434" w:rsidRDefault="00D71861">
      <w:pPr>
        <w:spacing w:line="240" w:lineRule="auto"/>
        <w:rPr>
          <w:rFonts w:ascii="Times New Roman" w:eastAsia="Times New Roman" w:hAnsi="Times New Roman" w:cs="Times New Roman"/>
          <w:sz w:val="24"/>
          <w:szCs w:val="24"/>
          <w:highlight w:val="white"/>
        </w:rPr>
      </w:pPr>
      <w:r>
        <w:rPr>
          <w:noProof/>
        </w:rPr>
        <w:drawing>
          <wp:inline distT="0" distB="0" distL="0" distR="0" wp14:anchorId="6102ADDC" wp14:editId="5B34BD15">
            <wp:extent cx="2619375" cy="2266950"/>
            <wp:effectExtent l="0" t="0" r="9525" b="0"/>
            <wp:docPr id="3" name="image6.png" descr="Overall Rating Green"/>
            <wp:cNvGraphicFramePr/>
            <a:graphic xmlns:a="http://schemas.openxmlformats.org/drawingml/2006/main">
              <a:graphicData uri="http://schemas.openxmlformats.org/drawingml/2006/picture">
                <pic:pic xmlns:pic="http://schemas.openxmlformats.org/drawingml/2006/picture">
                  <pic:nvPicPr>
                    <pic:cNvPr id="3" name="image6.png" descr="Overall Rating Green"/>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620279" cy="2267732"/>
                    </a:xfrm>
                    <a:prstGeom prst="rect">
                      <a:avLst/>
                    </a:prstGeom>
                    <a:ln/>
                  </pic:spPr>
                </pic:pic>
              </a:graphicData>
            </a:graphic>
          </wp:inline>
        </w:drawing>
      </w:r>
    </w:p>
    <w:p w14:paraId="2DF551EB" w14:textId="77777777" w:rsidR="00C70434" w:rsidRDefault="00C70434">
      <w:pPr>
        <w:spacing w:line="240" w:lineRule="auto"/>
        <w:rPr>
          <w:rFonts w:ascii="Times New Roman" w:eastAsia="Times New Roman" w:hAnsi="Times New Roman" w:cs="Times New Roman"/>
          <w:sz w:val="24"/>
          <w:szCs w:val="24"/>
          <w:highlight w:val="white"/>
        </w:rPr>
      </w:pPr>
    </w:p>
    <w:p w14:paraId="37547EA9" w14:textId="77777777" w:rsidR="00C70434" w:rsidRDefault="00D71861">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At the elementary level the overall performance rating is determined as a cumulative measure of each of the content area assessments. La Grange is measured in four areas: Combined Reading/Math; Combined Science/Social Studies/Combined </w:t>
      </w:r>
      <w:proofErr w:type="gramStart"/>
      <w:r>
        <w:rPr>
          <w:rFonts w:ascii="Times New Roman" w:eastAsia="Times New Roman" w:hAnsi="Times New Roman" w:cs="Times New Roman"/>
          <w:sz w:val="24"/>
          <w:szCs w:val="24"/>
          <w:highlight w:val="white"/>
        </w:rPr>
        <w:t>Writing;  EL</w:t>
      </w:r>
      <w:proofErr w:type="gramEnd"/>
      <w:r>
        <w:rPr>
          <w:rFonts w:ascii="Times New Roman" w:eastAsia="Times New Roman" w:hAnsi="Times New Roman" w:cs="Times New Roman"/>
          <w:sz w:val="24"/>
          <w:szCs w:val="24"/>
          <w:highlight w:val="white"/>
        </w:rPr>
        <w:t xml:space="preserve"> Progression and Quality of School Climate and Safety. </w:t>
      </w:r>
    </w:p>
    <w:p w14:paraId="3F8BEE83" w14:textId="77777777" w:rsidR="00C70434" w:rsidRDefault="00C70434">
      <w:pPr>
        <w:spacing w:line="240" w:lineRule="auto"/>
      </w:pPr>
    </w:p>
    <w:p w14:paraId="12B6903B" w14:textId="1146C073" w:rsidR="00C70434" w:rsidRDefault="00D71861">
      <w:pPr>
        <w:spacing w:line="240" w:lineRule="auto"/>
        <w:rPr>
          <w:rFonts w:ascii="Times New Roman" w:eastAsia="Times New Roman" w:hAnsi="Times New Roman" w:cs="Times New Roman"/>
        </w:rPr>
      </w:pPr>
      <w:r>
        <w:rPr>
          <w:rFonts w:ascii="Times New Roman" w:eastAsia="Times New Roman" w:hAnsi="Times New Roman" w:cs="Times New Roman"/>
        </w:rPr>
        <w:t xml:space="preserve">In 2022-23, the state changed the formula for the indicator score by adding a change score, which measures student growth. </w:t>
      </w:r>
    </w:p>
    <w:p w14:paraId="00C7DFC9" w14:textId="77777777" w:rsidR="00C70434" w:rsidRDefault="00C70434">
      <w:pPr>
        <w:spacing w:line="240" w:lineRule="auto"/>
        <w:rPr>
          <w:rFonts w:ascii="Times New Roman" w:eastAsia="Times New Roman" w:hAnsi="Times New Roman" w:cs="Times New Roman"/>
        </w:rPr>
      </w:pPr>
    </w:p>
    <w:p w14:paraId="0EE0C5EA" w14:textId="77777777" w:rsidR="00C70434" w:rsidRDefault="00D71861">
      <w:pPr>
        <w:spacing w:line="240" w:lineRule="auto"/>
        <w:rPr>
          <w:rFonts w:ascii="Times New Roman" w:eastAsia="Times New Roman" w:hAnsi="Times New Roman" w:cs="Times New Roman"/>
        </w:rPr>
      </w:pPr>
      <w:r>
        <w:rPr>
          <w:noProof/>
        </w:rPr>
        <w:drawing>
          <wp:inline distT="0" distB="0" distL="0" distR="0" wp14:anchorId="010F1C5A" wp14:editId="3ECCD5E2">
            <wp:extent cx="4500563" cy="1245610"/>
            <wp:effectExtent l="0" t="0" r="0" b="0"/>
            <wp:docPr id="2" name="image3.png" descr="Color Key"/>
            <wp:cNvGraphicFramePr/>
            <a:graphic xmlns:a="http://schemas.openxmlformats.org/drawingml/2006/main">
              <a:graphicData uri="http://schemas.openxmlformats.org/drawingml/2006/picture">
                <pic:pic xmlns:pic="http://schemas.openxmlformats.org/drawingml/2006/picture">
                  <pic:nvPicPr>
                    <pic:cNvPr id="2" name="image3.png" descr="Color Key"/>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4500563" cy="1245610"/>
                    </a:xfrm>
                    <a:prstGeom prst="rect">
                      <a:avLst/>
                    </a:prstGeom>
                    <a:ln/>
                  </pic:spPr>
                </pic:pic>
              </a:graphicData>
            </a:graphic>
          </wp:inline>
        </w:drawing>
      </w:r>
    </w:p>
    <w:p w14:paraId="601555B5" w14:textId="77777777" w:rsidR="00C70434" w:rsidRDefault="00C70434">
      <w:pPr>
        <w:spacing w:line="240" w:lineRule="auto"/>
        <w:rPr>
          <w:rFonts w:ascii="Times New Roman" w:eastAsia="Times New Roman" w:hAnsi="Times New Roman" w:cs="Times New Roman"/>
        </w:rPr>
      </w:pPr>
    </w:p>
    <w:p w14:paraId="603968A6" w14:textId="77777777" w:rsidR="00C70434" w:rsidRDefault="00C70434">
      <w:pPr>
        <w:spacing w:line="240" w:lineRule="auto"/>
        <w:rPr>
          <w:rFonts w:ascii="Times New Roman" w:eastAsia="Times New Roman" w:hAnsi="Times New Roman" w:cs="Times New Roman"/>
        </w:rPr>
      </w:pPr>
    </w:p>
    <w:p w14:paraId="157097F3" w14:textId="77777777" w:rsidR="00C70434" w:rsidRDefault="00D71861">
      <w:pPr>
        <w:spacing w:line="240" w:lineRule="auto"/>
        <w:rPr>
          <w:rFonts w:ascii="Times New Roman" w:eastAsia="Times New Roman" w:hAnsi="Times New Roman" w:cs="Times New Roman"/>
        </w:rPr>
      </w:pPr>
      <w:r>
        <w:rPr>
          <w:rFonts w:ascii="Times New Roman" w:eastAsia="Times New Roman" w:hAnsi="Times New Roman" w:cs="Times New Roman"/>
        </w:rPr>
        <w:t>Here are scores for the four areas used to determine our overall indicator score:</w:t>
      </w:r>
    </w:p>
    <w:p w14:paraId="1B82117B" w14:textId="6A860375" w:rsidR="00C70434" w:rsidRDefault="00D71861">
      <w:pPr>
        <w:spacing w:line="240" w:lineRule="auto"/>
        <w:rPr>
          <w:rFonts w:ascii="Times New Roman" w:eastAsia="Times New Roman" w:hAnsi="Times New Roman" w:cs="Times New Roman"/>
        </w:rPr>
      </w:pPr>
      <w:r>
        <w:rPr>
          <w:noProof/>
        </w:rPr>
        <w:drawing>
          <wp:inline distT="0" distB="0" distL="0" distR="0" wp14:anchorId="34B912C2" wp14:editId="5F5BD0B8">
            <wp:extent cx="2035881" cy="1381125"/>
            <wp:effectExtent l="0" t="0" r="2540" b="0"/>
            <wp:docPr id="4" name="image4.png" descr="Reading and Math Indicator Green"/>
            <wp:cNvGraphicFramePr/>
            <a:graphic xmlns:a="http://schemas.openxmlformats.org/drawingml/2006/main">
              <a:graphicData uri="http://schemas.openxmlformats.org/drawingml/2006/picture">
                <pic:pic xmlns:pic="http://schemas.openxmlformats.org/drawingml/2006/picture">
                  <pic:nvPicPr>
                    <pic:cNvPr id="4" name="image4.png" descr="Reading and Math Indicator Green"/>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035881" cy="1381125"/>
                    </a:xfrm>
                    <a:prstGeom prst="rect">
                      <a:avLst/>
                    </a:prstGeom>
                    <a:ln/>
                  </pic:spPr>
                </pic:pic>
              </a:graphicData>
            </a:graphic>
          </wp:inline>
        </w:drawing>
      </w:r>
      <w:r w:rsidR="000B21A7">
        <w:rPr>
          <w:rFonts w:ascii="Times New Roman" w:eastAsia="Times New Roman" w:hAnsi="Times New Roman" w:cs="Times New Roman"/>
        </w:rPr>
        <w:tab/>
      </w:r>
      <w:r w:rsidR="000B21A7">
        <w:rPr>
          <w:rFonts w:ascii="Times New Roman" w:eastAsia="Times New Roman" w:hAnsi="Times New Roman" w:cs="Times New Roman"/>
        </w:rPr>
        <w:tab/>
      </w:r>
      <w:r w:rsidR="000B21A7">
        <w:rPr>
          <w:noProof/>
        </w:rPr>
        <w:drawing>
          <wp:inline distT="0" distB="0" distL="0" distR="0" wp14:anchorId="482111D7" wp14:editId="37B63FEB">
            <wp:extent cx="2105025" cy="1385720"/>
            <wp:effectExtent l="0" t="0" r="0" b="5080"/>
            <wp:docPr id="1" name="image1.png" descr="Science and Social Studies and Combined Writing Indicator  Blue"/>
            <wp:cNvGraphicFramePr/>
            <a:graphic xmlns:a="http://schemas.openxmlformats.org/drawingml/2006/main">
              <a:graphicData uri="http://schemas.openxmlformats.org/drawingml/2006/picture">
                <pic:pic xmlns:pic="http://schemas.openxmlformats.org/drawingml/2006/picture">
                  <pic:nvPicPr>
                    <pic:cNvPr id="1" name="image1.png" descr="Science and Social Studies and Combined Writing Indicator  Blue"/>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105025" cy="1385720"/>
                    </a:xfrm>
                    <a:prstGeom prst="rect">
                      <a:avLst/>
                    </a:prstGeom>
                    <a:ln/>
                  </pic:spPr>
                </pic:pic>
              </a:graphicData>
            </a:graphic>
          </wp:inline>
        </w:drawing>
      </w:r>
    </w:p>
    <w:p w14:paraId="28492E65" w14:textId="77777777" w:rsidR="000B21A7" w:rsidRDefault="000B21A7">
      <w:pPr>
        <w:spacing w:line="240" w:lineRule="auto"/>
        <w:rPr>
          <w:rFonts w:ascii="Times New Roman" w:eastAsia="Times New Roman" w:hAnsi="Times New Roman" w:cs="Times New Roman"/>
        </w:rPr>
      </w:pPr>
    </w:p>
    <w:p w14:paraId="3BA7F7CD" w14:textId="77777777" w:rsidR="00C70434" w:rsidRDefault="00C70434">
      <w:pPr>
        <w:spacing w:line="240" w:lineRule="auto"/>
        <w:rPr>
          <w:rFonts w:ascii="Times New Roman" w:eastAsia="Times New Roman" w:hAnsi="Times New Roman" w:cs="Times New Roman"/>
        </w:rPr>
      </w:pPr>
    </w:p>
    <w:p w14:paraId="35DA4106" w14:textId="43FCCF0B" w:rsidR="00C70434" w:rsidRDefault="000B21A7">
      <w:pPr>
        <w:spacing w:line="240" w:lineRule="auto"/>
        <w:rPr>
          <w:rFonts w:ascii="Times New Roman" w:eastAsia="Times New Roman" w:hAnsi="Times New Roman" w:cs="Times New Roman"/>
        </w:rPr>
      </w:pPr>
      <w:r>
        <w:rPr>
          <w:noProof/>
        </w:rPr>
        <w:drawing>
          <wp:inline distT="0" distB="0" distL="0" distR="0" wp14:anchorId="59115077" wp14:editId="0848C31F">
            <wp:extent cx="2105025" cy="1609725"/>
            <wp:effectExtent l="0" t="0" r="9525" b="9525"/>
            <wp:docPr id="5" name="image2.png" descr="EL Progress Indicator Blue"/>
            <wp:cNvGraphicFramePr/>
            <a:graphic xmlns:a="http://schemas.openxmlformats.org/drawingml/2006/main">
              <a:graphicData uri="http://schemas.openxmlformats.org/drawingml/2006/picture">
                <pic:pic xmlns:pic="http://schemas.openxmlformats.org/drawingml/2006/picture">
                  <pic:nvPicPr>
                    <pic:cNvPr id="5" name="image2.png" descr="EL Progress Indicator Blue"/>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105025" cy="1609725"/>
                    </a:xfrm>
                    <a:prstGeom prst="rect">
                      <a:avLst/>
                    </a:prstGeom>
                    <a:ln/>
                  </pic:spPr>
                </pic:pic>
              </a:graphicData>
            </a:graphic>
          </wp:inline>
        </w:drawing>
      </w:r>
      <w:r w:rsidR="00D71861">
        <w:rPr>
          <w:rFonts w:ascii="Times New Roman" w:eastAsia="Times New Roman" w:hAnsi="Times New Roman" w:cs="Times New Roman"/>
        </w:rPr>
        <w:tab/>
      </w:r>
      <w:r w:rsidR="00D71861">
        <w:rPr>
          <w:rFonts w:ascii="Times New Roman" w:eastAsia="Times New Roman" w:hAnsi="Times New Roman" w:cs="Times New Roman"/>
        </w:rPr>
        <w:tab/>
      </w:r>
      <w:r w:rsidR="00D71861">
        <w:rPr>
          <w:rFonts w:ascii="Times New Roman" w:eastAsia="Times New Roman" w:hAnsi="Times New Roman" w:cs="Times New Roman"/>
        </w:rPr>
        <w:tab/>
      </w:r>
      <w:r>
        <w:rPr>
          <w:noProof/>
        </w:rPr>
        <w:drawing>
          <wp:inline distT="0" distB="0" distL="0" distR="0" wp14:anchorId="549FB47C" wp14:editId="0DDBCA92">
            <wp:extent cx="2428875" cy="1600200"/>
            <wp:effectExtent l="0" t="0" r="9525" b="0"/>
            <wp:docPr id="6" name="image5.png" descr="Quality of School Climate and Safety Blue"/>
            <wp:cNvGraphicFramePr/>
            <a:graphic xmlns:a="http://schemas.openxmlformats.org/drawingml/2006/main">
              <a:graphicData uri="http://schemas.openxmlformats.org/drawingml/2006/picture">
                <pic:pic xmlns:pic="http://schemas.openxmlformats.org/drawingml/2006/picture">
                  <pic:nvPicPr>
                    <pic:cNvPr id="6" name="image5.png" descr="Quality of School Climate and Safety Blue"/>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2428875" cy="1600200"/>
                    </a:xfrm>
                    <a:prstGeom prst="rect">
                      <a:avLst/>
                    </a:prstGeom>
                    <a:ln/>
                  </pic:spPr>
                </pic:pic>
              </a:graphicData>
            </a:graphic>
          </wp:inline>
        </w:drawing>
      </w:r>
      <w:r w:rsidR="00D71861">
        <w:rPr>
          <w:rFonts w:ascii="Times New Roman" w:eastAsia="Times New Roman" w:hAnsi="Times New Roman" w:cs="Times New Roman"/>
        </w:rPr>
        <w:tab/>
      </w:r>
    </w:p>
    <w:p w14:paraId="10FD5CF2" w14:textId="77777777" w:rsidR="00C70434" w:rsidRDefault="00C70434">
      <w:pPr>
        <w:spacing w:line="240" w:lineRule="auto"/>
        <w:rPr>
          <w:rFonts w:ascii="Times New Roman" w:eastAsia="Times New Roman" w:hAnsi="Times New Roman" w:cs="Times New Roman"/>
        </w:rPr>
      </w:pPr>
    </w:p>
    <w:p w14:paraId="62E37A9E" w14:textId="77777777" w:rsidR="00C70434" w:rsidRDefault="00C70434">
      <w:pPr>
        <w:spacing w:line="240" w:lineRule="auto"/>
        <w:rPr>
          <w:rFonts w:ascii="Times New Roman" w:eastAsia="Times New Roman" w:hAnsi="Times New Roman" w:cs="Times New Roman"/>
        </w:rPr>
      </w:pPr>
    </w:p>
    <w:p w14:paraId="4BE3DCE9" w14:textId="77777777" w:rsidR="00C70434" w:rsidRDefault="00C70434">
      <w:pPr>
        <w:spacing w:line="240" w:lineRule="auto"/>
        <w:rPr>
          <w:rFonts w:ascii="Times New Roman" w:eastAsia="Times New Roman" w:hAnsi="Times New Roman" w:cs="Times New Roman"/>
        </w:rPr>
      </w:pPr>
    </w:p>
    <w:p w14:paraId="7F9EA47E" w14:textId="77777777" w:rsidR="00C70434" w:rsidRDefault="00C70434">
      <w:pPr>
        <w:spacing w:line="240" w:lineRule="auto"/>
        <w:rPr>
          <w:rFonts w:ascii="Times New Roman" w:eastAsia="Times New Roman" w:hAnsi="Times New Roman" w:cs="Times New Roman"/>
        </w:rPr>
      </w:pPr>
    </w:p>
    <w:p w14:paraId="04196B6A" w14:textId="77777777" w:rsidR="00C70434" w:rsidRDefault="00C70434">
      <w:pPr>
        <w:spacing w:line="240" w:lineRule="auto"/>
        <w:rPr>
          <w:rFonts w:ascii="Times New Roman" w:eastAsia="Times New Roman" w:hAnsi="Times New Roman" w:cs="Times New Roman"/>
        </w:rPr>
      </w:pPr>
    </w:p>
    <w:p w14:paraId="5E3A7BE0" w14:textId="77777777" w:rsidR="00C70434" w:rsidRDefault="00C70434">
      <w:pPr>
        <w:spacing w:line="240" w:lineRule="auto"/>
        <w:rPr>
          <w:rFonts w:ascii="Times New Roman" w:eastAsia="Times New Roman" w:hAnsi="Times New Roman" w:cs="Times New Roman"/>
        </w:rPr>
      </w:pPr>
    </w:p>
    <w:p w14:paraId="04AF2D53" w14:textId="77777777" w:rsidR="00C70434" w:rsidRDefault="00C70434">
      <w:pPr>
        <w:spacing w:line="240" w:lineRule="auto"/>
        <w:rPr>
          <w:rFonts w:ascii="Times New Roman" w:eastAsia="Times New Roman" w:hAnsi="Times New Roman" w:cs="Times New Roman"/>
        </w:rPr>
      </w:pPr>
    </w:p>
    <w:p w14:paraId="4F6A80AC" w14:textId="77777777" w:rsidR="00C70434" w:rsidRDefault="00C70434">
      <w:pPr>
        <w:spacing w:line="240" w:lineRule="auto"/>
        <w:rPr>
          <w:rFonts w:ascii="Times New Roman" w:eastAsia="Times New Roman" w:hAnsi="Times New Roman" w:cs="Times New Roman"/>
        </w:rPr>
      </w:pPr>
    </w:p>
    <w:p w14:paraId="43D7372D" w14:textId="77777777" w:rsidR="00C70434" w:rsidRDefault="00C70434">
      <w:pPr>
        <w:spacing w:line="240" w:lineRule="auto"/>
        <w:rPr>
          <w:rFonts w:ascii="Times New Roman" w:eastAsia="Times New Roman" w:hAnsi="Times New Roman" w:cs="Times New Roman"/>
        </w:rPr>
      </w:pPr>
    </w:p>
    <w:p w14:paraId="326C9A62" w14:textId="77777777" w:rsidR="00C70434" w:rsidRDefault="00C70434">
      <w:pPr>
        <w:spacing w:line="240" w:lineRule="auto"/>
        <w:rPr>
          <w:rFonts w:ascii="Times New Roman" w:eastAsia="Times New Roman" w:hAnsi="Times New Roman" w:cs="Times New Roman"/>
          <w:sz w:val="26"/>
          <w:szCs w:val="26"/>
        </w:rPr>
      </w:pPr>
    </w:p>
    <w:p w14:paraId="0B6B5DB3" w14:textId="77777777" w:rsidR="00C70434" w:rsidRDefault="00C70434">
      <w:pPr>
        <w:spacing w:line="240" w:lineRule="auto"/>
        <w:rPr>
          <w:rFonts w:ascii="Times New Roman" w:eastAsia="Times New Roman" w:hAnsi="Times New Roman" w:cs="Times New Roman"/>
          <w:b/>
          <w:sz w:val="26"/>
          <w:szCs w:val="26"/>
          <w:u w:val="single"/>
        </w:rPr>
      </w:pPr>
    </w:p>
    <w:p w14:paraId="19AACEFF" w14:textId="77777777" w:rsidR="00C70434" w:rsidRDefault="00D71861">
      <w:pPr>
        <w:spacing w:line="240" w:lineRule="auto"/>
        <w:rPr>
          <w:rFonts w:ascii="Times New Roman" w:eastAsia="Times New Roman" w:hAnsi="Times New Roman" w:cs="Times New Roman"/>
          <w:sz w:val="26"/>
          <w:szCs w:val="26"/>
        </w:rPr>
      </w:pPr>
      <w:proofErr w:type="spellStart"/>
      <w:r>
        <w:rPr>
          <w:rFonts w:ascii="Times New Roman" w:eastAsia="Times New Roman" w:hAnsi="Times New Roman" w:cs="Times New Roman"/>
          <w:b/>
          <w:sz w:val="26"/>
          <w:szCs w:val="26"/>
          <w:u w:val="single"/>
        </w:rPr>
        <w:lastRenderedPageBreak/>
        <w:t>iReady</w:t>
      </w:r>
      <w:proofErr w:type="spellEnd"/>
      <w:r>
        <w:rPr>
          <w:rFonts w:ascii="Times New Roman" w:eastAsia="Times New Roman" w:hAnsi="Times New Roman" w:cs="Times New Roman"/>
          <w:b/>
          <w:sz w:val="26"/>
          <w:szCs w:val="26"/>
          <w:u w:val="single"/>
        </w:rPr>
        <w:t xml:space="preserve"> Data</w:t>
      </w:r>
      <w:r>
        <w:rPr>
          <w:rFonts w:ascii="Times New Roman" w:eastAsia="Times New Roman" w:hAnsi="Times New Roman" w:cs="Times New Roman"/>
          <w:sz w:val="26"/>
          <w:szCs w:val="26"/>
        </w:rPr>
        <w:t>:</w:t>
      </w:r>
    </w:p>
    <w:p w14:paraId="48D3C6C8" w14:textId="77777777" w:rsidR="00C70434" w:rsidRDefault="00D7186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 of students at proficiency in Reading from 35.9% based on 2020-21 KSA data to 55% by June 2023.</w:t>
      </w:r>
    </w:p>
    <w:p w14:paraId="7F7DBEB2" w14:textId="77777777" w:rsidR="00C70434" w:rsidRDefault="00D71861">
      <w:pPr>
        <w:numPr>
          <w:ilvl w:val="0"/>
          <w:numId w:val="2"/>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Reading Data from fall to winter</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00"/>
        <w:gridCol w:w="1512"/>
        <w:gridCol w:w="1512"/>
        <w:gridCol w:w="1512"/>
        <w:gridCol w:w="1512"/>
        <w:gridCol w:w="1512"/>
      </w:tblGrid>
      <w:tr w:rsidR="00C70434" w14:paraId="3B7C787C" w14:textId="77777777" w:rsidTr="000B21A7">
        <w:tc>
          <w:tcPr>
            <w:tcW w:w="1800" w:type="dxa"/>
            <w:shd w:val="clear" w:color="auto" w:fill="auto"/>
            <w:tcMar>
              <w:top w:w="100" w:type="dxa"/>
              <w:left w:w="100" w:type="dxa"/>
              <w:bottom w:w="100" w:type="dxa"/>
              <w:right w:w="100" w:type="dxa"/>
            </w:tcMar>
          </w:tcPr>
          <w:p w14:paraId="16099CEA" w14:textId="77777777" w:rsidR="00C70434" w:rsidRDefault="00C70434">
            <w:pPr>
              <w:widowControl w:val="0"/>
              <w:pBdr>
                <w:top w:val="nil"/>
                <w:left w:val="nil"/>
                <w:bottom w:val="nil"/>
                <w:right w:val="nil"/>
                <w:between w:val="nil"/>
              </w:pBdr>
              <w:spacing w:line="240" w:lineRule="auto"/>
              <w:jc w:val="center"/>
              <w:rPr>
                <w:rFonts w:ascii="Times New Roman" w:eastAsia="Times New Roman" w:hAnsi="Times New Roman" w:cs="Times New Roman"/>
              </w:rPr>
            </w:pPr>
          </w:p>
        </w:tc>
        <w:tc>
          <w:tcPr>
            <w:tcW w:w="1512" w:type="dxa"/>
            <w:shd w:val="clear" w:color="auto" w:fill="auto"/>
            <w:tcMar>
              <w:top w:w="100" w:type="dxa"/>
              <w:left w:w="100" w:type="dxa"/>
              <w:bottom w:w="100" w:type="dxa"/>
              <w:right w:w="100" w:type="dxa"/>
            </w:tcMar>
          </w:tcPr>
          <w:p w14:paraId="09D5865E"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Mid or above</w:t>
            </w:r>
          </w:p>
        </w:tc>
        <w:tc>
          <w:tcPr>
            <w:tcW w:w="1512" w:type="dxa"/>
            <w:shd w:val="clear" w:color="auto" w:fill="auto"/>
            <w:tcMar>
              <w:top w:w="100" w:type="dxa"/>
              <w:left w:w="100" w:type="dxa"/>
              <w:bottom w:w="100" w:type="dxa"/>
              <w:right w:w="100" w:type="dxa"/>
            </w:tcMar>
          </w:tcPr>
          <w:p w14:paraId="5F9070F4"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 grade level</w:t>
            </w:r>
          </w:p>
        </w:tc>
        <w:tc>
          <w:tcPr>
            <w:tcW w:w="1512" w:type="dxa"/>
            <w:shd w:val="clear" w:color="auto" w:fill="auto"/>
            <w:tcMar>
              <w:top w:w="100" w:type="dxa"/>
              <w:left w:w="100" w:type="dxa"/>
              <w:bottom w:w="100" w:type="dxa"/>
              <w:right w:w="100" w:type="dxa"/>
            </w:tcMar>
          </w:tcPr>
          <w:p w14:paraId="434A324F"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One level below</w:t>
            </w:r>
          </w:p>
        </w:tc>
        <w:tc>
          <w:tcPr>
            <w:tcW w:w="1512" w:type="dxa"/>
            <w:shd w:val="clear" w:color="auto" w:fill="auto"/>
            <w:tcMar>
              <w:top w:w="100" w:type="dxa"/>
              <w:left w:w="100" w:type="dxa"/>
              <w:bottom w:w="100" w:type="dxa"/>
              <w:right w:w="100" w:type="dxa"/>
            </w:tcMar>
          </w:tcPr>
          <w:p w14:paraId="1078C93C"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Two levels below</w:t>
            </w:r>
          </w:p>
        </w:tc>
        <w:tc>
          <w:tcPr>
            <w:tcW w:w="1512" w:type="dxa"/>
            <w:shd w:val="clear" w:color="auto" w:fill="auto"/>
            <w:tcMar>
              <w:top w:w="100" w:type="dxa"/>
              <w:left w:w="100" w:type="dxa"/>
              <w:bottom w:w="100" w:type="dxa"/>
              <w:right w:w="100" w:type="dxa"/>
            </w:tcMar>
          </w:tcPr>
          <w:p w14:paraId="04CCAFAF"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Three levels below</w:t>
            </w:r>
          </w:p>
        </w:tc>
      </w:tr>
      <w:tr w:rsidR="00C70434" w14:paraId="24FE581D" w14:textId="77777777" w:rsidTr="000B21A7">
        <w:tc>
          <w:tcPr>
            <w:tcW w:w="1800" w:type="dxa"/>
            <w:shd w:val="clear" w:color="auto" w:fill="auto"/>
            <w:tcMar>
              <w:top w:w="100" w:type="dxa"/>
              <w:left w:w="100" w:type="dxa"/>
              <w:bottom w:w="100" w:type="dxa"/>
              <w:right w:w="100" w:type="dxa"/>
            </w:tcMar>
          </w:tcPr>
          <w:p w14:paraId="3126F175" w14:textId="77777777" w:rsidR="00C70434" w:rsidRDefault="00D7186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High-Frequency Words</w:t>
            </w:r>
          </w:p>
        </w:tc>
        <w:tc>
          <w:tcPr>
            <w:tcW w:w="1512" w:type="dxa"/>
            <w:shd w:val="clear" w:color="auto" w:fill="auto"/>
            <w:tcMar>
              <w:top w:w="100" w:type="dxa"/>
              <w:left w:w="100" w:type="dxa"/>
              <w:bottom w:w="100" w:type="dxa"/>
              <w:right w:w="100" w:type="dxa"/>
            </w:tcMar>
          </w:tcPr>
          <w:p w14:paraId="3E09E920"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57% ↗️ 68%</w:t>
            </w:r>
          </w:p>
        </w:tc>
        <w:tc>
          <w:tcPr>
            <w:tcW w:w="1512" w:type="dxa"/>
            <w:shd w:val="clear" w:color="auto" w:fill="auto"/>
            <w:tcMar>
              <w:top w:w="100" w:type="dxa"/>
              <w:left w:w="100" w:type="dxa"/>
              <w:bottom w:w="100" w:type="dxa"/>
              <w:right w:w="100" w:type="dxa"/>
            </w:tcMar>
          </w:tcPr>
          <w:p w14:paraId="1D413F61"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6%</w:t>
            </w:r>
          </w:p>
        </w:tc>
        <w:tc>
          <w:tcPr>
            <w:tcW w:w="1512" w:type="dxa"/>
            <w:shd w:val="clear" w:color="auto" w:fill="auto"/>
            <w:tcMar>
              <w:top w:w="100" w:type="dxa"/>
              <w:left w:w="100" w:type="dxa"/>
              <w:bottom w:w="100" w:type="dxa"/>
              <w:right w:w="100" w:type="dxa"/>
            </w:tcMar>
          </w:tcPr>
          <w:p w14:paraId="6B291C0A"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23% ↔️ 21%</w:t>
            </w:r>
          </w:p>
        </w:tc>
        <w:tc>
          <w:tcPr>
            <w:tcW w:w="1512" w:type="dxa"/>
            <w:shd w:val="clear" w:color="auto" w:fill="auto"/>
            <w:tcMar>
              <w:top w:w="100" w:type="dxa"/>
              <w:left w:w="100" w:type="dxa"/>
              <w:bottom w:w="100" w:type="dxa"/>
              <w:right w:w="100" w:type="dxa"/>
            </w:tcMar>
          </w:tcPr>
          <w:p w14:paraId="2325A77E"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11% ↘️ 5%</w:t>
            </w:r>
          </w:p>
        </w:tc>
        <w:tc>
          <w:tcPr>
            <w:tcW w:w="1512" w:type="dxa"/>
            <w:shd w:val="clear" w:color="auto" w:fill="auto"/>
            <w:tcMar>
              <w:top w:w="100" w:type="dxa"/>
              <w:left w:w="100" w:type="dxa"/>
              <w:bottom w:w="100" w:type="dxa"/>
              <w:right w:w="100" w:type="dxa"/>
            </w:tcMar>
          </w:tcPr>
          <w:p w14:paraId="769749FD"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 ↘️ 1%</w:t>
            </w:r>
          </w:p>
        </w:tc>
      </w:tr>
      <w:tr w:rsidR="00C70434" w14:paraId="1A192E99" w14:textId="77777777" w:rsidTr="000B21A7">
        <w:tc>
          <w:tcPr>
            <w:tcW w:w="1800" w:type="dxa"/>
            <w:shd w:val="clear" w:color="auto" w:fill="auto"/>
            <w:tcMar>
              <w:top w:w="100" w:type="dxa"/>
              <w:left w:w="100" w:type="dxa"/>
              <w:bottom w:w="100" w:type="dxa"/>
              <w:right w:w="100" w:type="dxa"/>
            </w:tcMar>
          </w:tcPr>
          <w:p w14:paraId="4C8704E9" w14:textId="77777777" w:rsidR="00C70434" w:rsidRDefault="00D7186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Vocabulary</w:t>
            </w:r>
          </w:p>
        </w:tc>
        <w:tc>
          <w:tcPr>
            <w:tcW w:w="1512" w:type="dxa"/>
            <w:shd w:val="clear" w:color="auto" w:fill="auto"/>
            <w:tcMar>
              <w:top w:w="100" w:type="dxa"/>
              <w:left w:w="100" w:type="dxa"/>
              <w:bottom w:w="100" w:type="dxa"/>
              <w:right w:w="100" w:type="dxa"/>
            </w:tcMar>
          </w:tcPr>
          <w:p w14:paraId="72D43735"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13% ↗️ 20%</w:t>
            </w:r>
          </w:p>
        </w:tc>
        <w:tc>
          <w:tcPr>
            <w:tcW w:w="1512" w:type="dxa"/>
            <w:shd w:val="clear" w:color="auto" w:fill="auto"/>
            <w:tcMar>
              <w:top w:w="100" w:type="dxa"/>
              <w:left w:w="100" w:type="dxa"/>
              <w:bottom w:w="100" w:type="dxa"/>
              <w:right w:w="100" w:type="dxa"/>
            </w:tcMar>
          </w:tcPr>
          <w:p w14:paraId="5256E0EB"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↗️17%</w:t>
            </w:r>
          </w:p>
        </w:tc>
        <w:tc>
          <w:tcPr>
            <w:tcW w:w="1512" w:type="dxa"/>
            <w:shd w:val="clear" w:color="auto" w:fill="auto"/>
            <w:tcMar>
              <w:top w:w="100" w:type="dxa"/>
              <w:left w:w="100" w:type="dxa"/>
              <w:bottom w:w="100" w:type="dxa"/>
              <w:right w:w="100" w:type="dxa"/>
            </w:tcMar>
          </w:tcPr>
          <w:p w14:paraId="69FF6A2A"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44% ↔️ 46% </w:t>
            </w:r>
          </w:p>
        </w:tc>
        <w:tc>
          <w:tcPr>
            <w:tcW w:w="1512" w:type="dxa"/>
            <w:shd w:val="clear" w:color="auto" w:fill="auto"/>
            <w:tcMar>
              <w:top w:w="100" w:type="dxa"/>
              <w:left w:w="100" w:type="dxa"/>
              <w:bottom w:w="100" w:type="dxa"/>
              <w:right w:w="100" w:type="dxa"/>
            </w:tcMar>
          </w:tcPr>
          <w:p w14:paraId="0698C273"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25% ↘️ 13% </w:t>
            </w:r>
          </w:p>
        </w:tc>
        <w:tc>
          <w:tcPr>
            <w:tcW w:w="1512" w:type="dxa"/>
            <w:shd w:val="clear" w:color="auto" w:fill="auto"/>
            <w:tcMar>
              <w:top w:w="100" w:type="dxa"/>
              <w:left w:w="100" w:type="dxa"/>
              <w:bottom w:w="100" w:type="dxa"/>
              <w:right w:w="100" w:type="dxa"/>
            </w:tcMar>
          </w:tcPr>
          <w:p w14:paraId="2D686C8D"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6% ↘️ 4%</w:t>
            </w:r>
          </w:p>
        </w:tc>
      </w:tr>
      <w:tr w:rsidR="00C70434" w14:paraId="3C144D69" w14:textId="77777777" w:rsidTr="000B21A7">
        <w:tc>
          <w:tcPr>
            <w:tcW w:w="1800" w:type="dxa"/>
            <w:shd w:val="clear" w:color="auto" w:fill="auto"/>
            <w:tcMar>
              <w:top w:w="100" w:type="dxa"/>
              <w:left w:w="100" w:type="dxa"/>
              <w:bottom w:w="100" w:type="dxa"/>
              <w:right w:w="100" w:type="dxa"/>
            </w:tcMar>
          </w:tcPr>
          <w:p w14:paraId="531D6119" w14:textId="77777777" w:rsidR="00C70434" w:rsidRDefault="00D7186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Comprehension- fiction</w:t>
            </w:r>
          </w:p>
        </w:tc>
        <w:tc>
          <w:tcPr>
            <w:tcW w:w="1512" w:type="dxa"/>
            <w:shd w:val="clear" w:color="auto" w:fill="auto"/>
            <w:tcMar>
              <w:top w:w="100" w:type="dxa"/>
              <w:left w:w="100" w:type="dxa"/>
              <w:bottom w:w="100" w:type="dxa"/>
              <w:right w:w="100" w:type="dxa"/>
            </w:tcMar>
          </w:tcPr>
          <w:p w14:paraId="2922DACB"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w:t>
            </w:r>
            <w:proofErr w:type="gramStart"/>
            <w:r>
              <w:rPr>
                <w:rFonts w:ascii="Andika" w:eastAsia="Andika" w:hAnsi="Andika" w:cs="Andika"/>
                <w:sz w:val="20"/>
                <w:szCs w:val="20"/>
              </w:rPr>
              <w:t>%  ↗</w:t>
            </w:r>
            <w:proofErr w:type="gramEnd"/>
            <w:r>
              <w:rPr>
                <w:rFonts w:ascii="Andika" w:eastAsia="Andika" w:hAnsi="Andika" w:cs="Andika"/>
                <w:sz w:val="20"/>
                <w:szCs w:val="20"/>
              </w:rPr>
              <w:t>️ 8%</w:t>
            </w:r>
          </w:p>
        </w:tc>
        <w:tc>
          <w:tcPr>
            <w:tcW w:w="1512" w:type="dxa"/>
            <w:shd w:val="clear" w:color="auto" w:fill="auto"/>
            <w:tcMar>
              <w:top w:w="100" w:type="dxa"/>
              <w:left w:w="100" w:type="dxa"/>
              <w:bottom w:w="100" w:type="dxa"/>
              <w:right w:w="100" w:type="dxa"/>
            </w:tcMar>
          </w:tcPr>
          <w:p w14:paraId="39306800"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 ↔️ 16%</w:t>
            </w:r>
          </w:p>
        </w:tc>
        <w:tc>
          <w:tcPr>
            <w:tcW w:w="1512" w:type="dxa"/>
            <w:shd w:val="clear" w:color="auto" w:fill="auto"/>
            <w:tcMar>
              <w:top w:w="100" w:type="dxa"/>
              <w:left w:w="100" w:type="dxa"/>
              <w:bottom w:w="100" w:type="dxa"/>
              <w:right w:w="100" w:type="dxa"/>
            </w:tcMar>
          </w:tcPr>
          <w:p w14:paraId="1112A211"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43</w:t>
            </w:r>
            <w:proofErr w:type="gramStart"/>
            <w:r>
              <w:rPr>
                <w:rFonts w:ascii="Andika" w:eastAsia="Andika" w:hAnsi="Andika" w:cs="Andika"/>
                <w:sz w:val="20"/>
                <w:szCs w:val="20"/>
              </w:rPr>
              <w:t>%  ↔</w:t>
            </w:r>
            <w:proofErr w:type="gramEnd"/>
            <w:r>
              <w:rPr>
                <w:rFonts w:ascii="Andika" w:eastAsia="Andika" w:hAnsi="Andika" w:cs="Andika"/>
                <w:sz w:val="20"/>
                <w:szCs w:val="20"/>
              </w:rPr>
              <w:t>️ 40%</w:t>
            </w:r>
          </w:p>
        </w:tc>
        <w:tc>
          <w:tcPr>
            <w:tcW w:w="1512" w:type="dxa"/>
            <w:shd w:val="clear" w:color="auto" w:fill="auto"/>
            <w:tcMar>
              <w:top w:w="100" w:type="dxa"/>
              <w:left w:w="100" w:type="dxa"/>
              <w:bottom w:w="100" w:type="dxa"/>
              <w:right w:w="100" w:type="dxa"/>
            </w:tcMar>
          </w:tcPr>
          <w:p w14:paraId="12E02664"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19%↘</w:t>
            </w:r>
            <w:proofErr w:type="gramStart"/>
            <w:r>
              <w:rPr>
                <w:rFonts w:ascii="Andika" w:eastAsia="Andika" w:hAnsi="Andika" w:cs="Andika"/>
                <w:sz w:val="20"/>
                <w:szCs w:val="20"/>
              </w:rPr>
              <w:t>️  11</w:t>
            </w:r>
            <w:proofErr w:type="gramEnd"/>
            <w:r>
              <w:rPr>
                <w:rFonts w:ascii="Andika" w:eastAsia="Andika" w:hAnsi="Andika" w:cs="Andika"/>
                <w:sz w:val="20"/>
                <w:szCs w:val="20"/>
              </w:rPr>
              <w:t>%</w:t>
            </w:r>
          </w:p>
        </w:tc>
        <w:tc>
          <w:tcPr>
            <w:tcW w:w="1512" w:type="dxa"/>
            <w:shd w:val="clear" w:color="auto" w:fill="auto"/>
            <w:tcMar>
              <w:top w:w="100" w:type="dxa"/>
              <w:left w:w="100" w:type="dxa"/>
              <w:bottom w:w="100" w:type="dxa"/>
              <w:right w:w="100" w:type="dxa"/>
            </w:tcMar>
          </w:tcPr>
          <w:p w14:paraId="3C2D975B"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8% ↘</w:t>
            </w:r>
            <w:proofErr w:type="gramStart"/>
            <w:r>
              <w:rPr>
                <w:rFonts w:ascii="Andika" w:eastAsia="Andika" w:hAnsi="Andika" w:cs="Andika"/>
                <w:sz w:val="20"/>
                <w:szCs w:val="20"/>
              </w:rPr>
              <w:t>️  5</w:t>
            </w:r>
            <w:proofErr w:type="gramEnd"/>
            <w:r>
              <w:rPr>
                <w:rFonts w:ascii="Andika" w:eastAsia="Andika" w:hAnsi="Andika" w:cs="Andika"/>
                <w:sz w:val="20"/>
                <w:szCs w:val="20"/>
              </w:rPr>
              <w:t>%</w:t>
            </w:r>
          </w:p>
        </w:tc>
      </w:tr>
      <w:tr w:rsidR="00C70434" w14:paraId="51C9A368" w14:textId="77777777" w:rsidTr="000B21A7">
        <w:tc>
          <w:tcPr>
            <w:tcW w:w="1800" w:type="dxa"/>
            <w:shd w:val="clear" w:color="auto" w:fill="auto"/>
            <w:tcMar>
              <w:top w:w="100" w:type="dxa"/>
              <w:left w:w="100" w:type="dxa"/>
              <w:bottom w:w="100" w:type="dxa"/>
              <w:right w:w="100" w:type="dxa"/>
            </w:tcMar>
          </w:tcPr>
          <w:p w14:paraId="71EA7654" w14:textId="77777777" w:rsidR="00C70434" w:rsidRDefault="00D7186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Comprehension</w:t>
            </w:r>
          </w:p>
        </w:tc>
        <w:tc>
          <w:tcPr>
            <w:tcW w:w="1512" w:type="dxa"/>
            <w:shd w:val="clear" w:color="auto" w:fill="auto"/>
            <w:tcMar>
              <w:top w:w="100" w:type="dxa"/>
              <w:left w:w="100" w:type="dxa"/>
              <w:bottom w:w="100" w:type="dxa"/>
              <w:right w:w="100" w:type="dxa"/>
            </w:tcMar>
          </w:tcPr>
          <w:p w14:paraId="4ACA75C4"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 23%</w:t>
            </w:r>
          </w:p>
        </w:tc>
        <w:tc>
          <w:tcPr>
            <w:tcW w:w="1512" w:type="dxa"/>
            <w:shd w:val="clear" w:color="auto" w:fill="auto"/>
            <w:tcMar>
              <w:top w:w="100" w:type="dxa"/>
              <w:left w:w="100" w:type="dxa"/>
              <w:bottom w:w="100" w:type="dxa"/>
              <w:right w:w="100" w:type="dxa"/>
            </w:tcMar>
          </w:tcPr>
          <w:p w14:paraId="5414C6C7"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w:t>
            </w:r>
            <w:proofErr w:type="gramStart"/>
            <w:r>
              <w:rPr>
                <w:rFonts w:ascii="Andika" w:eastAsia="Andika" w:hAnsi="Andika" w:cs="Andika"/>
                <w:sz w:val="20"/>
                <w:szCs w:val="20"/>
              </w:rPr>
              <w:t>%  ↔</w:t>
            </w:r>
            <w:proofErr w:type="gramEnd"/>
            <w:r>
              <w:rPr>
                <w:rFonts w:ascii="Andika" w:eastAsia="Andika" w:hAnsi="Andika" w:cs="Andika"/>
                <w:sz w:val="20"/>
                <w:szCs w:val="20"/>
              </w:rPr>
              <w:t>️ 15%</w:t>
            </w:r>
          </w:p>
        </w:tc>
        <w:tc>
          <w:tcPr>
            <w:tcW w:w="1512" w:type="dxa"/>
            <w:shd w:val="clear" w:color="auto" w:fill="auto"/>
            <w:tcMar>
              <w:top w:w="100" w:type="dxa"/>
              <w:left w:w="100" w:type="dxa"/>
              <w:bottom w:w="100" w:type="dxa"/>
              <w:right w:w="100" w:type="dxa"/>
            </w:tcMar>
          </w:tcPr>
          <w:p w14:paraId="3C1AB3AF"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41% ↔️ 43%</w:t>
            </w:r>
          </w:p>
        </w:tc>
        <w:tc>
          <w:tcPr>
            <w:tcW w:w="1512" w:type="dxa"/>
            <w:shd w:val="clear" w:color="auto" w:fill="auto"/>
            <w:tcMar>
              <w:top w:w="100" w:type="dxa"/>
              <w:left w:w="100" w:type="dxa"/>
              <w:bottom w:w="100" w:type="dxa"/>
              <w:right w:w="100" w:type="dxa"/>
            </w:tcMar>
          </w:tcPr>
          <w:p w14:paraId="676C0FEC"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22% ↘️ 13%</w:t>
            </w:r>
          </w:p>
        </w:tc>
        <w:tc>
          <w:tcPr>
            <w:tcW w:w="1512" w:type="dxa"/>
            <w:shd w:val="clear" w:color="auto" w:fill="auto"/>
            <w:tcMar>
              <w:top w:w="100" w:type="dxa"/>
              <w:left w:w="100" w:type="dxa"/>
              <w:bottom w:w="100" w:type="dxa"/>
              <w:right w:w="100" w:type="dxa"/>
            </w:tcMar>
          </w:tcPr>
          <w:p w14:paraId="37ABB849" w14:textId="77777777" w:rsidR="00C70434" w:rsidRDefault="00D71861">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11% ↘️ 6%</w:t>
            </w:r>
          </w:p>
        </w:tc>
      </w:tr>
    </w:tbl>
    <w:p w14:paraId="3F8EB349" w14:textId="77777777" w:rsidR="00C70434" w:rsidRDefault="00D7186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**MTSS Committee will focus on Informational Comprehension. 5th grade has 24% identified under Informational Comprehension as at risk for tier 3 as their highest area of concern and 4th is the second highest with 18%</w:t>
      </w:r>
    </w:p>
    <w:p w14:paraId="6080BD93" w14:textId="77777777" w:rsidR="00C70434" w:rsidRDefault="00D71861">
      <w:pPr>
        <w:numPr>
          <w:ilvl w:val="0"/>
          <w:numId w:val="2"/>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Math Data from fall to winter</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00"/>
        <w:gridCol w:w="1512"/>
        <w:gridCol w:w="1512"/>
        <w:gridCol w:w="1512"/>
        <w:gridCol w:w="1512"/>
        <w:gridCol w:w="1512"/>
      </w:tblGrid>
      <w:tr w:rsidR="00C70434" w14:paraId="06F26A42" w14:textId="77777777" w:rsidTr="000B21A7">
        <w:tc>
          <w:tcPr>
            <w:tcW w:w="1800" w:type="dxa"/>
            <w:shd w:val="clear" w:color="auto" w:fill="auto"/>
            <w:tcMar>
              <w:top w:w="100" w:type="dxa"/>
              <w:left w:w="100" w:type="dxa"/>
              <w:bottom w:w="100" w:type="dxa"/>
              <w:right w:w="100" w:type="dxa"/>
            </w:tcMar>
          </w:tcPr>
          <w:p w14:paraId="45F5AA3C" w14:textId="77777777" w:rsidR="00C70434" w:rsidRDefault="00C70434">
            <w:pPr>
              <w:widowControl w:val="0"/>
              <w:spacing w:line="240" w:lineRule="auto"/>
              <w:jc w:val="center"/>
              <w:rPr>
                <w:rFonts w:ascii="Times New Roman" w:eastAsia="Times New Roman" w:hAnsi="Times New Roman" w:cs="Times New Roman"/>
              </w:rPr>
            </w:pPr>
          </w:p>
        </w:tc>
        <w:tc>
          <w:tcPr>
            <w:tcW w:w="1512" w:type="dxa"/>
            <w:shd w:val="clear" w:color="auto" w:fill="auto"/>
            <w:tcMar>
              <w:top w:w="100" w:type="dxa"/>
              <w:left w:w="100" w:type="dxa"/>
              <w:bottom w:w="100" w:type="dxa"/>
              <w:right w:w="100" w:type="dxa"/>
            </w:tcMar>
          </w:tcPr>
          <w:p w14:paraId="7C90A6F8"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Mid or above</w:t>
            </w:r>
          </w:p>
        </w:tc>
        <w:tc>
          <w:tcPr>
            <w:tcW w:w="1512" w:type="dxa"/>
            <w:shd w:val="clear" w:color="auto" w:fill="auto"/>
            <w:tcMar>
              <w:top w:w="100" w:type="dxa"/>
              <w:left w:w="100" w:type="dxa"/>
              <w:bottom w:w="100" w:type="dxa"/>
              <w:right w:w="100" w:type="dxa"/>
            </w:tcMar>
          </w:tcPr>
          <w:p w14:paraId="54627CDE"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 grade level</w:t>
            </w:r>
          </w:p>
        </w:tc>
        <w:tc>
          <w:tcPr>
            <w:tcW w:w="1512" w:type="dxa"/>
            <w:shd w:val="clear" w:color="auto" w:fill="auto"/>
            <w:tcMar>
              <w:top w:w="100" w:type="dxa"/>
              <w:left w:w="100" w:type="dxa"/>
              <w:bottom w:w="100" w:type="dxa"/>
              <w:right w:w="100" w:type="dxa"/>
            </w:tcMar>
          </w:tcPr>
          <w:p w14:paraId="615D2564"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One level below</w:t>
            </w:r>
          </w:p>
        </w:tc>
        <w:tc>
          <w:tcPr>
            <w:tcW w:w="1512" w:type="dxa"/>
            <w:shd w:val="clear" w:color="auto" w:fill="auto"/>
            <w:tcMar>
              <w:top w:w="100" w:type="dxa"/>
              <w:left w:w="100" w:type="dxa"/>
              <w:bottom w:w="100" w:type="dxa"/>
              <w:right w:w="100" w:type="dxa"/>
            </w:tcMar>
          </w:tcPr>
          <w:p w14:paraId="4D7057E0"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Two levels below</w:t>
            </w:r>
          </w:p>
        </w:tc>
        <w:tc>
          <w:tcPr>
            <w:tcW w:w="1512" w:type="dxa"/>
            <w:shd w:val="clear" w:color="auto" w:fill="auto"/>
            <w:tcMar>
              <w:top w:w="100" w:type="dxa"/>
              <w:left w:w="100" w:type="dxa"/>
              <w:bottom w:w="100" w:type="dxa"/>
              <w:right w:w="100" w:type="dxa"/>
            </w:tcMar>
          </w:tcPr>
          <w:p w14:paraId="69E81173"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Three levels below</w:t>
            </w:r>
          </w:p>
        </w:tc>
      </w:tr>
      <w:tr w:rsidR="00C70434" w14:paraId="66C2BAB0" w14:textId="77777777" w:rsidTr="000B21A7">
        <w:tc>
          <w:tcPr>
            <w:tcW w:w="1800" w:type="dxa"/>
            <w:shd w:val="clear" w:color="auto" w:fill="auto"/>
            <w:tcMar>
              <w:top w:w="100" w:type="dxa"/>
              <w:left w:w="100" w:type="dxa"/>
              <w:bottom w:w="100" w:type="dxa"/>
              <w:right w:w="100" w:type="dxa"/>
            </w:tcMar>
          </w:tcPr>
          <w:p w14:paraId="1CE314A9" w14:textId="77777777" w:rsidR="00C70434" w:rsidRDefault="00D7186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and Operations</w:t>
            </w:r>
          </w:p>
        </w:tc>
        <w:tc>
          <w:tcPr>
            <w:tcW w:w="1512" w:type="dxa"/>
            <w:shd w:val="clear" w:color="auto" w:fill="auto"/>
            <w:tcMar>
              <w:top w:w="100" w:type="dxa"/>
              <w:left w:w="100" w:type="dxa"/>
              <w:bottom w:w="100" w:type="dxa"/>
              <w:right w:w="100" w:type="dxa"/>
            </w:tcMar>
          </w:tcPr>
          <w:p w14:paraId="4E9C5117"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9% ↗️ 24%</w:t>
            </w:r>
          </w:p>
        </w:tc>
        <w:tc>
          <w:tcPr>
            <w:tcW w:w="1512" w:type="dxa"/>
            <w:shd w:val="clear" w:color="auto" w:fill="auto"/>
            <w:tcMar>
              <w:top w:w="100" w:type="dxa"/>
              <w:left w:w="100" w:type="dxa"/>
              <w:bottom w:w="100" w:type="dxa"/>
              <w:right w:w="100" w:type="dxa"/>
            </w:tcMar>
          </w:tcPr>
          <w:p w14:paraId="5DDFB3F3"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 ↗️ 19%</w:t>
            </w:r>
          </w:p>
        </w:tc>
        <w:tc>
          <w:tcPr>
            <w:tcW w:w="1512" w:type="dxa"/>
            <w:shd w:val="clear" w:color="auto" w:fill="auto"/>
            <w:tcMar>
              <w:top w:w="100" w:type="dxa"/>
              <w:left w:w="100" w:type="dxa"/>
              <w:bottom w:w="100" w:type="dxa"/>
              <w:right w:w="100" w:type="dxa"/>
            </w:tcMar>
          </w:tcPr>
          <w:p w14:paraId="6A074DE3"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49% ↗️ 56%</w:t>
            </w:r>
          </w:p>
        </w:tc>
        <w:tc>
          <w:tcPr>
            <w:tcW w:w="1512" w:type="dxa"/>
            <w:shd w:val="clear" w:color="auto" w:fill="auto"/>
            <w:tcMar>
              <w:top w:w="100" w:type="dxa"/>
              <w:left w:w="100" w:type="dxa"/>
              <w:bottom w:w="100" w:type="dxa"/>
              <w:right w:w="100" w:type="dxa"/>
            </w:tcMar>
          </w:tcPr>
          <w:p w14:paraId="3543EAC9"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18% ↘️ 6%</w:t>
            </w:r>
          </w:p>
        </w:tc>
        <w:tc>
          <w:tcPr>
            <w:tcW w:w="1512" w:type="dxa"/>
            <w:shd w:val="clear" w:color="auto" w:fill="auto"/>
            <w:tcMar>
              <w:top w:w="100" w:type="dxa"/>
              <w:left w:w="100" w:type="dxa"/>
              <w:bottom w:w="100" w:type="dxa"/>
              <w:right w:w="100" w:type="dxa"/>
            </w:tcMar>
          </w:tcPr>
          <w:p w14:paraId="0992FB63"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 ↘️ 2%</w:t>
            </w:r>
          </w:p>
        </w:tc>
      </w:tr>
      <w:tr w:rsidR="00C70434" w14:paraId="7C2A885C" w14:textId="77777777" w:rsidTr="000B21A7">
        <w:tc>
          <w:tcPr>
            <w:tcW w:w="1800" w:type="dxa"/>
            <w:shd w:val="clear" w:color="auto" w:fill="auto"/>
            <w:tcMar>
              <w:top w:w="100" w:type="dxa"/>
              <w:left w:w="100" w:type="dxa"/>
              <w:bottom w:w="100" w:type="dxa"/>
              <w:right w:w="100" w:type="dxa"/>
            </w:tcMar>
          </w:tcPr>
          <w:p w14:paraId="5780D4D7" w14:textId="77777777" w:rsidR="00C70434" w:rsidRDefault="00D7186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Algebra and Algebraic Thinking</w:t>
            </w:r>
          </w:p>
        </w:tc>
        <w:tc>
          <w:tcPr>
            <w:tcW w:w="1512" w:type="dxa"/>
            <w:shd w:val="clear" w:color="auto" w:fill="auto"/>
            <w:tcMar>
              <w:top w:w="100" w:type="dxa"/>
              <w:left w:w="100" w:type="dxa"/>
              <w:bottom w:w="100" w:type="dxa"/>
              <w:right w:w="100" w:type="dxa"/>
            </w:tcMar>
          </w:tcPr>
          <w:p w14:paraId="04723352"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10% ↗️ 28%</w:t>
            </w:r>
          </w:p>
        </w:tc>
        <w:tc>
          <w:tcPr>
            <w:tcW w:w="1512" w:type="dxa"/>
            <w:shd w:val="clear" w:color="auto" w:fill="auto"/>
            <w:tcMar>
              <w:top w:w="100" w:type="dxa"/>
              <w:left w:w="100" w:type="dxa"/>
              <w:bottom w:w="100" w:type="dxa"/>
              <w:right w:w="100" w:type="dxa"/>
            </w:tcMar>
          </w:tcPr>
          <w:p w14:paraId="2C2783E4"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 ↗️20%</w:t>
            </w:r>
          </w:p>
        </w:tc>
        <w:tc>
          <w:tcPr>
            <w:tcW w:w="1512" w:type="dxa"/>
            <w:shd w:val="clear" w:color="auto" w:fill="auto"/>
            <w:tcMar>
              <w:top w:w="100" w:type="dxa"/>
              <w:left w:w="100" w:type="dxa"/>
              <w:bottom w:w="100" w:type="dxa"/>
              <w:right w:w="100" w:type="dxa"/>
            </w:tcMar>
          </w:tcPr>
          <w:p w14:paraId="02FB9707"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55% ↘️ 42% </w:t>
            </w:r>
          </w:p>
        </w:tc>
        <w:tc>
          <w:tcPr>
            <w:tcW w:w="1512" w:type="dxa"/>
            <w:shd w:val="clear" w:color="auto" w:fill="auto"/>
            <w:tcMar>
              <w:top w:w="100" w:type="dxa"/>
              <w:left w:w="100" w:type="dxa"/>
              <w:bottom w:w="100" w:type="dxa"/>
              <w:right w:w="100" w:type="dxa"/>
            </w:tcMar>
          </w:tcPr>
          <w:p w14:paraId="08DD88D1"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16% ↘️ 8% </w:t>
            </w:r>
          </w:p>
        </w:tc>
        <w:tc>
          <w:tcPr>
            <w:tcW w:w="1512" w:type="dxa"/>
            <w:shd w:val="clear" w:color="auto" w:fill="auto"/>
            <w:tcMar>
              <w:top w:w="100" w:type="dxa"/>
              <w:left w:w="100" w:type="dxa"/>
              <w:bottom w:w="100" w:type="dxa"/>
              <w:right w:w="100" w:type="dxa"/>
            </w:tcMar>
          </w:tcPr>
          <w:p w14:paraId="35D65FEB"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 ↘️ 2%</w:t>
            </w:r>
          </w:p>
        </w:tc>
      </w:tr>
      <w:tr w:rsidR="00C70434" w14:paraId="32F48850" w14:textId="77777777" w:rsidTr="000B21A7">
        <w:tc>
          <w:tcPr>
            <w:tcW w:w="1800" w:type="dxa"/>
            <w:shd w:val="clear" w:color="auto" w:fill="auto"/>
            <w:tcMar>
              <w:top w:w="100" w:type="dxa"/>
              <w:left w:w="100" w:type="dxa"/>
              <w:bottom w:w="100" w:type="dxa"/>
              <w:right w:w="100" w:type="dxa"/>
            </w:tcMar>
          </w:tcPr>
          <w:p w14:paraId="06BE25B7" w14:textId="77777777" w:rsidR="00C70434" w:rsidRDefault="00D7186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Measurement and Data</w:t>
            </w:r>
          </w:p>
        </w:tc>
        <w:tc>
          <w:tcPr>
            <w:tcW w:w="1512" w:type="dxa"/>
            <w:shd w:val="clear" w:color="auto" w:fill="auto"/>
            <w:tcMar>
              <w:top w:w="100" w:type="dxa"/>
              <w:left w:w="100" w:type="dxa"/>
              <w:bottom w:w="100" w:type="dxa"/>
              <w:right w:w="100" w:type="dxa"/>
            </w:tcMar>
          </w:tcPr>
          <w:p w14:paraId="47B98D5C"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w:t>
            </w:r>
            <w:proofErr w:type="gramStart"/>
            <w:r>
              <w:rPr>
                <w:rFonts w:ascii="Andika" w:eastAsia="Andika" w:hAnsi="Andika" w:cs="Andika"/>
                <w:sz w:val="20"/>
                <w:szCs w:val="20"/>
              </w:rPr>
              <w:t>%  ↗</w:t>
            </w:r>
            <w:proofErr w:type="gramEnd"/>
            <w:r>
              <w:rPr>
                <w:rFonts w:ascii="Andika" w:eastAsia="Andika" w:hAnsi="Andika" w:cs="Andika"/>
                <w:sz w:val="20"/>
                <w:szCs w:val="20"/>
              </w:rPr>
              <w:t>️26%</w:t>
            </w:r>
          </w:p>
        </w:tc>
        <w:tc>
          <w:tcPr>
            <w:tcW w:w="1512" w:type="dxa"/>
            <w:shd w:val="clear" w:color="auto" w:fill="auto"/>
            <w:tcMar>
              <w:top w:w="100" w:type="dxa"/>
              <w:left w:w="100" w:type="dxa"/>
              <w:bottom w:w="100" w:type="dxa"/>
              <w:right w:w="100" w:type="dxa"/>
            </w:tcMar>
          </w:tcPr>
          <w:p w14:paraId="3470DEE2"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9% ↗️ 15%</w:t>
            </w:r>
          </w:p>
        </w:tc>
        <w:tc>
          <w:tcPr>
            <w:tcW w:w="1512" w:type="dxa"/>
            <w:shd w:val="clear" w:color="auto" w:fill="auto"/>
            <w:tcMar>
              <w:top w:w="100" w:type="dxa"/>
              <w:left w:w="100" w:type="dxa"/>
              <w:bottom w:w="100" w:type="dxa"/>
              <w:right w:w="100" w:type="dxa"/>
            </w:tcMar>
          </w:tcPr>
          <w:p w14:paraId="6923637C"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51% ↘️ 46%</w:t>
            </w:r>
          </w:p>
        </w:tc>
        <w:tc>
          <w:tcPr>
            <w:tcW w:w="1512" w:type="dxa"/>
            <w:shd w:val="clear" w:color="auto" w:fill="auto"/>
            <w:tcMar>
              <w:top w:w="100" w:type="dxa"/>
              <w:left w:w="100" w:type="dxa"/>
              <w:bottom w:w="100" w:type="dxa"/>
              <w:right w:w="100" w:type="dxa"/>
            </w:tcMar>
          </w:tcPr>
          <w:p w14:paraId="0DAC6EA8"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20%↘️ 10%</w:t>
            </w:r>
          </w:p>
        </w:tc>
        <w:tc>
          <w:tcPr>
            <w:tcW w:w="1512" w:type="dxa"/>
            <w:shd w:val="clear" w:color="auto" w:fill="auto"/>
            <w:tcMar>
              <w:top w:w="100" w:type="dxa"/>
              <w:left w:w="100" w:type="dxa"/>
              <w:bottom w:w="100" w:type="dxa"/>
              <w:right w:w="100" w:type="dxa"/>
            </w:tcMar>
          </w:tcPr>
          <w:p w14:paraId="2B1DD802"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3%</w:t>
            </w:r>
          </w:p>
        </w:tc>
      </w:tr>
      <w:tr w:rsidR="00C70434" w14:paraId="71405023" w14:textId="77777777" w:rsidTr="000B21A7">
        <w:tc>
          <w:tcPr>
            <w:tcW w:w="1800" w:type="dxa"/>
            <w:shd w:val="clear" w:color="auto" w:fill="auto"/>
            <w:tcMar>
              <w:top w:w="100" w:type="dxa"/>
              <w:left w:w="100" w:type="dxa"/>
              <w:bottom w:w="100" w:type="dxa"/>
              <w:right w:w="100" w:type="dxa"/>
            </w:tcMar>
          </w:tcPr>
          <w:p w14:paraId="6A1E38C1" w14:textId="77777777" w:rsidR="00C70434" w:rsidRDefault="00D7186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Geometry</w:t>
            </w:r>
          </w:p>
        </w:tc>
        <w:tc>
          <w:tcPr>
            <w:tcW w:w="1512" w:type="dxa"/>
            <w:shd w:val="clear" w:color="auto" w:fill="auto"/>
            <w:tcMar>
              <w:top w:w="100" w:type="dxa"/>
              <w:left w:w="100" w:type="dxa"/>
              <w:bottom w:w="100" w:type="dxa"/>
              <w:right w:w="100" w:type="dxa"/>
            </w:tcMar>
          </w:tcPr>
          <w:p w14:paraId="24744032"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 25%</w:t>
            </w:r>
          </w:p>
        </w:tc>
        <w:tc>
          <w:tcPr>
            <w:tcW w:w="1512" w:type="dxa"/>
            <w:shd w:val="clear" w:color="auto" w:fill="auto"/>
            <w:tcMar>
              <w:top w:w="100" w:type="dxa"/>
              <w:left w:w="100" w:type="dxa"/>
              <w:bottom w:w="100" w:type="dxa"/>
              <w:right w:w="100" w:type="dxa"/>
            </w:tcMar>
          </w:tcPr>
          <w:p w14:paraId="1ACF9037"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10</w:t>
            </w:r>
            <w:proofErr w:type="gramStart"/>
            <w:r>
              <w:rPr>
                <w:rFonts w:ascii="Andika" w:eastAsia="Andika" w:hAnsi="Andika" w:cs="Andika"/>
                <w:sz w:val="20"/>
                <w:szCs w:val="20"/>
              </w:rPr>
              <w:t>%  ↔</w:t>
            </w:r>
            <w:proofErr w:type="gramEnd"/>
            <w:r>
              <w:rPr>
                <w:rFonts w:ascii="Andika" w:eastAsia="Andika" w:hAnsi="Andika" w:cs="Andika"/>
                <w:sz w:val="20"/>
                <w:szCs w:val="20"/>
              </w:rPr>
              <w:t>️ 13%</w:t>
            </w:r>
          </w:p>
        </w:tc>
        <w:tc>
          <w:tcPr>
            <w:tcW w:w="1512" w:type="dxa"/>
            <w:shd w:val="clear" w:color="auto" w:fill="auto"/>
            <w:tcMar>
              <w:top w:w="100" w:type="dxa"/>
              <w:left w:w="100" w:type="dxa"/>
              <w:bottom w:w="100" w:type="dxa"/>
              <w:right w:w="100" w:type="dxa"/>
            </w:tcMar>
          </w:tcPr>
          <w:p w14:paraId="27DC3D7D"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54% ↘️ 48%</w:t>
            </w:r>
          </w:p>
        </w:tc>
        <w:tc>
          <w:tcPr>
            <w:tcW w:w="1512" w:type="dxa"/>
            <w:shd w:val="clear" w:color="auto" w:fill="auto"/>
            <w:tcMar>
              <w:top w:w="100" w:type="dxa"/>
              <w:left w:w="100" w:type="dxa"/>
              <w:bottom w:w="100" w:type="dxa"/>
              <w:right w:w="100" w:type="dxa"/>
            </w:tcMar>
          </w:tcPr>
          <w:p w14:paraId="472F9E08"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17% ↘️ 11%</w:t>
            </w:r>
          </w:p>
        </w:tc>
        <w:tc>
          <w:tcPr>
            <w:tcW w:w="1512" w:type="dxa"/>
            <w:shd w:val="clear" w:color="auto" w:fill="auto"/>
            <w:tcMar>
              <w:top w:w="100" w:type="dxa"/>
              <w:left w:w="100" w:type="dxa"/>
              <w:bottom w:w="100" w:type="dxa"/>
              <w:right w:w="100" w:type="dxa"/>
            </w:tcMar>
          </w:tcPr>
          <w:p w14:paraId="08CE6689" w14:textId="77777777" w:rsidR="00C70434" w:rsidRDefault="00D71861">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3%</w:t>
            </w:r>
          </w:p>
        </w:tc>
      </w:tr>
    </w:tbl>
    <w:p w14:paraId="4B4F3BA9" w14:textId="77777777" w:rsidR="00C70434" w:rsidRDefault="00C70434">
      <w:pPr>
        <w:rPr>
          <w:rFonts w:ascii="Times New Roman" w:eastAsia="Times New Roman" w:hAnsi="Times New Roman" w:cs="Times New Roman"/>
          <w:sz w:val="24"/>
          <w:szCs w:val="24"/>
        </w:rPr>
      </w:pPr>
    </w:p>
    <w:p w14:paraId="39B0A06E" w14:textId="77777777" w:rsidR="00C70434" w:rsidRDefault="00D71861">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grades showing the highest level of concern are 2nd with 61% at tier I and 3rd with 64% at tier I. The remaining four grades have 70% or higher in terms of students who will be successful in the tier I setting.</w:t>
      </w:r>
    </w:p>
    <w:p w14:paraId="4807743A" w14:textId="77777777" w:rsidR="00C70434" w:rsidRDefault="00C70434">
      <w:pPr>
        <w:spacing w:line="240" w:lineRule="auto"/>
        <w:rPr>
          <w:rFonts w:ascii="Times New Roman" w:eastAsia="Times New Roman" w:hAnsi="Times New Roman" w:cs="Times New Roman"/>
        </w:rPr>
      </w:pPr>
    </w:p>
    <w:sectPr w:rsidR="00C7043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dik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237DCE"/>
    <w:multiLevelType w:val="multilevel"/>
    <w:tmpl w:val="4056B7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3A5B38"/>
    <w:multiLevelType w:val="multilevel"/>
    <w:tmpl w:val="6FFA33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E4429F2"/>
    <w:multiLevelType w:val="multilevel"/>
    <w:tmpl w:val="DDA2121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96048781">
    <w:abstractNumId w:val="1"/>
  </w:num>
  <w:num w:numId="2" w16cid:durableId="1875969659">
    <w:abstractNumId w:val="0"/>
  </w:num>
  <w:num w:numId="3" w16cid:durableId="610279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434"/>
    <w:rsid w:val="000B21A7"/>
    <w:rsid w:val="00C70434"/>
    <w:rsid w:val="00D71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5E5CE"/>
  <w15:docId w15:val="{D3C6DE4C-3DDE-4425-88A7-E9DE250B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document/d/1vcg-KgvtsJDNdTsQkzp91bp-69i95UF-/edit" TargetMode="Externa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5" ma:contentTypeDescription="Create a new document." ma:contentTypeScope="" ma:versionID="e196570abf6ecbf504f1f912bda86c1c">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bd4db48fa7999ecdedb642864a0c2ba8"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54FE8C5E-D4FE-4C02-AF8B-E72A75575456}">
  <ds:schemaRefs>
    <ds:schemaRef ds:uri="http://schemas.microsoft.com/sharepoint/v3/contenttype/forms"/>
  </ds:schemaRefs>
</ds:datastoreItem>
</file>

<file path=customXml/itemProps2.xml><?xml version="1.0" encoding="utf-8"?>
<ds:datastoreItem xmlns:ds="http://schemas.openxmlformats.org/officeDocument/2006/customXml" ds:itemID="{08FAB026-876E-4E1C-B805-A39FAF45F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B39A92-E954-4FB3-B16A-BFD9D52C2C80}">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2626</Words>
  <Characters>14974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2023-12-13T16:48:00Z</dcterms:created>
  <dcterms:modified xsi:type="dcterms:W3CDTF">2023-12-13T16:48:00Z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