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312BA" w14:textId="77777777" w:rsidR="005A134E" w:rsidRDefault="00592A58" w:rsidP="00592A58">
      <w:pPr>
        <w:jc w:val="center"/>
      </w:pPr>
      <w:r>
        <w:t>Darlington County School District Surplus Property Statement</w:t>
      </w:r>
    </w:p>
    <w:p w14:paraId="5872650D" w14:textId="77777777" w:rsidR="00592A58" w:rsidRDefault="00592A58" w:rsidP="00592A58">
      <w:r>
        <w:t>Darlington County School District has reviewed all of the property owned and there are no properties that qualify for the provisions set by Proviso 1.113 (Surplus Property).   There are no properties held that have been vacant or unused for direct student instruction for four years that are not included in the District’s Capital plan.</w:t>
      </w:r>
      <w:r w:rsidR="00B67B6B">
        <w:t xml:space="preserve">  The District will update this memo annually after review of all properties.</w:t>
      </w:r>
    </w:p>
    <w:p w14:paraId="379B8AC0" w14:textId="77777777" w:rsidR="00592A58" w:rsidRDefault="00592A58" w:rsidP="00592A58">
      <w:r>
        <w:t>If anyone has questions regarding properties owned by Darlington County School District, inquiries can be directed to the Finance Department, c/o Chief Financial Officer, at 120 E. Smith Avenue, Darlington, SC 29532.</w:t>
      </w:r>
    </w:p>
    <w:sectPr w:rsidR="00592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2A58"/>
    <w:rsid w:val="00207494"/>
    <w:rsid w:val="00592A58"/>
    <w:rsid w:val="005A134E"/>
    <w:rsid w:val="00B67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65319"/>
  <w15:docId w15:val="{DE5F39EA-7811-413F-808B-F77824E1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589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Darlington County School District</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Renee</dc:creator>
  <cp:lastModifiedBy>Blackmon, Margaret</cp:lastModifiedBy>
  <cp:revision>2</cp:revision>
  <dcterms:created xsi:type="dcterms:W3CDTF">2023-12-05T19:00:00Z</dcterms:created>
  <dcterms:modified xsi:type="dcterms:W3CDTF">2023-12-05T19:00:00Z</dcterms:modified>
</cp:coreProperties>
</file>