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ageBreakBefore w:val="0"/>
        <w:rPr>
          <w:i w:val="1"/>
        </w:rPr>
      </w:pPr>
      <w:r w:rsidDel="00000000" w:rsidR="00000000" w:rsidRPr="00000000">
        <w:rPr/>
        <w:drawing>
          <wp:inline distB="114300" distT="114300" distL="114300" distR="114300">
            <wp:extent cx="1871663" cy="7074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871663" cy="7074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ageBreakBefore w:val="0"/>
        <w:jc w:val="center"/>
        <w:rPr>
          <w:rFonts w:ascii="Century Gothic" w:cs="Century Gothic" w:eastAsia="Century Gothic" w:hAnsi="Century Gothic"/>
          <w:b w:val="1"/>
          <w:u w:val="single"/>
        </w:rPr>
      </w:pPr>
      <w:r w:rsidDel="00000000" w:rsidR="00000000" w:rsidRPr="00000000">
        <w:rPr>
          <w:rFonts w:ascii="Century Gothic" w:cs="Century Gothic" w:eastAsia="Century Gothic" w:hAnsi="Century Gothic"/>
          <w:b w:val="1"/>
          <w:u w:val="single"/>
          <w:rtl w:val="0"/>
        </w:rPr>
        <w:t xml:space="preserve">Statement on Black Lives Matter, Equity, and Social Justice</w:t>
      </w:r>
      <w:r w:rsidDel="00000000" w:rsidR="00000000" w:rsidRPr="00000000">
        <w:rPr>
          <w:rtl w:val="0"/>
        </w:rPr>
      </w:r>
    </w:p>
    <w:p w:rsidR="00000000" w:rsidDel="00000000" w:rsidP="00000000" w:rsidRDefault="00000000" w:rsidRPr="00000000" w14:paraId="00000003">
      <w:pPr>
        <w:pageBreakBefore w:val="0"/>
        <w:jc w:val="center"/>
        <w:rPr>
          <w:rFonts w:ascii="Century Gothic" w:cs="Century Gothic" w:eastAsia="Century Gothic" w:hAnsi="Century Gothic"/>
          <w:u w:val="single"/>
        </w:rPr>
      </w:pPr>
      <w:r w:rsidDel="00000000" w:rsidR="00000000" w:rsidRPr="00000000">
        <w:rPr>
          <w:rtl w:val="0"/>
        </w:rPr>
      </w:r>
    </w:p>
    <w:p w:rsidR="00000000" w:rsidDel="00000000" w:rsidP="00000000" w:rsidRDefault="00000000" w:rsidRPr="00000000" w14:paraId="00000004">
      <w:pPr>
        <w:pageBreakBefore w:val="0"/>
        <w:shd w:fill="ffffff" w:val="clear"/>
        <w:rPr>
          <w:rFonts w:ascii="Century Gothic" w:cs="Century Gothic" w:eastAsia="Century Gothic" w:hAnsi="Century Gothic"/>
          <w:i w:val="1"/>
        </w:rPr>
      </w:pPr>
      <w:r w:rsidDel="00000000" w:rsidR="00000000" w:rsidRPr="00000000">
        <w:rPr>
          <w:rFonts w:ascii="Century Gothic" w:cs="Century Gothic" w:eastAsia="Century Gothic" w:hAnsi="Century Gothic"/>
          <w:rtl w:val="0"/>
        </w:rPr>
        <w:t xml:space="preserve">“Today, as educators, we are called to ask and answer some fundamental questions: </w:t>
      </w:r>
      <w:r w:rsidDel="00000000" w:rsidR="00000000" w:rsidRPr="00000000">
        <w:rPr>
          <w:rFonts w:ascii="Century Gothic" w:cs="Century Gothic" w:eastAsia="Century Gothic" w:hAnsi="Century Gothic"/>
          <w:i w:val="1"/>
          <w:rtl w:val="0"/>
        </w:rPr>
        <w:t xml:space="preserve">What will we/our school </w:t>
      </w:r>
      <w:r w:rsidDel="00000000" w:rsidR="00000000" w:rsidRPr="00000000">
        <w:rPr>
          <w:rFonts w:ascii="Century Gothic" w:cs="Century Gothic" w:eastAsia="Century Gothic" w:hAnsi="Century Gothic"/>
          <w:b w:val="1"/>
          <w:i w:val="1"/>
          <w:rtl w:val="0"/>
        </w:rPr>
        <w:t xml:space="preserve">DO</w:t>
      </w:r>
      <w:r w:rsidDel="00000000" w:rsidR="00000000" w:rsidRPr="00000000">
        <w:rPr>
          <w:rFonts w:ascii="Century Gothic" w:cs="Century Gothic" w:eastAsia="Century Gothic" w:hAnsi="Century Gothic"/>
          <w:i w:val="1"/>
          <w:rtl w:val="0"/>
        </w:rPr>
        <w:t xml:space="preserve"> differently to root out racism? How will we engage with students and each other? How can we learn about topics such as police brutality; demonstrating, protesting and rioting; police militarization; and their roles in upholding or dismantling systemic racism?”</w:t>
      </w:r>
    </w:p>
    <w:p w:rsidR="00000000" w:rsidDel="00000000" w:rsidP="00000000" w:rsidRDefault="00000000" w:rsidRPr="00000000" w14:paraId="00000005">
      <w:pPr>
        <w:pageBreakBefore w:val="0"/>
        <w:shd w:fill="ffffff" w:val="clear"/>
        <w:rPr>
          <w:rFonts w:ascii="Century Gothic" w:cs="Century Gothic" w:eastAsia="Century Gothic" w:hAnsi="Century Gothic"/>
          <w:i w:val="1"/>
        </w:rPr>
      </w:pPr>
      <w:r w:rsidDel="00000000" w:rsidR="00000000" w:rsidRPr="00000000">
        <w:rPr>
          <w:rFonts w:ascii="Century Gothic" w:cs="Century Gothic" w:eastAsia="Century Gothic" w:hAnsi="Century Gothic"/>
          <w:i w:val="1"/>
          <w:rtl w:val="0"/>
        </w:rPr>
        <w:tab/>
        <w:tab/>
        <w:tab/>
        <w:tab/>
      </w:r>
      <w:r w:rsidDel="00000000" w:rsidR="00000000" w:rsidRPr="00000000">
        <w:rPr>
          <w:rFonts w:ascii="Century Gothic" w:cs="Century Gothic" w:eastAsia="Century Gothic" w:hAnsi="Century Gothic"/>
          <w:i w:val="1"/>
          <w:rtl w:val="0"/>
        </w:rPr>
        <w:t xml:space="preserve">-From the MPS Equity, Social Emotional Learning, and Engagement Teams</w:t>
      </w:r>
    </w:p>
    <w:p w:rsidR="00000000" w:rsidDel="00000000" w:rsidP="00000000" w:rsidRDefault="00000000" w:rsidRPr="00000000" w14:paraId="00000006">
      <w:pPr>
        <w:pageBreakBefore w:val="0"/>
        <w:shd w:fill="ffffff" w:val="clear"/>
        <w:rPr>
          <w:rFonts w:ascii="Century Gothic" w:cs="Century Gothic" w:eastAsia="Century Gothic" w:hAnsi="Century Gothic"/>
          <w:i w:val="1"/>
        </w:rPr>
      </w:pPr>
      <w:r w:rsidDel="00000000" w:rsidR="00000000" w:rsidRPr="00000000">
        <w:rPr>
          <w:rtl w:val="0"/>
        </w:rPr>
      </w:r>
    </w:p>
    <w:p w:rsidR="00000000" w:rsidDel="00000000" w:rsidP="00000000" w:rsidRDefault="00000000" w:rsidRPr="00000000" w14:paraId="00000007">
      <w:pPr>
        <w:pageBreakBefore w:val="0"/>
        <w:shd w:fill="ffffff" w:val="clear"/>
        <w:ind w:left="0"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At Pillsbury, we have heard this call to action. We know we have been called to challenge these systems of oppression that have prevented many of our students from reaching their full potential. In order to repair the harm that has been done, we need to specifically identify the students who have been most impacted by these systemic injustices: our African-American students, our Native students, our English Language Learners, and our students who receive Special Education services. We have a duty as educators to right the wrongs that have been committed, and to ensure that each student has access to rigorous instruction and feels safe and welcome at school, regardless of their race, country of origin, native language, cultural history, or gender. </w:t>
      </w:r>
    </w:p>
    <w:p w:rsidR="00000000" w:rsidDel="00000000" w:rsidP="00000000" w:rsidRDefault="00000000" w:rsidRPr="00000000" w14:paraId="00000008">
      <w:pPr>
        <w:pageBreakBefore w:val="0"/>
        <w:shd w:fill="ffffff" w:val="clea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9">
      <w:pPr>
        <w:pageBreakBefore w:val="0"/>
        <w:shd w:fill="ffffff" w:val="clear"/>
        <w:ind w:left="0"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In our response to this call to action, and in our efforts to specifically name demographic groups who are impacted by systemic injustices, the phrase </w:t>
      </w:r>
      <w:r w:rsidDel="00000000" w:rsidR="00000000" w:rsidRPr="00000000">
        <w:rPr>
          <w:rFonts w:ascii="Century Gothic" w:cs="Century Gothic" w:eastAsia="Century Gothic" w:hAnsi="Century Gothic"/>
          <w:i w:val="1"/>
          <w:rtl w:val="0"/>
        </w:rPr>
        <w:t xml:space="preserve">Black Lives Matter </w:t>
      </w:r>
      <w:r w:rsidDel="00000000" w:rsidR="00000000" w:rsidRPr="00000000">
        <w:rPr>
          <w:rFonts w:ascii="Century Gothic" w:cs="Century Gothic" w:eastAsia="Century Gothic" w:hAnsi="Century Gothic"/>
          <w:rtl w:val="0"/>
        </w:rPr>
        <w:t xml:space="preserve">will be visible at Pillsbury.</w:t>
      </w:r>
      <w:r w:rsidDel="00000000" w:rsidR="00000000" w:rsidRPr="00000000">
        <w:rPr>
          <w:rFonts w:ascii="Century Gothic" w:cs="Century Gothic" w:eastAsia="Century Gothic" w:hAnsi="Century Gothic"/>
          <w:i w:val="1"/>
          <w:rtl w:val="0"/>
        </w:rPr>
        <w:t xml:space="preserve"> </w:t>
      </w:r>
      <w:r w:rsidDel="00000000" w:rsidR="00000000" w:rsidRPr="00000000">
        <w:rPr>
          <w:rFonts w:ascii="Century Gothic" w:cs="Century Gothic" w:eastAsia="Century Gothic" w:hAnsi="Century Gothic"/>
          <w:rtl w:val="0"/>
        </w:rPr>
        <w:t xml:space="preserve">We believe this statement to be uncontroversial and universally true. We want our Black students to know that their lives matter. We want them and their families to know, specifically, that they matter to us. This is a show of support for our students and families as we work towards creating a more equitable school system without barriers to achievement for marginalized groups of students. </w:t>
      </w:r>
    </w:p>
    <w:p w:rsidR="00000000" w:rsidDel="00000000" w:rsidP="00000000" w:rsidRDefault="00000000" w:rsidRPr="00000000" w14:paraId="0000000A">
      <w:pPr>
        <w:pageBreakBefore w:val="0"/>
        <w:shd w:fill="ffffff" w:val="clear"/>
        <w:ind w:left="0" w:firstLine="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B">
      <w:pPr>
        <w:pageBreakBefore w:val="0"/>
        <w:shd w:fill="ffffff" w:val="clear"/>
        <w:ind w:left="0" w:firstLine="0"/>
        <w:rPr>
          <w:rFonts w:ascii="Century Gothic" w:cs="Century Gothic" w:eastAsia="Century Gothic" w:hAnsi="Century Gothic"/>
          <w:i w:val="1"/>
        </w:rPr>
      </w:pPr>
      <w:r w:rsidDel="00000000" w:rsidR="00000000" w:rsidRPr="00000000">
        <w:rPr>
          <w:rFonts w:ascii="Century Gothic" w:cs="Century Gothic" w:eastAsia="Century Gothic" w:hAnsi="Century Gothic"/>
          <w:rtl w:val="0"/>
        </w:rPr>
        <w:t xml:space="preserve">This is not to negate the importance of any of the students from other cultural groups as community members of our school. We welcome all of our community members and the diversity of Pillsbury is what makes our school such a wonderful place to be. Diversity is one of our PRIDE values that we aspire to. Our wish is for our whole community to continue to come together to support one another, respect one another, and share ideas. This mission of ours is mirrored in Minneapolis Public Schools’ commitment to “identifying and correcting practices and policies that perpetuate the achievement gap and institutional racism in all forms”. It is only through this strong community that we can create the systems necessary to have </w:t>
      </w:r>
      <w:r w:rsidDel="00000000" w:rsidR="00000000" w:rsidRPr="00000000">
        <w:rPr>
          <w:rFonts w:ascii="Century Gothic" w:cs="Century Gothic" w:eastAsia="Century Gothic" w:hAnsi="Century Gothic"/>
          <w:b w:val="1"/>
          <w:i w:val="1"/>
          <w:rtl w:val="0"/>
        </w:rPr>
        <w:t xml:space="preserve">each student ready to lead their future</w:t>
      </w:r>
      <w:r w:rsidDel="00000000" w:rsidR="00000000" w:rsidRPr="00000000">
        <w:rPr>
          <w:rFonts w:ascii="Century Gothic" w:cs="Century Gothic" w:eastAsia="Century Gothic" w:hAnsi="Century Gothic"/>
          <w:i w:val="1"/>
          <w:rtl w:val="0"/>
        </w:rPr>
        <w:t xml:space="preserve">. </w:t>
      </w:r>
    </w:p>
    <w:p w:rsidR="00000000" w:rsidDel="00000000" w:rsidP="00000000" w:rsidRDefault="00000000" w:rsidRPr="00000000" w14:paraId="0000000C">
      <w:pPr>
        <w:pageBreakBefore w:val="0"/>
        <w:shd w:fill="ffffff" w:val="clear"/>
        <w:ind w:left="0" w:firstLine="0"/>
        <w:rPr>
          <w:rFonts w:ascii="Century Gothic" w:cs="Century Gothic" w:eastAsia="Century Gothic" w:hAnsi="Century Gothic"/>
          <w:i w:val="1"/>
        </w:rPr>
      </w:pPr>
      <w:r w:rsidDel="00000000" w:rsidR="00000000" w:rsidRPr="00000000">
        <w:rPr>
          <w:rtl w:val="0"/>
        </w:rPr>
      </w:r>
    </w:p>
    <w:p w:rsidR="00000000" w:rsidDel="00000000" w:rsidP="00000000" w:rsidRDefault="00000000" w:rsidRPr="00000000" w14:paraId="0000000D">
      <w:pPr>
        <w:pageBreakBefore w:val="0"/>
        <w:shd w:fill="ffffff" w:val="clear"/>
        <w:ind w:left="0"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Pillsbury Community School staff</w:t>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