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E2E4F" w14:textId="77777777" w:rsidR="00BE10C2" w:rsidRDefault="00BE10C2">
      <w:pPr>
        <w:pStyle w:val="BodyText"/>
        <w:rPr>
          <w:sz w:val="20"/>
        </w:rPr>
      </w:pPr>
    </w:p>
    <w:p w14:paraId="0C834460" w14:textId="77777777" w:rsidR="00BE10C2" w:rsidRDefault="00BE10C2">
      <w:pPr>
        <w:pStyle w:val="BodyText"/>
        <w:rPr>
          <w:sz w:val="20"/>
        </w:rPr>
      </w:pPr>
    </w:p>
    <w:p w14:paraId="22E2C8C8" w14:textId="77777777" w:rsidR="00BE10C2" w:rsidRDefault="00BE10C2">
      <w:pPr>
        <w:pStyle w:val="BodyText"/>
        <w:rPr>
          <w:sz w:val="20"/>
        </w:rPr>
      </w:pPr>
    </w:p>
    <w:p w14:paraId="713D5315" w14:textId="77777777" w:rsidR="00BE10C2" w:rsidRDefault="00BE10C2">
      <w:pPr>
        <w:pStyle w:val="BodyText"/>
        <w:rPr>
          <w:sz w:val="20"/>
        </w:rPr>
      </w:pPr>
    </w:p>
    <w:p w14:paraId="58A92FD5" w14:textId="77777777" w:rsidR="00BE10C2" w:rsidRDefault="00BE10C2">
      <w:pPr>
        <w:pStyle w:val="BodyText"/>
        <w:rPr>
          <w:sz w:val="20"/>
        </w:rPr>
      </w:pPr>
    </w:p>
    <w:p w14:paraId="6D9CEB19" w14:textId="77777777" w:rsidR="00BE10C2" w:rsidRDefault="00BE10C2">
      <w:pPr>
        <w:pStyle w:val="BodyText"/>
        <w:rPr>
          <w:sz w:val="20"/>
        </w:rPr>
      </w:pPr>
    </w:p>
    <w:p w14:paraId="37F40D6D" w14:textId="77777777" w:rsidR="00BE10C2" w:rsidRDefault="00BE10C2">
      <w:pPr>
        <w:pStyle w:val="BodyText"/>
        <w:rPr>
          <w:sz w:val="20"/>
        </w:rPr>
      </w:pPr>
    </w:p>
    <w:p w14:paraId="28B3E571" w14:textId="77777777" w:rsidR="00BE10C2" w:rsidRDefault="00BE10C2">
      <w:pPr>
        <w:pStyle w:val="BodyText"/>
        <w:rPr>
          <w:sz w:val="20"/>
        </w:rPr>
      </w:pPr>
    </w:p>
    <w:p w14:paraId="1875E789" w14:textId="77777777" w:rsidR="00BE10C2" w:rsidRDefault="00BE10C2">
      <w:pPr>
        <w:pStyle w:val="BodyText"/>
        <w:rPr>
          <w:sz w:val="20"/>
        </w:rPr>
      </w:pPr>
    </w:p>
    <w:p w14:paraId="7E40312E" w14:textId="77777777" w:rsidR="00BE10C2" w:rsidRDefault="00BE10C2">
      <w:pPr>
        <w:pStyle w:val="BodyText"/>
        <w:rPr>
          <w:sz w:val="20"/>
        </w:rPr>
      </w:pPr>
    </w:p>
    <w:p w14:paraId="7FABBDAC" w14:textId="77777777" w:rsidR="00BE10C2" w:rsidRDefault="00BE10C2">
      <w:pPr>
        <w:pStyle w:val="BodyText"/>
        <w:rPr>
          <w:sz w:val="20"/>
        </w:rPr>
      </w:pPr>
    </w:p>
    <w:p w14:paraId="7A987B5F" w14:textId="77777777" w:rsidR="00BE10C2" w:rsidRDefault="00BE10C2">
      <w:pPr>
        <w:pStyle w:val="BodyText"/>
        <w:spacing w:before="191" w:after="1"/>
        <w:rPr>
          <w:sz w:val="20"/>
        </w:rPr>
      </w:pPr>
    </w:p>
    <w:tbl>
      <w:tblPr>
        <w:tblW w:w="0" w:type="auto"/>
        <w:tblInd w:w="147" w:type="dxa"/>
        <w:tblLayout w:type="fixed"/>
        <w:tblCellMar>
          <w:left w:w="0" w:type="dxa"/>
          <w:right w:w="0" w:type="dxa"/>
        </w:tblCellMar>
        <w:tblLook w:val="01E0" w:firstRow="1" w:lastRow="1" w:firstColumn="1" w:lastColumn="1" w:noHBand="0" w:noVBand="0"/>
      </w:tblPr>
      <w:tblGrid>
        <w:gridCol w:w="9364"/>
      </w:tblGrid>
      <w:tr w:rsidR="00BE10C2" w14:paraId="1143136F" w14:textId="77777777">
        <w:trPr>
          <w:trHeight w:val="1796"/>
        </w:trPr>
        <w:tc>
          <w:tcPr>
            <w:tcW w:w="9364" w:type="dxa"/>
            <w:tcBorders>
              <w:bottom w:val="single" w:sz="4" w:space="0" w:color="5B9BD4"/>
            </w:tcBorders>
          </w:tcPr>
          <w:p w14:paraId="46C1F082" w14:textId="77777777" w:rsidR="00BE10C2" w:rsidRDefault="00000000">
            <w:pPr>
              <w:pStyle w:val="TableParagraph"/>
              <w:spacing w:before="0" w:line="815" w:lineRule="exact"/>
              <w:ind w:left="2" w:right="9"/>
              <w:jc w:val="center"/>
              <w:rPr>
                <w:rFonts w:ascii="Calibri"/>
                <w:sz w:val="80"/>
              </w:rPr>
            </w:pPr>
            <w:r>
              <w:rPr>
                <w:rFonts w:ascii="Calibri"/>
                <w:sz w:val="80"/>
              </w:rPr>
              <w:t>Federal</w:t>
            </w:r>
            <w:r>
              <w:rPr>
                <w:rFonts w:ascii="Calibri"/>
                <w:spacing w:val="-10"/>
                <w:sz w:val="80"/>
              </w:rPr>
              <w:t xml:space="preserve"> </w:t>
            </w:r>
            <w:r>
              <w:rPr>
                <w:rFonts w:ascii="Calibri"/>
                <w:sz w:val="80"/>
              </w:rPr>
              <w:t>Grant</w:t>
            </w:r>
            <w:r>
              <w:rPr>
                <w:rFonts w:ascii="Calibri"/>
                <w:spacing w:val="-7"/>
                <w:sz w:val="80"/>
              </w:rPr>
              <w:t xml:space="preserve"> </w:t>
            </w:r>
            <w:r>
              <w:rPr>
                <w:rFonts w:ascii="Calibri"/>
                <w:sz w:val="80"/>
              </w:rPr>
              <w:t>Policies</w:t>
            </w:r>
            <w:r>
              <w:rPr>
                <w:rFonts w:ascii="Calibri"/>
                <w:spacing w:val="-9"/>
                <w:sz w:val="80"/>
              </w:rPr>
              <w:t xml:space="preserve"> </w:t>
            </w:r>
            <w:r>
              <w:rPr>
                <w:rFonts w:ascii="Calibri"/>
                <w:spacing w:val="-5"/>
                <w:sz w:val="80"/>
              </w:rPr>
              <w:t>and</w:t>
            </w:r>
          </w:p>
          <w:p w14:paraId="193494F4" w14:textId="77777777" w:rsidR="00BE10C2" w:rsidRDefault="00000000">
            <w:pPr>
              <w:pStyle w:val="TableParagraph"/>
              <w:spacing w:before="0" w:line="961" w:lineRule="exact"/>
              <w:ind w:left="9" w:right="7"/>
              <w:jc w:val="center"/>
              <w:rPr>
                <w:rFonts w:ascii="Calibri"/>
                <w:sz w:val="80"/>
              </w:rPr>
            </w:pPr>
            <w:r>
              <w:rPr>
                <w:rFonts w:ascii="Calibri"/>
                <w:sz w:val="80"/>
              </w:rPr>
              <w:t>Procedures</w:t>
            </w:r>
            <w:r>
              <w:rPr>
                <w:rFonts w:ascii="Calibri"/>
                <w:spacing w:val="-16"/>
                <w:sz w:val="80"/>
              </w:rPr>
              <w:t xml:space="preserve"> </w:t>
            </w:r>
            <w:r>
              <w:rPr>
                <w:rFonts w:ascii="Calibri"/>
                <w:spacing w:val="-2"/>
                <w:sz w:val="80"/>
              </w:rPr>
              <w:t>Manual</w:t>
            </w:r>
          </w:p>
        </w:tc>
      </w:tr>
      <w:tr w:rsidR="00BE10C2" w14:paraId="105E87EC" w14:textId="77777777">
        <w:trPr>
          <w:trHeight w:val="2896"/>
        </w:trPr>
        <w:tc>
          <w:tcPr>
            <w:tcW w:w="9364" w:type="dxa"/>
            <w:tcBorders>
              <w:top w:val="single" w:sz="4" w:space="0" w:color="5B9BD4"/>
            </w:tcBorders>
          </w:tcPr>
          <w:p w14:paraId="554D450B" w14:textId="77777777" w:rsidR="00BE10C2" w:rsidRDefault="00000000">
            <w:pPr>
              <w:pStyle w:val="TableParagraph"/>
              <w:spacing w:before="0"/>
              <w:ind w:left="509" w:right="511" w:hanging="10"/>
              <w:jc w:val="center"/>
              <w:rPr>
                <w:rFonts w:ascii="Calibri"/>
                <w:sz w:val="44"/>
              </w:rPr>
            </w:pPr>
            <w:r>
              <w:rPr>
                <w:rFonts w:ascii="Calibri"/>
                <w:sz w:val="44"/>
              </w:rPr>
              <w:t>Pursuant to Requirements in 2 CFR Part 200: Uniform Administrative Requirements, Cost Principles,</w:t>
            </w:r>
            <w:r>
              <w:rPr>
                <w:rFonts w:ascii="Calibri"/>
                <w:spacing w:val="-10"/>
                <w:sz w:val="44"/>
              </w:rPr>
              <w:t xml:space="preserve"> </w:t>
            </w:r>
            <w:r>
              <w:rPr>
                <w:rFonts w:ascii="Calibri"/>
                <w:sz w:val="44"/>
              </w:rPr>
              <w:t>and</w:t>
            </w:r>
            <w:r>
              <w:rPr>
                <w:rFonts w:ascii="Calibri"/>
                <w:spacing w:val="-9"/>
                <w:sz w:val="44"/>
              </w:rPr>
              <w:t xml:space="preserve"> </w:t>
            </w:r>
            <w:r>
              <w:rPr>
                <w:rFonts w:ascii="Calibri"/>
                <w:sz w:val="44"/>
              </w:rPr>
              <w:t>Audit</w:t>
            </w:r>
            <w:r>
              <w:rPr>
                <w:rFonts w:ascii="Calibri"/>
                <w:spacing w:val="-7"/>
                <w:sz w:val="44"/>
              </w:rPr>
              <w:t xml:space="preserve"> </w:t>
            </w:r>
            <w:r>
              <w:rPr>
                <w:rFonts w:ascii="Calibri"/>
                <w:sz w:val="44"/>
              </w:rPr>
              <w:t>Requirements</w:t>
            </w:r>
            <w:r>
              <w:rPr>
                <w:rFonts w:ascii="Calibri"/>
                <w:spacing w:val="-6"/>
                <w:sz w:val="44"/>
              </w:rPr>
              <w:t xml:space="preserve"> </w:t>
            </w:r>
            <w:r>
              <w:rPr>
                <w:rFonts w:ascii="Calibri"/>
                <w:sz w:val="44"/>
              </w:rPr>
              <w:t>for</w:t>
            </w:r>
            <w:r>
              <w:rPr>
                <w:rFonts w:ascii="Calibri"/>
                <w:spacing w:val="-7"/>
                <w:sz w:val="44"/>
              </w:rPr>
              <w:t xml:space="preserve"> </w:t>
            </w:r>
            <w:r>
              <w:rPr>
                <w:rFonts w:ascii="Calibri"/>
                <w:sz w:val="44"/>
              </w:rPr>
              <w:t>Federal Awards, and Education Department General Administrative Regulations (EDGAR)</w:t>
            </w:r>
          </w:p>
        </w:tc>
      </w:tr>
      <w:tr w:rsidR="00BE10C2" w14:paraId="7BF109E8" w14:textId="77777777">
        <w:trPr>
          <w:trHeight w:val="514"/>
        </w:trPr>
        <w:tc>
          <w:tcPr>
            <w:tcW w:w="9364" w:type="dxa"/>
          </w:tcPr>
          <w:p w14:paraId="159122CF" w14:textId="77777777" w:rsidR="00BE10C2" w:rsidRDefault="00000000">
            <w:pPr>
              <w:pStyle w:val="TableParagraph"/>
              <w:spacing w:before="215"/>
              <w:ind w:left="6" w:right="7"/>
              <w:jc w:val="center"/>
              <w:rPr>
                <w:b/>
                <w:sz w:val="20"/>
              </w:rPr>
            </w:pPr>
            <w:r>
              <w:rPr>
                <w:b/>
                <w:sz w:val="20"/>
              </w:rPr>
              <w:t>Effective</w:t>
            </w:r>
            <w:r>
              <w:rPr>
                <w:b/>
                <w:spacing w:val="-1"/>
                <w:sz w:val="20"/>
              </w:rPr>
              <w:t xml:space="preserve"> </w:t>
            </w:r>
            <w:r>
              <w:rPr>
                <w:b/>
                <w:sz w:val="20"/>
              </w:rPr>
              <w:t>July</w:t>
            </w:r>
            <w:r>
              <w:rPr>
                <w:b/>
                <w:spacing w:val="-7"/>
                <w:sz w:val="20"/>
              </w:rPr>
              <w:t xml:space="preserve"> </w:t>
            </w:r>
            <w:r>
              <w:rPr>
                <w:b/>
                <w:sz w:val="20"/>
              </w:rPr>
              <w:t>1,</w:t>
            </w:r>
            <w:r>
              <w:rPr>
                <w:b/>
                <w:spacing w:val="-4"/>
                <w:sz w:val="20"/>
              </w:rPr>
              <w:t xml:space="preserve"> 2015</w:t>
            </w:r>
          </w:p>
        </w:tc>
      </w:tr>
      <w:tr w:rsidR="00BE10C2" w14:paraId="0ACA8A94" w14:textId="77777777">
        <w:trPr>
          <w:trHeight w:val="291"/>
        </w:trPr>
        <w:tc>
          <w:tcPr>
            <w:tcW w:w="9364" w:type="dxa"/>
          </w:tcPr>
          <w:p w14:paraId="6915F7A6" w14:textId="77777777" w:rsidR="00BE10C2" w:rsidRDefault="00000000">
            <w:pPr>
              <w:pStyle w:val="TableParagraph"/>
              <w:spacing w:before="61" w:line="210" w:lineRule="exact"/>
              <w:ind w:left="6" w:right="7"/>
              <w:jc w:val="center"/>
              <w:rPr>
                <w:b/>
                <w:sz w:val="20"/>
              </w:rPr>
            </w:pPr>
            <w:r>
              <w:rPr>
                <w:b/>
                <w:sz w:val="20"/>
              </w:rPr>
              <w:t>Revised</w:t>
            </w:r>
            <w:r>
              <w:rPr>
                <w:b/>
                <w:spacing w:val="-9"/>
                <w:sz w:val="20"/>
              </w:rPr>
              <w:t xml:space="preserve"> </w:t>
            </w:r>
            <w:r>
              <w:rPr>
                <w:b/>
                <w:sz w:val="20"/>
              </w:rPr>
              <w:t>October</w:t>
            </w:r>
            <w:r>
              <w:rPr>
                <w:b/>
                <w:spacing w:val="-4"/>
                <w:sz w:val="20"/>
              </w:rPr>
              <w:t xml:space="preserve"> </w:t>
            </w:r>
            <w:r>
              <w:rPr>
                <w:b/>
                <w:sz w:val="20"/>
              </w:rPr>
              <w:t>12,</w:t>
            </w:r>
            <w:r>
              <w:rPr>
                <w:b/>
                <w:spacing w:val="-3"/>
                <w:sz w:val="20"/>
              </w:rPr>
              <w:t xml:space="preserve"> </w:t>
            </w:r>
            <w:r>
              <w:rPr>
                <w:b/>
                <w:spacing w:val="-4"/>
                <w:sz w:val="20"/>
              </w:rPr>
              <w:t>2022</w:t>
            </w:r>
          </w:p>
        </w:tc>
      </w:tr>
    </w:tbl>
    <w:p w14:paraId="1732F921" w14:textId="77777777" w:rsidR="00BE10C2" w:rsidRDefault="00BE10C2">
      <w:pPr>
        <w:pStyle w:val="BodyText"/>
        <w:rPr>
          <w:sz w:val="20"/>
        </w:rPr>
      </w:pPr>
    </w:p>
    <w:p w14:paraId="198C24A8" w14:textId="77777777" w:rsidR="00BE10C2" w:rsidRDefault="00BE10C2">
      <w:pPr>
        <w:pStyle w:val="BodyText"/>
        <w:rPr>
          <w:sz w:val="20"/>
        </w:rPr>
      </w:pPr>
    </w:p>
    <w:p w14:paraId="30670751" w14:textId="77777777" w:rsidR="00BE10C2" w:rsidRDefault="00BE10C2">
      <w:pPr>
        <w:pStyle w:val="BodyText"/>
        <w:rPr>
          <w:sz w:val="20"/>
        </w:rPr>
      </w:pPr>
    </w:p>
    <w:p w14:paraId="7B90706F" w14:textId="77777777" w:rsidR="00BE10C2" w:rsidRDefault="00BE10C2">
      <w:pPr>
        <w:pStyle w:val="BodyText"/>
        <w:spacing w:before="162"/>
        <w:rPr>
          <w:sz w:val="20"/>
        </w:rPr>
      </w:pPr>
    </w:p>
    <w:p w14:paraId="6F36537F" w14:textId="77777777" w:rsidR="00BE10C2" w:rsidRDefault="00000000">
      <w:pPr>
        <w:ind w:left="255" w:right="189"/>
        <w:rPr>
          <w:sz w:val="20"/>
        </w:rPr>
      </w:pPr>
      <w:r>
        <w:rPr>
          <w:sz w:val="20"/>
        </w:rPr>
        <w:t xml:space="preserve">These federal grant policies and procedures are applicable to all federal grants awarded to the </w:t>
      </w:r>
      <w:proofErr w:type="gramStart"/>
      <w:r>
        <w:rPr>
          <w:sz w:val="20"/>
        </w:rPr>
        <w:t>District</w:t>
      </w:r>
      <w:proofErr w:type="gramEnd"/>
      <w:r>
        <w:rPr>
          <w:sz w:val="20"/>
        </w:rPr>
        <w:t>. All employees</w:t>
      </w:r>
      <w:r>
        <w:rPr>
          <w:spacing w:val="-1"/>
          <w:sz w:val="20"/>
        </w:rPr>
        <w:t xml:space="preserve"> </w:t>
      </w:r>
      <w:r>
        <w:rPr>
          <w:sz w:val="20"/>
        </w:rPr>
        <w:t>who deal with</w:t>
      </w:r>
      <w:r>
        <w:rPr>
          <w:spacing w:val="-5"/>
          <w:sz w:val="20"/>
        </w:rPr>
        <w:t xml:space="preserve"> </w:t>
      </w:r>
      <w:r>
        <w:rPr>
          <w:sz w:val="20"/>
        </w:rPr>
        <w:t>federal</w:t>
      </w:r>
      <w:r>
        <w:rPr>
          <w:spacing w:val="-3"/>
          <w:sz w:val="20"/>
        </w:rPr>
        <w:t xml:space="preserve"> </w:t>
      </w:r>
      <w:r>
        <w:rPr>
          <w:sz w:val="20"/>
        </w:rPr>
        <w:t>grants</w:t>
      </w:r>
      <w:r>
        <w:rPr>
          <w:spacing w:val="-6"/>
          <w:sz w:val="20"/>
        </w:rPr>
        <w:t xml:space="preserve"> </w:t>
      </w:r>
      <w:r>
        <w:rPr>
          <w:sz w:val="20"/>
        </w:rPr>
        <w:t>must be</w:t>
      </w:r>
      <w:r>
        <w:rPr>
          <w:spacing w:val="-3"/>
          <w:sz w:val="20"/>
        </w:rPr>
        <w:t xml:space="preserve"> </w:t>
      </w:r>
      <w:r>
        <w:rPr>
          <w:sz w:val="20"/>
        </w:rPr>
        <w:t>familiar with them</w:t>
      </w:r>
      <w:r>
        <w:rPr>
          <w:spacing w:val="-8"/>
          <w:sz w:val="20"/>
        </w:rPr>
        <w:t xml:space="preserve"> </w:t>
      </w:r>
      <w:r>
        <w:rPr>
          <w:sz w:val="20"/>
        </w:rPr>
        <w:t>and</w:t>
      </w:r>
      <w:r>
        <w:rPr>
          <w:spacing w:val="-5"/>
          <w:sz w:val="20"/>
        </w:rPr>
        <w:t xml:space="preserve"> </w:t>
      </w:r>
      <w:r>
        <w:rPr>
          <w:sz w:val="20"/>
        </w:rPr>
        <w:t>must</w:t>
      </w:r>
      <w:r>
        <w:rPr>
          <w:spacing w:val="-3"/>
          <w:sz w:val="20"/>
        </w:rPr>
        <w:t xml:space="preserve"> </w:t>
      </w:r>
      <w:r>
        <w:rPr>
          <w:sz w:val="20"/>
        </w:rPr>
        <w:t>fully</w:t>
      </w:r>
      <w:r>
        <w:rPr>
          <w:spacing w:val="-5"/>
          <w:sz w:val="20"/>
        </w:rPr>
        <w:t xml:space="preserve"> </w:t>
      </w:r>
      <w:r>
        <w:rPr>
          <w:sz w:val="20"/>
        </w:rPr>
        <w:t>comply</w:t>
      </w:r>
      <w:r>
        <w:rPr>
          <w:spacing w:val="-5"/>
          <w:sz w:val="20"/>
        </w:rPr>
        <w:t xml:space="preserve"> </w:t>
      </w:r>
      <w:r>
        <w:rPr>
          <w:sz w:val="20"/>
        </w:rPr>
        <w:t>with</w:t>
      </w:r>
      <w:r>
        <w:rPr>
          <w:spacing w:val="-9"/>
          <w:sz w:val="20"/>
        </w:rPr>
        <w:t xml:space="preserve"> </w:t>
      </w:r>
      <w:r>
        <w:rPr>
          <w:sz w:val="20"/>
        </w:rPr>
        <w:t>all</w:t>
      </w:r>
      <w:r>
        <w:rPr>
          <w:spacing w:val="-3"/>
          <w:sz w:val="20"/>
        </w:rPr>
        <w:t xml:space="preserve"> </w:t>
      </w:r>
      <w:r>
        <w:rPr>
          <w:sz w:val="20"/>
        </w:rPr>
        <w:t>requirements contained herein.</w:t>
      </w:r>
    </w:p>
    <w:p w14:paraId="122E3509" w14:textId="77777777" w:rsidR="00BE10C2" w:rsidRDefault="00BE10C2">
      <w:pPr>
        <w:rPr>
          <w:sz w:val="20"/>
        </w:rPr>
        <w:sectPr w:rsidR="00BE10C2">
          <w:headerReference w:type="even" r:id="rId7"/>
          <w:headerReference w:type="default" r:id="rId8"/>
          <w:footerReference w:type="even" r:id="rId9"/>
          <w:footerReference w:type="default" r:id="rId10"/>
          <w:headerReference w:type="first" r:id="rId11"/>
          <w:footerReference w:type="first" r:id="rId12"/>
          <w:type w:val="continuous"/>
          <w:pgSz w:w="12240" w:h="15840"/>
          <w:pgMar w:top="1820" w:right="1240" w:bottom="1320" w:left="1300" w:header="0" w:footer="1130" w:gutter="0"/>
          <w:pgNumType w:start="1"/>
          <w:cols w:space="720"/>
        </w:sectPr>
      </w:pPr>
    </w:p>
    <w:p w14:paraId="11B56487" w14:textId="77777777" w:rsidR="00BE10C2" w:rsidRDefault="00000000">
      <w:pPr>
        <w:spacing w:before="64"/>
        <w:ind w:right="57"/>
        <w:jc w:val="center"/>
        <w:rPr>
          <w:b/>
          <w:sz w:val="32"/>
        </w:rPr>
      </w:pPr>
      <w:r>
        <w:rPr>
          <w:b/>
          <w:sz w:val="32"/>
          <w:u w:val="single"/>
        </w:rPr>
        <w:lastRenderedPageBreak/>
        <w:t>Federal</w:t>
      </w:r>
      <w:r>
        <w:rPr>
          <w:b/>
          <w:spacing w:val="-9"/>
          <w:sz w:val="32"/>
          <w:u w:val="single"/>
        </w:rPr>
        <w:t xml:space="preserve"> </w:t>
      </w:r>
      <w:r>
        <w:rPr>
          <w:b/>
          <w:sz w:val="32"/>
          <w:u w:val="single"/>
        </w:rPr>
        <w:t>Grant</w:t>
      </w:r>
      <w:r>
        <w:rPr>
          <w:b/>
          <w:spacing w:val="-12"/>
          <w:sz w:val="32"/>
          <w:u w:val="single"/>
        </w:rPr>
        <w:t xml:space="preserve"> </w:t>
      </w:r>
      <w:r>
        <w:rPr>
          <w:b/>
          <w:sz w:val="32"/>
          <w:u w:val="single"/>
        </w:rPr>
        <w:t>Policies</w:t>
      </w:r>
      <w:r>
        <w:rPr>
          <w:b/>
          <w:spacing w:val="-12"/>
          <w:sz w:val="32"/>
          <w:u w:val="single"/>
        </w:rPr>
        <w:t xml:space="preserve"> </w:t>
      </w:r>
      <w:r>
        <w:rPr>
          <w:b/>
          <w:sz w:val="32"/>
          <w:u w:val="single"/>
        </w:rPr>
        <w:t>and</w:t>
      </w:r>
      <w:r>
        <w:rPr>
          <w:b/>
          <w:spacing w:val="-8"/>
          <w:sz w:val="32"/>
          <w:u w:val="single"/>
        </w:rPr>
        <w:t xml:space="preserve"> </w:t>
      </w:r>
      <w:r>
        <w:rPr>
          <w:b/>
          <w:sz w:val="32"/>
          <w:u w:val="single"/>
        </w:rPr>
        <w:t>Procedures</w:t>
      </w:r>
      <w:r>
        <w:rPr>
          <w:b/>
          <w:spacing w:val="-8"/>
          <w:sz w:val="32"/>
          <w:u w:val="single"/>
        </w:rPr>
        <w:t xml:space="preserve"> </w:t>
      </w:r>
      <w:r>
        <w:rPr>
          <w:b/>
          <w:spacing w:val="-2"/>
          <w:sz w:val="32"/>
          <w:u w:val="single"/>
        </w:rPr>
        <w:t>Manual</w:t>
      </w:r>
    </w:p>
    <w:p w14:paraId="76DE42BE" w14:textId="77777777" w:rsidR="00BE10C2" w:rsidRDefault="00BE10C2">
      <w:pPr>
        <w:pStyle w:val="BodyText"/>
        <w:spacing w:before="84"/>
        <w:rPr>
          <w:b/>
        </w:rPr>
      </w:pPr>
    </w:p>
    <w:p w14:paraId="47B3599A" w14:textId="77777777" w:rsidR="00BE10C2" w:rsidRDefault="00000000">
      <w:pPr>
        <w:spacing w:line="242" w:lineRule="auto"/>
        <w:ind w:left="1735" w:right="1663" w:firstLine="729"/>
        <w:rPr>
          <w:b/>
          <w:sz w:val="24"/>
        </w:rPr>
      </w:pPr>
      <w:r>
        <w:rPr>
          <w:b/>
          <w:sz w:val="24"/>
          <w:u w:val="single"/>
        </w:rPr>
        <w:t>Pursuant to Requirements in 2 CFR Part 200:</w:t>
      </w:r>
      <w:r>
        <w:rPr>
          <w:b/>
          <w:sz w:val="24"/>
        </w:rPr>
        <w:t xml:space="preserve"> </w:t>
      </w:r>
      <w:r>
        <w:rPr>
          <w:b/>
          <w:sz w:val="24"/>
          <w:u w:val="single"/>
        </w:rPr>
        <w:t>Uniform</w:t>
      </w:r>
      <w:r>
        <w:rPr>
          <w:b/>
          <w:spacing w:val="-6"/>
          <w:sz w:val="24"/>
          <w:u w:val="single"/>
        </w:rPr>
        <w:t xml:space="preserve"> </w:t>
      </w:r>
      <w:r>
        <w:rPr>
          <w:b/>
          <w:sz w:val="24"/>
          <w:u w:val="single"/>
        </w:rPr>
        <w:t>Administrative</w:t>
      </w:r>
      <w:r>
        <w:rPr>
          <w:b/>
          <w:spacing w:val="-12"/>
          <w:sz w:val="24"/>
          <w:u w:val="single"/>
        </w:rPr>
        <w:t xml:space="preserve"> </w:t>
      </w:r>
      <w:r>
        <w:rPr>
          <w:b/>
          <w:sz w:val="24"/>
          <w:u w:val="single"/>
        </w:rPr>
        <w:t>Requirements,</w:t>
      </w:r>
      <w:r>
        <w:rPr>
          <w:b/>
          <w:spacing w:val="-10"/>
          <w:sz w:val="24"/>
          <w:u w:val="single"/>
        </w:rPr>
        <w:t xml:space="preserve"> </w:t>
      </w:r>
      <w:r>
        <w:rPr>
          <w:b/>
          <w:sz w:val="24"/>
          <w:u w:val="single"/>
        </w:rPr>
        <w:t>Cost</w:t>
      </w:r>
      <w:r>
        <w:rPr>
          <w:b/>
          <w:spacing w:val="-6"/>
          <w:sz w:val="24"/>
          <w:u w:val="single"/>
        </w:rPr>
        <w:t xml:space="preserve"> </w:t>
      </w:r>
      <w:r>
        <w:rPr>
          <w:b/>
          <w:sz w:val="24"/>
          <w:u w:val="single"/>
        </w:rPr>
        <w:t>Principles,</w:t>
      </w:r>
      <w:r>
        <w:rPr>
          <w:b/>
          <w:spacing w:val="-5"/>
          <w:sz w:val="24"/>
          <w:u w:val="single"/>
        </w:rPr>
        <w:t xml:space="preserve"> </w:t>
      </w:r>
      <w:r>
        <w:rPr>
          <w:b/>
          <w:sz w:val="24"/>
          <w:u w:val="single"/>
        </w:rPr>
        <w:t>and</w:t>
      </w:r>
    </w:p>
    <w:p w14:paraId="4681360C" w14:textId="77777777" w:rsidR="00BE10C2" w:rsidRDefault="00000000">
      <w:pPr>
        <w:spacing w:line="271" w:lineRule="exact"/>
        <w:ind w:right="64"/>
        <w:jc w:val="center"/>
        <w:rPr>
          <w:b/>
          <w:sz w:val="24"/>
        </w:rPr>
      </w:pPr>
      <w:r>
        <w:rPr>
          <w:b/>
          <w:sz w:val="24"/>
          <w:u w:val="single"/>
        </w:rPr>
        <w:t>Audit</w:t>
      </w:r>
      <w:r>
        <w:rPr>
          <w:b/>
          <w:spacing w:val="-1"/>
          <w:sz w:val="24"/>
          <w:u w:val="single"/>
        </w:rPr>
        <w:t xml:space="preserve"> </w:t>
      </w:r>
      <w:r>
        <w:rPr>
          <w:b/>
          <w:sz w:val="24"/>
          <w:u w:val="single"/>
        </w:rPr>
        <w:t>Requirements</w:t>
      </w:r>
      <w:r>
        <w:rPr>
          <w:b/>
          <w:spacing w:val="-2"/>
          <w:sz w:val="24"/>
          <w:u w:val="single"/>
        </w:rPr>
        <w:t xml:space="preserve"> </w:t>
      </w:r>
      <w:r>
        <w:rPr>
          <w:b/>
          <w:sz w:val="24"/>
          <w:u w:val="single"/>
        </w:rPr>
        <w:t>for</w:t>
      </w:r>
      <w:r>
        <w:rPr>
          <w:b/>
          <w:spacing w:val="-7"/>
          <w:sz w:val="24"/>
          <w:u w:val="single"/>
        </w:rPr>
        <w:t xml:space="preserve"> </w:t>
      </w:r>
      <w:r>
        <w:rPr>
          <w:b/>
          <w:sz w:val="24"/>
          <w:u w:val="single"/>
        </w:rPr>
        <w:t>Federal Awards,</w:t>
      </w:r>
      <w:r>
        <w:rPr>
          <w:b/>
          <w:spacing w:val="-3"/>
          <w:sz w:val="24"/>
          <w:u w:val="single"/>
        </w:rPr>
        <w:t xml:space="preserve"> </w:t>
      </w:r>
      <w:r>
        <w:rPr>
          <w:b/>
          <w:spacing w:val="-5"/>
          <w:sz w:val="24"/>
          <w:u w:val="single"/>
        </w:rPr>
        <w:t>and</w:t>
      </w:r>
    </w:p>
    <w:p w14:paraId="660340AD" w14:textId="77777777" w:rsidR="00BE10C2" w:rsidRDefault="00000000">
      <w:pPr>
        <w:spacing w:before="2"/>
        <w:ind w:right="62"/>
        <w:jc w:val="center"/>
        <w:rPr>
          <w:b/>
          <w:sz w:val="24"/>
        </w:rPr>
      </w:pPr>
      <w:r>
        <w:rPr>
          <w:b/>
          <w:sz w:val="24"/>
          <w:u w:val="single"/>
        </w:rPr>
        <w:t>Education Department General</w:t>
      </w:r>
      <w:r>
        <w:rPr>
          <w:b/>
          <w:spacing w:val="-6"/>
          <w:sz w:val="24"/>
          <w:u w:val="single"/>
        </w:rPr>
        <w:t xml:space="preserve"> </w:t>
      </w:r>
      <w:r>
        <w:rPr>
          <w:b/>
          <w:sz w:val="24"/>
          <w:u w:val="single"/>
        </w:rPr>
        <w:t>Administrative</w:t>
      </w:r>
      <w:r>
        <w:rPr>
          <w:b/>
          <w:spacing w:val="-6"/>
          <w:sz w:val="24"/>
          <w:u w:val="single"/>
        </w:rPr>
        <w:t xml:space="preserve"> </w:t>
      </w:r>
      <w:r>
        <w:rPr>
          <w:b/>
          <w:sz w:val="24"/>
          <w:u w:val="single"/>
        </w:rPr>
        <w:t>Regulations</w:t>
      </w:r>
      <w:r>
        <w:rPr>
          <w:b/>
          <w:spacing w:val="-2"/>
          <w:sz w:val="24"/>
          <w:u w:val="single"/>
        </w:rPr>
        <w:t xml:space="preserve"> (EDGAR)</w:t>
      </w:r>
    </w:p>
    <w:p w14:paraId="25D51048" w14:textId="77777777" w:rsidR="00BE10C2" w:rsidRDefault="00BE10C2">
      <w:pPr>
        <w:pStyle w:val="BodyText"/>
        <w:spacing w:before="156"/>
        <w:rPr>
          <w:b/>
          <w:sz w:val="29"/>
        </w:rPr>
      </w:pPr>
    </w:p>
    <w:p w14:paraId="79DE4F0D" w14:textId="77777777" w:rsidR="00BE10C2" w:rsidRDefault="00000000">
      <w:pPr>
        <w:spacing w:before="1"/>
        <w:ind w:right="58"/>
        <w:jc w:val="center"/>
        <w:rPr>
          <w:rFonts w:ascii="Lucida Sans Unicode"/>
          <w:sz w:val="36"/>
        </w:rPr>
      </w:pPr>
      <w:r>
        <w:rPr>
          <w:rFonts w:ascii="Lucida Sans Unicode"/>
          <w:smallCaps/>
          <w:spacing w:val="-8"/>
          <w:sz w:val="36"/>
        </w:rPr>
        <w:t>Table</w:t>
      </w:r>
      <w:r>
        <w:rPr>
          <w:rFonts w:ascii="Lucida Sans Unicode"/>
          <w:smallCaps/>
          <w:spacing w:val="-13"/>
          <w:sz w:val="36"/>
        </w:rPr>
        <w:t xml:space="preserve"> </w:t>
      </w:r>
      <w:r>
        <w:rPr>
          <w:rFonts w:ascii="Lucida Sans Unicode"/>
          <w:smallCaps/>
          <w:spacing w:val="-8"/>
          <w:sz w:val="36"/>
        </w:rPr>
        <w:t>of</w:t>
      </w:r>
      <w:r>
        <w:rPr>
          <w:rFonts w:ascii="Lucida Sans Unicode"/>
          <w:smallCaps/>
          <w:spacing w:val="-10"/>
          <w:sz w:val="36"/>
        </w:rPr>
        <w:t xml:space="preserve"> </w:t>
      </w:r>
      <w:r>
        <w:rPr>
          <w:rFonts w:ascii="Lucida Sans Unicode"/>
          <w:smallCaps/>
          <w:spacing w:val="-8"/>
          <w:sz w:val="36"/>
        </w:rPr>
        <w:t>Contents</w:t>
      </w:r>
    </w:p>
    <w:p w14:paraId="608BAF11" w14:textId="77777777" w:rsidR="00BE10C2" w:rsidRDefault="00BE10C2">
      <w:pPr>
        <w:jc w:val="center"/>
        <w:rPr>
          <w:rFonts w:ascii="Lucida Sans Unicode"/>
          <w:sz w:val="36"/>
        </w:rPr>
        <w:sectPr w:rsidR="00BE10C2">
          <w:pgSz w:w="12240" w:h="15840"/>
          <w:pgMar w:top="1380" w:right="1240" w:bottom="1432" w:left="1300" w:header="0" w:footer="1130" w:gutter="0"/>
          <w:cols w:space="720"/>
        </w:sectPr>
      </w:pPr>
    </w:p>
    <w:sdt>
      <w:sdtPr>
        <w:id w:val="-197777876"/>
        <w:docPartObj>
          <w:docPartGallery w:val="Table of Contents"/>
          <w:docPartUnique/>
        </w:docPartObj>
      </w:sdtPr>
      <w:sdtContent>
        <w:p w14:paraId="69C7F710" w14:textId="77777777" w:rsidR="00BE10C2" w:rsidRDefault="00000000">
          <w:pPr>
            <w:pStyle w:val="TOC1"/>
            <w:tabs>
              <w:tab w:val="left" w:leader="dot" w:pos="9243"/>
            </w:tabs>
          </w:pPr>
          <w:hyperlink w:anchor="_bookmark0" w:history="1">
            <w:r>
              <w:rPr>
                <w:spacing w:val="-2"/>
              </w:rPr>
              <w:t>Introduction</w:t>
            </w:r>
            <w:r>
              <w:tab/>
            </w:r>
            <w:r>
              <w:rPr>
                <w:spacing w:val="-10"/>
              </w:rPr>
              <w:t>1</w:t>
            </w:r>
          </w:hyperlink>
        </w:p>
        <w:p w14:paraId="375E237D" w14:textId="77777777" w:rsidR="00BE10C2" w:rsidRDefault="00000000">
          <w:pPr>
            <w:pStyle w:val="TOC4"/>
            <w:tabs>
              <w:tab w:val="left" w:leader="dot" w:pos="9384"/>
            </w:tabs>
          </w:pPr>
          <w:hyperlink w:anchor="_bookmark1" w:history="1">
            <w:r>
              <w:rPr>
                <w:spacing w:val="-2"/>
              </w:rPr>
              <w:t>Purpose</w:t>
            </w:r>
            <w:r>
              <w:tab/>
            </w:r>
            <w:r>
              <w:rPr>
                <w:spacing w:val="-10"/>
              </w:rPr>
              <w:t>1</w:t>
            </w:r>
          </w:hyperlink>
        </w:p>
        <w:p w14:paraId="318443DC" w14:textId="77777777" w:rsidR="00BE10C2" w:rsidRDefault="00000000">
          <w:pPr>
            <w:pStyle w:val="TOC4"/>
            <w:tabs>
              <w:tab w:val="left" w:leader="dot" w:pos="9384"/>
            </w:tabs>
          </w:pPr>
          <w:hyperlink w:anchor="_bookmark2" w:history="1">
            <w:r>
              <w:t>Effective</w:t>
            </w:r>
            <w:r>
              <w:rPr>
                <w:spacing w:val="-5"/>
              </w:rPr>
              <w:t xml:space="preserve"> </w:t>
            </w:r>
            <w:r>
              <w:rPr>
                <w:spacing w:val="-4"/>
              </w:rPr>
              <w:t>Date</w:t>
            </w:r>
            <w:r>
              <w:tab/>
            </w:r>
            <w:r>
              <w:rPr>
                <w:spacing w:val="-12"/>
              </w:rPr>
              <w:t>1</w:t>
            </w:r>
          </w:hyperlink>
        </w:p>
        <w:p w14:paraId="3A2C1368" w14:textId="77777777" w:rsidR="00BE10C2" w:rsidRDefault="00000000">
          <w:pPr>
            <w:pStyle w:val="TOC4"/>
            <w:tabs>
              <w:tab w:val="left" w:leader="dot" w:pos="9384"/>
            </w:tabs>
            <w:spacing w:before="144"/>
          </w:pPr>
          <w:hyperlink w:anchor="_bookmark3" w:history="1">
            <w:r>
              <w:t>Monitoring</w:t>
            </w:r>
            <w:r>
              <w:rPr>
                <w:spacing w:val="-9"/>
              </w:rPr>
              <w:t xml:space="preserve"> </w:t>
            </w:r>
            <w:r>
              <w:t>for</w:t>
            </w:r>
            <w:r>
              <w:rPr>
                <w:spacing w:val="-7"/>
              </w:rPr>
              <w:t xml:space="preserve"> </w:t>
            </w:r>
            <w:r>
              <w:t>Compliance</w:t>
            </w:r>
            <w:r>
              <w:rPr>
                <w:spacing w:val="-7"/>
              </w:rPr>
              <w:t xml:space="preserve"> </w:t>
            </w:r>
            <w:r>
              <w:t>and</w:t>
            </w:r>
            <w:r>
              <w:rPr>
                <w:spacing w:val="-7"/>
              </w:rPr>
              <w:t xml:space="preserve"> </w:t>
            </w:r>
            <w:r>
              <w:t>Consequences</w:t>
            </w:r>
            <w:r>
              <w:rPr>
                <w:spacing w:val="-7"/>
              </w:rPr>
              <w:t xml:space="preserve"> </w:t>
            </w:r>
            <w:r>
              <w:t>for</w:t>
            </w:r>
            <w:r>
              <w:rPr>
                <w:spacing w:val="-7"/>
              </w:rPr>
              <w:t xml:space="preserve"> </w:t>
            </w:r>
            <w:r>
              <w:t>Non-</w:t>
            </w:r>
            <w:r>
              <w:rPr>
                <w:spacing w:val="-2"/>
              </w:rPr>
              <w:t>compliance</w:t>
            </w:r>
            <w:r>
              <w:tab/>
            </w:r>
            <w:r>
              <w:rPr>
                <w:spacing w:val="-10"/>
              </w:rPr>
              <w:t>1</w:t>
            </w:r>
          </w:hyperlink>
        </w:p>
        <w:p w14:paraId="47F1575F" w14:textId="77777777" w:rsidR="00BE10C2" w:rsidRDefault="00000000">
          <w:pPr>
            <w:pStyle w:val="TOC4"/>
            <w:tabs>
              <w:tab w:val="left" w:leader="dot" w:pos="9384"/>
            </w:tabs>
            <w:spacing w:before="139"/>
          </w:pPr>
          <w:hyperlink w:anchor="_bookmark4" w:history="1">
            <w:r>
              <w:rPr>
                <w:spacing w:val="-2"/>
              </w:rPr>
              <w:t>Definitions</w:t>
            </w:r>
            <w:r>
              <w:tab/>
            </w:r>
            <w:r>
              <w:rPr>
                <w:spacing w:val="-10"/>
              </w:rPr>
              <w:t>2</w:t>
            </w:r>
          </w:hyperlink>
        </w:p>
        <w:p w14:paraId="10B1A225" w14:textId="77777777" w:rsidR="00BE10C2" w:rsidRDefault="00000000">
          <w:pPr>
            <w:pStyle w:val="TOC4"/>
            <w:tabs>
              <w:tab w:val="left" w:leader="dot" w:pos="9384"/>
            </w:tabs>
          </w:pPr>
          <w:hyperlink w:anchor="_bookmark5" w:history="1">
            <w:r>
              <w:t>Education</w:t>
            </w:r>
            <w:r>
              <w:rPr>
                <w:spacing w:val="-11"/>
              </w:rPr>
              <w:t xml:space="preserve"> </w:t>
            </w:r>
            <w:r>
              <w:t>Department</w:t>
            </w:r>
            <w:r>
              <w:rPr>
                <w:spacing w:val="-10"/>
              </w:rPr>
              <w:t xml:space="preserve"> </w:t>
            </w:r>
            <w:r>
              <w:t>General</w:t>
            </w:r>
            <w:r>
              <w:rPr>
                <w:spacing w:val="-7"/>
              </w:rPr>
              <w:t xml:space="preserve"> </w:t>
            </w:r>
            <w:r>
              <w:t>Administrative</w:t>
            </w:r>
            <w:r>
              <w:rPr>
                <w:spacing w:val="-7"/>
              </w:rPr>
              <w:t xml:space="preserve"> </w:t>
            </w:r>
            <w:r>
              <w:t>Regulations</w:t>
            </w:r>
            <w:r>
              <w:rPr>
                <w:spacing w:val="-7"/>
              </w:rPr>
              <w:t xml:space="preserve"> </w:t>
            </w:r>
            <w:r>
              <w:rPr>
                <w:spacing w:val="-2"/>
              </w:rPr>
              <w:t>(EDGAR)</w:t>
            </w:r>
            <w:r>
              <w:tab/>
            </w:r>
            <w:r>
              <w:rPr>
                <w:spacing w:val="-10"/>
              </w:rPr>
              <w:t>2</w:t>
            </w:r>
          </w:hyperlink>
        </w:p>
        <w:p w14:paraId="09A615A0" w14:textId="77777777" w:rsidR="00BE10C2" w:rsidRDefault="00000000">
          <w:pPr>
            <w:pStyle w:val="TOC4"/>
            <w:tabs>
              <w:tab w:val="left" w:leader="dot" w:pos="9384"/>
            </w:tabs>
          </w:pPr>
          <w:hyperlink w:anchor="_bookmark6" w:history="1">
            <w:r>
              <w:t>Organization</w:t>
            </w:r>
            <w:r>
              <w:rPr>
                <w:spacing w:val="-8"/>
              </w:rPr>
              <w:t xml:space="preserve"> </w:t>
            </w:r>
            <w:r>
              <w:t>of</w:t>
            </w:r>
            <w:r>
              <w:rPr>
                <w:spacing w:val="-7"/>
              </w:rPr>
              <w:t xml:space="preserve"> </w:t>
            </w:r>
            <w:r>
              <w:rPr>
                <w:spacing w:val="-2"/>
              </w:rPr>
              <w:t>District</w:t>
            </w:r>
            <w:r>
              <w:tab/>
            </w:r>
            <w:r>
              <w:rPr>
                <w:spacing w:val="-10"/>
              </w:rPr>
              <w:t>4</w:t>
            </w:r>
          </w:hyperlink>
        </w:p>
        <w:p w14:paraId="439846BC" w14:textId="77777777" w:rsidR="00BE10C2" w:rsidRDefault="00000000">
          <w:pPr>
            <w:pStyle w:val="TOC2"/>
            <w:numPr>
              <w:ilvl w:val="0"/>
              <w:numId w:val="70"/>
            </w:numPr>
            <w:tabs>
              <w:tab w:val="left" w:pos="860"/>
              <w:tab w:val="left" w:leader="dot" w:pos="9384"/>
            </w:tabs>
            <w:spacing w:before="139"/>
            <w:ind w:left="860" w:hanging="720"/>
          </w:pPr>
          <w:hyperlink w:anchor="_bookmark7" w:history="1">
            <w:r>
              <w:t>Federal</w:t>
            </w:r>
            <w:r>
              <w:rPr>
                <w:spacing w:val="-5"/>
              </w:rPr>
              <w:t xml:space="preserve"> </w:t>
            </w:r>
            <w:r>
              <w:t>Grant</w:t>
            </w:r>
            <w:r>
              <w:rPr>
                <w:spacing w:val="-9"/>
              </w:rPr>
              <w:t xml:space="preserve"> </w:t>
            </w:r>
            <w:r>
              <w:t>Application</w:t>
            </w:r>
            <w:r>
              <w:rPr>
                <w:spacing w:val="-7"/>
              </w:rPr>
              <w:t xml:space="preserve"> </w:t>
            </w:r>
            <w:r>
              <w:rPr>
                <w:spacing w:val="-2"/>
              </w:rPr>
              <w:t>Process</w:t>
            </w:r>
            <w:r>
              <w:tab/>
            </w:r>
            <w:r>
              <w:rPr>
                <w:spacing w:val="-10"/>
              </w:rPr>
              <w:t>6</w:t>
            </w:r>
          </w:hyperlink>
        </w:p>
        <w:p w14:paraId="43DE6932" w14:textId="77777777" w:rsidR="00BE10C2" w:rsidRDefault="00000000">
          <w:pPr>
            <w:pStyle w:val="TOC4"/>
            <w:tabs>
              <w:tab w:val="left" w:leader="dot" w:pos="9384"/>
            </w:tabs>
          </w:pPr>
          <w:hyperlink w:anchor="_bookmark8" w:history="1">
            <w:r>
              <w:t>TEA</w:t>
            </w:r>
            <w:r>
              <w:rPr>
                <w:spacing w:val="-2"/>
              </w:rPr>
              <w:t xml:space="preserve"> Grants</w:t>
            </w:r>
            <w:r>
              <w:tab/>
            </w:r>
            <w:r>
              <w:rPr>
                <w:spacing w:val="-10"/>
              </w:rPr>
              <w:t>6</w:t>
            </w:r>
          </w:hyperlink>
        </w:p>
        <w:p w14:paraId="46768745" w14:textId="77777777" w:rsidR="00BE10C2" w:rsidRDefault="00000000">
          <w:pPr>
            <w:pStyle w:val="TOC4"/>
            <w:tabs>
              <w:tab w:val="left" w:leader="dot" w:pos="9384"/>
            </w:tabs>
            <w:spacing w:before="144"/>
          </w:pPr>
          <w:hyperlink w:anchor="_bookmark9" w:history="1">
            <w:r>
              <w:t>Other</w:t>
            </w:r>
            <w:r>
              <w:rPr>
                <w:spacing w:val="-7"/>
              </w:rPr>
              <w:t xml:space="preserve"> </w:t>
            </w:r>
            <w:r>
              <w:t>Federal</w:t>
            </w:r>
            <w:r>
              <w:rPr>
                <w:spacing w:val="-4"/>
              </w:rPr>
              <w:t xml:space="preserve"> </w:t>
            </w:r>
            <w:r>
              <w:rPr>
                <w:spacing w:val="-2"/>
              </w:rPr>
              <w:t>Grants</w:t>
            </w:r>
            <w:r>
              <w:tab/>
            </w:r>
            <w:r>
              <w:rPr>
                <w:spacing w:val="-10"/>
              </w:rPr>
              <w:t>9</w:t>
            </w:r>
          </w:hyperlink>
        </w:p>
        <w:p w14:paraId="4C302F51" w14:textId="77777777" w:rsidR="00BE10C2" w:rsidRDefault="00000000">
          <w:pPr>
            <w:pStyle w:val="TOC2"/>
            <w:numPr>
              <w:ilvl w:val="0"/>
              <w:numId w:val="70"/>
            </w:numPr>
            <w:tabs>
              <w:tab w:val="left" w:pos="860"/>
              <w:tab w:val="left" w:leader="dot" w:pos="9273"/>
            </w:tabs>
            <w:ind w:left="860" w:hanging="720"/>
          </w:pPr>
          <w:hyperlink w:anchor="_bookmark10" w:history="1">
            <w:r>
              <w:t>Financial</w:t>
            </w:r>
            <w:r>
              <w:rPr>
                <w:spacing w:val="-7"/>
              </w:rPr>
              <w:t xml:space="preserve"> </w:t>
            </w:r>
            <w:r>
              <w:t>Management</w:t>
            </w:r>
            <w:r>
              <w:rPr>
                <w:spacing w:val="-10"/>
              </w:rPr>
              <w:t xml:space="preserve"> </w:t>
            </w:r>
            <w:r>
              <w:rPr>
                <w:spacing w:val="-2"/>
              </w:rPr>
              <w:t>System</w:t>
            </w:r>
            <w:r>
              <w:tab/>
            </w:r>
            <w:r>
              <w:rPr>
                <w:spacing w:val="-5"/>
              </w:rPr>
              <w:t>10</w:t>
            </w:r>
          </w:hyperlink>
        </w:p>
        <w:p w14:paraId="6F941AAD" w14:textId="77777777" w:rsidR="00BE10C2" w:rsidRDefault="00000000">
          <w:pPr>
            <w:pStyle w:val="TOC3"/>
            <w:numPr>
              <w:ilvl w:val="1"/>
              <w:numId w:val="70"/>
            </w:numPr>
            <w:tabs>
              <w:tab w:val="left" w:pos="803"/>
              <w:tab w:val="left" w:leader="dot" w:pos="9273"/>
            </w:tabs>
            <w:spacing w:before="139"/>
            <w:ind w:hanging="442"/>
            <w:jc w:val="left"/>
          </w:pPr>
          <w:hyperlink w:anchor="_bookmark11" w:history="1">
            <w:r>
              <w:rPr>
                <w:spacing w:val="-2"/>
              </w:rPr>
              <w:t>Overview</w:t>
            </w:r>
            <w:r>
              <w:tab/>
            </w:r>
            <w:r>
              <w:rPr>
                <w:spacing w:val="-5"/>
              </w:rPr>
              <w:t>10</w:t>
            </w:r>
          </w:hyperlink>
        </w:p>
        <w:p w14:paraId="1FD06067" w14:textId="77777777" w:rsidR="00BE10C2" w:rsidRDefault="00000000">
          <w:pPr>
            <w:pStyle w:val="TOC3"/>
            <w:numPr>
              <w:ilvl w:val="1"/>
              <w:numId w:val="70"/>
            </w:numPr>
            <w:tabs>
              <w:tab w:val="left" w:pos="803"/>
              <w:tab w:val="left" w:leader="dot" w:pos="9273"/>
            </w:tabs>
            <w:ind w:hanging="442"/>
            <w:jc w:val="left"/>
          </w:pPr>
          <w:hyperlink w:anchor="_bookmark12" w:history="1">
            <w:r>
              <w:t>Financial</w:t>
            </w:r>
            <w:r>
              <w:rPr>
                <w:spacing w:val="-7"/>
              </w:rPr>
              <w:t xml:space="preserve"> </w:t>
            </w:r>
            <w:r>
              <w:t>Management</w:t>
            </w:r>
            <w:r>
              <w:rPr>
                <w:spacing w:val="-10"/>
              </w:rPr>
              <w:t xml:space="preserve"> </w:t>
            </w:r>
            <w:r>
              <w:rPr>
                <w:spacing w:val="-2"/>
              </w:rPr>
              <w:t>Standards</w:t>
            </w:r>
            <w:r>
              <w:tab/>
            </w:r>
            <w:r>
              <w:rPr>
                <w:spacing w:val="-5"/>
              </w:rPr>
              <w:t>11</w:t>
            </w:r>
          </w:hyperlink>
        </w:p>
        <w:p w14:paraId="180F0525" w14:textId="77777777" w:rsidR="00BE10C2" w:rsidRDefault="00000000">
          <w:pPr>
            <w:pStyle w:val="TOC3"/>
            <w:numPr>
              <w:ilvl w:val="1"/>
              <w:numId w:val="70"/>
            </w:numPr>
            <w:tabs>
              <w:tab w:val="left" w:pos="803"/>
              <w:tab w:val="left" w:leader="dot" w:pos="9273"/>
            </w:tabs>
            <w:ind w:hanging="442"/>
            <w:jc w:val="left"/>
          </w:pPr>
          <w:hyperlink w:anchor="_bookmark13" w:history="1">
            <w:r>
              <w:t>Budgeting</w:t>
            </w:r>
            <w:r>
              <w:rPr>
                <w:spacing w:val="-6"/>
              </w:rPr>
              <w:t xml:space="preserve"> </w:t>
            </w:r>
            <w:r>
              <w:t>Grant</w:t>
            </w:r>
            <w:r>
              <w:rPr>
                <w:spacing w:val="-8"/>
              </w:rPr>
              <w:t xml:space="preserve"> </w:t>
            </w:r>
            <w:r>
              <w:rPr>
                <w:spacing w:val="-4"/>
              </w:rPr>
              <w:t>Funds</w:t>
            </w:r>
            <w:r>
              <w:tab/>
            </w:r>
            <w:r>
              <w:rPr>
                <w:spacing w:val="-5"/>
              </w:rPr>
              <w:t>17</w:t>
            </w:r>
          </w:hyperlink>
        </w:p>
        <w:p w14:paraId="134518FD" w14:textId="77777777" w:rsidR="00BE10C2" w:rsidRDefault="00000000">
          <w:pPr>
            <w:pStyle w:val="TOC4"/>
            <w:tabs>
              <w:tab w:val="left" w:leader="dot" w:pos="9273"/>
            </w:tabs>
            <w:spacing w:before="144"/>
          </w:pPr>
          <w:hyperlink w:anchor="_bookmark14" w:history="1">
            <w:r>
              <w:t>Budgeting</w:t>
            </w:r>
            <w:r>
              <w:rPr>
                <w:spacing w:val="-4"/>
              </w:rPr>
              <w:t xml:space="preserve"> </w:t>
            </w:r>
            <w:r>
              <w:t>-</w:t>
            </w:r>
            <w:r>
              <w:rPr>
                <w:spacing w:val="-5"/>
              </w:rPr>
              <w:t xml:space="preserve"> </w:t>
            </w:r>
            <w:r>
              <w:t>The</w:t>
            </w:r>
            <w:r>
              <w:rPr>
                <w:spacing w:val="-5"/>
              </w:rPr>
              <w:t xml:space="preserve"> </w:t>
            </w:r>
            <w:r>
              <w:t>Planning</w:t>
            </w:r>
            <w:r>
              <w:rPr>
                <w:spacing w:val="-4"/>
              </w:rPr>
              <w:t xml:space="preserve"> </w:t>
            </w:r>
            <w:r>
              <w:t>Phase:</w:t>
            </w:r>
            <w:r>
              <w:rPr>
                <w:spacing w:val="-7"/>
              </w:rPr>
              <w:t xml:space="preserve"> </w:t>
            </w:r>
            <w:r>
              <w:t>Meetings</w:t>
            </w:r>
            <w:r>
              <w:rPr>
                <w:spacing w:val="-5"/>
              </w:rPr>
              <w:t xml:space="preserve"> </w:t>
            </w:r>
            <w:r>
              <w:t>and</w:t>
            </w:r>
            <w:r>
              <w:rPr>
                <w:spacing w:val="-5"/>
              </w:rPr>
              <w:t xml:space="preserve"> </w:t>
            </w:r>
            <w:r>
              <w:rPr>
                <w:spacing w:val="-2"/>
              </w:rPr>
              <w:t>Discussions</w:t>
            </w:r>
            <w:r>
              <w:tab/>
            </w:r>
            <w:r>
              <w:rPr>
                <w:spacing w:val="-5"/>
              </w:rPr>
              <w:t>17</w:t>
            </w:r>
          </w:hyperlink>
        </w:p>
        <w:p w14:paraId="5CDC4C65" w14:textId="77777777" w:rsidR="00BE10C2" w:rsidRDefault="00000000">
          <w:pPr>
            <w:pStyle w:val="TOC4"/>
            <w:tabs>
              <w:tab w:val="left" w:leader="dot" w:pos="9273"/>
            </w:tabs>
            <w:spacing w:before="139"/>
          </w:pPr>
          <w:hyperlink w:anchor="_bookmark15" w:history="1">
            <w:r>
              <w:t>Negotiating</w:t>
            </w:r>
            <w:r>
              <w:rPr>
                <w:spacing w:val="-8"/>
              </w:rPr>
              <w:t xml:space="preserve"> </w:t>
            </w:r>
            <w:r>
              <w:t>the</w:t>
            </w:r>
            <w:r>
              <w:rPr>
                <w:spacing w:val="-9"/>
              </w:rPr>
              <w:t xml:space="preserve"> </w:t>
            </w:r>
            <w:r>
              <w:t>Submitted</w:t>
            </w:r>
            <w:r>
              <w:rPr>
                <w:spacing w:val="-9"/>
              </w:rPr>
              <w:t xml:space="preserve"> </w:t>
            </w:r>
            <w:r>
              <w:rPr>
                <w:spacing w:val="-2"/>
              </w:rPr>
              <w:t>Application</w:t>
            </w:r>
            <w:r>
              <w:tab/>
            </w:r>
            <w:r>
              <w:rPr>
                <w:spacing w:val="-5"/>
              </w:rPr>
              <w:t>20</w:t>
            </w:r>
          </w:hyperlink>
        </w:p>
        <w:p w14:paraId="0A6B9829" w14:textId="77777777" w:rsidR="00BE10C2" w:rsidRDefault="00000000">
          <w:pPr>
            <w:pStyle w:val="TOC4"/>
            <w:tabs>
              <w:tab w:val="left" w:leader="dot" w:pos="9273"/>
            </w:tabs>
          </w:pPr>
          <w:hyperlink w:anchor="_bookmark16" w:history="1">
            <w:r>
              <w:t>After</w:t>
            </w:r>
            <w:r>
              <w:rPr>
                <w:spacing w:val="-6"/>
              </w:rPr>
              <w:t xml:space="preserve"> </w:t>
            </w:r>
            <w:r>
              <w:t>Receiving</w:t>
            </w:r>
            <w:r>
              <w:rPr>
                <w:spacing w:val="-5"/>
              </w:rPr>
              <w:t xml:space="preserve"> </w:t>
            </w:r>
            <w:r>
              <w:t>the</w:t>
            </w:r>
            <w:r>
              <w:rPr>
                <w:spacing w:val="-6"/>
              </w:rPr>
              <w:t xml:space="preserve"> </w:t>
            </w:r>
            <w:r>
              <w:t>Approved</w:t>
            </w:r>
            <w:r>
              <w:rPr>
                <w:spacing w:val="-7"/>
              </w:rPr>
              <w:t xml:space="preserve"> </w:t>
            </w:r>
            <w:r>
              <w:t>Application</w:t>
            </w:r>
            <w:r>
              <w:rPr>
                <w:spacing w:val="-7"/>
              </w:rPr>
              <w:t xml:space="preserve"> </w:t>
            </w:r>
            <w:r>
              <w:t>and</w:t>
            </w:r>
            <w:r>
              <w:rPr>
                <w:spacing w:val="-6"/>
              </w:rPr>
              <w:t xml:space="preserve"> </w:t>
            </w:r>
            <w:r>
              <w:rPr>
                <w:spacing w:val="-2"/>
              </w:rPr>
              <w:t>NOGA/GAN</w:t>
            </w:r>
            <w:r>
              <w:tab/>
            </w:r>
            <w:r>
              <w:rPr>
                <w:spacing w:val="-5"/>
              </w:rPr>
              <w:t>20</w:t>
            </w:r>
          </w:hyperlink>
        </w:p>
        <w:p w14:paraId="5CB90BB9" w14:textId="77777777" w:rsidR="00BE10C2" w:rsidRDefault="00000000">
          <w:pPr>
            <w:pStyle w:val="TOC4"/>
            <w:tabs>
              <w:tab w:val="left" w:leader="dot" w:pos="9273"/>
            </w:tabs>
          </w:pPr>
          <w:hyperlink w:anchor="_bookmark17" w:history="1">
            <w:r>
              <w:t>Amending</w:t>
            </w:r>
            <w:r>
              <w:rPr>
                <w:spacing w:val="-7"/>
              </w:rPr>
              <w:t xml:space="preserve"> </w:t>
            </w:r>
            <w:r>
              <w:t>the</w:t>
            </w:r>
            <w:r>
              <w:rPr>
                <w:spacing w:val="-7"/>
              </w:rPr>
              <w:t xml:space="preserve"> </w:t>
            </w:r>
            <w:r>
              <w:rPr>
                <w:spacing w:val="-2"/>
              </w:rPr>
              <w:t>Application</w:t>
            </w:r>
            <w:r>
              <w:tab/>
            </w:r>
            <w:r>
              <w:rPr>
                <w:spacing w:val="-5"/>
              </w:rPr>
              <w:t>21</w:t>
            </w:r>
          </w:hyperlink>
        </w:p>
        <w:p w14:paraId="4203A634" w14:textId="77777777" w:rsidR="00BE10C2" w:rsidRDefault="00000000">
          <w:pPr>
            <w:pStyle w:val="TOC3"/>
            <w:numPr>
              <w:ilvl w:val="1"/>
              <w:numId w:val="70"/>
            </w:numPr>
            <w:tabs>
              <w:tab w:val="left" w:pos="803"/>
              <w:tab w:val="left" w:leader="dot" w:pos="9273"/>
            </w:tabs>
            <w:spacing w:before="139"/>
            <w:ind w:hanging="442"/>
            <w:jc w:val="left"/>
          </w:pPr>
          <w:hyperlink w:anchor="_bookmark18" w:history="1">
            <w:r>
              <w:t>Timely</w:t>
            </w:r>
            <w:r>
              <w:rPr>
                <w:spacing w:val="-6"/>
              </w:rPr>
              <w:t xml:space="preserve"> </w:t>
            </w:r>
            <w:r>
              <w:t>Obligation</w:t>
            </w:r>
            <w:r>
              <w:rPr>
                <w:spacing w:val="-7"/>
              </w:rPr>
              <w:t xml:space="preserve"> </w:t>
            </w:r>
            <w:r>
              <w:t>of</w:t>
            </w:r>
            <w:r>
              <w:rPr>
                <w:spacing w:val="-5"/>
              </w:rPr>
              <w:t xml:space="preserve"> </w:t>
            </w:r>
            <w:r>
              <w:rPr>
                <w:spacing w:val="-4"/>
              </w:rPr>
              <w:t>Funds</w:t>
            </w:r>
            <w:r>
              <w:tab/>
            </w:r>
            <w:r>
              <w:rPr>
                <w:spacing w:val="-5"/>
              </w:rPr>
              <w:t>21</w:t>
            </w:r>
          </w:hyperlink>
        </w:p>
        <w:p w14:paraId="210BE53F" w14:textId="77777777" w:rsidR="00BE10C2" w:rsidRDefault="00000000">
          <w:pPr>
            <w:pStyle w:val="TOC4"/>
            <w:tabs>
              <w:tab w:val="left" w:leader="dot" w:pos="9273"/>
            </w:tabs>
          </w:pPr>
          <w:hyperlink w:anchor="_bookmark19" w:history="1">
            <w:r>
              <w:t>When</w:t>
            </w:r>
            <w:r>
              <w:rPr>
                <w:spacing w:val="-6"/>
              </w:rPr>
              <w:t xml:space="preserve"> </w:t>
            </w:r>
            <w:r>
              <w:t>Obligations</w:t>
            </w:r>
            <w:r>
              <w:rPr>
                <w:spacing w:val="-5"/>
              </w:rPr>
              <w:t xml:space="preserve"> </w:t>
            </w:r>
            <w:r>
              <w:t>are</w:t>
            </w:r>
            <w:r>
              <w:rPr>
                <w:spacing w:val="-5"/>
              </w:rPr>
              <w:t xml:space="preserve"> </w:t>
            </w:r>
            <w:r>
              <w:rPr>
                <w:spacing w:val="-4"/>
              </w:rPr>
              <w:t>Made</w:t>
            </w:r>
            <w:r>
              <w:tab/>
            </w:r>
            <w:r>
              <w:rPr>
                <w:spacing w:val="-5"/>
              </w:rPr>
              <w:t>21</w:t>
            </w:r>
          </w:hyperlink>
        </w:p>
        <w:p w14:paraId="606658E2" w14:textId="77777777" w:rsidR="00BE10C2" w:rsidRDefault="00000000">
          <w:pPr>
            <w:pStyle w:val="TOC4"/>
            <w:tabs>
              <w:tab w:val="left" w:leader="dot" w:pos="9273"/>
            </w:tabs>
            <w:spacing w:before="144"/>
          </w:pPr>
          <w:hyperlink w:anchor="_bookmark20" w:history="1">
            <w:r>
              <w:t>Period</w:t>
            </w:r>
            <w:r>
              <w:rPr>
                <w:spacing w:val="-6"/>
              </w:rPr>
              <w:t xml:space="preserve"> </w:t>
            </w:r>
            <w:r>
              <w:t>of</w:t>
            </w:r>
            <w:r>
              <w:rPr>
                <w:spacing w:val="-5"/>
              </w:rPr>
              <w:t xml:space="preserve"> </w:t>
            </w:r>
            <w:r>
              <w:t>Availability</w:t>
            </w:r>
            <w:r>
              <w:rPr>
                <w:spacing w:val="-4"/>
              </w:rPr>
              <w:t xml:space="preserve"> </w:t>
            </w:r>
            <w:r>
              <w:t>of</w:t>
            </w:r>
            <w:r>
              <w:rPr>
                <w:spacing w:val="-5"/>
              </w:rPr>
              <w:t xml:space="preserve"> </w:t>
            </w:r>
            <w:r>
              <w:t>Federal</w:t>
            </w:r>
            <w:r>
              <w:rPr>
                <w:spacing w:val="-2"/>
              </w:rPr>
              <w:t xml:space="preserve"> </w:t>
            </w:r>
            <w:r>
              <w:rPr>
                <w:spacing w:val="-4"/>
              </w:rPr>
              <w:t>Funds</w:t>
            </w:r>
            <w:r>
              <w:tab/>
            </w:r>
            <w:r>
              <w:rPr>
                <w:spacing w:val="-5"/>
              </w:rPr>
              <w:t>23</w:t>
            </w:r>
          </w:hyperlink>
        </w:p>
        <w:p w14:paraId="516CBC61" w14:textId="77777777" w:rsidR="00BE10C2" w:rsidRDefault="00000000">
          <w:pPr>
            <w:pStyle w:val="TOC4"/>
            <w:tabs>
              <w:tab w:val="left" w:leader="dot" w:pos="9273"/>
            </w:tabs>
          </w:pPr>
          <w:hyperlink w:anchor="_bookmark21" w:history="1">
            <w:r>
              <w:t>Liquidation</w:t>
            </w:r>
            <w:r>
              <w:rPr>
                <w:spacing w:val="-8"/>
              </w:rPr>
              <w:t xml:space="preserve"> </w:t>
            </w:r>
            <w:r>
              <w:t>of</w:t>
            </w:r>
            <w:r>
              <w:rPr>
                <w:spacing w:val="-6"/>
              </w:rPr>
              <w:t xml:space="preserve"> </w:t>
            </w:r>
            <w:r>
              <w:t>Financial</w:t>
            </w:r>
            <w:r>
              <w:rPr>
                <w:spacing w:val="-5"/>
              </w:rPr>
              <w:t xml:space="preserve"> </w:t>
            </w:r>
            <w:r>
              <w:rPr>
                <w:spacing w:val="-2"/>
              </w:rPr>
              <w:t>Obligations</w:t>
            </w:r>
            <w:r>
              <w:tab/>
            </w:r>
            <w:r>
              <w:rPr>
                <w:spacing w:val="-5"/>
              </w:rPr>
              <w:t>24</w:t>
            </w:r>
          </w:hyperlink>
        </w:p>
        <w:p w14:paraId="5383ACC1" w14:textId="77777777" w:rsidR="00BE10C2" w:rsidRDefault="00000000">
          <w:pPr>
            <w:pStyle w:val="TOC4"/>
            <w:tabs>
              <w:tab w:val="left" w:leader="dot" w:pos="9273"/>
            </w:tabs>
            <w:spacing w:before="139" w:after="240"/>
          </w:pPr>
          <w:hyperlink w:anchor="_bookmark22" w:history="1">
            <w:r>
              <w:rPr>
                <w:spacing w:val="-2"/>
              </w:rPr>
              <w:t>Carryover</w:t>
            </w:r>
            <w:r>
              <w:tab/>
            </w:r>
            <w:r>
              <w:rPr>
                <w:spacing w:val="-5"/>
              </w:rPr>
              <w:t>25</w:t>
            </w:r>
          </w:hyperlink>
        </w:p>
        <w:p w14:paraId="7D8747F1" w14:textId="77777777" w:rsidR="00BE10C2" w:rsidRDefault="00000000">
          <w:pPr>
            <w:pStyle w:val="TOC3"/>
            <w:numPr>
              <w:ilvl w:val="1"/>
              <w:numId w:val="70"/>
            </w:numPr>
            <w:tabs>
              <w:tab w:val="left" w:pos="803"/>
              <w:tab w:val="right" w:leader="dot" w:pos="9494"/>
            </w:tabs>
            <w:spacing w:before="42"/>
            <w:ind w:hanging="442"/>
            <w:jc w:val="left"/>
          </w:pPr>
          <w:hyperlink w:anchor="_bookmark23" w:history="1">
            <w:r>
              <w:t>Accounting</w:t>
            </w:r>
            <w:r>
              <w:rPr>
                <w:spacing w:val="-14"/>
              </w:rPr>
              <w:t xml:space="preserve"> </w:t>
            </w:r>
            <w:r>
              <w:rPr>
                <w:spacing w:val="-2"/>
              </w:rPr>
              <w:t>Records</w:t>
            </w:r>
            <w:r>
              <w:tab/>
            </w:r>
            <w:r>
              <w:rPr>
                <w:spacing w:val="-5"/>
              </w:rPr>
              <w:t>26</w:t>
            </w:r>
          </w:hyperlink>
        </w:p>
        <w:p w14:paraId="49DFF4F7" w14:textId="77777777" w:rsidR="00BE10C2" w:rsidRDefault="00000000">
          <w:pPr>
            <w:pStyle w:val="TOC4"/>
            <w:tabs>
              <w:tab w:val="right" w:leader="dot" w:pos="9494"/>
            </w:tabs>
            <w:spacing w:before="139"/>
          </w:pPr>
          <w:hyperlink w:anchor="_bookmark24" w:history="1">
            <w:r>
              <w:t>Documentation</w:t>
            </w:r>
            <w:r>
              <w:rPr>
                <w:spacing w:val="-10"/>
              </w:rPr>
              <w:t xml:space="preserve"> </w:t>
            </w:r>
            <w:r>
              <w:t>Associated</w:t>
            </w:r>
            <w:r>
              <w:rPr>
                <w:spacing w:val="-8"/>
              </w:rPr>
              <w:t xml:space="preserve"> </w:t>
            </w:r>
            <w:proofErr w:type="gramStart"/>
            <w:r>
              <w:t>With</w:t>
            </w:r>
            <w:proofErr w:type="gramEnd"/>
            <w:r>
              <w:rPr>
                <w:spacing w:val="-8"/>
              </w:rPr>
              <w:t xml:space="preserve"> </w:t>
            </w:r>
            <w:r>
              <w:t>Using</w:t>
            </w:r>
            <w:r>
              <w:rPr>
                <w:spacing w:val="-7"/>
              </w:rPr>
              <w:t xml:space="preserve"> </w:t>
            </w:r>
            <w:r>
              <w:t>District</w:t>
            </w:r>
            <w:r>
              <w:rPr>
                <w:spacing w:val="-9"/>
              </w:rPr>
              <w:t xml:space="preserve"> </w:t>
            </w:r>
            <w:r>
              <w:t>Credit</w:t>
            </w:r>
            <w:r>
              <w:rPr>
                <w:spacing w:val="-8"/>
              </w:rPr>
              <w:t xml:space="preserve"> </w:t>
            </w:r>
            <w:r>
              <w:t>Cards/Pro-</w:t>
            </w:r>
            <w:r>
              <w:rPr>
                <w:spacing w:val="-2"/>
              </w:rPr>
              <w:t>Cards</w:t>
            </w:r>
            <w:r>
              <w:tab/>
            </w:r>
            <w:r>
              <w:rPr>
                <w:spacing w:val="-5"/>
              </w:rPr>
              <w:t>26</w:t>
            </w:r>
          </w:hyperlink>
        </w:p>
        <w:p w14:paraId="2FC590DB" w14:textId="77777777" w:rsidR="00BE10C2" w:rsidRDefault="00000000">
          <w:pPr>
            <w:pStyle w:val="TOC3"/>
            <w:numPr>
              <w:ilvl w:val="1"/>
              <w:numId w:val="70"/>
            </w:numPr>
            <w:tabs>
              <w:tab w:val="left" w:pos="803"/>
              <w:tab w:val="right" w:leader="dot" w:pos="9494"/>
            </w:tabs>
            <w:ind w:hanging="442"/>
            <w:jc w:val="left"/>
          </w:pPr>
          <w:hyperlink w:anchor="_bookmark25" w:history="1">
            <w:r>
              <w:t>Expending</w:t>
            </w:r>
            <w:r>
              <w:rPr>
                <w:spacing w:val="-11"/>
              </w:rPr>
              <w:t xml:space="preserve"> </w:t>
            </w:r>
            <w:r>
              <w:t>Grant</w:t>
            </w:r>
            <w:r>
              <w:rPr>
                <w:spacing w:val="-10"/>
              </w:rPr>
              <w:t xml:space="preserve"> </w:t>
            </w:r>
            <w:r>
              <w:rPr>
                <w:spacing w:val="-4"/>
              </w:rPr>
              <w:t>Funds</w:t>
            </w:r>
            <w:r>
              <w:tab/>
            </w:r>
            <w:r>
              <w:rPr>
                <w:spacing w:val="-5"/>
              </w:rPr>
              <w:t>27</w:t>
            </w:r>
          </w:hyperlink>
        </w:p>
        <w:p w14:paraId="4952F554" w14:textId="77777777" w:rsidR="00BE10C2" w:rsidRDefault="00000000">
          <w:pPr>
            <w:pStyle w:val="TOC4"/>
            <w:tabs>
              <w:tab w:val="right" w:leader="dot" w:pos="9494"/>
            </w:tabs>
            <w:spacing w:before="145"/>
          </w:pPr>
          <w:hyperlink w:anchor="_bookmark26" w:history="1">
            <w:r>
              <w:t>Direct</w:t>
            </w:r>
            <w:r>
              <w:rPr>
                <w:spacing w:val="-9"/>
              </w:rPr>
              <w:t xml:space="preserve"> </w:t>
            </w:r>
            <w:r>
              <w:t>and</w:t>
            </w:r>
            <w:r>
              <w:rPr>
                <w:spacing w:val="-5"/>
              </w:rPr>
              <w:t xml:space="preserve"> </w:t>
            </w:r>
            <w:r>
              <w:t>Indirect</w:t>
            </w:r>
            <w:r>
              <w:rPr>
                <w:spacing w:val="-6"/>
              </w:rPr>
              <w:t xml:space="preserve"> </w:t>
            </w:r>
            <w:r>
              <w:rPr>
                <w:spacing w:val="-4"/>
              </w:rPr>
              <w:t>Costs</w:t>
            </w:r>
            <w:r>
              <w:tab/>
            </w:r>
            <w:r>
              <w:rPr>
                <w:spacing w:val="-5"/>
              </w:rPr>
              <w:t>28</w:t>
            </w:r>
          </w:hyperlink>
        </w:p>
        <w:p w14:paraId="0E9A7435" w14:textId="77777777" w:rsidR="00BE10C2" w:rsidRDefault="00000000">
          <w:pPr>
            <w:pStyle w:val="TOC4"/>
            <w:tabs>
              <w:tab w:val="right" w:leader="dot" w:pos="9494"/>
            </w:tabs>
            <w:spacing w:before="139"/>
          </w:pPr>
          <w:hyperlink w:anchor="_bookmark27" w:history="1">
            <w:r>
              <w:t>Indirect</w:t>
            </w:r>
            <w:r>
              <w:rPr>
                <w:spacing w:val="-8"/>
              </w:rPr>
              <w:t xml:space="preserve"> </w:t>
            </w:r>
            <w:r>
              <w:t>Cost</w:t>
            </w:r>
            <w:r>
              <w:rPr>
                <w:spacing w:val="-5"/>
              </w:rPr>
              <w:t xml:space="preserve"> </w:t>
            </w:r>
            <w:r>
              <w:rPr>
                <w:spacing w:val="-4"/>
              </w:rPr>
              <w:t>Rate</w:t>
            </w:r>
            <w:r>
              <w:tab/>
            </w:r>
            <w:r>
              <w:rPr>
                <w:spacing w:val="-5"/>
              </w:rPr>
              <w:t>29</w:t>
            </w:r>
          </w:hyperlink>
        </w:p>
        <w:p w14:paraId="5668BCD1" w14:textId="77777777" w:rsidR="00BE10C2" w:rsidRDefault="00000000">
          <w:pPr>
            <w:pStyle w:val="TOC4"/>
            <w:tabs>
              <w:tab w:val="right" w:leader="dot" w:pos="9494"/>
            </w:tabs>
            <w:spacing w:before="139"/>
          </w:pPr>
          <w:hyperlink w:anchor="_bookmark28" w:history="1">
            <w:r>
              <w:t>Determining</w:t>
            </w:r>
            <w:r>
              <w:rPr>
                <w:spacing w:val="-7"/>
              </w:rPr>
              <w:t xml:space="preserve"> </w:t>
            </w:r>
            <w:r>
              <w:t>Allowability</w:t>
            </w:r>
            <w:r>
              <w:rPr>
                <w:spacing w:val="-7"/>
              </w:rPr>
              <w:t xml:space="preserve"> </w:t>
            </w:r>
            <w:r>
              <w:t>of</w:t>
            </w:r>
            <w:r>
              <w:rPr>
                <w:spacing w:val="-7"/>
              </w:rPr>
              <w:t xml:space="preserve"> </w:t>
            </w:r>
            <w:r>
              <w:rPr>
                <w:spacing w:val="-4"/>
              </w:rPr>
              <w:t>Costs</w:t>
            </w:r>
            <w:r>
              <w:tab/>
            </w:r>
            <w:r>
              <w:rPr>
                <w:spacing w:val="-7"/>
              </w:rPr>
              <w:t>30</w:t>
            </w:r>
          </w:hyperlink>
        </w:p>
        <w:p w14:paraId="0B20742C" w14:textId="77777777" w:rsidR="00BE10C2" w:rsidRDefault="00000000">
          <w:pPr>
            <w:pStyle w:val="TOC4"/>
            <w:tabs>
              <w:tab w:val="right" w:leader="dot" w:pos="9494"/>
            </w:tabs>
          </w:pPr>
          <w:hyperlink w:anchor="_bookmark29" w:history="1">
            <w:r>
              <w:t>Factors</w:t>
            </w:r>
            <w:r>
              <w:rPr>
                <w:spacing w:val="-6"/>
              </w:rPr>
              <w:t xml:space="preserve"> </w:t>
            </w:r>
            <w:r>
              <w:t>Affecting</w:t>
            </w:r>
            <w:r>
              <w:rPr>
                <w:spacing w:val="-6"/>
              </w:rPr>
              <w:t xml:space="preserve"> </w:t>
            </w:r>
            <w:r>
              <w:t>Allowability</w:t>
            </w:r>
            <w:r>
              <w:rPr>
                <w:spacing w:val="-6"/>
              </w:rPr>
              <w:t xml:space="preserve"> </w:t>
            </w:r>
            <w:r>
              <w:t>of</w:t>
            </w:r>
            <w:r>
              <w:rPr>
                <w:spacing w:val="-5"/>
              </w:rPr>
              <w:t xml:space="preserve"> </w:t>
            </w:r>
            <w:r>
              <w:rPr>
                <w:spacing w:val="-4"/>
              </w:rPr>
              <w:t>Costs</w:t>
            </w:r>
            <w:r>
              <w:tab/>
            </w:r>
            <w:r>
              <w:rPr>
                <w:spacing w:val="-5"/>
              </w:rPr>
              <w:t>30</w:t>
            </w:r>
          </w:hyperlink>
        </w:p>
        <w:p w14:paraId="77157214" w14:textId="77777777" w:rsidR="00BE10C2" w:rsidRDefault="00000000">
          <w:pPr>
            <w:pStyle w:val="TOC4"/>
            <w:tabs>
              <w:tab w:val="right" w:leader="dot" w:pos="9494"/>
            </w:tabs>
          </w:pPr>
          <w:hyperlink w:anchor="_bookmark30" w:history="1">
            <w:r>
              <w:t>Requesting</w:t>
            </w:r>
            <w:r>
              <w:rPr>
                <w:spacing w:val="-9"/>
              </w:rPr>
              <w:t xml:space="preserve"> </w:t>
            </w:r>
            <w:r>
              <w:t>Prior</w:t>
            </w:r>
            <w:r>
              <w:rPr>
                <w:spacing w:val="-7"/>
              </w:rPr>
              <w:t xml:space="preserve"> </w:t>
            </w:r>
            <w:r>
              <w:t>Written</w:t>
            </w:r>
            <w:r>
              <w:rPr>
                <w:spacing w:val="-8"/>
              </w:rPr>
              <w:t xml:space="preserve"> </w:t>
            </w:r>
            <w:r>
              <w:rPr>
                <w:spacing w:val="-2"/>
              </w:rPr>
              <w:t>Approval</w:t>
            </w:r>
            <w:r>
              <w:tab/>
            </w:r>
            <w:r>
              <w:rPr>
                <w:spacing w:val="-5"/>
              </w:rPr>
              <w:t>34</w:t>
            </w:r>
          </w:hyperlink>
        </w:p>
        <w:p w14:paraId="0CC66F04" w14:textId="77777777" w:rsidR="00BE10C2" w:rsidRDefault="00000000">
          <w:pPr>
            <w:pStyle w:val="TOC4"/>
            <w:tabs>
              <w:tab w:val="right" w:leader="dot" w:pos="9494"/>
            </w:tabs>
            <w:spacing w:before="139"/>
          </w:pPr>
          <w:hyperlink w:anchor="_bookmark31" w:history="1">
            <w:r>
              <w:t>Selected</w:t>
            </w:r>
            <w:r>
              <w:rPr>
                <w:spacing w:val="-5"/>
              </w:rPr>
              <w:t xml:space="preserve"> </w:t>
            </w:r>
            <w:r>
              <w:t>Items</w:t>
            </w:r>
            <w:r>
              <w:rPr>
                <w:spacing w:val="-4"/>
              </w:rPr>
              <w:t xml:space="preserve"> </w:t>
            </w:r>
            <w:r>
              <w:t>of</w:t>
            </w:r>
            <w:r>
              <w:rPr>
                <w:spacing w:val="-4"/>
              </w:rPr>
              <w:t xml:space="preserve"> </w:t>
            </w:r>
            <w:r>
              <w:t>Cost</w:t>
            </w:r>
            <w:r>
              <w:rPr>
                <w:spacing w:val="-4"/>
              </w:rPr>
              <w:t xml:space="preserve"> </w:t>
            </w:r>
            <w:r>
              <w:t>–</w:t>
            </w:r>
            <w:r>
              <w:rPr>
                <w:spacing w:val="-3"/>
              </w:rPr>
              <w:t xml:space="preserve"> </w:t>
            </w:r>
            <w:r>
              <w:t>2</w:t>
            </w:r>
            <w:r>
              <w:rPr>
                <w:spacing w:val="-6"/>
              </w:rPr>
              <w:t xml:space="preserve"> </w:t>
            </w:r>
            <w:r>
              <w:t>CFR</w:t>
            </w:r>
            <w:r>
              <w:rPr>
                <w:spacing w:val="-4"/>
              </w:rPr>
              <w:t xml:space="preserve"> </w:t>
            </w:r>
            <w:r>
              <w:t>Part</w:t>
            </w:r>
            <w:r>
              <w:rPr>
                <w:spacing w:val="-2"/>
              </w:rPr>
              <w:t xml:space="preserve"> </w:t>
            </w:r>
            <w:r>
              <w:t>200,</w:t>
            </w:r>
            <w:r>
              <w:rPr>
                <w:spacing w:val="-2"/>
              </w:rPr>
              <w:t xml:space="preserve"> </w:t>
            </w:r>
            <w:r>
              <w:t>Subpart</w:t>
            </w:r>
            <w:r>
              <w:rPr>
                <w:spacing w:val="-1"/>
              </w:rPr>
              <w:t xml:space="preserve"> </w:t>
            </w:r>
            <w:r>
              <w:rPr>
                <w:spacing w:val="-10"/>
              </w:rPr>
              <w:t>E</w:t>
            </w:r>
            <w:r>
              <w:tab/>
            </w:r>
            <w:r>
              <w:rPr>
                <w:spacing w:val="-5"/>
              </w:rPr>
              <w:t>34</w:t>
            </w:r>
          </w:hyperlink>
        </w:p>
        <w:p w14:paraId="339DA8C6" w14:textId="77777777" w:rsidR="00BE10C2" w:rsidRDefault="00000000">
          <w:pPr>
            <w:pStyle w:val="TOC5"/>
            <w:tabs>
              <w:tab w:val="right" w:leader="dot" w:pos="9494"/>
            </w:tabs>
            <w:spacing w:before="145"/>
          </w:pPr>
          <w:hyperlink w:anchor="_bookmark32" w:history="1">
            <w:r>
              <w:t>Other</w:t>
            </w:r>
            <w:r>
              <w:rPr>
                <w:spacing w:val="-7"/>
              </w:rPr>
              <w:t xml:space="preserve"> </w:t>
            </w:r>
            <w:r>
              <w:t>Considerations</w:t>
            </w:r>
            <w:r>
              <w:rPr>
                <w:spacing w:val="-7"/>
              </w:rPr>
              <w:t xml:space="preserve"> </w:t>
            </w:r>
            <w:r>
              <w:t>for</w:t>
            </w:r>
            <w:r>
              <w:rPr>
                <w:spacing w:val="-7"/>
              </w:rPr>
              <w:t xml:space="preserve"> </w:t>
            </w:r>
            <w:r>
              <w:rPr>
                <w:spacing w:val="-2"/>
              </w:rPr>
              <w:t>Allowability</w:t>
            </w:r>
            <w:r>
              <w:tab/>
            </w:r>
            <w:r>
              <w:rPr>
                <w:spacing w:val="-7"/>
              </w:rPr>
              <w:t>38</w:t>
            </w:r>
          </w:hyperlink>
        </w:p>
        <w:p w14:paraId="42606FDF" w14:textId="77777777" w:rsidR="00BE10C2" w:rsidRDefault="00000000">
          <w:pPr>
            <w:pStyle w:val="TOC4"/>
            <w:tabs>
              <w:tab w:val="right" w:leader="dot" w:pos="9494"/>
            </w:tabs>
            <w:spacing w:before="139"/>
          </w:pPr>
          <w:hyperlink w:anchor="_bookmark33" w:history="1">
            <w:r>
              <w:t>Costs</w:t>
            </w:r>
            <w:r>
              <w:rPr>
                <w:spacing w:val="-6"/>
              </w:rPr>
              <w:t xml:space="preserve"> </w:t>
            </w:r>
            <w:r>
              <w:t>That</w:t>
            </w:r>
            <w:r>
              <w:rPr>
                <w:spacing w:val="-8"/>
              </w:rPr>
              <w:t xml:space="preserve"> </w:t>
            </w:r>
            <w:r>
              <w:t>Require</w:t>
            </w:r>
            <w:r>
              <w:rPr>
                <w:spacing w:val="-6"/>
              </w:rPr>
              <w:t xml:space="preserve"> </w:t>
            </w:r>
            <w:r>
              <w:t>Special</w:t>
            </w:r>
            <w:r>
              <w:rPr>
                <w:spacing w:val="-4"/>
              </w:rPr>
              <w:t xml:space="preserve"> </w:t>
            </w:r>
            <w:r>
              <w:rPr>
                <w:spacing w:val="-2"/>
              </w:rPr>
              <w:t>Attention</w:t>
            </w:r>
            <w:r>
              <w:tab/>
            </w:r>
            <w:r>
              <w:rPr>
                <w:spacing w:val="-5"/>
              </w:rPr>
              <w:t>40</w:t>
            </w:r>
          </w:hyperlink>
        </w:p>
        <w:p w14:paraId="08B0A3D8" w14:textId="77777777" w:rsidR="00BE10C2" w:rsidRDefault="00000000">
          <w:pPr>
            <w:pStyle w:val="TOC4"/>
            <w:tabs>
              <w:tab w:val="right" w:leader="dot" w:pos="9494"/>
            </w:tabs>
          </w:pPr>
          <w:hyperlink w:anchor="_bookmark34" w:history="1">
            <w:r>
              <w:rPr>
                <w:spacing w:val="-2"/>
              </w:rPr>
              <w:t>Travel</w:t>
            </w:r>
            <w:r>
              <w:tab/>
            </w:r>
            <w:r>
              <w:rPr>
                <w:spacing w:val="-5"/>
              </w:rPr>
              <w:t>41</w:t>
            </w:r>
          </w:hyperlink>
        </w:p>
        <w:p w14:paraId="7B8A432C" w14:textId="77777777" w:rsidR="00BE10C2" w:rsidRDefault="00000000">
          <w:pPr>
            <w:pStyle w:val="TOC4"/>
            <w:tabs>
              <w:tab w:val="right" w:leader="dot" w:pos="9494"/>
            </w:tabs>
            <w:spacing w:before="139"/>
          </w:pPr>
          <w:hyperlink w:anchor="_bookmark35" w:history="1">
            <w:r>
              <w:t>Advertising</w:t>
            </w:r>
            <w:r>
              <w:rPr>
                <w:spacing w:val="-5"/>
              </w:rPr>
              <w:t xml:space="preserve"> </w:t>
            </w:r>
            <w:r>
              <w:t>and</w:t>
            </w:r>
            <w:r>
              <w:rPr>
                <w:spacing w:val="-7"/>
              </w:rPr>
              <w:t xml:space="preserve"> </w:t>
            </w:r>
            <w:r>
              <w:t>Public</w:t>
            </w:r>
            <w:r>
              <w:rPr>
                <w:spacing w:val="-8"/>
              </w:rPr>
              <w:t xml:space="preserve"> </w:t>
            </w:r>
            <w:r>
              <w:t>Relations</w:t>
            </w:r>
            <w:r>
              <w:rPr>
                <w:spacing w:val="-5"/>
              </w:rPr>
              <w:t xml:space="preserve"> </w:t>
            </w:r>
            <w:r>
              <w:rPr>
                <w:spacing w:val="-4"/>
              </w:rPr>
              <w:t>Costs</w:t>
            </w:r>
            <w:r>
              <w:tab/>
            </w:r>
            <w:r>
              <w:rPr>
                <w:spacing w:val="-7"/>
              </w:rPr>
              <w:t>46</w:t>
            </w:r>
          </w:hyperlink>
        </w:p>
        <w:p w14:paraId="023FE78C" w14:textId="77777777" w:rsidR="00BE10C2" w:rsidRDefault="00000000">
          <w:pPr>
            <w:pStyle w:val="TOC4"/>
            <w:tabs>
              <w:tab w:val="right" w:leader="dot" w:pos="9494"/>
            </w:tabs>
          </w:pPr>
          <w:hyperlink w:anchor="_bookmark36" w:history="1">
            <w:r>
              <w:t>Hosting</w:t>
            </w:r>
            <w:r>
              <w:rPr>
                <w:spacing w:val="-4"/>
              </w:rPr>
              <w:t xml:space="preserve"> </w:t>
            </w:r>
            <w:r>
              <w:t>Meetings</w:t>
            </w:r>
            <w:r>
              <w:rPr>
                <w:spacing w:val="-5"/>
              </w:rPr>
              <w:t xml:space="preserve"> </w:t>
            </w:r>
            <w:r>
              <w:t>and</w:t>
            </w:r>
            <w:r>
              <w:rPr>
                <w:spacing w:val="-5"/>
              </w:rPr>
              <w:t xml:space="preserve"> </w:t>
            </w:r>
            <w:r>
              <w:rPr>
                <w:spacing w:val="-2"/>
              </w:rPr>
              <w:t>Conferences</w:t>
            </w:r>
            <w:r>
              <w:tab/>
            </w:r>
            <w:r>
              <w:rPr>
                <w:spacing w:val="-5"/>
              </w:rPr>
              <w:t>46</w:t>
            </w:r>
          </w:hyperlink>
        </w:p>
        <w:p w14:paraId="68A2A360" w14:textId="77777777" w:rsidR="00BE10C2" w:rsidRDefault="00000000">
          <w:pPr>
            <w:pStyle w:val="TOC4"/>
            <w:tabs>
              <w:tab w:val="right" w:leader="dot" w:pos="9494"/>
            </w:tabs>
          </w:pPr>
          <w:hyperlink w:anchor="_bookmark37" w:history="1">
            <w:r>
              <w:t>Entertainment</w:t>
            </w:r>
            <w:r>
              <w:rPr>
                <w:spacing w:val="-7"/>
              </w:rPr>
              <w:t xml:space="preserve"> </w:t>
            </w:r>
            <w:r>
              <w:t>Costs</w:t>
            </w:r>
            <w:r>
              <w:rPr>
                <w:spacing w:val="-3"/>
              </w:rPr>
              <w:t xml:space="preserve"> </w:t>
            </w:r>
            <w:r>
              <w:t>and</w:t>
            </w:r>
            <w:r>
              <w:rPr>
                <w:spacing w:val="-4"/>
              </w:rPr>
              <w:t xml:space="preserve"> </w:t>
            </w:r>
            <w:r>
              <w:t>Field</w:t>
            </w:r>
            <w:r>
              <w:rPr>
                <w:spacing w:val="-4"/>
              </w:rPr>
              <w:t xml:space="preserve"> Trips</w:t>
            </w:r>
            <w:r>
              <w:tab/>
            </w:r>
            <w:r>
              <w:rPr>
                <w:spacing w:val="-7"/>
              </w:rPr>
              <w:t>48</w:t>
            </w:r>
          </w:hyperlink>
        </w:p>
        <w:p w14:paraId="42627896" w14:textId="77777777" w:rsidR="00BE10C2" w:rsidRDefault="00000000">
          <w:pPr>
            <w:pStyle w:val="TOC4"/>
            <w:tabs>
              <w:tab w:val="right" w:leader="dot" w:pos="9494"/>
            </w:tabs>
            <w:spacing w:before="144"/>
          </w:pPr>
          <w:hyperlink w:anchor="_bookmark38" w:history="1">
            <w:r>
              <w:t>Use</w:t>
            </w:r>
            <w:r>
              <w:rPr>
                <w:spacing w:val="-5"/>
              </w:rPr>
              <w:t xml:space="preserve"> </w:t>
            </w:r>
            <w:r>
              <w:t>of</w:t>
            </w:r>
            <w:r>
              <w:rPr>
                <w:spacing w:val="-4"/>
              </w:rPr>
              <w:t xml:space="preserve"> </w:t>
            </w:r>
            <w:r>
              <w:t>Federal</w:t>
            </w:r>
            <w:r>
              <w:rPr>
                <w:spacing w:val="-2"/>
              </w:rPr>
              <w:t xml:space="preserve"> </w:t>
            </w:r>
            <w:r>
              <w:t>Funds</w:t>
            </w:r>
            <w:r>
              <w:rPr>
                <w:spacing w:val="-4"/>
              </w:rPr>
              <w:t xml:space="preserve"> </w:t>
            </w:r>
            <w:r>
              <w:t>for</w:t>
            </w:r>
            <w:r>
              <w:rPr>
                <w:spacing w:val="-4"/>
              </w:rPr>
              <w:t xml:space="preserve"> </w:t>
            </w:r>
            <w:r>
              <w:t>Religion</w:t>
            </w:r>
            <w:r>
              <w:rPr>
                <w:spacing w:val="-5"/>
              </w:rPr>
              <w:t xml:space="preserve"> </w:t>
            </w:r>
            <w:r>
              <w:rPr>
                <w:spacing w:val="-2"/>
              </w:rPr>
              <w:t>Prohibited</w:t>
            </w:r>
            <w:r>
              <w:tab/>
            </w:r>
            <w:r>
              <w:rPr>
                <w:spacing w:val="-5"/>
              </w:rPr>
              <w:t>48</w:t>
            </w:r>
          </w:hyperlink>
        </w:p>
        <w:p w14:paraId="56B8F3C0" w14:textId="77777777" w:rsidR="00BE10C2" w:rsidRDefault="00000000">
          <w:pPr>
            <w:pStyle w:val="TOC4"/>
            <w:tabs>
              <w:tab w:val="right" w:leader="dot" w:pos="9494"/>
            </w:tabs>
            <w:spacing w:before="139"/>
          </w:pPr>
          <w:hyperlink w:anchor="_bookmark39" w:history="1">
            <w:r>
              <w:t>Use</w:t>
            </w:r>
            <w:r>
              <w:rPr>
                <w:spacing w:val="-6"/>
              </w:rPr>
              <w:t xml:space="preserve"> </w:t>
            </w:r>
            <w:r>
              <w:t>of</w:t>
            </w:r>
            <w:r>
              <w:rPr>
                <w:spacing w:val="-6"/>
              </w:rPr>
              <w:t xml:space="preserve"> </w:t>
            </w:r>
            <w:r>
              <w:t>Federal</w:t>
            </w:r>
            <w:r>
              <w:rPr>
                <w:spacing w:val="-4"/>
              </w:rPr>
              <w:t xml:space="preserve"> </w:t>
            </w:r>
            <w:r>
              <w:t>Funds</w:t>
            </w:r>
            <w:r>
              <w:rPr>
                <w:spacing w:val="-6"/>
              </w:rPr>
              <w:t xml:space="preserve"> </w:t>
            </w:r>
            <w:r>
              <w:t>for</w:t>
            </w:r>
            <w:r>
              <w:rPr>
                <w:spacing w:val="-5"/>
              </w:rPr>
              <w:t xml:space="preserve"> </w:t>
            </w:r>
            <w:r>
              <w:t>Construction</w:t>
            </w:r>
            <w:r>
              <w:rPr>
                <w:spacing w:val="-2"/>
              </w:rPr>
              <w:t xml:space="preserve"> </w:t>
            </w:r>
            <w:r>
              <w:t>or</w:t>
            </w:r>
            <w:r>
              <w:rPr>
                <w:spacing w:val="-6"/>
              </w:rPr>
              <w:t xml:space="preserve"> </w:t>
            </w:r>
            <w:r>
              <w:t>Major</w:t>
            </w:r>
            <w:r>
              <w:rPr>
                <w:spacing w:val="-2"/>
              </w:rPr>
              <w:t xml:space="preserve"> </w:t>
            </w:r>
            <w:r>
              <w:t>Remodeling</w:t>
            </w:r>
            <w:r>
              <w:rPr>
                <w:spacing w:val="-5"/>
              </w:rPr>
              <w:t xml:space="preserve"> </w:t>
            </w:r>
            <w:r>
              <w:t>and</w:t>
            </w:r>
            <w:r>
              <w:rPr>
                <w:spacing w:val="-6"/>
              </w:rPr>
              <w:t xml:space="preserve"> </w:t>
            </w:r>
            <w:r>
              <w:rPr>
                <w:spacing w:val="-2"/>
              </w:rPr>
              <w:t>Renovation</w:t>
            </w:r>
            <w:r>
              <w:tab/>
            </w:r>
            <w:r>
              <w:rPr>
                <w:spacing w:val="-5"/>
              </w:rPr>
              <w:t>48</w:t>
            </w:r>
          </w:hyperlink>
        </w:p>
        <w:p w14:paraId="106BDDC0" w14:textId="77777777" w:rsidR="00BE10C2" w:rsidRDefault="00000000">
          <w:pPr>
            <w:pStyle w:val="TOC4"/>
            <w:tabs>
              <w:tab w:val="right" w:leader="dot" w:pos="9494"/>
            </w:tabs>
          </w:pPr>
          <w:hyperlink w:anchor="_bookmark40" w:history="1">
            <w:r>
              <w:t>Use</w:t>
            </w:r>
            <w:r>
              <w:rPr>
                <w:spacing w:val="-7"/>
              </w:rPr>
              <w:t xml:space="preserve"> </w:t>
            </w:r>
            <w:r>
              <w:t>of</w:t>
            </w:r>
            <w:r>
              <w:rPr>
                <w:spacing w:val="-4"/>
              </w:rPr>
              <w:t xml:space="preserve"> </w:t>
            </w:r>
            <w:r>
              <w:t>Federal</w:t>
            </w:r>
            <w:r>
              <w:rPr>
                <w:spacing w:val="-3"/>
              </w:rPr>
              <w:t xml:space="preserve"> </w:t>
            </w:r>
            <w:r>
              <w:t>Funds</w:t>
            </w:r>
            <w:r>
              <w:rPr>
                <w:spacing w:val="-5"/>
              </w:rPr>
              <w:t xml:space="preserve"> </w:t>
            </w:r>
            <w:r>
              <w:t>Benefitting</w:t>
            </w:r>
            <w:r>
              <w:rPr>
                <w:spacing w:val="-3"/>
              </w:rPr>
              <w:t xml:space="preserve"> </w:t>
            </w:r>
            <w:r>
              <w:t>Students</w:t>
            </w:r>
            <w:r>
              <w:rPr>
                <w:spacing w:val="-5"/>
              </w:rPr>
              <w:t xml:space="preserve"> </w:t>
            </w:r>
            <w:r>
              <w:t>and</w:t>
            </w:r>
            <w:r>
              <w:rPr>
                <w:spacing w:val="-5"/>
              </w:rPr>
              <w:t xml:space="preserve"> </w:t>
            </w:r>
            <w:r>
              <w:t>Teachers</w:t>
            </w:r>
            <w:r>
              <w:rPr>
                <w:spacing w:val="-5"/>
              </w:rPr>
              <w:t xml:space="preserve"> </w:t>
            </w:r>
            <w:r>
              <w:t>in</w:t>
            </w:r>
            <w:r>
              <w:rPr>
                <w:spacing w:val="-5"/>
              </w:rPr>
              <w:t xml:space="preserve"> </w:t>
            </w:r>
            <w:r>
              <w:t>Private</w:t>
            </w:r>
            <w:r>
              <w:rPr>
                <w:spacing w:val="-4"/>
              </w:rPr>
              <w:t xml:space="preserve"> </w:t>
            </w:r>
            <w:r>
              <w:rPr>
                <w:spacing w:val="-2"/>
              </w:rPr>
              <w:t>Schools</w:t>
            </w:r>
            <w:r>
              <w:tab/>
            </w:r>
            <w:r>
              <w:rPr>
                <w:spacing w:val="-5"/>
              </w:rPr>
              <w:t>49</w:t>
            </w:r>
          </w:hyperlink>
        </w:p>
        <w:p w14:paraId="1526CFCA" w14:textId="77777777" w:rsidR="00BE10C2" w:rsidRDefault="00000000">
          <w:pPr>
            <w:pStyle w:val="TOC3"/>
            <w:numPr>
              <w:ilvl w:val="1"/>
              <w:numId w:val="70"/>
            </w:numPr>
            <w:tabs>
              <w:tab w:val="left" w:pos="803"/>
              <w:tab w:val="right" w:leader="dot" w:pos="9494"/>
            </w:tabs>
            <w:ind w:hanging="442"/>
            <w:jc w:val="left"/>
          </w:pPr>
          <w:hyperlink w:anchor="_bookmark41" w:history="1">
            <w:r>
              <w:t>Reporting</w:t>
            </w:r>
            <w:r>
              <w:rPr>
                <w:spacing w:val="-9"/>
              </w:rPr>
              <w:t xml:space="preserve"> </w:t>
            </w:r>
            <w:r>
              <w:rPr>
                <w:spacing w:val="-2"/>
              </w:rPr>
              <w:t>Expenditures</w:t>
            </w:r>
            <w:r>
              <w:tab/>
            </w:r>
            <w:r>
              <w:rPr>
                <w:spacing w:val="-5"/>
              </w:rPr>
              <w:t>51</w:t>
            </w:r>
          </w:hyperlink>
        </w:p>
        <w:p w14:paraId="0CFE4556" w14:textId="77777777" w:rsidR="00BE10C2" w:rsidRDefault="00000000">
          <w:pPr>
            <w:pStyle w:val="TOC4"/>
            <w:tabs>
              <w:tab w:val="right" w:leader="dot" w:pos="9494"/>
            </w:tabs>
            <w:spacing w:before="139"/>
          </w:pPr>
          <w:hyperlink w:anchor="_bookmark42" w:history="1">
            <w:r>
              <w:t>TEA</w:t>
            </w:r>
            <w:r>
              <w:rPr>
                <w:spacing w:val="-2"/>
              </w:rPr>
              <w:t xml:space="preserve"> Grants</w:t>
            </w:r>
            <w:r>
              <w:tab/>
            </w:r>
            <w:r>
              <w:rPr>
                <w:spacing w:val="-5"/>
              </w:rPr>
              <w:t>51</w:t>
            </w:r>
          </w:hyperlink>
        </w:p>
        <w:p w14:paraId="11B6BCA0" w14:textId="77777777" w:rsidR="00BE10C2" w:rsidRDefault="00000000">
          <w:pPr>
            <w:pStyle w:val="TOC4"/>
            <w:tabs>
              <w:tab w:val="right" w:leader="dot" w:pos="9494"/>
            </w:tabs>
          </w:pPr>
          <w:hyperlink w:anchor="_bookmark43" w:history="1">
            <w:r>
              <w:t>Refunds</w:t>
            </w:r>
            <w:r>
              <w:rPr>
                <w:spacing w:val="-6"/>
              </w:rPr>
              <w:t xml:space="preserve"> </w:t>
            </w:r>
            <w:r>
              <w:t>Due</w:t>
            </w:r>
            <w:r>
              <w:rPr>
                <w:spacing w:val="-6"/>
              </w:rPr>
              <w:t xml:space="preserve"> </w:t>
            </w:r>
            <w:r>
              <w:t>to</w:t>
            </w:r>
            <w:r>
              <w:rPr>
                <w:spacing w:val="-3"/>
              </w:rPr>
              <w:t xml:space="preserve"> </w:t>
            </w:r>
            <w:r>
              <w:rPr>
                <w:spacing w:val="-5"/>
              </w:rPr>
              <w:t>TEA</w:t>
            </w:r>
            <w:r>
              <w:tab/>
            </w:r>
            <w:r>
              <w:rPr>
                <w:spacing w:val="-5"/>
              </w:rPr>
              <w:t>53</w:t>
            </w:r>
          </w:hyperlink>
        </w:p>
        <w:p w14:paraId="2A6F0B6F" w14:textId="77777777" w:rsidR="00BE10C2" w:rsidRDefault="00000000">
          <w:pPr>
            <w:pStyle w:val="TOC4"/>
            <w:tabs>
              <w:tab w:val="right" w:leader="dot" w:pos="9494"/>
            </w:tabs>
            <w:spacing w:before="144"/>
          </w:pPr>
          <w:hyperlink w:anchor="_bookmark44" w:history="1">
            <w:r>
              <w:t>Grants</w:t>
            </w:r>
            <w:r>
              <w:rPr>
                <w:spacing w:val="-6"/>
              </w:rPr>
              <w:t xml:space="preserve"> </w:t>
            </w:r>
            <w:r>
              <w:t>from</w:t>
            </w:r>
            <w:r>
              <w:rPr>
                <w:spacing w:val="-5"/>
              </w:rPr>
              <w:t xml:space="preserve"> </w:t>
            </w:r>
            <w:r>
              <w:t>Other</w:t>
            </w:r>
            <w:r>
              <w:rPr>
                <w:spacing w:val="-2"/>
              </w:rPr>
              <w:t xml:space="preserve"> </w:t>
            </w:r>
            <w:r>
              <w:t>Awarding</w:t>
            </w:r>
            <w:r>
              <w:rPr>
                <w:spacing w:val="-4"/>
              </w:rPr>
              <w:t xml:space="preserve"> </w:t>
            </w:r>
            <w:r>
              <w:rPr>
                <w:spacing w:val="-2"/>
              </w:rPr>
              <w:t>Agencies</w:t>
            </w:r>
            <w:r>
              <w:tab/>
            </w:r>
            <w:r>
              <w:rPr>
                <w:spacing w:val="-5"/>
              </w:rPr>
              <w:t>54</w:t>
            </w:r>
          </w:hyperlink>
        </w:p>
        <w:p w14:paraId="01167BD7" w14:textId="77777777" w:rsidR="00BE10C2" w:rsidRDefault="00000000">
          <w:pPr>
            <w:pStyle w:val="TOC3"/>
            <w:numPr>
              <w:ilvl w:val="1"/>
              <w:numId w:val="70"/>
            </w:numPr>
            <w:tabs>
              <w:tab w:val="left" w:pos="803"/>
              <w:tab w:val="right" w:leader="dot" w:pos="9494"/>
            </w:tabs>
            <w:ind w:hanging="442"/>
            <w:jc w:val="left"/>
          </w:pPr>
          <w:hyperlink w:anchor="_bookmark45" w:history="1">
            <w:r>
              <w:t>Federal</w:t>
            </w:r>
            <w:r>
              <w:rPr>
                <w:spacing w:val="-5"/>
              </w:rPr>
              <w:t xml:space="preserve"> </w:t>
            </w:r>
            <w:r>
              <w:t>Cash</w:t>
            </w:r>
            <w:r>
              <w:rPr>
                <w:spacing w:val="-7"/>
              </w:rPr>
              <w:t xml:space="preserve"> </w:t>
            </w:r>
            <w:r>
              <w:t>Management</w:t>
            </w:r>
            <w:r>
              <w:rPr>
                <w:spacing w:val="-5"/>
              </w:rPr>
              <w:t xml:space="preserve"> </w:t>
            </w:r>
            <w:r>
              <w:rPr>
                <w:spacing w:val="-2"/>
              </w:rPr>
              <w:t>Policy/Procedures</w:t>
            </w:r>
            <w:r>
              <w:tab/>
            </w:r>
            <w:r>
              <w:rPr>
                <w:spacing w:val="-5"/>
              </w:rPr>
              <w:t>54</w:t>
            </w:r>
          </w:hyperlink>
        </w:p>
        <w:p w14:paraId="5699AAC4" w14:textId="77777777" w:rsidR="00BE10C2" w:rsidRDefault="00000000">
          <w:pPr>
            <w:pStyle w:val="TOC4"/>
            <w:tabs>
              <w:tab w:val="right" w:leader="dot" w:pos="9494"/>
            </w:tabs>
            <w:spacing w:before="139"/>
          </w:pPr>
          <w:hyperlink w:anchor="_bookmark46" w:history="1">
            <w:r>
              <w:t>Advance</w:t>
            </w:r>
            <w:r>
              <w:rPr>
                <w:spacing w:val="-7"/>
              </w:rPr>
              <w:t xml:space="preserve"> </w:t>
            </w:r>
            <w:r>
              <w:rPr>
                <w:spacing w:val="-2"/>
              </w:rPr>
              <w:t>Method</w:t>
            </w:r>
            <w:r>
              <w:tab/>
            </w:r>
            <w:r>
              <w:rPr>
                <w:spacing w:val="-5"/>
              </w:rPr>
              <w:t>54</w:t>
            </w:r>
          </w:hyperlink>
        </w:p>
        <w:p w14:paraId="6038FBDE" w14:textId="77777777" w:rsidR="00BE10C2" w:rsidRDefault="00000000">
          <w:pPr>
            <w:pStyle w:val="TOC4"/>
            <w:tabs>
              <w:tab w:val="right" w:leader="dot" w:pos="9494"/>
            </w:tabs>
          </w:pPr>
          <w:hyperlink w:anchor="_bookmark47" w:history="1">
            <w:r>
              <w:t>Interest</w:t>
            </w:r>
            <w:r>
              <w:rPr>
                <w:spacing w:val="-8"/>
              </w:rPr>
              <w:t xml:space="preserve"> </w:t>
            </w:r>
            <w:r>
              <w:t>Earned</w:t>
            </w:r>
            <w:r>
              <w:rPr>
                <w:spacing w:val="-6"/>
              </w:rPr>
              <w:t xml:space="preserve"> </w:t>
            </w:r>
            <w:r>
              <w:t>on</w:t>
            </w:r>
            <w:r>
              <w:rPr>
                <w:spacing w:val="-6"/>
              </w:rPr>
              <w:t xml:space="preserve"> </w:t>
            </w:r>
            <w:r>
              <w:rPr>
                <w:spacing w:val="-2"/>
              </w:rPr>
              <w:t>Advances</w:t>
            </w:r>
            <w:r>
              <w:tab/>
            </w:r>
            <w:r>
              <w:rPr>
                <w:spacing w:val="-5"/>
              </w:rPr>
              <w:t>56</w:t>
            </w:r>
          </w:hyperlink>
        </w:p>
        <w:p w14:paraId="052350B7" w14:textId="77777777" w:rsidR="00BE10C2" w:rsidRDefault="00000000">
          <w:pPr>
            <w:pStyle w:val="TOC4"/>
            <w:tabs>
              <w:tab w:val="right" w:leader="dot" w:pos="9494"/>
            </w:tabs>
          </w:pPr>
          <w:hyperlink w:anchor="_bookmark48" w:history="1">
            <w:r>
              <w:t>Remitting</w:t>
            </w:r>
            <w:r>
              <w:rPr>
                <w:spacing w:val="-5"/>
              </w:rPr>
              <w:t xml:space="preserve"> </w:t>
            </w:r>
            <w:r>
              <w:rPr>
                <w:spacing w:val="-2"/>
              </w:rPr>
              <w:t>Interest</w:t>
            </w:r>
            <w:r>
              <w:tab/>
            </w:r>
            <w:r>
              <w:rPr>
                <w:spacing w:val="-5"/>
              </w:rPr>
              <w:t>56</w:t>
            </w:r>
          </w:hyperlink>
        </w:p>
        <w:p w14:paraId="36DC2086" w14:textId="77777777" w:rsidR="00BE10C2" w:rsidRDefault="00000000">
          <w:pPr>
            <w:pStyle w:val="TOC4"/>
            <w:tabs>
              <w:tab w:val="right" w:leader="dot" w:pos="9494"/>
            </w:tabs>
            <w:spacing w:before="144"/>
          </w:pPr>
          <w:hyperlink w:anchor="_bookmark49" w:history="1">
            <w:r>
              <w:t>Excess</w:t>
            </w:r>
            <w:r>
              <w:rPr>
                <w:spacing w:val="-6"/>
              </w:rPr>
              <w:t xml:space="preserve"> </w:t>
            </w:r>
            <w:r>
              <w:t>Cash</w:t>
            </w:r>
            <w:r>
              <w:rPr>
                <w:spacing w:val="-5"/>
              </w:rPr>
              <w:t xml:space="preserve"> </w:t>
            </w:r>
            <w:r>
              <w:t>on</w:t>
            </w:r>
            <w:r>
              <w:rPr>
                <w:spacing w:val="-4"/>
              </w:rPr>
              <w:t xml:space="preserve"> Hand</w:t>
            </w:r>
            <w:r>
              <w:tab/>
            </w:r>
            <w:r>
              <w:rPr>
                <w:spacing w:val="-7"/>
              </w:rPr>
              <w:t>58</w:t>
            </w:r>
          </w:hyperlink>
        </w:p>
        <w:p w14:paraId="35D87651" w14:textId="77777777" w:rsidR="00BE10C2" w:rsidRDefault="00000000">
          <w:pPr>
            <w:pStyle w:val="TOC4"/>
            <w:tabs>
              <w:tab w:val="right" w:leader="dot" w:pos="9494"/>
            </w:tabs>
            <w:spacing w:before="139"/>
          </w:pPr>
          <w:hyperlink w:anchor="_bookmark50" w:history="1">
            <w:r>
              <w:t>Reimbursement</w:t>
            </w:r>
            <w:r>
              <w:rPr>
                <w:spacing w:val="-10"/>
              </w:rPr>
              <w:t xml:space="preserve"> </w:t>
            </w:r>
            <w:r>
              <w:rPr>
                <w:spacing w:val="-2"/>
              </w:rPr>
              <w:t>Method</w:t>
            </w:r>
            <w:r>
              <w:tab/>
            </w:r>
            <w:r>
              <w:rPr>
                <w:spacing w:val="-5"/>
              </w:rPr>
              <w:t>58</w:t>
            </w:r>
          </w:hyperlink>
        </w:p>
        <w:p w14:paraId="4C3FDFC3" w14:textId="77777777" w:rsidR="00BE10C2" w:rsidRDefault="00000000">
          <w:pPr>
            <w:pStyle w:val="TOC4"/>
            <w:tabs>
              <w:tab w:val="right" w:leader="dot" w:pos="9494"/>
            </w:tabs>
          </w:pPr>
          <w:hyperlink w:anchor="_bookmark51" w:history="1">
            <w:r>
              <w:t>Noncompliance</w:t>
            </w:r>
            <w:r>
              <w:rPr>
                <w:spacing w:val="-7"/>
              </w:rPr>
              <w:t xml:space="preserve"> </w:t>
            </w:r>
            <w:r>
              <w:t>with</w:t>
            </w:r>
            <w:r>
              <w:rPr>
                <w:spacing w:val="-8"/>
              </w:rPr>
              <w:t xml:space="preserve"> </w:t>
            </w:r>
            <w:r>
              <w:t>Cash</w:t>
            </w:r>
            <w:r>
              <w:rPr>
                <w:spacing w:val="-8"/>
              </w:rPr>
              <w:t xml:space="preserve"> </w:t>
            </w:r>
            <w:r>
              <w:t>Management</w:t>
            </w:r>
            <w:r>
              <w:rPr>
                <w:spacing w:val="-9"/>
              </w:rPr>
              <w:t xml:space="preserve"> </w:t>
            </w:r>
            <w:r>
              <w:rPr>
                <w:spacing w:val="-2"/>
              </w:rPr>
              <w:t>Requirements</w:t>
            </w:r>
            <w:r>
              <w:tab/>
            </w:r>
            <w:r>
              <w:rPr>
                <w:spacing w:val="-5"/>
              </w:rPr>
              <w:t>59</w:t>
            </w:r>
          </w:hyperlink>
        </w:p>
        <w:p w14:paraId="4978099D" w14:textId="77777777" w:rsidR="00BE10C2" w:rsidRDefault="00000000">
          <w:pPr>
            <w:pStyle w:val="TOC3"/>
            <w:numPr>
              <w:ilvl w:val="1"/>
              <w:numId w:val="70"/>
            </w:numPr>
            <w:tabs>
              <w:tab w:val="left" w:pos="803"/>
              <w:tab w:val="right" w:leader="dot" w:pos="9494"/>
            </w:tabs>
            <w:ind w:hanging="442"/>
            <w:jc w:val="left"/>
          </w:pPr>
          <w:hyperlink w:anchor="_bookmark52" w:history="1">
            <w:r>
              <w:t>Program</w:t>
            </w:r>
            <w:r>
              <w:rPr>
                <w:spacing w:val="-6"/>
              </w:rPr>
              <w:t xml:space="preserve"> </w:t>
            </w:r>
            <w:r>
              <w:rPr>
                <w:spacing w:val="-2"/>
              </w:rPr>
              <w:t>Income</w:t>
            </w:r>
            <w:r>
              <w:tab/>
            </w:r>
            <w:r>
              <w:rPr>
                <w:spacing w:val="-5"/>
              </w:rPr>
              <w:t>59</w:t>
            </w:r>
          </w:hyperlink>
        </w:p>
        <w:p w14:paraId="1D15BAB5" w14:textId="77777777" w:rsidR="00BE10C2" w:rsidRDefault="00000000">
          <w:pPr>
            <w:pStyle w:val="TOC4"/>
            <w:tabs>
              <w:tab w:val="right" w:leader="dot" w:pos="9494"/>
            </w:tabs>
            <w:spacing w:before="139"/>
          </w:pPr>
          <w:hyperlink w:anchor="_bookmark53" w:history="1">
            <w:r>
              <w:rPr>
                <w:spacing w:val="-2"/>
              </w:rPr>
              <w:t>Definition</w:t>
            </w:r>
            <w:r>
              <w:tab/>
            </w:r>
            <w:r>
              <w:rPr>
                <w:spacing w:val="-5"/>
              </w:rPr>
              <w:t>59</w:t>
            </w:r>
          </w:hyperlink>
        </w:p>
        <w:p w14:paraId="65A87018" w14:textId="77777777" w:rsidR="00BE10C2" w:rsidRDefault="00000000">
          <w:pPr>
            <w:pStyle w:val="TOC4"/>
            <w:tabs>
              <w:tab w:val="right" w:leader="dot" w:pos="9494"/>
            </w:tabs>
            <w:spacing w:after="20"/>
          </w:pPr>
          <w:hyperlink w:anchor="_bookmark54" w:history="1">
            <w:r>
              <w:t>Use</w:t>
            </w:r>
            <w:r>
              <w:rPr>
                <w:spacing w:val="-3"/>
              </w:rPr>
              <w:t xml:space="preserve"> </w:t>
            </w:r>
            <w:r>
              <w:t>of</w:t>
            </w:r>
            <w:r>
              <w:rPr>
                <w:spacing w:val="-3"/>
              </w:rPr>
              <w:t xml:space="preserve"> </w:t>
            </w:r>
            <w:r>
              <w:t>Program</w:t>
            </w:r>
            <w:r>
              <w:rPr>
                <w:spacing w:val="-2"/>
              </w:rPr>
              <w:t xml:space="preserve"> Income</w:t>
            </w:r>
            <w:r>
              <w:tab/>
            </w:r>
            <w:r>
              <w:rPr>
                <w:spacing w:val="-7"/>
              </w:rPr>
              <w:t>60</w:t>
            </w:r>
          </w:hyperlink>
        </w:p>
        <w:p w14:paraId="09E1275B" w14:textId="77777777" w:rsidR="00BE10C2" w:rsidRDefault="00000000">
          <w:pPr>
            <w:pStyle w:val="TOC4"/>
            <w:tabs>
              <w:tab w:val="right" w:leader="dot" w:pos="9494"/>
            </w:tabs>
            <w:spacing w:before="42"/>
          </w:pPr>
          <w:hyperlink w:anchor="_bookmark55" w:history="1">
            <w:r>
              <w:t>Reporting</w:t>
            </w:r>
            <w:r>
              <w:rPr>
                <w:spacing w:val="-7"/>
              </w:rPr>
              <w:t xml:space="preserve"> </w:t>
            </w:r>
            <w:r>
              <w:t>Program</w:t>
            </w:r>
            <w:r>
              <w:rPr>
                <w:spacing w:val="-6"/>
              </w:rPr>
              <w:t xml:space="preserve"> </w:t>
            </w:r>
            <w:r>
              <w:rPr>
                <w:spacing w:val="-2"/>
              </w:rPr>
              <w:t>Income</w:t>
            </w:r>
            <w:r>
              <w:tab/>
            </w:r>
            <w:r>
              <w:rPr>
                <w:spacing w:val="-5"/>
              </w:rPr>
              <w:t>61</w:t>
            </w:r>
          </w:hyperlink>
        </w:p>
        <w:p w14:paraId="1DAF9159" w14:textId="77777777" w:rsidR="00BE10C2" w:rsidRDefault="00000000">
          <w:pPr>
            <w:pStyle w:val="TOC4"/>
            <w:tabs>
              <w:tab w:val="right" w:leader="dot" w:pos="9496"/>
            </w:tabs>
            <w:spacing w:before="139"/>
          </w:pPr>
          <w:hyperlink w:anchor="_bookmark56" w:history="1">
            <w:r>
              <w:t>Earning</w:t>
            </w:r>
            <w:r>
              <w:rPr>
                <w:spacing w:val="-6"/>
              </w:rPr>
              <w:t xml:space="preserve"> </w:t>
            </w:r>
            <w:r>
              <w:t>Program</w:t>
            </w:r>
            <w:r>
              <w:rPr>
                <w:spacing w:val="-6"/>
              </w:rPr>
              <w:t xml:space="preserve"> </w:t>
            </w:r>
            <w:r>
              <w:t>Income</w:t>
            </w:r>
            <w:r>
              <w:rPr>
                <w:spacing w:val="-6"/>
              </w:rPr>
              <w:t xml:space="preserve"> </w:t>
            </w:r>
            <w:r>
              <w:t>after</w:t>
            </w:r>
            <w:r>
              <w:rPr>
                <w:spacing w:val="-6"/>
              </w:rPr>
              <w:t xml:space="preserve"> </w:t>
            </w:r>
            <w:r>
              <w:t>the</w:t>
            </w:r>
            <w:r>
              <w:rPr>
                <w:spacing w:val="-6"/>
              </w:rPr>
              <w:t xml:space="preserve"> </w:t>
            </w:r>
            <w:r>
              <w:t>Grant</w:t>
            </w:r>
            <w:r>
              <w:rPr>
                <w:spacing w:val="-8"/>
              </w:rPr>
              <w:t xml:space="preserve"> </w:t>
            </w:r>
            <w:r>
              <w:rPr>
                <w:spacing w:val="-2"/>
              </w:rPr>
              <w:t>Period</w:t>
            </w:r>
            <w:r>
              <w:tab/>
            </w:r>
            <w:r>
              <w:rPr>
                <w:spacing w:val="-5"/>
              </w:rPr>
              <w:t>61</w:t>
            </w:r>
          </w:hyperlink>
        </w:p>
        <w:p w14:paraId="7367BB27" w14:textId="77777777" w:rsidR="00BE10C2" w:rsidRDefault="00000000">
          <w:pPr>
            <w:pStyle w:val="TOC2"/>
            <w:numPr>
              <w:ilvl w:val="1"/>
              <w:numId w:val="70"/>
            </w:numPr>
            <w:tabs>
              <w:tab w:val="left" w:pos="860"/>
              <w:tab w:val="right" w:leader="dot" w:pos="9494"/>
            </w:tabs>
            <w:ind w:left="860" w:hanging="720"/>
            <w:jc w:val="left"/>
          </w:pPr>
          <w:hyperlink w:anchor="_bookmark57" w:history="1">
            <w:r>
              <w:t>Procurement</w:t>
            </w:r>
            <w:r>
              <w:rPr>
                <w:spacing w:val="-11"/>
              </w:rPr>
              <w:t xml:space="preserve"> </w:t>
            </w:r>
            <w:r>
              <w:rPr>
                <w:spacing w:val="-2"/>
              </w:rPr>
              <w:t>System</w:t>
            </w:r>
            <w:r>
              <w:tab/>
            </w:r>
            <w:r>
              <w:rPr>
                <w:spacing w:val="-5"/>
              </w:rPr>
              <w:t>61</w:t>
            </w:r>
          </w:hyperlink>
        </w:p>
        <w:p w14:paraId="6D83AD5E" w14:textId="77777777" w:rsidR="00BE10C2" w:rsidRDefault="00000000">
          <w:pPr>
            <w:pStyle w:val="TOC3"/>
            <w:numPr>
              <w:ilvl w:val="2"/>
              <w:numId w:val="70"/>
            </w:numPr>
            <w:tabs>
              <w:tab w:val="left" w:pos="803"/>
              <w:tab w:val="right" w:leader="dot" w:pos="9494"/>
            </w:tabs>
            <w:spacing w:before="145"/>
            <w:ind w:hanging="442"/>
          </w:pPr>
          <w:hyperlink w:anchor="_bookmark58" w:history="1">
            <w:r>
              <w:t>Conflict</w:t>
            </w:r>
            <w:r>
              <w:rPr>
                <w:spacing w:val="-8"/>
              </w:rPr>
              <w:t xml:space="preserve"> </w:t>
            </w:r>
            <w:r>
              <w:t>of</w:t>
            </w:r>
            <w:r>
              <w:rPr>
                <w:spacing w:val="-5"/>
              </w:rPr>
              <w:t xml:space="preserve"> </w:t>
            </w:r>
            <w:r>
              <w:t>Interest</w:t>
            </w:r>
            <w:r>
              <w:rPr>
                <w:spacing w:val="-7"/>
              </w:rPr>
              <w:t xml:space="preserve"> </w:t>
            </w:r>
            <w:r>
              <w:rPr>
                <w:spacing w:val="-2"/>
              </w:rPr>
              <w:t>Requirements</w:t>
            </w:r>
            <w:r>
              <w:tab/>
            </w:r>
            <w:r>
              <w:rPr>
                <w:spacing w:val="-5"/>
              </w:rPr>
              <w:t>62</w:t>
            </w:r>
          </w:hyperlink>
        </w:p>
        <w:p w14:paraId="6F9EE60F" w14:textId="77777777" w:rsidR="00BE10C2" w:rsidRDefault="00000000">
          <w:pPr>
            <w:pStyle w:val="TOC4"/>
            <w:tabs>
              <w:tab w:val="right" w:leader="dot" w:pos="9494"/>
            </w:tabs>
            <w:spacing w:before="139"/>
          </w:pPr>
          <w:hyperlink w:anchor="_bookmark59" w:history="1">
            <w:r>
              <w:t>Standards</w:t>
            </w:r>
            <w:r>
              <w:rPr>
                <w:spacing w:val="-8"/>
              </w:rPr>
              <w:t xml:space="preserve"> </w:t>
            </w:r>
            <w:r>
              <w:t>of</w:t>
            </w:r>
            <w:r>
              <w:rPr>
                <w:spacing w:val="-8"/>
              </w:rPr>
              <w:t xml:space="preserve"> </w:t>
            </w:r>
            <w:r>
              <w:rPr>
                <w:spacing w:val="-2"/>
              </w:rPr>
              <w:t>Conduct</w:t>
            </w:r>
            <w:r>
              <w:tab/>
            </w:r>
            <w:r>
              <w:rPr>
                <w:spacing w:val="-5"/>
              </w:rPr>
              <w:t>62</w:t>
            </w:r>
          </w:hyperlink>
        </w:p>
        <w:p w14:paraId="3DECB17B" w14:textId="77777777" w:rsidR="00BE10C2" w:rsidRDefault="00000000">
          <w:pPr>
            <w:pStyle w:val="TOC4"/>
            <w:tabs>
              <w:tab w:val="right" w:leader="dot" w:pos="9494"/>
            </w:tabs>
            <w:spacing w:before="139"/>
          </w:pPr>
          <w:hyperlink w:anchor="_bookmark60" w:history="1">
            <w:r>
              <w:t>Organizational</w:t>
            </w:r>
            <w:r>
              <w:rPr>
                <w:spacing w:val="-10"/>
              </w:rPr>
              <w:t xml:space="preserve"> </w:t>
            </w:r>
            <w:r>
              <w:rPr>
                <w:spacing w:val="-2"/>
              </w:rPr>
              <w:t>Conflicts</w:t>
            </w:r>
            <w:r>
              <w:tab/>
            </w:r>
            <w:r>
              <w:rPr>
                <w:spacing w:val="-5"/>
              </w:rPr>
              <w:t>65</w:t>
            </w:r>
          </w:hyperlink>
        </w:p>
        <w:p w14:paraId="3C61820B" w14:textId="77777777" w:rsidR="00BE10C2" w:rsidRDefault="00000000">
          <w:pPr>
            <w:pStyle w:val="TOC4"/>
            <w:tabs>
              <w:tab w:val="right" w:leader="dot" w:pos="9494"/>
            </w:tabs>
          </w:pPr>
          <w:hyperlink w:anchor="_bookmark61" w:history="1">
            <w:r>
              <w:t>Disciplinary</w:t>
            </w:r>
            <w:r>
              <w:rPr>
                <w:spacing w:val="-11"/>
              </w:rPr>
              <w:t xml:space="preserve"> </w:t>
            </w:r>
            <w:r>
              <w:rPr>
                <w:spacing w:val="-2"/>
              </w:rPr>
              <w:t>Actions</w:t>
            </w:r>
            <w:r>
              <w:tab/>
            </w:r>
            <w:r>
              <w:rPr>
                <w:spacing w:val="-5"/>
              </w:rPr>
              <w:t>65</w:t>
            </w:r>
          </w:hyperlink>
        </w:p>
        <w:p w14:paraId="03C6A8FB" w14:textId="77777777" w:rsidR="00BE10C2" w:rsidRDefault="00000000">
          <w:pPr>
            <w:pStyle w:val="TOC4"/>
            <w:tabs>
              <w:tab w:val="right" w:leader="dot" w:pos="9494"/>
            </w:tabs>
          </w:pPr>
          <w:hyperlink w:anchor="_bookmark62" w:history="1">
            <w:r>
              <w:t>Mandatory</w:t>
            </w:r>
            <w:r>
              <w:rPr>
                <w:spacing w:val="-12"/>
              </w:rPr>
              <w:t xml:space="preserve"> </w:t>
            </w:r>
            <w:r>
              <w:rPr>
                <w:spacing w:val="-2"/>
              </w:rPr>
              <w:t>Disclosure</w:t>
            </w:r>
            <w:r>
              <w:tab/>
            </w:r>
            <w:r>
              <w:rPr>
                <w:spacing w:val="-5"/>
              </w:rPr>
              <w:t>65</w:t>
            </w:r>
          </w:hyperlink>
        </w:p>
        <w:p w14:paraId="774D5582" w14:textId="77777777" w:rsidR="00BE10C2" w:rsidRDefault="00000000">
          <w:pPr>
            <w:pStyle w:val="TOC3"/>
            <w:numPr>
              <w:ilvl w:val="2"/>
              <w:numId w:val="70"/>
            </w:numPr>
            <w:tabs>
              <w:tab w:val="left" w:pos="803"/>
              <w:tab w:val="right" w:leader="dot" w:pos="9494"/>
            </w:tabs>
            <w:spacing w:before="139"/>
            <w:ind w:hanging="442"/>
          </w:pPr>
          <w:hyperlink w:anchor="_bookmark63" w:history="1">
            <w:r>
              <w:t>Full</w:t>
            </w:r>
            <w:r>
              <w:rPr>
                <w:spacing w:val="-4"/>
              </w:rPr>
              <w:t xml:space="preserve"> </w:t>
            </w:r>
            <w:r>
              <w:t>and</w:t>
            </w:r>
            <w:r>
              <w:rPr>
                <w:spacing w:val="-6"/>
              </w:rPr>
              <w:t xml:space="preserve"> </w:t>
            </w:r>
            <w:r>
              <w:t>Open</w:t>
            </w:r>
            <w:r>
              <w:rPr>
                <w:spacing w:val="-5"/>
              </w:rPr>
              <w:t xml:space="preserve"> </w:t>
            </w:r>
            <w:r>
              <w:rPr>
                <w:spacing w:val="-2"/>
              </w:rPr>
              <w:t>Competition</w:t>
            </w:r>
            <w:r>
              <w:tab/>
            </w:r>
            <w:r>
              <w:rPr>
                <w:spacing w:val="-5"/>
              </w:rPr>
              <w:t>66</w:t>
            </w:r>
          </w:hyperlink>
        </w:p>
        <w:p w14:paraId="6CD6627F" w14:textId="77777777" w:rsidR="00BE10C2" w:rsidRDefault="00000000">
          <w:pPr>
            <w:pStyle w:val="TOC4"/>
            <w:tabs>
              <w:tab w:val="right" w:leader="dot" w:pos="9494"/>
            </w:tabs>
            <w:spacing w:before="145"/>
          </w:pPr>
          <w:hyperlink w:anchor="_bookmark64" w:history="1">
            <w:r>
              <w:t>Geographical</w:t>
            </w:r>
            <w:r>
              <w:rPr>
                <w:spacing w:val="-12"/>
              </w:rPr>
              <w:t xml:space="preserve"> </w:t>
            </w:r>
            <w:r>
              <w:t>Preferences</w:t>
            </w:r>
            <w:r>
              <w:rPr>
                <w:spacing w:val="-11"/>
              </w:rPr>
              <w:t xml:space="preserve"> </w:t>
            </w:r>
            <w:r>
              <w:rPr>
                <w:spacing w:val="-2"/>
              </w:rPr>
              <w:t>Prohibited</w:t>
            </w:r>
            <w:r>
              <w:tab/>
            </w:r>
            <w:r>
              <w:rPr>
                <w:spacing w:val="-7"/>
              </w:rPr>
              <w:t>67</w:t>
            </w:r>
          </w:hyperlink>
        </w:p>
        <w:p w14:paraId="778D8F28" w14:textId="77777777" w:rsidR="00BE10C2" w:rsidRDefault="00000000">
          <w:pPr>
            <w:pStyle w:val="TOC4"/>
            <w:tabs>
              <w:tab w:val="right" w:leader="dot" w:pos="9494"/>
            </w:tabs>
            <w:spacing w:before="139"/>
          </w:pPr>
          <w:hyperlink w:anchor="_bookmark65" w:history="1">
            <w:r>
              <w:t>Domestic</w:t>
            </w:r>
            <w:r>
              <w:rPr>
                <w:spacing w:val="-9"/>
              </w:rPr>
              <w:t xml:space="preserve"> </w:t>
            </w:r>
            <w:r>
              <w:t>Preferences</w:t>
            </w:r>
            <w:r>
              <w:rPr>
                <w:spacing w:val="-6"/>
              </w:rPr>
              <w:t xml:space="preserve"> </w:t>
            </w:r>
            <w:r>
              <w:t>for</w:t>
            </w:r>
            <w:r>
              <w:rPr>
                <w:spacing w:val="-6"/>
              </w:rPr>
              <w:t xml:space="preserve"> </w:t>
            </w:r>
            <w:r>
              <w:rPr>
                <w:spacing w:val="-2"/>
              </w:rPr>
              <w:t>Procurement</w:t>
            </w:r>
            <w:r>
              <w:tab/>
            </w:r>
            <w:r>
              <w:rPr>
                <w:spacing w:val="-7"/>
              </w:rPr>
              <w:t>67</w:t>
            </w:r>
          </w:hyperlink>
        </w:p>
        <w:p w14:paraId="0CB9D677" w14:textId="77777777" w:rsidR="00BE10C2" w:rsidRDefault="00000000">
          <w:pPr>
            <w:pStyle w:val="TOC4"/>
            <w:tabs>
              <w:tab w:val="right" w:leader="dot" w:pos="9494"/>
            </w:tabs>
          </w:pPr>
          <w:hyperlink w:anchor="_bookmark66" w:history="1">
            <w:r>
              <w:t>Prohibition</w:t>
            </w:r>
            <w:r>
              <w:rPr>
                <w:spacing w:val="-10"/>
              </w:rPr>
              <w:t xml:space="preserve"> </w:t>
            </w:r>
            <w:r>
              <w:t>on</w:t>
            </w:r>
            <w:r>
              <w:rPr>
                <w:spacing w:val="-10"/>
              </w:rPr>
              <w:t xml:space="preserve"> </w:t>
            </w:r>
            <w:r>
              <w:t>Certain</w:t>
            </w:r>
            <w:r>
              <w:rPr>
                <w:spacing w:val="-10"/>
              </w:rPr>
              <w:t xml:space="preserve"> </w:t>
            </w:r>
            <w:r>
              <w:t>Telecommunications</w:t>
            </w:r>
            <w:r>
              <w:rPr>
                <w:spacing w:val="-8"/>
              </w:rPr>
              <w:t xml:space="preserve"> </w:t>
            </w:r>
            <w:r>
              <w:rPr>
                <w:spacing w:val="-2"/>
              </w:rPr>
              <w:t>Companies</w:t>
            </w:r>
            <w:r>
              <w:tab/>
            </w:r>
            <w:r>
              <w:rPr>
                <w:spacing w:val="-5"/>
              </w:rPr>
              <w:t>67</w:t>
            </w:r>
          </w:hyperlink>
        </w:p>
        <w:p w14:paraId="50653A1E" w14:textId="77777777" w:rsidR="00BE10C2" w:rsidRDefault="00000000">
          <w:pPr>
            <w:pStyle w:val="TOC4"/>
            <w:tabs>
              <w:tab w:val="right" w:leader="dot" w:pos="9494"/>
            </w:tabs>
            <w:spacing w:before="139"/>
          </w:pPr>
          <w:hyperlink w:anchor="_bookmark67" w:history="1">
            <w:r>
              <w:t>Never</w:t>
            </w:r>
            <w:r>
              <w:rPr>
                <w:spacing w:val="-5"/>
              </w:rPr>
              <w:t xml:space="preserve"> </w:t>
            </w:r>
            <w:r>
              <w:t>Contract</w:t>
            </w:r>
            <w:r>
              <w:rPr>
                <w:spacing w:val="-5"/>
              </w:rPr>
              <w:t xml:space="preserve"> </w:t>
            </w:r>
            <w:r>
              <w:t>with</w:t>
            </w:r>
            <w:r>
              <w:rPr>
                <w:spacing w:val="-5"/>
              </w:rPr>
              <w:t xml:space="preserve"> </w:t>
            </w:r>
            <w:r>
              <w:t>the</w:t>
            </w:r>
            <w:r>
              <w:rPr>
                <w:spacing w:val="-4"/>
              </w:rPr>
              <w:t xml:space="preserve"> Enemy</w:t>
            </w:r>
            <w:r>
              <w:tab/>
            </w:r>
            <w:r>
              <w:rPr>
                <w:spacing w:val="-5"/>
              </w:rPr>
              <w:t>67</w:t>
            </w:r>
          </w:hyperlink>
        </w:p>
        <w:p w14:paraId="56737527" w14:textId="77777777" w:rsidR="00BE10C2" w:rsidRDefault="00000000">
          <w:pPr>
            <w:pStyle w:val="TOC4"/>
            <w:tabs>
              <w:tab w:val="right" w:leader="dot" w:pos="9494"/>
            </w:tabs>
          </w:pPr>
          <w:hyperlink w:anchor="_bookmark68" w:history="1">
            <w:r>
              <w:t>Contracting</w:t>
            </w:r>
            <w:r>
              <w:rPr>
                <w:spacing w:val="-4"/>
              </w:rPr>
              <w:t xml:space="preserve"> </w:t>
            </w:r>
            <w:r>
              <w:t>with</w:t>
            </w:r>
            <w:r>
              <w:rPr>
                <w:spacing w:val="-6"/>
              </w:rPr>
              <w:t xml:space="preserve"> </w:t>
            </w:r>
            <w:r>
              <w:t>Small</w:t>
            </w:r>
            <w:r>
              <w:rPr>
                <w:spacing w:val="-3"/>
              </w:rPr>
              <w:t xml:space="preserve"> </w:t>
            </w:r>
            <w:r>
              <w:t>and</w:t>
            </w:r>
            <w:r>
              <w:rPr>
                <w:spacing w:val="-6"/>
              </w:rPr>
              <w:t xml:space="preserve"> </w:t>
            </w:r>
            <w:r>
              <w:t>Minority</w:t>
            </w:r>
            <w:r>
              <w:rPr>
                <w:spacing w:val="-1"/>
              </w:rPr>
              <w:t xml:space="preserve"> </w:t>
            </w:r>
            <w:r>
              <w:rPr>
                <w:spacing w:val="-2"/>
              </w:rPr>
              <w:t>Businesses</w:t>
            </w:r>
            <w:r>
              <w:tab/>
            </w:r>
            <w:r>
              <w:rPr>
                <w:spacing w:val="-5"/>
              </w:rPr>
              <w:t>68</w:t>
            </w:r>
          </w:hyperlink>
        </w:p>
        <w:p w14:paraId="2662345C" w14:textId="77777777" w:rsidR="00BE10C2" w:rsidRDefault="00000000">
          <w:pPr>
            <w:pStyle w:val="TOC4"/>
            <w:tabs>
              <w:tab w:val="right" w:leader="dot" w:pos="9494"/>
            </w:tabs>
          </w:pPr>
          <w:hyperlink w:anchor="_bookmark69" w:history="1">
            <w:r>
              <w:t>Prequalified</w:t>
            </w:r>
            <w:r>
              <w:rPr>
                <w:spacing w:val="-13"/>
              </w:rPr>
              <w:t xml:space="preserve"> </w:t>
            </w:r>
            <w:r>
              <w:rPr>
                <w:spacing w:val="-4"/>
              </w:rPr>
              <w:t>Lists</w:t>
            </w:r>
            <w:r>
              <w:tab/>
            </w:r>
            <w:r>
              <w:rPr>
                <w:spacing w:val="-5"/>
              </w:rPr>
              <w:t>68</w:t>
            </w:r>
          </w:hyperlink>
        </w:p>
        <w:p w14:paraId="207F6313" w14:textId="77777777" w:rsidR="00BE10C2" w:rsidRDefault="00000000">
          <w:pPr>
            <w:pStyle w:val="TOC4"/>
            <w:tabs>
              <w:tab w:val="right" w:leader="dot" w:pos="9494"/>
            </w:tabs>
            <w:spacing w:before="144"/>
          </w:pPr>
          <w:hyperlink w:anchor="_bookmark70" w:history="1">
            <w:r>
              <w:t>Solicitation</w:t>
            </w:r>
            <w:r>
              <w:rPr>
                <w:spacing w:val="-12"/>
              </w:rPr>
              <w:t xml:space="preserve"> </w:t>
            </w:r>
            <w:r>
              <w:rPr>
                <w:spacing w:val="-2"/>
              </w:rPr>
              <w:t>Language</w:t>
            </w:r>
            <w:r>
              <w:tab/>
            </w:r>
            <w:r>
              <w:rPr>
                <w:spacing w:val="-5"/>
              </w:rPr>
              <w:t>69</w:t>
            </w:r>
          </w:hyperlink>
        </w:p>
        <w:p w14:paraId="5208857A" w14:textId="77777777" w:rsidR="00BE10C2" w:rsidRDefault="00000000">
          <w:pPr>
            <w:pStyle w:val="TOC3"/>
            <w:numPr>
              <w:ilvl w:val="2"/>
              <w:numId w:val="70"/>
            </w:numPr>
            <w:tabs>
              <w:tab w:val="left" w:pos="803"/>
              <w:tab w:val="right" w:leader="dot" w:pos="9494"/>
            </w:tabs>
            <w:spacing w:before="139"/>
            <w:ind w:hanging="442"/>
          </w:pPr>
          <w:hyperlink w:anchor="_bookmark71" w:history="1">
            <w:r>
              <w:t>Federal</w:t>
            </w:r>
            <w:r>
              <w:rPr>
                <w:spacing w:val="-4"/>
              </w:rPr>
              <w:t xml:space="preserve"> </w:t>
            </w:r>
            <w:r>
              <w:t>Procurement</w:t>
            </w:r>
            <w:r>
              <w:rPr>
                <w:spacing w:val="-9"/>
              </w:rPr>
              <w:t xml:space="preserve"> </w:t>
            </w:r>
            <w:r>
              <w:t>System</w:t>
            </w:r>
            <w:r>
              <w:rPr>
                <w:spacing w:val="-4"/>
              </w:rPr>
              <w:t xml:space="preserve"> </w:t>
            </w:r>
            <w:r>
              <w:rPr>
                <w:spacing w:val="-2"/>
              </w:rPr>
              <w:t>Standards</w:t>
            </w:r>
            <w:r>
              <w:tab/>
            </w:r>
            <w:r>
              <w:rPr>
                <w:spacing w:val="-5"/>
              </w:rPr>
              <w:t>69</w:t>
            </w:r>
          </w:hyperlink>
        </w:p>
        <w:p w14:paraId="2BF56E4A" w14:textId="77777777" w:rsidR="00BE10C2" w:rsidRDefault="00000000">
          <w:pPr>
            <w:pStyle w:val="TOC4"/>
            <w:tabs>
              <w:tab w:val="right" w:leader="dot" w:pos="9494"/>
            </w:tabs>
          </w:pPr>
          <w:hyperlink w:anchor="_bookmark72" w:history="1">
            <w:r>
              <w:t>Avoiding</w:t>
            </w:r>
            <w:r>
              <w:rPr>
                <w:spacing w:val="-6"/>
              </w:rPr>
              <w:t xml:space="preserve"> </w:t>
            </w:r>
            <w:r>
              <w:t>Acquisition</w:t>
            </w:r>
            <w:r>
              <w:rPr>
                <w:spacing w:val="-8"/>
              </w:rPr>
              <w:t xml:space="preserve"> </w:t>
            </w:r>
            <w:r>
              <w:t>of</w:t>
            </w:r>
            <w:r>
              <w:rPr>
                <w:spacing w:val="-7"/>
              </w:rPr>
              <w:t xml:space="preserve"> </w:t>
            </w:r>
            <w:r>
              <w:t>Unnecessary</w:t>
            </w:r>
            <w:r>
              <w:rPr>
                <w:spacing w:val="-7"/>
              </w:rPr>
              <w:t xml:space="preserve"> </w:t>
            </w:r>
            <w:r>
              <w:t>or</w:t>
            </w:r>
            <w:r>
              <w:rPr>
                <w:spacing w:val="-7"/>
              </w:rPr>
              <w:t xml:space="preserve"> </w:t>
            </w:r>
            <w:r>
              <w:t>Duplicative</w:t>
            </w:r>
            <w:r>
              <w:rPr>
                <w:spacing w:val="-6"/>
              </w:rPr>
              <w:t xml:space="preserve"> </w:t>
            </w:r>
            <w:r>
              <w:rPr>
                <w:spacing w:val="-2"/>
              </w:rPr>
              <w:t>Items</w:t>
            </w:r>
            <w:r>
              <w:tab/>
            </w:r>
            <w:r>
              <w:rPr>
                <w:spacing w:val="-7"/>
              </w:rPr>
              <w:t>70</w:t>
            </w:r>
          </w:hyperlink>
        </w:p>
        <w:p w14:paraId="0194E5FA" w14:textId="77777777" w:rsidR="00BE10C2" w:rsidRDefault="00000000">
          <w:pPr>
            <w:pStyle w:val="TOC4"/>
            <w:tabs>
              <w:tab w:val="right" w:leader="dot" w:pos="9494"/>
            </w:tabs>
          </w:pPr>
          <w:hyperlink w:anchor="_bookmark73" w:history="1">
            <w:r>
              <w:t>Use</w:t>
            </w:r>
            <w:r>
              <w:rPr>
                <w:spacing w:val="-6"/>
              </w:rPr>
              <w:t xml:space="preserve"> </w:t>
            </w:r>
            <w:r>
              <w:t>of</w:t>
            </w:r>
            <w:r>
              <w:rPr>
                <w:spacing w:val="-6"/>
              </w:rPr>
              <w:t xml:space="preserve"> </w:t>
            </w:r>
            <w:r>
              <w:t>Intergovernmental</w:t>
            </w:r>
            <w:r>
              <w:rPr>
                <w:spacing w:val="-4"/>
              </w:rPr>
              <w:t xml:space="preserve"> </w:t>
            </w:r>
            <w:r>
              <w:rPr>
                <w:spacing w:val="-2"/>
              </w:rPr>
              <w:t>Agreements</w:t>
            </w:r>
            <w:r>
              <w:tab/>
            </w:r>
            <w:r>
              <w:rPr>
                <w:spacing w:val="-5"/>
              </w:rPr>
              <w:t>70</w:t>
            </w:r>
          </w:hyperlink>
        </w:p>
        <w:p w14:paraId="48475A2C" w14:textId="77777777" w:rsidR="00BE10C2" w:rsidRDefault="00000000">
          <w:pPr>
            <w:pStyle w:val="TOC4"/>
            <w:tabs>
              <w:tab w:val="right" w:leader="dot" w:pos="9494"/>
            </w:tabs>
            <w:spacing w:before="139"/>
          </w:pPr>
          <w:hyperlink w:anchor="_bookmark74" w:history="1">
            <w:r>
              <w:t>Use</w:t>
            </w:r>
            <w:r>
              <w:rPr>
                <w:spacing w:val="-7"/>
              </w:rPr>
              <w:t xml:space="preserve"> </w:t>
            </w:r>
            <w:r>
              <w:t>of</w:t>
            </w:r>
            <w:r>
              <w:rPr>
                <w:spacing w:val="-5"/>
              </w:rPr>
              <w:t xml:space="preserve"> </w:t>
            </w:r>
            <w:r>
              <w:t>Federal</w:t>
            </w:r>
            <w:r>
              <w:rPr>
                <w:spacing w:val="-3"/>
              </w:rPr>
              <w:t xml:space="preserve"> </w:t>
            </w:r>
            <w:r>
              <w:t>Excess</w:t>
            </w:r>
            <w:r>
              <w:rPr>
                <w:spacing w:val="-5"/>
              </w:rPr>
              <w:t xml:space="preserve"> </w:t>
            </w:r>
            <w:r>
              <w:t>and</w:t>
            </w:r>
            <w:r>
              <w:rPr>
                <w:spacing w:val="-6"/>
              </w:rPr>
              <w:t xml:space="preserve"> </w:t>
            </w:r>
            <w:r>
              <w:t>Surplus</w:t>
            </w:r>
            <w:r>
              <w:rPr>
                <w:spacing w:val="-5"/>
              </w:rPr>
              <w:t xml:space="preserve"> </w:t>
            </w:r>
            <w:r>
              <w:t>Property</w:t>
            </w:r>
            <w:r>
              <w:rPr>
                <w:spacing w:val="-4"/>
              </w:rPr>
              <w:t xml:space="preserve"> </w:t>
            </w:r>
            <w:r>
              <w:t>and</w:t>
            </w:r>
            <w:r>
              <w:rPr>
                <w:spacing w:val="-6"/>
              </w:rPr>
              <w:t xml:space="preserve"> </w:t>
            </w:r>
            <w:r>
              <w:t>Procurement</w:t>
            </w:r>
            <w:r>
              <w:rPr>
                <w:spacing w:val="-8"/>
              </w:rPr>
              <w:t xml:space="preserve"> </w:t>
            </w:r>
            <w:r>
              <w:t>of</w:t>
            </w:r>
            <w:r>
              <w:rPr>
                <w:spacing w:val="-5"/>
              </w:rPr>
              <w:t xml:space="preserve"> </w:t>
            </w:r>
            <w:r>
              <w:t>Recovered</w:t>
            </w:r>
            <w:r>
              <w:rPr>
                <w:spacing w:val="-4"/>
              </w:rPr>
              <w:t xml:space="preserve"> </w:t>
            </w:r>
            <w:r>
              <w:rPr>
                <w:spacing w:val="-2"/>
              </w:rPr>
              <w:t>Materials</w:t>
            </w:r>
            <w:r>
              <w:tab/>
            </w:r>
            <w:r>
              <w:rPr>
                <w:spacing w:val="-5"/>
              </w:rPr>
              <w:t>70</w:t>
            </w:r>
          </w:hyperlink>
        </w:p>
        <w:p w14:paraId="745B2638" w14:textId="77777777" w:rsidR="00BE10C2" w:rsidRDefault="00000000">
          <w:pPr>
            <w:pStyle w:val="TOC4"/>
            <w:tabs>
              <w:tab w:val="right" w:leader="dot" w:pos="9494"/>
            </w:tabs>
          </w:pPr>
          <w:hyperlink w:anchor="_bookmark75" w:history="1">
            <w:r>
              <w:t>Awarding</w:t>
            </w:r>
            <w:r>
              <w:rPr>
                <w:spacing w:val="-7"/>
              </w:rPr>
              <w:t xml:space="preserve"> </w:t>
            </w:r>
            <w:r>
              <w:t>Contracts</w:t>
            </w:r>
            <w:r>
              <w:rPr>
                <w:spacing w:val="-7"/>
              </w:rPr>
              <w:t xml:space="preserve"> </w:t>
            </w:r>
            <w:r>
              <w:t>to</w:t>
            </w:r>
            <w:r>
              <w:rPr>
                <w:spacing w:val="-4"/>
              </w:rPr>
              <w:t xml:space="preserve"> </w:t>
            </w:r>
            <w:r>
              <w:t>Responsible</w:t>
            </w:r>
            <w:r>
              <w:rPr>
                <w:spacing w:val="-7"/>
              </w:rPr>
              <w:t xml:space="preserve"> </w:t>
            </w:r>
            <w:r>
              <w:rPr>
                <w:spacing w:val="-2"/>
              </w:rPr>
              <w:t>Contractors</w:t>
            </w:r>
            <w:r>
              <w:tab/>
            </w:r>
            <w:r>
              <w:rPr>
                <w:spacing w:val="-5"/>
              </w:rPr>
              <w:t>71</w:t>
            </w:r>
          </w:hyperlink>
        </w:p>
        <w:p w14:paraId="67D62EA6" w14:textId="77777777" w:rsidR="00BE10C2" w:rsidRDefault="00000000">
          <w:pPr>
            <w:pStyle w:val="TOC4"/>
            <w:tabs>
              <w:tab w:val="right" w:leader="dot" w:pos="9494"/>
            </w:tabs>
            <w:spacing w:before="144"/>
          </w:pPr>
          <w:hyperlink w:anchor="_bookmark76" w:history="1">
            <w:r>
              <w:t>Contract</w:t>
            </w:r>
            <w:r>
              <w:rPr>
                <w:spacing w:val="-11"/>
              </w:rPr>
              <w:t xml:space="preserve"> </w:t>
            </w:r>
            <w:r>
              <w:rPr>
                <w:spacing w:val="-2"/>
              </w:rPr>
              <w:t>Provisions</w:t>
            </w:r>
            <w:r>
              <w:tab/>
            </w:r>
            <w:r>
              <w:rPr>
                <w:spacing w:val="-5"/>
              </w:rPr>
              <w:t>73</w:t>
            </w:r>
          </w:hyperlink>
        </w:p>
        <w:p w14:paraId="1EC87D55" w14:textId="77777777" w:rsidR="00BE10C2" w:rsidRDefault="00000000">
          <w:pPr>
            <w:pStyle w:val="TOC4"/>
            <w:tabs>
              <w:tab w:val="right" w:leader="dot" w:pos="9494"/>
            </w:tabs>
          </w:pPr>
          <w:hyperlink w:anchor="_bookmark77" w:history="1">
            <w:r>
              <w:t>Maintenance</w:t>
            </w:r>
            <w:r>
              <w:rPr>
                <w:spacing w:val="-9"/>
              </w:rPr>
              <w:t xml:space="preserve"> </w:t>
            </w:r>
            <w:r>
              <w:t>of</w:t>
            </w:r>
            <w:r>
              <w:rPr>
                <w:spacing w:val="-9"/>
              </w:rPr>
              <w:t xml:space="preserve"> </w:t>
            </w:r>
            <w:r>
              <w:t>Procurement</w:t>
            </w:r>
            <w:r>
              <w:rPr>
                <w:spacing w:val="-11"/>
              </w:rPr>
              <w:t xml:space="preserve"> </w:t>
            </w:r>
            <w:r>
              <w:rPr>
                <w:spacing w:val="-2"/>
              </w:rPr>
              <w:t>Records</w:t>
            </w:r>
            <w:r>
              <w:tab/>
            </w:r>
            <w:r>
              <w:rPr>
                <w:spacing w:val="-5"/>
              </w:rPr>
              <w:t>75</w:t>
            </w:r>
          </w:hyperlink>
        </w:p>
        <w:p w14:paraId="0C7CF65B" w14:textId="77777777" w:rsidR="00BE10C2" w:rsidRDefault="00000000">
          <w:pPr>
            <w:pStyle w:val="TOC4"/>
            <w:tabs>
              <w:tab w:val="right" w:leader="dot" w:pos="9494"/>
            </w:tabs>
            <w:spacing w:before="139"/>
          </w:pPr>
          <w:hyperlink w:anchor="_bookmark78" w:history="1">
            <w:r>
              <w:rPr>
                <w:spacing w:val="-2"/>
              </w:rPr>
              <w:t>Time-and-Materials</w:t>
            </w:r>
            <w:r>
              <w:rPr>
                <w:spacing w:val="21"/>
              </w:rPr>
              <w:t xml:space="preserve"> </w:t>
            </w:r>
            <w:r>
              <w:rPr>
                <w:spacing w:val="-2"/>
              </w:rPr>
              <w:t>Contracts</w:t>
            </w:r>
            <w:r>
              <w:tab/>
            </w:r>
            <w:r>
              <w:rPr>
                <w:spacing w:val="-5"/>
              </w:rPr>
              <w:t>76</w:t>
            </w:r>
          </w:hyperlink>
        </w:p>
        <w:p w14:paraId="3103B7AF" w14:textId="77777777" w:rsidR="00BE10C2" w:rsidRDefault="00000000">
          <w:pPr>
            <w:pStyle w:val="TOC4"/>
            <w:tabs>
              <w:tab w:val="right" w:leader="dot" w:pos="9494"/>
            </w:tabs>
          </w:pPr>
          <w:hyperlink w:anchor="_bookmark79" w:history="1">
            <w:r>
              <w:t>Settlements</w:t>
            </w:r>
            <w:r>
              <w:rPr>
                <w:spacing w:val="-6"/>
              </w:rPr>
              <w:t xml:space="preserve"> </w:t>
            </w:r>
            <w:r>
              <w:t>of</w:t>
            </w:r>
            <w:r>
              <w:rPr>
                <w:spacing w:val="-5"/>
              </w:rPr>
              <w:t xml:space="preserve"> </w:t>
            </w:r>
            <w:r>
              <w:t>Issues</w:t>
            </w:r>
            <w:r>
              <w:rPr>
                <w:spacing w:val="-5"/>
              </w:rPr>
              <w:t xml:space="preserve"> </w:t>
            </w:r>
            <w:r>
              <w:t>Arising</w:t>
            </w:r>
            <w:r>
              <w:rPr>
                <w:spacing w:val="-4"/>
              </w:rPr>
              <w:t xml:space="preserve"> </w:t>
            </w:r>
            <w:r>
              <w:t>Out</w:t>
            </w:r>
            <w:r>
              <w:rPr>
                <w:spacing w:val="-7"/>
              </w:rPr>
              <w:t xml:space="preserve"> </w:t>
            </w:r>
            <w:r>
              <w:t>of</w:t>
            </w:r>
            <w:r>
              <w:rPr>
                <w:spacing w:val="-5"/>
              </w:rPr>
              <w:t xml:space="preserve"> </w:t>
            </w:r>
            <w:r>
              <w:rPr>
                <w:spacing w:val="-2"/>
              </w:rPr>
              <w:t>Procurements</w:t>
            </w:r>
            <w:r>
              <w:tab/>
            </w:r>
            <w:r>
              <w:rPr>
                <w:spacing w:val="-5"/>
              </w:rPr>
              <w:t>77</w:t>
            </w:r>
          </w:hyperlink>
        </w:p>
        <w:p w14:paraId="76AA7802" w14:textId="77777777" w:rsidR="00BE10C2" w:rsidRDefault="00000000">
          <w:pPr>
            <w:pStyle w:val="TOC4"/>
            <w:tabs>
              <w:tab w:val="right" w:leader="dot" w:pos="9494"/>
            </w:tabs>
          </w:pPr>
          <w:hyperlink w:anchor="_bookmark80" w:history="1">
            <w:r>
              <w:t>Protest</w:t>
            </w:r>
            <w:r>
              <w:rPr>
                <w:spacing w:val="-9"/>
              </w:rPr>
              <w:t xml:space="preserve"> </w:t>
            </w:r>
            <w:r>
              <w:t>Procedures</w:t>
            </w:r>
            <w:r>
              <w:rPr>
                <w:spacing w:val="-6"/>
              </w:rPr>
              <w:t xml:space="preserve"> </w:t>
            </w:r>
            <w:r>
              <w:t>to</w:t>
            </w:r>
            <w:r>
              <w:rPr>
                <w:spacing w:val="-4"/>
              </w:rPr>
              <w:t xml:space="preserve"> </w:t>
            </w:r>
            <w:r>
              <w:t>Resolve</w:t>
            </w:r>
            <w:r>
              <w:rPr>
                <w:spacing w:val="-6"/>
              </w:rPr>
              <w:t xml:space="preserve"> </w:t>
            </w:r>
            <w:r>
              <w:rPr>
                <w:spacing w:val="-2"/>
              </w:rPr>
              <w:t>Disputes</w:t>
            </w:r>
            <w:r>
              <w:tab/>
            </w:r>
            <w:r>
              <w:rPr>
                <w:spacing w:val="-5"/>
              </w:rPr>
              <w:t>77</w:t>
            </w:r>
          </w:hyperlink>
        </w:p>
        <w:p w14:paraId="04CAD0DA" w14:textId="77777777" w:rsidR="00BE10C2" w:rsidRDefault="00000000">
          <w:pPr>
            <w:pStyle w:val="TOC3"/>
            <w:numPr>
              <w:ilvl w:val="2"/>
              <w:numId w:val="70"/>
            </w:numPr>
            <w:tabs>
              <w:tab w:val="left" w:pos="803"/>
              <w:tab w:val="right" w:leader="dot" w:pos="9494"/>
            </w:tabs>
            <w:spacing w:before="144"/>
            <w:ind w:hanging="442"/>
          </w:pPr>
          <w:hyperlink w:anchor="_bookmark81" w:history="1">
            <w:r>
              <w:t>Responsibility</w:t>
            </w:r>
            <w:r>
              <w:rPr>
                <w:spacing w:val="-9"/>
              </w:rPr>
              <w:t xml:space="preserve"> </w:t>
            </w:r>
            <w:r>
              <w:t>for</w:t>
            </w:r>
            <w:r>
              <w:rPr>
                <w:spacing w:val="-8"/>
              </w:rPr>
              <w:t xml:space="preserve"> </w:t>
            </w:r>
            <w:r>
              <w:rPr>
                <w:spacing w:val="-2"/>
              </w:rPr>
              <w:t>Purchasing</w:t>
            </w:r>
            <w:r>
              <w:tab/>
            </w:r>
            <w:r>
              <w:rPr>
                <w:spacing w:val="-5"/>
              </w:rPr>
              <w:t>78</w:t>
            </w:r>
          </w:hyperlink>
        </w:p>
        <w:p w14:paraId="73BAF2DD" w14:textId="77777777" w:rsidR="00BE10C2" w:rsidRDefault="00000000">
          <w:pPr>
            <w:pStyle w:val="TOC3"/>
            <w:numPr>
              <w:ilvl w:val="2"/>
              <w:numId w:val="70"/>
            </w:numPr>
            <w:tabs>
              <w:tab w:val="left" w:pos="803"/>
              <w:tab w:val="right" w:leader="dot" w:pos="9494"/>
            </w:tabs>
            <w:spacing w:before="139"/>
            <w:ind w:hanging="442"/>
          </w:pPr>
          <w:hyperlink w:anchor="_bookmark82" w:history="1">
            <w:r>
              <w:t>Purchase</w:t>
            </w:r>
            <w:r>
              <w:rPr>
                <w:spacing w:val="-8"/>
              </w:rPr>
              <w:t xml:space="preserve"> </w:t>
            </w:r>
            <w:r>
              <w:t>Methods</w:t>
            </w:r>
            <w:r>
              <w:rPr>
                <w:spacing w:val="-5"/>
              </w:rPr>
              <w:t xml:space="preserve"> </w:t>
            </w:r>
            <w:r>
              <w:t>When</w:t>
            </w:r>
            <w:r>
              <w:rPr>
                <w:spacing w:val="-7"/>
              </w:rPr>
              <w:t xml:space="preserve"> </w:t>
            </w:r>
            <w:r>
              <w:t>Using</w:t>
            </w:r>
            <w:r>
              <w:rPr>
                <w:spacing w:val="-4"/>
              </w:rPr>
              <w:t xml:space="preserve"> </w:t>
            </w:r>
            <w:r>
              <w:t>Federal</w:t>
            </w:r>
            <w:r>
              <w:rPr>
                <w:spacing w:val="-3"/>
              </w:rPr>
              <w:t xml:space="preserve"> </w:t>
            </w:r>
            <w:r>
              <w:rPr>
                <w:spacing w:val="-4"/>
              </w:rPr>
              <w:t>Funds</w:t>
            </w:r>
            <w:r>
              <w:tab/>
            </w:r>
            <w:r>
              <w:rPr>
                <w:spacing w:val="-5"/>
              </w:rPr>
              <w:t>78</w:t>
            </w:r>
          </w:hyperlink>
        </w:p>
        <w:p w14:paraId="660406E9" w14:textId="77777777" w:rsidR="00BE10C2" w:rsidRDefault="00000000">
          <w:pPr>
            <w:pStyle w:val="TOC4"/>
            <w:tabs>
              <w:tab w:val="right" w:leader="dot" w:pos="9494"/>
            </w:tabs>
          </w:pPr>
          <w:hyperlink w:anchor="_bookmark83" w:history="1">
            <w:r>
              <w:t>Micro-Purchases</w:t>
            </w:r>
            <w:r>
              <w:rPr>
                <w:spacing w:val="-9"/>
              </w:rPr>
              <w:t xml:space="preserve"> </w:t>
            </w:r>
            <w:r>
              <w:t>(Purchases</w:t>
            </w:r>
            <w:r>
              <w:rPr>
                <w:spacing w:val="-8"/>
              </w:rPr>
              <w:t xml:space="preserve"> </w:t>
            </w:r>
            <w:r>
              <w:t>up</w:t>
            </w:r>
            <w:r>
              <w:rPr>
                <w:spacing w:val="-10"/>
              </w:rPr>
              <w:t xml:space="preserve"> </w:t>
            </w:r>
            <w:r>
              <w:t>to</w:t>
            </w:r>
            <w:r>
              <w:rPr>
                <w:spacing w:val="-5"/>
              </w:rPr>
              <w:t xml:space="preserve"> </w:t>
            </w:r>
            <w:r>
              <w:rPr>
                <w:spacing w:val="-2"/>
              </w:rPr>
              <w:t>$10,000)</w:t>
            </w:r>
            <w:r>
              <w:tab/>
            </w:r>
            <w:r>
              <w:rPr>
                <w:spacing w:val="-5"/>
              </w:rPr>
              <w:t>78</w:t>
            </w:r>
          </w:hyperlink>
        </w:p>
        <w:p w14:paraId="438A17F3" w14:textId="77777777" w:rsidR="00BE10C2" w:rsidRDefault="00000000">
          <w:pPr>
            <w:pStyle w:val="TOC4"/>
            <w:tabs>
              <w:tab w:val="right" w:leader="dot" w:pos="9494"/>
            </w:tabs>
          </w:pPr>
          <w:hyperlink w:anchor="_bookmark84" w:history="1">
            <w:r>
              <w:t>Small</w:t>
            </w:r>
            <w:r>
              <w:rPr>
                <w:spacing w:val="-7"/>
              </w:rPr>
              <w:t xml:space="preserve"> </w:t>
            </w:r>
            <w:r>
              <w:t>Purchase</w:t>
            </w:r>
            <w:r>
              <w:rPr>
                <w:spacing w:val="-7"/>
              </w:rPr>
              <w:t xml:space="preserve"> </w:t>
            </w:r>
            <w:r>
              <w:t>Procedures</w:t>
            </w:r>
            <w:r>
              <w:rPr>
                <w:spacing w:val="-6"/>
              </w:rPr>
              <w:t xml:space="preserve"> </w:t>
            </w:r>
            <w:r>
              <w:t>(Purchases</w:t>
            </w:r>
            <w:r>
              <w:rPr>
                <w:spacing w:val="-7"/>
              </w:rPr>
              <w:t xml:space="preserve"> </w:t>
            </w:r>
            <w:r>
              <w:t>between</w:t>
            </w:r>
            <w:r>
              <w:rPr>
                <w:spacing w:val="-7"/>
              </w:rPr>
              <w:t xml:space="preserve"> </w:t>
            </w:r>
            <w:r>
              <w:t>$10,001</w:t>
            </w:r>
            <w:r>
              <w:rPr>
                <w:spacing w:val="-9"/>
              </w:rPr>
              <w:t xml:space="preserve"> </w:t>
            </w:r>
            <w:r>
              <w:t>and</w:t>
            </w:r>
            <w:r>
              <w:rPr>
                <w:spacing w:val="-3"/>
              </w:rPr>
              <w:t xml:space="preserve"> </w:t>
            </w:r>
            <w:r>
              <w:t>$49,999</w:t>
            </w:r>
            <w:r>
              <w:rPr>
                <w:spacing w:val="-8"/>
              </w:rPr>
              <w:t xml:space="preserve"> </w:t>
            </w:r>
            <w:r>
              <w:t>in</w:t>
            </w:r>
            <w:r>
              <w:rPr>
                <w:spacing w:val="-3"/>
              </w:rPr>
              <w:t xml:space="preserve"> </w:t>
            </w:r>
            <w:r>
              <w:t>the</w:t>
            </w:r>
            <w:r>
              <w:rPr>
                <w:spacing w:val="-6"/>
              </w:rPr>
              <w:t xml:space="preserve"> </w:t>
            </w:r>
            <w:r>
              <w:rPr>
                <w:spacing w:val="-2"/>
              </w:rPr>
              <w:t>Aggregate)</w:t>
            </w:r>
            <w:r>
              <w:tab/>
            </w:r>
            <w:r>
              <w:rPr>
                <w:spacing w:val="-5"/>
              </w:rPr>
              <w:t>79</w:t>
            </w:r>
          </w:hyperlink>
        </w:p>
        <w:p w14:paraId="23C5900F" w14:textId="77777777" w:rsidR="00BE10C2" w:rsidRDefault="00000000">
          <w:pPr>
            <w:pStyle w:val="TOC4"/>
            <w:tabs>
              <w:tab w:val="right" w:leader="dot" w:pos="9494"/>
            </w:tabs>
            <w:spacing w:before="139"/>
          </w:pPr>
          <w:hyperlink w:anchor="_bookmark85" w:history="1">
            <w:r>
              <w:t>Competitive</w:t>
            </w:r>
            <w:r>
              <w:rPr>
                <w:spacing w:val="-9"/>
              </w:rPr>
              <w:t xml:space="preserve"> </w:t>
            </w:r>
            <w:r>
              <w:t>Procurement</w:t>
            </w:r>
            <w:r>
              <w:rPr>
                <w:spacing w:val="-10"/>
              </w:rPr>
              <w:t xml:space="preserve"> </w:t>
            </w:r>
            <w:r>
              <w:t>($50,000</w:t>
            </w:r>
            <w:r>
              <w:rPr>
                <w:spacing w:val="-10"/>
              </w:rPr>
              <w:t xml:space="preserve"> </w:t>
            </w:r>
            <w:r>
              <w:t>or</w:t>
            </w:r>
            <w:r>
              <w:rPr>
                <w:spacing w:val="-8"/>
              </w:rPr>
              <w:t xml:space="preserve"> </w:t>
            </w:r>
            <w:r>
              <w:rPr>
                <w:spacing w:val="-2"/>
              </w:rPr>
              <w:t>more)</w:t>
            </w:r>
            <w:r>
              <w:tab/>
            </w:r>
            <w:r>
              <w:rPr>
                <w:spacing w:val="-5"/>
              </w:rPr>
              <w:t>81</w:t>
            </w:r>
          </w:hyperlink>
        </w:p>
        <w:p w14:paraId="6D344D90" w14:textId="77777777" w:rsidR="00BE10C2" w:rsidRDefault="00000000">
          <w:pPr>
            <w:pStyle w:val="TOC4"/>
            <w:tabs>
              <w:tab w:val="right" w:leader="dot" w:pos="9494"/>
            </w:tabs>
            <w:spacing w:after="20"/>
          </w:pPr>
          <w:hyperlink w:anchor="_bookmark86" w:history="1">
            <w:r>
              <w:t>Professional</w:t>
            </w:r>
            <w:r>
              <w:rPr>
                <w:spacing w:val="-6"/>
              </w:rPr>
              <w:t xml:space="preserve"> </w:t>
            </w:r>
            <w:r>
              <w:t>and</w:t>
            </w:r>
            <w:r>
              <w:rPr>
                <w:spacing w:val="-8"/>
              </w:rPr>
              <w:t xml:space="preserve"> </w:t>
            </w:r>
            <w:r>
              <w:t>Consulting</w:t>
            </w:r>
            <w:r>
              <w:rPr>
                <w:spacing w:val="-5"/>
              </w:rPr>
              <w:t xml:space="preserve"> </w:t>
            </w:r>
            <w:r>
              <w:rPr>
                <w:spacing w:val="-2"/>
              </w:rPr>
              <w:t>Services</w:t>
            </w:r>
            <w:r>
              <w:tab/>
            </w:r>
            <w:r>
              <w:rPr>
                <w:spacing w:val="-5"/>
              </w:rPr>
              <w:t>82</w:t>
            </w:r>
          </w:hyperlink>
        </w:p>
        <w:p w14:paraId="0A907D69" w14:textId="77777777" w:rsidR="00BE10C2" w:rsidRDefault="00000000">
          <w:pPr>
            <w:pStyle w:val="TOC4"/>
            <w:tabs>
              <w:tab w:val="right" w:leader="dot" w:pos="9494"/>
            </w:tabs>
            <w:spacing w:before="42"/>
          </w:pPr>
          <w:hyperlink w:anchor="_bookmark87" w:history="1">
            <w:r>
              <w:t>Allowable</w:t>
            </w:r>
            <w:r>
              <w:rPr>
                <w:spacing w:val="-10"/>
              </w:rPr>
              <w:t xml:space="preserve"> </w:t>
            </w:r>
            <w:r>
              <w:t>Professional</w:t>
            </w:r>
            <w:r>
              <w:rPr>
                <w:spacing w:val="-9"/>
              </w:rPr>
              <w:t xml:space="preserve"> </w:t>
            </w:r>
            <w:r>
              <w:t>Service</w:t>
            </w:r>
            <w:r>
              <w:rPr>
                <w:spacing w:val="-9"/>
              </w:rPr>
              <w:t xml:space="preserve"> </w:t>
            </w:r>
            <w:r>
              <w:rPr>
                <w:spacing w:val="-4"/>
              </w:rPr>
              <w:t>Costs</w:t>
            </w:r>
            <w:r>
              <w:tab/>
            </w:r>
            <w:r>
              <w:rPr>
                <w:spacing w:val="-7"/>
              </w:rPr>
              <w:t>83</w:t>
            </w:r>
          </w:hyperlink>
        </w:p>
        <w:p w14:paraId="6427CE6E" w14:textId="77777777" w:rsidR="00BE10C2" w:rsidRDefault="00000000">
          <w:pPr>
            <w:pStyle w:val="TOC4"/>
            <w:tabs>
              <w:tab w:val="right" w:leader="dot" w:pos="9494"/>
            </w:tabs>
            <w:spacing w:before="139"/>
          </w:pPr>
          <w:hyperlink w:anchor="_bookmark88" w:history="1">
            <w:r>
              <w:t>Noncompetitive</w:t>
            </w:r>
            <w:r>
              <w:rPr>
                <w:spacing w:val="-12"/>
              </w:rPr>
              <w:t xml:space="preserve"> </w:t>
            </w:r>
            <w:r>
              <w:rPr>
                <w:spacing w:val="-2"/>
              </w:rPr>
              <w:t>Procurement</w:t>
            </w:r>
            <w:r>
              <w:tab/>
            </w:r>
            <w:r>
              <w:rPr>
                <w:spacing w:val="-5"/>
              </w:rPr>
              <w:t>84</w:t>
            </w:r>
          </w:hyperlink>
        </w:p>
        <w:p w14:paraId="66272F05" w14:textId="77777777" w:rsidR="00BE10C2" w:rsidRDefault="00000000">
          <w:pPr>
            <w:pStyle w:val="TOC4"/>
            <w:tabs>
              <w:tab w:val="right" w:leader="dot" w:pos="9494"/>
            </w:tabs>
          </w:pPr>
          <w:hyperlink w:anchor="_bookmark89" w:history="1">
            <w:r>
              <w:t>Cost/Price</w:t>
            </w:r>
            <w:r>
              <w:rPr>
                <w:spacing w:val="-8"/>
              </w:rPr>
              <w:t xml:space="preserve"> </w:t>
            </w:r>
            <w:r>
              <w:t>Analysis</w:t>
            </w:r>
            <w:r>
              <w:rPr>
                <w:spacing w:val="-6"/>
              </w:rPr>
              <w:t xml:space="preserve"> </w:t>
            </w:r>
            <w:r>
              <w:t>for</w:t>
            </w:r>
            <w:r>
              <w:rPr>
                <w:spacing w:val="-6"/>
              </w:rPr>
              <w:t xml:space="preserve"> </w:t>
            </w:r>
            <w:r>
              <w:t>Federal</w:t>
            </w:r>
            <w:r>
              <w:rPr>
                <w:spacing w:val="-2"/>
              </w:rPr>
              <w:t xml:space="preserve"> </w:t>
            </w:r>
            <w:r>
              <w:t>Procurements</w:t>
            </w:r>
            <w:r>
              <w:rPr>
                <w:spacing w:val="-6"/>
              </w:rPr>
              <w:t xml:space="preserve"> </w:t>
            </w:r>
            <w:r>
              <w:t>in</w:t>
            </w:r>
            <w:r>
              <w:rPr>
                <w:spacing w:val="-6"/>
              </w:rPr>
              <w:t xml:space="preserve"> </w:t>
            </w:r>
            <w:r>
              <w:t>Excess</w:t>
            </w:r>
            <w:r>
              <w:rPr>
                <w:spacing w:val="-11"/>
              </w:rPr>
              <w:t xml:space="preserve"> </w:t>
            </w:r>
            <w:r>
              <w:t>of</w:t>
            </w:r>
            <w:r>
              <w:rPr>
                <w:spacing w:val="-5"/>
              </w:rPr>
              <w:t xml:space="preserve"> </w:t>
            </w:r>
            <w:r>
              <w:rPr>
                <w:spacing w:val="-2"/>
              </w:rPr>
              <w:t>$250,000</w:t>
            </w:r>
            <w:r>
              <w:tab/>
            </w:r>
            <w:r>
              <w:rPr>
                <w:spacing w:val="-5"/>
              </w:rPr>
              <w:t>85</w:t>
            </w:r>
          </w:hyperlink>
        </w:p>
        <w:p w14:paraId="0843C396" w14:textId="77777777" w:rsidR="00BE10C2" w:rsidRDefault="00000000">
          <w:pPr>
            <w:pStyle w:val="TOC3"/>
            <w:numPr>
              <w:ilvl w:val="2"/>
              <w:numId w:val="70"/>
            </w:numPr>
            <w:tabs>
              <w:tab w:val="left" w:pos="803"/>
              <w:tab w:val="right" w:leader="dot" w:pos="9494"/>
            </w:tabs>
            <w:spacing w:before="145"/>
            <w:ind w:hanging="442"/>
          </w:pPr>
          <w:hyperlink w:anchor="_bookmark90" w:history="1">
            <w:r>
              <w:t>Purchase</w:t>
            </w:r>
            <w:r>
              <w:rPr>
                <w:spacing w:val="-8"/>
              </w:rPr>
              <w:t xml:space="preserve"> </w:t>
            </w:r>
            <w:r>
              <w:t>Cards</w:t>
            </w:r>
            <w:r>
              <w:rPr>
                <w:spacing w:val="-7"/>
              </w:rPr>
              <w:t xml:space="preserve"> </w:t>
            </w:r>
            <w:r>
              <w:t>(District-Issued</w:t>
            </w:r>
            <w:r>
              <w:rPr>
                <w:spacing w:val="-8"/>
              </w:rPr>
              <w:t xml:space="preserve"> </w:t>
            </w:r>
            <w:r>
              <w:t>Credit</w:t>
            </w:r>
            <w:r>
              <w:rPr>
                <w:spacing w:val="-9"/>
              </w:rPr>
              <w:t xml:space="preserve"> </w:t>
            </w:r>
            <w:r>
              <w:t>Cards/Pro</w:t>
            </w:r>
            <w:r>
              <w:rPr>
                <w:spacing w:val="-9"/>
              </w:rPr>
              <w:t xml:space="preserve"> </w:t>
            </w:r>
            <w:r>
              <w:rPr>
                <w:spacing w:val="-2"/>
              </w:rPr>
              <w:t>Cards)</w:t>
            </w:r>
            <w:r>
              <w:tab/>
            </w:r>
            <w:r>
              <w:rPr>
                <w:spacing w:val="-5"/>
              </w:rPr>
              <w:t>87</w:t>
            </w:r>
          </w:hyperlink>
        </w:p>
        <w:p w14:paraId="2AB31322" w14:textId="77777777" w:rsidR="00BE10C2" w:rsidRDefault="00000000">
          <w:pPr>
            <w:pStyle w:val="TOC3"/>
            <w:numPr>
              <w:ilvl w:val="2"/>
              <w:numId w:val="70"/>
            </w:numPr>
            <w:tabs>
              <w:tab w:val="left" w:pos="803"/>
              <w:tab w:val="right" w:leader="dot" w:pos="9494"/>
            </w:tabs>
            <w:spacing w:before="139"/>
            <w:ind w:hanging="442"/>
          </w:pPr>
          <w:hyperlink w:anchor="_bookmark91" w:history="1">
            <w:r>
              <w:t>Contract</w:t>
            </w:r>
            <w:r>
              <w:rPr>
                <w:spacing w:val="-11"/>
              </w:rPr>
              <w:t xml:space="preserve"> </w:t>
            </w:r>
            <w:r>
              <w:rPr>
                <w:spacing w:val="-2"/>
              </w:rPr>
              <w:t>Administration</w:t>
            </w:r>
            <w:r>
              <w:tab/>
            </w:r>
            <w:r>
              <w:rPr>
                <w:spacing w:val="-5"/>
              </w:rPr>
              <w:t>89</w:t>
            </w:r>
          </w:hyperlink>
        </w:p>
        <w:p w14:paraId="32F1B753" w14:textId="77777777" w:rsidR="00BE10C2" w:rsidRDefault="00000000">
          <w:pPr>
            <w:pStyle w:val="TOC4"/>
            <w:tabs>
              <w:tab w:val="right" w:leader="dot" w:pos="9494"/>
            </w:tabs>
            <w:spacing w:before="139"/>
          </w:pPr>
          <w:hyperlink w:anchor="_bookmark92" w:history="1">
            <w:r>
              <w:t>Documentation</w:t>
            </w:r>
            <w:r>
              <w:rPr>
                <w:spacing w:val="-12"/>
              </w:rPr>
              <w:t xml:space="preserve"> </w:t>
            </w:r>
            <w:r>
              <w:t>for</w:t>
            </w:r>
            <w:r>
              <w:rPr>
                <w:spacing w:val="-7"/>
              </w:rPr>
              <w:t xml:space="preserve"> </w:t>
            </w:r>
            <w:r>
              <w:rPr>
                <w:spacing w:val="-2"/>
              </w:rPr>
              <w:t>Contracts</w:t>
            </w:r>
            <w:r>
              <w:tab/>
            </w:r>
            <w:r>
              <w:rPr>
                <w:spacing w:val="-5"/>
              </w:rPr>
              <w:t>91</w:t>
            </w:r>
          </w:hyperlink>
        </w:p>
        <w:p w14:paraId="7E12B8ED" w14:textId="77777777" w:rsidR="00BE10C2" w:rsidRDefault="00000000">
          <w:pPr>
            <w:pStyle w:val="TOC4"/>
            <w:tabs>
              <w:tab w:val="right" w:leader="dot" w:pos="9494"/>
            </w:tabs>
          </w:pPr>
          <w:hyperlink w:anchor="_bookmark93" w:history="1">
            <w:r>
              <w:t>Payment</w:t>
            </w:r>
            <w:r>
              <w:rPr>
                <w:spacing w:val="-7"/>
              </w:rPr>
              <w:t xml:space="preserve"> </w:t>
            </w:r>
            <w:r>
              <w:t>Only</w:t>
            </w:r>
            <w:r>
              <w:rPr>
                <w:spacing w:val="-4"/>
              </w:rPr>
              <w:t xml:space="preserve"> </w:t>
            </w:r>
            <w:r>
              <w:t>After</w:t>
            </w:r>
            <w:r>
              <w:rPr>
                <w:spacing w:val="-4"/>
              </w:rPr>
              <w:t xml:space="preserve"> </w:t>
            </w:r>
            <w:r>
              <w:t>Services</w:t>
            </w:r>
            <w:r>
              <w:rPr>
                <w:spacing w:val="-4"/>
              </w:rPr>
              <w:t xml:space="preserve"> </w:t>
            </w:r>
            <w:r>
              <w:t>Are</w:t>
            </w:r>
            <w:r>
              <w:rPr>
                <w:spacing w:val="-4"/>
              </w:rPr>
              <w:t xml:space="preserve"> </w:t>
            </w:r>
            <w:r>
              <w:rPr>
                <w:spacing w:val="-2"/>
              </w:rPr>
              <w:t>Performed</w:t>
            </w:r>
            <w:r>
              <w:tab/>
            </w:r>
            <w:r>
              <w:rPr>
                <w:spacing w:val="-5"/>
              </w:rPr>
              <w:t>92</w:t>
            </w:r>
          </w:hyperlink>
        </w:p>
        <w:p w14:paraId="2F4D4AC5" w14:textId="77777777" w:rsidR="00BE10C2" w:rsidRDefault="00000000">
          <w:pPr>
            <w:pStyle w:val="TOC4"/>
            <w:tabs>
              <w:tab w:val="right" w:leader="dot" w:pos="9494"/>
            </w:tabs>
          </w:pPr>
          <w:hyperlink w:anchor="_bookmark94" w:history="1">
            <w:r>
              <w:t>Verification</w:t>
            </w:r>
            <w:r>
              <w:rPr>
                <w:spacing w:val="-8"/>
              </w:rPr>
              <w:t xml:space="preserve"> </w:t>
            </w:r>
            <w:r>
              <w:t>of</w:t>
            </w:r>
            <w:r>
              <w:rPr>
                <w:spacing w:val="-5"/>
              </w:rPr>
              <w:t xml:space="preserve"> </w:t>
            </w:r>
            <w:r>
              <w:t>Receipt</w:t>
            </w:r>
            <w:r>
              <w:rPr>
                <w:spacing w:val="-6"/>
              </w:rPr>
              <w:t xml:space="preserve"> </w:t>
            </w:r>
            <w:r>
              <w:t>of</w:t>
            </w:r>
            <w:r>
              <w:rPr>
                <w:spacing w:val="-5"/>
              </w:rPr>
              <w:t xml:space="preserve"> </w:t>
            </w:r>
            <w:r>
              <w:t>Goods</w:t>
            </w:r>
            <w:r>
              <w:rPr>
                <w:spacing w:val="-5"/>
              </w:rPr>
              <w:t xml:space="preserve"> </w:t>
            </w:r>
            <w:r>
              <w:t>and</w:t>
            </w:r>
            <w:r>
              <w:rPr>
                <w:spacing w:val="-2"/>
              </w:rPr>
              <w:t xml:space="preserve"> </w:t>
            </w:r>
            <w:r>
              <w:t>Services</w:t>
            </w:r>
            <w:r>
              <w:rPr>
                <w:spacing w:val="-4"/>
              </w:rPr>
              <w:t xml:space="preserve"> </w:t>
            </w:r>
            <w:r>
              <w:t>Provided</w:t>
            </w:r>
            <w:r>
              <w:rPr>
                <w:spacing w:val="-6"/>
              </w:rPr>
              <w:t xml:space="preserve"> </w:t>
            </w:r>
            <w:r>
              <w:t>by</w:t>
            </w:r>
            <w:r>
              <w:rPr>
                <w:spacing w:val="-4"/>
              </w:rPr>
              <w:t xml:space="preserve"> </w:t>
            </w:r>
            <w:r>
              <w:rPr>
                <w:spacing w:val="-2"/>
              </w:rPr>
              <w:t>Contractors</w:t>
            </w:r>
            <w:r>
              <w:tab/>
            </w:r>
            <w:r>
              <w:rPr>
                <w:spacing w:val="-5"/>
              </w:rPr>
              <w:t>92</w:t>
            </w:r>
          </w:hyperlink>
        </w:p>
        <w:p w14:paraId="433A25FB" w14:textId="77777777" w:rsidR="00BE10C2" w:rsidRDefault="00000000">
          <w:pPr>
            <w:pStyle w:val="TOC4"/>
            <w:tabs>
              <w:tab w:val="right" w:leader="dot" w:pos="9494"/>
            </w:tabs>
            <w:spacing w:before="139"/>
          </w:pPr>
          <w:hyperlink w:anchor="_bookmark95" w:history="1">
            <w:r>
              <w:t>Prompt</w:t>
            </w:r>
            <w:r>
              <w:rPr>
                <w:spacing w:val="-6"/>
              </w:rPr>
              <w:t xml:space="preserve"> </w:t>
            </w:r>
            <w:r>
              <w:t>Payment</w:t>
            </w:r>
            <w:r>
              <w:rPr>
                <w:spacing w:val="-7"/>
              </w:rPr>
              <w:t xml:space="preserve"> </w:t>
            </w:r>
            <w:r>
              <w:t>to</w:t>
            </w:r>
            <w:r>
              <w:rPr>
                <w:spacing w:val="-4"/>
              </w:rPr>
              <w:t xml:space="preserve"> </w:t>
            </w:r>
            <w:r>
              <w:rPr>
                <w:spacing w:val="-2"/>
              </w:rPr>
              <w:t>Vendors/Contractors</w:t>
            </w:r>
            <w:r>
              <w:tab/>
            </w:r>
            <w:r>
              <w:rPr>
                <w:spacing w:val="-5"/>
              </w:rPr>
              <w:t>93</w:t>
            </w:r>
          </w:hyperlink>
        </w:p>
        <w:p w14:paraId="28CFF3CA" w14:textId="77777777" w:rsidR="00BE10C2" w:rsidRDefault="00000000">
          <w:pPr>
            <w:pStyle w:val="TOC3"/>
            <w:numPr>
              <w:ilvl w:val="2"/>
              <w:numId w:val="70"/>
            </w:numPr>
            <w:tabs>
              <w:tab w:val="left" w:pos="803"/>
              <w:tab w:val="right" w:leader="dot" w:pos="9494"/>
            </w:tabs>
            <w:spacing w:before="145"/>
            <w:ind w:hanging="442"/>
          </w:pPr>
          <w:hyperlink w:anchor="_bookmark96" w:history="1">
            <w:r>
              <w:t>Submission</w:t>
            </w:r>
            <w:r>
              <w:rPr>
                <w:spacing w:val="-7"/>
              </w:rPr>
              <w:t xml:space="preserve"> </w:t>
            </w:r>
            <w:r>
              <w:t>of</w:t>
            </w:r>
            <w:r>
              <w:rPr>
                <w:spacing w:val="-6"/>
              </w:rPr>
              <w:t xml:space="preserve"> </w:t>
            </w:r>
            <w:r>
              <w:t>Procurement</w:t>
            </w:r>
            <w:r>
              <w:rPr>
                <w:spacing w:val="-8"/>
              </w:rPr>
              <w:t xml:space="preserve"> </w:t>
            </w:r>
            <w:r>
              <w:rPr>
                <w:spacing w:val="-2"/>
              </w:rPr>
              <w:t>System</w:t>
            </w:r>
            <w:r>
              <w:tab/>
            </w:r>
            <w:r>
              <w:rPr>
                <w:spacing w:val="-5"/>
              </w:rPr>
              <w:t>93</w:t>
            </w:r>
          </w:hyperlink>
        </w:p>
        <w:p w14:paraId="4CC84B8C" w14:textId="77777777" w:rsidR="00BE10C2" w:rsidRDefault="00000000">
          <w:pPr>
            <w:pStyle w:val="TOC2"/>
            <w:numPr>
              <w:ilvl w:val="1"/>
              <w:numId w:val="70"/>
            </w:numPr>
            <w:tabs>
              <w:tab w:val="left" w:pos="860"/>
              <w:tab w:val="right" w:leader="dot" w:pos="9494"/>
            </w:tabs>
            <w:spacing w:before="139"/>
            <w:ind w:left="860" w:hanging="720"/>
            <w:jc w:val="left"/>
          </w:pPr>
          <w:hyperlink w:anchor="_bookmark97" w:history="1">
            <w:r>
              <w:t>Property</w:t>
            </w:r>
            <w:r>
              <w:rPr>
                <w:spacing w:val="-7"/>
              </w:rPr>
              <w:t xml:space="preserve"> </w:t>
            </w:r>
            <w:r>
              <w:t>Management</w:t>
            </w:r>
            <w:r>
              <w:rPr>
                <w:spacing w:val="-8"/>
              </w:rPr>
              <w:t xml:space="preserve"> </w:t>
            </w:r>
            <w:r>
              <w:rPr>
                <w:spacing w:val="-2"/>
              </w:rPr>
              <w:t>Systems</w:t>
            </w:r>
            <w:r>
              <w:tab/>
            </w:r>
            <w:r>
              <w:rPr>
                <w:spacing w:val="-5"/>
              </w:rPr>
              <w:t>93</w:t>
            </w:r>
          </w:hyperlink>
        </w:p>
        <w:p w14:paraId="3B07186B" w14:textId="77777777" w:rsidR="00BE10C2" w:rsidRDefault="00000000">
          <w:pPr>
            <w:pStyle w:val="TOC3"/>
            <w:numPr>
              <w:ilvl w:val="2"/>
              <w:numId w:val="70"/>
            </w:numPr>
            <w:tabs>
              <w:tab w:val="left" w:pos="803"/>
              <w:tab w:val="right" w:leader="dot" w:pos="9494"/>
            </w:tabs>
            <w:ind w:hanging="442"/>
          </w:pPr>
          <w:hyperlink w:anchor="_bookmark98" w:history="1">
            <w:r>
              <w:t>Property</w:t>
            </w:r>
            <w:r>
              <w:rPr>
                <w:spacing w:val="-8"/>
              </w:rPr>
              <w:t xml:space="preserve"> </w:t>
            </w:r>
            <w:r>
              <w:rPr>
                <w:spacing w:val="-2"/>
              </w:rPr>
              <w:t>Classifications</w:t>
            </w:r>
            <w:r>
              <w:tab/>
            </w:r>
            <w:r>
              <w:rPr>
                <w:spacing w:val="-7"/>
              </w:rPr>
              <w:t>93</w:t>
            </w:r>
          </w:hyperlink>
        </w:p>
        <w:p w14:paraId="1A40A38E" w14:textId="77777777" w:rsidR="00BE10C2" w:rsidRDefault="00000000">
          <w:pPr>
            <w:pStyle w:val="TOC3"/>
            <w:numPr>
              <w:ilvl w:val="2"/>
              <w:numId w:val="70"/>
            </w:numPr>
            <w:tabs>
              <w:tab w:val="left" w:pos="803"/>
              <w:tab w:val="right" w:leader="dot" w:pos="9494"/>
            </w:tabs>
            <w:spacing w:before="139"/>
            <w:ind w:hanging="442"/>
          </w:pPr>
          <w:hyperlink w:anchor="_bookmark99" w:history="1">
            <w:r>
              <w:t>Inventory</w:t>
            </w:r>
            <w:r>
              <w:rPr>
                <w:spacing w:val="-7"/>
              </w:rPr>
              <w:t xml:space="preserve"> </w:t>
            </w:r>
            <w:r>
              <w:rPr>
                <w:spacing w:val="-2"/>
              </w:rPr>
              <w:t>Procedure</w:t>
            </w:r>
            <w:r>
              <w:tab/>
            </w:r>
            <w:r>
              <w:rPr>
                <w:spacing w:val="-5"/>
              </w:rPr>
              <w:t>94</w:t>
            </w:r>
          </w:hyperlink>
        </w:p>
        <w:p w14:paraId="3CCF3A87" w14:textId="77777777" w:rsidR="00BE10C2" w:rsidRDefault="00000000">
          <w:pPr>
            <w:pStyle w:val="TOC3"/>
            <w:numPr>
              <w:ilvl w:val="2"/>
              <w:numId w:val="70"/>
            </w:numPr>
            <w:tabs>
              <w:tab w:val="left" w:pos="803"/>
              <w:tab w:val="right" w:leader="dot" w:pos="9494"/>
            </w:tabs>
            <w:ind w:hanging="442"/>
          </w:pPr>
          <w:hyperlink w:anchor="_bookmark100" w:history="1">
            <w:r>
              <w:t>Inventory</w:t>
            </w:r>
            <w:r>
              <w:rPr>
                <w:spacing w:val="-9"/>
              </w:rPr>
              <w:t xml:space="preserve"> </w:t>
            </w:r>
            <w:r>
              <w:rPr>
                <w:spacing w:val="-2"/>
              </w:rPr>
              <w:t>Records</w:t>
            </w:r>
            <w:r>
              <w:tab/>
            </w:r>
            <w:r>
              <w:rPr>
                <w:spacing w:val="-5"/>
              </w:rPr>
              <w:t>95</w:t>
            </w:r>
          </w:hyperlink>
        </w:p>
        <w:p w14:paraId="750532DE" w14:textId="77777777" w:rsidR="00BE10C2" w:rsidRDefault="00000000">
          <w:pPr>
            <w:pStyle w:val="TOC3"/>
            <w:numPr>
              <w:ilvl w:val="2"/>
              <w:numId w:val="70"/>
            </w:numPr>
            <w:tabs>
              <w:tab w:val="left" w:pos="803"/>
              <w:tab w:val="right" w:leader="dot" w:pos="9494"/>
            </w:tabs>
            <w:ind w:hanging="442"/>
          </w:pPr>
          <w:hyperlink w:anchor="_bookmark101" w:history="1">
            <w:r>
              <w:t>Physical</w:t>
            </w:r>
            <w:r>
              <w:rPr>
                <w:spacing w:val="-4"/>
              </w:rPr>
              <w:t xml:space="preserve"> </w:t>
            </w:r>
            <w:r>
              <w:rPr>
                <w:spacing w:val="-2"/>
              </w:rPr>
              <w:t>Inventory</w:t>
            </w:r>
            <w:r>
              <w:tab/>
            </w:r>
            <w:r>
              <w:rPr>
                <w:spacing w:val="-5"/>
              </w:rPr>
              <w:t>96</w:t>
            </w:r>
          </w:hyperlink>
        </w:p>
        <w:p w14:paraId="637D6914" w14:textId="77777777" w:rsidR="00BE10C2" w:rsidRDefault="00000000">
          <w:pPr>
            <w:pStyle w:val="TOC3"/>
            <w:numPr>
              <w:ilvl w:val="2"/>
              <w:numId w:val="70"/>
            </w:numPr>
            <w:tabs>
              <w:tab w:val="left" w:pos="803"/>
              <w:tab w:val="right" w:leader="dot" w:pos="9494"/>
            </w:tabs>
            <w:spacing w:before="144"/>
            <w:ind w:hanging="442"/>
          </w:pPr>
          <w:hyperlink w:anchor="_bookmark102" w:history="1">
            <w:r>
              <w:t>Equipment</w:t>
            </w:r>
            <w:r>
              <w:rPr>
                <w:spacing w:val="-10"/>
              </w:rPr>
              <w:t xml:space="preserve"> </w:t>
            </w:r>
            <w:r>
              <w:t>Insurance</w:t>
            </w:r>
            <w:r>
              <w:rPr>
                <w:spacing w:val="-6"/>
              </w:rPr>
              <w:t xml:space="preserve"> </w:t>
            </w:r>
            <w:r>
              <w:t>and</w:t>
            </w:r>
            <w:r>
              <w:rPr>
                <w:spacing w:val="-8"/>
              </w:rPr>
              <w:t xml:space="preserve"> </w:t>
            </w:r>
            <w:r>
              <w:t>Maintenance</w:t>
            </w:r>
            <w:r>
              <w:rPr>
                <w:spacing w:val="-6"/>
              </w:rPr>
              <w:t xml:space="preserve"> </w:t>
            </w:r>
            <w:r>
              <w:t>of</w:t>
            </w:r>
            <w:r>
              <w:rPr>
                <w:spacing w:val="-6"/>
              </w:rPr>
              <w:t xml:space="preserve"> </w:t>
            </w:r>
            <w:r>
              <w:rPr>
                <w:spacing w:val="-2"/>
              </w:rPr>
              <w:t>Equipment</w:t>
            </w:r>
            <w:r>
              <w:tab/>
            </w:r>
            <w:r>
              <w:rPr>
                <w:spacing w:val="-5"/>
              </w:rPr>
              <w:t>96</w:t>
            </w:r>
          </w:hyperlink>
        </w:p>
        <w:p w14:paraId="5D351CF9" w14:textId="77777777" w:rsidR="00BE10C2" w:rsidRDefault="00000000">
          <w:pPr>
            <w:pStyle w:val="TOC3"/>
            <w:numPr>
              <w:ilvl w:val="2"/>
              <w:numId w:val="70"/>
            </w:numPr>
            <w:tabs>
              <w:tab w:val="left" w:pos="803"/>
              <w:tab w:val="right" w:leader="dot" w:pos="9494"/>
            </w:tabs>
            <w:spacing w:before="139"/>
            <w:ind w:hanging="442"/>
          </w:pPr>
          <w:hyperlink w:anchor="_bookmark103" w:history="1">
            <w:r>
              <w:t>Lost</w:t>
            </w:r>
            <w:r>
              <w:rPr>
                <w:spacing w:val="-10"/>
              </w:rPr>
              <w:t xml:space="preserve"> </w:t>
            </w:r>
            <w:r>
              <w:t>or</w:t>
            </w:r>
            <w:r>
              <w:rPr>
                <w:spacing w:val="-2"/>
              </w:rPr>
              <w:t xml:space="preserve"> </w:t>
            </w:r>
            <w:r>
              <w:t>Stolen</w:t>
            </w:r>
            <w:r>
              <w:rPr>
                <w:spacing w:val="-6"/>
              </w:rPr>
              <w:t xml:space="preserve"> </w:t>
            </w:r>
            <w:r>
              <w:rPr>
                <w:spacing w:val="-4"/>
              </w:rPr>
              <w:t>Items</w:t>
            </w:r>
            <w:r>
              <w:tab/>
            </w:r>
            <w:r>
              <w:rPr>
                <w:spacing w:val="-5"/>
              </w:rPr>
              <w:t>96</w:t>
            </w:r>
          </w:hyperlink>
        </w:p>
        <w:p w14:paraId="59A56E32" w14:textId="77777777" w:rsidR="00BE10C2" w:rsidRDefault="00000000">
          <w:pPr>
            <w:pStyle w:val="TOC3"/>
            <w:numPr>
              <w:ilvl w:val="2"/>
              <w:numId w:val="70"/>
            </w:numPr>
            <w:tabs>
              <w:tab w:val="left" w:pos="803"/>
              <w:tab w:val="right" w:leader="dot" w:pos="9494"/>
            </w:tabs>
            <w:ind w:hanging="442"/>
          </w:pPr>
          <w:hyperlink w:anchor="_bookmark104" w:history="1">
            <w:r>
              <w:t>Use</w:t>
            </w:r>
            <w:r>
              <w:rPr>
                <w:spacing w:val="-4"/>
              </w:rPr>
              <w:t xml:space="preserve"> </w:t>
            </w:r>
            <w:r>
              <w:t>of</w:t>
            </w:r>
            <w:r>
              <w:rPr>
                <w:spacing w:val="-2"/>
              </w:rPr>
              <w:t xml:space="preserve"> Equipment</w:t>
            </w:r>
            <w:r>
              <w:tab/>
            </w:r>
            <w:r>
              <w:rPr>
                <w:spacing w:val="-5"/>
              </w:rPr>
              <w:t>97</w:t>
            </w:r>
          </w:hyperlink>
        </w:p>
        <w:p w14:paraId="3A816A07" w14:textId="77777777" w:rsidR="00BE10C2" w:rsidRDefault="00000000">
          <w:pPr>
            <w:pStyle w:val="TOC3"/>
            <w:numPr>
              <w:ilvl w:val="2"/>
              <w:numId w:val="70"/>
            </w:numPr>
            <w:tabs>
              <w:tab w:val="left" w:pos="803"/>
              <w:tab w:val="right" w:leader="dot" w:pos="9494"/>
            </w:tabs>
            <w:ind w:hanging="442"/>
          </w:pPr>
          <w:hyperlink w:anchor="_bookmark105" w:history="1">
            <w:r>
              <w:t>Disposal</w:t>
            </w:r>
            <w:r>
              <w:rPr>
                <w:spacing w:val="-3"/>
              </w:rPr>
              <w:t xml:space="preserve"> </w:t>
            </w:r>
            <w:r>
              <w:t>of</w:t>
            </w:r>
            <w:r>
              <w:rPr>
                <w:spacing w:val="-4"/>
              </w:rPr>
              <w:t xml:space="preserve"> </w:t>
            </w:r>
            <w:r>
              <w:t>Equipment</w:t>
            </w:r>
            <w:r>
              <w:rPr>
                <w:spacing w:val="-7"/>
              </w:rPr>
              <w:t xml:space="preserve"> </w:t>
            </w:r>
            <w:r>
              <w:t>and</w:t>
            </w:r>
            <w:r>
              <w:rPr>
                <w:spacing w:val="-5"/>
              </w:rPr>
              <w:t xml:space="preserve"> </w:t>
            </w:r>
            <w:r>
              <w:rPr>
                <w:spacing w:val="-2"/>
              </w:rPr>
              <w:t>Supplies</w:t>
            </w:r>
            <w:r>
              <w:tab/>
            </w:r>
            <w:r>
              <w:rPr>
                <w:spacing w:val="-5"/>
              </w:rPr>
              <w:t>98</w:t>
            </w:r>
          </w:hyperlink>
        </w:p>
        <w:p w14:paraId="11CD5DAC" w14:textId="77777777" w:rsidR="00BE10C2" w:rsidRDefault="00000000">
          <w:pPr>
            <w:pStyle w:val="TOC4"/>
            <w:tabs>
              <w:tab w:val="right" w:leader="dot" w:pos="9494"/>
            </w:tabs>
            <w:spacing w:before="139"/>
          </w:pPr>
          <w:hyperlink w:anchor="_bookmark106" w:history="1">
            <w:r>
              <w:rPr>
                <w:spacing w:val="-2"/>
              </w:rPr>
              <w:t>Equipment</w:t>
            </w:r>
            <w:r>
              <w:tab/>
            </w:r>
            <w:r>
              <w:rPr>
                <w:spacing w:val="-5"/>
              </w:rPr>
              <w:t>98</w:t>
            </w:r>
          </w:hyperlink>
        </w:p>
        <w:p w14:paraId="0E8F3BC5" w14:textId="77777777" w:rsidR="00BE10C2" w:rsidRDefault="00000000">
          <w:pPr>
            <w:pStyle w:val="TOC4"/>
            <w:tabs>
              <w:tab w:val="right" w:leader="dot" w:pos="9494"/>
            </w:tabs>
          </w:pPr>
          <w:hyperlink w:anchor="_bookmark107" w:history="1">
            <w:r>
              <w:rPr>
                <w:spacing w:val="-2"/>
              </w:rPr>
              <w:t>Supplies</w:t>
            </w:r>
            <w:r>
              <w:tab/>
            </w:r>
            <w:r>
              <w:rPr>
                <w:spacing w:val="-5"/>
              </w:rPr>
              <w:t>99</w:t>
            </w:r>
          </w:hyperlink>
        </w:p>
        <w:p w14:paraId="27F4B575" w14:textId="77777777" w:rsidR="00BE10C2" w:rsidRDefault="00000000">
          <w:pPr>
            <w:pStyle w:val="TOC2"/>
            <w:numPr>
              <w:ilvl w:val="1"/>
              <w:numId w:val="70"/>
            </w:numPr>
            <w:tabs>
              <w:tab w:val="left" w:pos="860"/>
              <w:tab w:val="right" w:leader="dot" w:pos="9494"/>
            </w:tabs>
            <w:spacing w:before="144"/>
            <w:ind w:left="860" w:hanging="720"/>
            <w:jc w:val="left"/>
          </w:pPr>
          <w:hyperlink w:anchor="_bookmark108" w:history="1">
            <w:r>
              <w:t>Written</w:t>
            </w:r>
            <w:r>
              <w:rPr>
                <w:spacing w:val="-8"/>
              </w:rPr>
              <w:t xml:space="preserve"> </w:t>
            </w:r>
            <w:r>
              <w:t>Compensation</w:t>
            </w:r>
            <w:r>
              <w:rPr>
                <w:spacing w:val="-7"/>
              </w:rPr>
              <w:t xml:space="preserve"> </w:t>
            </w:r>
            <w:r>
              <w:rPr>
                <w:spacing w:val="-2"/>
              </w:rPr>
              <w:t>Policies</w:t>
            </w:r>
            <w:r>
              <w:tab/>
            </w:r>
            <w:r>
              <w:rPr>
                <w:spacing w:val="-5"/>
              </w:rPr>
              <w:t>99</w:t>
            </w:r>
          </w:hyperlink>
        </w:p>
        <w:p w14:paraId="71E20884" w14:textId="77777777" w:rsidR="00BE10C2" w:rsidRDefault="00000000">
          <w:pPr>
            <w:pStyle w:val="TOC4"/>
            <w:tabs>
              <w:tab w:val="right" w:leader="dot" w:pos="9494"/>
            </w:tabs>
          </w:pPr>
          <w:hyperlink w:anchor="_bookmark109" w:history="1">
            <w:r>
              <w:t>Allowable</w:t>
            </w:r>
            <w:r>
              <w:rPr>
                <w:spacing w:val="-5"/>
              </w:rPr>
              <w:t xml:space="preserve"> </w:t>
            </w:r>
            <w:r>
              <w:rPr>
                <w:spacing w:val="-2"/>
              </w:rPr>
              <w:t>Compensation</w:t>
            </w:r>
            <w:r>
              <w:tab/>
            </w:r>
            <w:r>
              <w:rPr>
                <w:spacing w:val="-5"/>
              </w:rPr>
              <w:t>99</w:t>
            </w:r>
          </w:hyperlink>
        </w:p>
        <w:p w14:paraId="076DA6F1" w14:textId="77777777" w:rsidR="00BE10C2" w:rsidRDefault="00000000">
          <w:pPr>
            <w:pStyle w:val="TOC4"/>
            <w:tabs>
              <w:tab w:val="right" w:leader="dot" w:pos="9489"/>
            </w:tabs>
            <w:spacing w:before="139"/>
          </w:pPr>
          <w:hyperlink w:anchor="_bookmark110" w:history="1">
            <w:r>
              <w:t>Reasonable</w:t>
            </w:r>
            <w:r>
              <w:rPr>
                <w:spacing w:val="-9"/>
              </w:rPr>
              <w:t xml:space="preserve"> </w:t>
            </w:r>
            <w:r>
              <w:rPr>
                <w:spacing w:val="-2"/>
              </w:rPr>
              <w:t>Compensation</w:t>
            </w:r>
            <w:r>
              <w:tab/>
            </w:r>
            <w:r>
              <w:rPr>
                <w:spacing w:val="-5"/>
              </w:rPr>
              <w:t>100</w:t>
            </w:r>
          </w:hyperlink>
        </w:p>
        <w:p w14:paraId="14AA301D" w14:textId="77777777" w:rsidR="00BE10C2" w:rsidRDefault="00000000">
          <w:pPr>
            <w:pStyle w:val="TOC4"/>
            <w:tabs>
              <w:tab w:val="right" w:leader="dot" w:pos="9489"/>
            </w:tabs>
          </w:pPr>
          <w:hyperlink w:anchor="_bookmark111" w:history="1">
            <w:r>
              <w:t>Professional</w:t>
            </w:r>
            <w:r>
              <w:rPr>
                <w:spacing w:val="-7"/>
              </w:rPr>
              <w:t xml:space="preserve"> </w:t>
            </w:r>
            <w:r>
              <w:t>Activities</w:t>
            </w:r>
            <w:r>
              <w:rPr>
                <w:spacing w:val="-7"/>
              </w:rPr>
              <w:t xml:space="preserve"> </w:t>
            </w:r>
            <w:r>
              <w:t>Outside</w:t>
            </w:r>
            <w:r>
              <w:rPr>
                <w:spacing w:val="-7"/>
              </w:rPr>
              <w:t xml:space="preserve"> </w:t>
            </w:r>
            <w:r>
              <w:t>the</w:t>
            </w:r>
            <w:r>
              <w:rPr>
                <w:spacing w:val="-7"/>
              </w:rPr>
              <w:t xml:space="preserve"> </w:t>
            </w:r>
            <w:r>
              <w:rPr>
                <w:spacing w:val="-2"/>
              </w:rPr>
              <w:t>District</w:t>
            </w:r>
            <w:r>
              <w:tab/>
            </w:r>
            <w:r>
              <w:rPr>
                <w:spacing w:val="-5"/>
              </w:rPr>
              <w:t>100</w:t>
            </w:r>
          </w:hyperlink>
        </w:p>
        <w:p w14:paraId="600483BA" w14:textId="77777777" w:rsidR="00BE10C2" w:rsidRDefault="00000000">
          <w:pPr>
            <w:pStyle w:val="TOC4"/>
            <w:tabs>
              <w:tab w:val="right" w:leader="dot" w:pos="9489"/>
            </w:tabs>
          </w:pPr>
          <w:hyperlink w:anchor="_bookmark112" w:history="1">
            <w:r>
              <w:t>Job</w:t>
            </w:r>
            <w:r>
              <w:rPr>
                <w:spacing w:val="-4"/>
              </w:rPr>
              <w:t xml:space="preserve"> </w:t>
            </w:r>
            <w:r>
              <w:rPr>
                <w:spacing w:val="-2"/>
              </w:rPr>
              <w:t>Descriptions</w:t>
            </w:r>
            <w:r>
              <w:tab/>
            </w:r>
            <w:r>
              <w:rPr>
                <w:spacing w:val="-5"/>
              </w:rPr>
              <w:t>101</w:t>
            </w:r>
          </w:hyperlink>
        </w:p>
        <w:p w14:paraId="283E6371" w14:textId="77777777" w:rsidR="00BE10C2" w:rsidRDefault="00000000">
          <w:pPr>
            <w:pStyle w:val="TOC3"/>
            <w:numPr>
              <w:ilvl w:val="2"/>
              <w:numId w:val="70"/>
            </w:numPr>
            <w:tabs>
              <w:tab w:val="left" w:pos="803"/>
              <w:tab w:val="right" w:leader="dot" w:pos="9489"/>
            </w:tabs>
            <w:spacing w:before="144"/>
            <w:ind w:hanging="442"/>
          </w:pPr>
          <w:hyperlink w:anchor="_bookmark113" w:history="1">
            <w:r>
              <w:t>Documentation</w:t>
            </w:r>
            <w:r>
              <w:rPr>
                <w:spacing w:val="-11"/>
              </w:rPr>
              <w:t xml:space="preserve"> </w:t>
            </w:r>
            <w:r>
              <w:t>of</w:t>
            </w:r>
            <w:r>
              <w:rPr>
                <w:spacing w:val="-6"/>
              </w:rPr>
              <w:t xml:space="preserve"> </w:t>
            </w:r>
            <w:r>
              <w:t>Personnel</w:t>
            </w:r>
            <w:r>
              <w:rPr>
                <w:spacing w:val="-7"/>
              </w:rPr>
              <w:t xml:space="preserve"> </w:t>
            </w:r>
            <w:r>
              <w:rPr>
                <w:spacing w:val="-2"/>
              </w:rPr>
              <w:t>Expenses</w:t>
            </w:r>
            <w:r>
              <w:tab/>
            </w:r>
            <w:r>
              <w:rPr>
                <w:spacing w:val="-5"/>
              </w:rPr>
              <w:t>102</w:t>
            </w:r>
          </w:hyperlink>
        </w:p>
        <w:p w14:paraId="7C79BCF7" w14:textId="77777777" w:rsidR="00BE10C2" w:rsidRDefault="00000000">
          <w:pPr>
            <w:pStyle w:val="TOC4"/>
            <w:tabs>
              <w:tab w:val="right" w:leader="dot" w:pos="9489"/>
            </w:tabs>
            <w:spacing w:before="139"/>
          </w:pPr>
          <w:hyperlink w:anchor="_bookmark114" w:history="1">
            <w:r>
              <w:t>Standards</w:t>
            </w:r>
            <w:r>
              <w:rPr>
                <w:spacing w:val="-11"/>
              </w:rPr>
              <w:t xml:space="preserve"> </w:t>
            </w:r>
            <w:r>
              <w:t>for</w:t>
            </w:r>
            <w:r>
              <w:rPr>
                <w:spacing w:val="-8"/>
              </w:rPr>
              <w:t xml:space="preserve"> </w:t>
            </w:r>
            <w:r>
              <w:t>Documentation</w:t>
            </w:r>
            <w:r>
              <w:rPr>
                <w:spacing w:val="-4"/>
              </w:rPr>
              <w:t xml:space="preserve"> </w:t>
            </w:r>
            <w:r>
              <w:t>of</w:t>
            </w:r>
            <w:r>
              <w:rPr>
                <w:spacing w:val="-8"/>
              </w:rPr>
              <w:t xml:space="preserve"> </w:t>
            </w:r>
            <w:r>
              <w:t>Personnel</w:t>
            </w:r>
            <w:r>
              <w:rPr>
                <w:spacing w:val="-6"/>
              </w:rPr>
              <w:t xml:space="preserve"> </w:t>
            </w:r>
            <w:r>
              <w:rPr>
                <w:spacing w:val="-2"/>
              </w:rPr>
              <w:t>Expenses</w:t>
            </w:r>
            <w:r>
              <w:tab/>
            </w:r>
            <w:r>
              <w:rPr>
                <w:spacing w:val="-5"/>
              </w:rPr>
              <w:t>102</w:t>
            </w:r>
          </w:hyperlink>
        </w:p>
        <w:p w14:paraId="6553448B" w14:textId="77777777" w:rsidR="00BE10C2" w:rsidRDefault="00000000">
          <w:pPr>
            <w:pStyle w:val="TOC4"/>
            <w:tabs>
              <w:tab w:val="right" w:leader="dot" w:pos="9489"/>
            </w:tabs>
          </w:pPr>
          <w:hyperlink w:anchor="_bookmark115" w:history="1">
            <w:r>
              <w:t>Time</w:t>
            </w:r>
            <w:r>
              <w:rPr>
                <w:spacing w:val="-4"/>
              </w:rPr>
              <w:t xml:space="preserve"> </w:t>
            </w:r>
            <w:r>
              <w:t>and</w:t>
            </w:r>
            <w:r>
              <w:rPr>
                <w:spacing w:val="-4"/>
              </w:rPr>
              <w:t xml:space="preserve"> </w:t>
            </w:r>
            <w:r>
              <w:t>Effort</w:t>
            </w:r>
            <w:r>
              <w:rPr>
                <w:spacing w:val="-6"/>
              </w:rPr>
              <w:t xml:space="preserve"> </w:t>
            </w:r>
            <w:r>
              <w:rPr>
                <w:spacing w:val="-2"/>
              </w:rPr>
              <w:t>Procedures</w:t>
            </w:r>
            <w:r>
              <w:tab/>
            </w:r>
            <w:r>
              <w:rPr>
                <w:spacing w:val="-5"/>
              </w:rPr>
              <w:t>103</w:t>
            </w:r>
          </w:hyperlink>
        </w:p>
        <w:p w14:paraId="4679693A" w14:textId="77777777" w:rsidR="00BE10C2" w:rsidRDefault="00000000">
          <w:pPr>
            <w:pStyle w:val="TOC2"/>
            <w:numPr>
              <w:ilvl w:val="1"/>
              <w:numId w:val="70"/>
            </w:numPr>
            <w:tabs>
              <w:tab w:val="left" w:pos="860"/>
              <w:tab w:val="right" w:leader="dot" w:pos="9489"/>
            </w:tabs>
            <w:spacing w:before="548"/>
            <w:ind w:left="860" w:hanging="720"/>
            <w:jc w:val="left"/>
          </w:pPr>
          <w:hyperlink w:anchor="_bookmark116" w:history="1">
            <w:r>
              <w:t>Human</w:t>
            </w:r>
            <w:r>
              <w:rPr>
                <w:spacing w:val="-9"/>
              </w:rPr>
              <w:t xml:space="preserve"> </w:t>
            </w:r>
            <w:r>
              <w:t>Resources</w:t>
            </w:r>
            <w:r>
              <w:rPr>
                <w:spacing w:val="-7"/>
              </w:rPr>
              <w:t xml:space="preserve"> </w:t>
            </w:r>
            <w:r>
              <w:rPr>
                <w:spacing w:val="-2"/>
              </w:rPr>
              <w:t>Policies</w:t>
            </w:r>
            <w:r>
              <w:tab/>
            </w:r>
            <w:r>
              <w:rPr>
                <w:spacing w:val="-5"/>
              </w:rPr>
              <w:t>104</w:t>
            </w:r>
          </w:hyperlink>
        </w:p>
        <w:p w14:paraId="3AC6C304" w14:textId="77777777" w:rsidR="00BE10C2" w:rsidRDefault="00000000">
          <w:pPr>
            <w:pStyle w:val="TOC2"/>
            <w:numPr>
              <w:ilvl w:val="1"/>
              <w:numId w:val="70"/>
            </w:numPr>
            <w:tabs>
              <w:tab w:val="left" w:pos="860"/>
              <w:tab w:val="right" w:leader="dot" w:pos="9489"/>
            </w:tabs>
            <w:spacing w:after="20"/>
            <w:ind w:left="860" w:hanging="720"/>
            <w:jc w:val="left"/>
          </w:pPr>
          <w:hyperlink w:anchor="_bookmark117" w:history="1">
            <w:r>
              <w:t>Record</w:t>
            </w:r>
            <w:r>
              <w:rPr>
                <w:spacing w:val="-8"/>
              </w:rPr>
              <w:t xml:space="preserve"> </w:t>
            </w:r>
            <w:r>
              <w:rPr>
                <w:spacing w:val="-2"/>
              </w:rPr>
              <w:t>Keeping</w:t>
            </w:r>
            <w:r>
              <w:tab/>
            </w:r>
            <w:r>
              <w:rPr>
                <w:spacing w:val="-5"/>
              </w:rPr>
              <w:t>105</w:t>
            </w:r>
          </w:hyperlink>
        </w:p>
        <w:p w14:paraId="76344E56" w14:textId="77777777" w:rsidR="00BE10C2" w:rsidRDefault="00000000">
          <w:pPr>
            <w:pStyle w:val="TOC3"/>
            <w:numPr>
              <w:ilvl w:val="2"/>
              <w:numId w:val="70"/>
            </w:numPr>
            <w:tabs>
              <w:tab w:val="left" w:pos="803"/>
              <w:tab w:val="right" w:leader="dot" w:pos="9489"/>
            </w:tabs>
            <w:spacing w:before="42"/>
            <w:ind w:hanging="442"/>
          </w:pPr>
          <w:hyperlink w:anchor="_bookmark118" w:history="1">
            <w:r>
              <w:t>Record</w:t>
            </w:r>
            <w:r>
              <w:rPr>
                <w:spacing w:val="-8"/>
              </w:rPr>
              <w:t xml:space="preserve"> </w:t>
            </w:r>
            <w:r>
              <w:rPr>
                <w:spacing w:val="-2"/>
              </w:rPr>
              <w:t>Retention</w:t>
            </w:r>
            <w:r>
              <w:tab/>
            </w:r>
            <w:r>
              <w:rPr>
                <w:spacing w:val="-5"/>
              </w:rPr>
              <w:t>105</w:t>
            </w:r>
          </w:hyperlink>
        </w:p>
        <w:p w14:paraId="4FAE29EF" w14:textId="77777777" w:rsidR="00BE10C2" w:rsidRDefault="00000000">
          <w:pPr>
            <w:pStyle w:val="TOC3"/>
            <w:numPr>
              <w:ilvl w:val="2"/>
              <w:numId w:val="70"/>
            </w:numPr>
            <w:tabs>
              <w:tab w:val="left" w:pos="803"/>
              <w:tab w:val="right" w:leader="dot" w:pos="9489"/>
            </w:tabs>
            <w:spacing w:before="139"/>
            <w:ind w:hanging="442"/>
          </w:pPr>
          <w:hyperlink w:anchor="_bookmark119" w:history="1">
            <w:r>
              <w:t>Records</w:t>
            </w:r>
            <w:r>
              <w:rPr>
                <w:spacing w:val="-6"/>
              </w:rPr>
              <w:t xml:space="preserve"> </w:t>
            </w:r>
            <w:r>
              <w:t>That</w:t>
            </w:r>
            <w:r>
              <w:rPr>
                <w:spacing w:val="-3"/>
              </w:rPr>
              <w:t xml:space="preserve"> </w:t>
            </w:r>
            <w:r>
              <w:t>Must</w:t>
            </w:r>
            <w:r>
              <w:rPr>
                <w:spacing w:val="-3"/>
              </w:rPr>
              <w:t xml:space="preserve"> </w:t>
            </w:r>
            <w:r>
              <w:t>Be</w:t>
            </w:r>
            <w:r>
              <w:rPr>
                <w:spacing w:val="-5"/>
              </w:rPr>
              <w:t xml:space="preserve"> </w:t>
            </w:r>
            <w:r>
              <w:rPr>
                <w:spacing w:val="-2"/>
              </w:rPr>
              <w:t>Maintained</w:t>
            </w:r>
            <w:r>
              <w:tab/>
            </w:r>
            <w:r>
              <w:rPr>
                <w:spacing w:val="-5"/>
              </w:rPr>
              <w:t>107</w:t>
            </w:r>
          </w:hyperlink>
        </w:p>
        <w:p w14:paraId="678B96DB" w14:textId="77777777" w:rsidR="00BE10C2" w:rsidRDefault="00000000">
          <w:pPr>
            <w:pStyle w:val="TOC3"/>
            <w:numPr>
              <w:ilvl w:val="2"/>
              <w:numId w:val="70"/>
            </w:numPr>
            <w:tabs>
              <w:tab w:val="left" w:pos="803"/>
              <w:tab w:val="right" w:leader="dot" w:pos="9489"/>
            </w:tabs>
            <w:ind w:hanging="442"/>
          </w:pPr>
          <w:hyperlink w:anchor="_bookmark120" w:history="1">
            <w:r>
              <w:t>Collection</w:t>
            </w:r>
            <w:r>
              <w:rPr>
                <w:spacing w:val="-8"/>
              </w:rPr>
              <w:t xml:space="preserve"> </w:t>
            </w:r>
            <w:r>
              <w:t>and</w:t>
            </w:r>
            <w:r>
              <w:rPr>
                <w:spacing w:val="-7"/>
              </w:rPr>
              <w:t xml:space="preserve"> </w:t>
            </w:r>
            <w:r>
              <w:t>Transmission</w:t>
            </w:r>
            <w:r>
              <w:rPr>
                <w:spacing w:val="-7"/>
              </w:rPr>
              <w:t xml:space="preserve"> </w:t>
            </w:r>
            <w:r>
              <w:t>of</w:t>
            </w:r>
            <w:r>
              <w:rPr>
                <w:spacing w:val="-6"/>
              </w:rPr>
              <w:t xml:space="preserve"> </w:t>
            </w:r>
            <w:r>
              <w:rPr>
                <w:spacing w:val="-2"/>
              </w:rPr>
              <w:t>Records</w:t>
            </w:r>
            <w:r>
              <w:tab/>
            </w:r>
            <w:r>
              <w:rPr>
                <w:spacing w:val="-5"/>
              </w:rPr>
              <w:t>109</w:t>
            </w:r>
          </w:hyperlink>
        </w:p>
        <w:p w14:paraId="71273203" w14:textId="77777777" w:rsidR="00BE10C2" w:rsidRDefault="00000000">
          <w:pPr>
            <w:pStyle w:val="TOC3"/>
            <w:numPr>
              <w:ilvl w:val="2"/>
              <w:numId w:val="70"/>
            </w:numPr>
            <w:tabs>
              <w:tab w:val="left" w:pos="803"/>
              <w:tab w:val="right" w:leader="dot" w:pos="9489"/>
            </w:tabs>
            <w:spacing w:before="145"/>
            <w:ind w:hanging="442"/>
          </w:pPr>
          <w:hyperlink w:anchor="_bookmark121" w:history="1">
            <w:r>
              <w:t>Access</w:t>
            </w:r>
            <w:r>
              <w:rPr>
                <w:spacing w:val="-7"/>
              </w:rPr>
              <w:t xml:space="preserve"> </w:t>
            </w:r>
            <w:r>
              <w:t>to</w:t>
            </w:r>
            <w:r>
              <w:rPr>
                <w:spacing w:val="-7"/>
              </w:rPr>
              <w:t xml:space="preserve"> </w:t>
            </w:r>
            <w:r>
              <w:rPr>
                <w:spacing w:val="-2"/>
              </w:rPr>
              <w:t>Records</w:t>
            </w:r>
            <w:r>
              <w:tab/>
            </w:r>
            <w:r>
              <w:rPr>
                <w:spacing w:val="-5"/>
              </w:rPr>
              <w:t>110</w:t>
            </w:r>
          </w:hyperlink>
        </w:p>
        <w:p w14:paraId="07B690DC" w14:textId="77777777" w:rsidR="00BE10C2" w:rsidRDefault="00000000">
          <w:pPr>
            <w:pStyle w:val="TOC3"/>
            <w:numPr>
              <w:ilvl w:val="2"/>
              <w:numId w:val="70"/>
            </w:numPr>
            <w:tabs>
              <w:tab w:val="left" w:pos="803"/>
              <w:tab w:val="right" w:leader="dot" w:pos="9489"/>
            </w:tabs>
            <w:spacing w:before="139"/>
            <w:ind w:hanging="442"/>
          </w:pPr>
          <w:hyperlink w:anchor="_bookmark122" w:history="1">
            <w:r>
              <w:rPr>
                <w:spacing w:val="-2"/>
              </w:rPr>
              <w:t>Privacy</w:t>
            </w:r>
            <w:r>
              <w:tab/>
            </w:r>
            <w:r>
              <w:rPr>
                <w:spacing w:val="-5"/>
              </w:rPr>
              <w:t>111</w:t>
            </w:r>
          </w:hyperlink>
        </w:p>
        <w:p w14:paraId="01DFED77" w14:textId="77777777" w:rsidR="00BE10C2" w:rsidRDefault="00000000">
          <w:pPr>
            <w:pStyle w:val="TOC2"/>
            <w:numPr>
              <w:ilvl w:val="0"/>
              <w:numId w:val="69"/>
            </w:numPr>
            <w:tabs>
              <w:tab w:val="left" w:pos="860"/>
              <w:tab w:val="right" w:leader="dot" w:pos="9489"/>
            </w:tabs>
            <w:spacing w:before="139"/>
            <w:ind w:left="860" w:hanging="720"/>
          </w:pPr>
          <w:hyperlink w:anchor="_bookmark123" w:history="1">
            <w:r>
              <w:rPr>
                <w:spacing w:val="-2"/>
              </w:rPr>
              <w:t>Monitoring</w:t>
            </w:r>
            <w:r>
              <w:tab/>
            </w:r>
            <w:r>
              <w:rPr>
                <w:spacing w:val="-5"/>
              </w:rPr>
              <w:t>111</w:t>
            </w:r>
          </w:hyperlink>
        </w:p>
        <w:p w14:paraId="06A5A1C9" w14:textId="77777777" w:rsidR="00BE10C2" w:rsidRDefault="00000000">
          <w:pPr>
            <w:pStyle w:val="TOC3"/>
            <w:numPr>
              <w:ilvl w:val="1"/>
              <w:numId w:val="69"/>
            </w:numPr>
            <w:tabs>
              <w:tab w:val="left" w:pos="803"/>
              <w:tab w:val="right" w:leader="dot" w:pos="9489"/>
            </w:tabs>
            <w:ind w:hanging="442"/>
          </w:pPr>
          <w:hyperlink w:anchor="_bookmark124" w:history="1">
            <w:r>
              <w:rPr>
                <w:spacing w:val="-2"/>
              </w:rPr>
              <w:t>Self-Monitoring</w:t>
            </w:r>
            <w:r>
              <w:tab/>
            </w:r>
            <w:r>
              <w:rPr>
                <w:spacing w:val="-5"/>
              </w:rPr>
              <w:t>112</w:t>
            </w:r>
          </w:hyperlink>
        </w:p>
        <w:p w14:paraId="1B3C4E4D" w14:textId="77777777" w:rsidR="00BE10C2" w:rsidRDefault="00000000">
          <w:pPr>
            <w:pStyle w:val="TOC3"/>
            <w:numPr>
              <w:ilvl w:val="1"/>
              <w:numId w:val="69"/>
            </w:numPr>
            <w:tabs>
              <w:tab w:val="left" w:pos="803"/>
              <w:tab w:val="right" w:leader="dot" w:pos="9489"/>
            </w:tabs>
            <w:ind w:hanging="442"/>
          </w:pPr>
          <w:hyperlink w:anchor="_bookmark125" w:history="1">
            <w:r>
              <w:t>TEA</w:t>
            </w:r>
            <w:r>
              <w:rPr>
                <w:spacing w:val="-4"/>
              </w:rPr>
              <w:t xml:space="preserve"> </w:t>
            </w:r>
            <w:r>
              <w:rPr>
                <w:spacing w:val="-2"/>
              </w:rPr>
              <w:t>Monitoring</w:t>
            </w:r>
            <w:r>
              <w:tab/>
            </w:r>
            <w:r>
              <w:rPr>
                <w:spacing w:val="-5"/>
              </w:rPr>
              <w:t>112</w:t>
            </w:r>
          </w:hyperlink>
        </w:p>
        <w:p w14:paraId="7394A5DE" w14:textId="77777777" w:rsidR="00BE10C2" w:rsidRDefault="00000000">
          <w:pPr>
            <w:pStyle w:val="TOC4"/>
            <w:tabs>
              <w:tab w:val="right" w:leader="dot" w:pos="9489"/>
            </w:tabs>
            <w:spacing w:before="139"/>
          </w:pPr>
          <w:hyperlink w:anchor="_bookmark126" w:history="1">
            <w:r>
              <w:t xml:space="preserve">Risk </w:t>
            </w:r>
            <w:r>
              <w:rPr>
                <w:spacing w:val="-2"/>
              </w:rPr>
              <w:t>Assessment</w:t>
            </w:r>
            <w:r>
              <w:tab/>
            </w:r>
            <w:r>
              <w:rPr>
                <w:spacing w:val="-5"/>
              </w:rPr>
              <w:t>112</w:t>
            </w:r>
          </w:hyperlink>
        </w:p>
        <w:p w14:paraId="28AC38AA" w14:textId="77777777" w:rsidR="00BE10C2" w:rsidRDefault="00000000">
          <w:pPr>
            <w:pStyle w:val="TOC4"/>
            <w:tabs>
              <w:tab w:val="right" w:leader="dot" w:pos="9489"/>
            </w:tabs>
            <w:spacing w:before="145"/>
          </w:pPr>
          <w:hyperlink w:anchor="_bookmark127" w:history="1">
            <w:r>
              <w:t>Special</w:t>
            </w:r>
            <w:r>
              <w:rPr>
                <w:spacing w:val="-5"/>
              </w:rPr>
              <w:t xml:space="preserve"> </w:t>
            </w:r>
            <w:r>
              <w:rPr>
                <w:spacing w:val="-2"/>
              </w:rPr>
              <w:t>Conditions</w:t>
            </w:r>
            <w:r>
              <w:tab/>
            </w:r>
            <w:r>
              <w:rPr>
                <w:spacing w:val="-5"/>
              </w:rPr>
              <w:t>113</w:t>
            </w:r>
          </w:hyperlink>
        </w:p>
        <w:p w14:paraId="72068921" w14:textId="77777777" w:rsidR="00BE10C2" w:rsidRDefault="00000000">
          <w:pPr>
            <w:pStyle w:val="TOC4"/>
            <w:tabs>
              <w:tab w:val="right" w:leader="dot" w:pos="9489"/>
            </w:tabs>
            <w:spacing w:before="139"/>
          </w:pPr>
          <w:hyperlink w:anchor="_bookmark128" w:history="1">
            <w:r>
              <w:t>Identification</w:t>
            </w:r>
            <w:r>
              <w:rPr>
                <w:spacing w:val="-6"/>
              </w:rPr>
              <w:t xml:space="preserve"> </w:t>
            </w:r>
            <w:r>
              <w:t>as</w:t>
            </w:r>
            <w:r>
              <w:rPr>
                <w:spacing w:val="-4"/>
              </w:rPr>
              <w:t xml:space="preserve"> </w:t>
            </w:r>
            <w:r>
              <w:t>a</w:t>
            </w:r>
            <w:r>
              <w:rPr>
                <w:spacing w:val="-5"/>
              </w:rPr>
              <w:t xml:space="preserve"> </w:t>
            </w:r>
            <w:r>
              <w:t>High-Risk</w:t>
            </w:r>
            <w:r>
              <w:rPr>
                <w:spacing w:val="-4"/>
              </w:rPr>
              <w:t xml:space="preserve"> </w:t>
            </w:r>
            <w:r>
              <w:rPr>
                <w:spacing w:val="-2"/>
              </w:rPr>
              <w:t>Grantee</w:t>
            </w:r>
            <w:r>
              <w:tab/>
            </w:r>
            <w:r>
              <w:rPr>
                <w:spacing w:val="-5"/>
              </w:rPr>
              <w:t>113</w:t>
            </w:r>
          </w:hyperlink>
        </w:p>
        <w:p w14:paraId="7FC799BD" w14:textId="77777777" w:rsidR="00BE10C2" w:rsidRDefault="00000000">
          <w:pPr>
            <w:pStyle w:val="TOC4"/>
            <w:tabs>
              <w:tab w:val="right" w:leader="dot" w:pos="9489"/>
            </w:tabs>
          </w:pPr>
          <w:hyperlink w:anchor="_bookmark129" w:history="1">
            <w:r>
              <w:rPr>
                <w:spacing w:val="-2"/>
              </w:rPr>
              <w:t>Monitoring</w:t>
            </w:r>
            <w:r>
              <w:tab/>
            </w:r>
            <w:r>
              <w:rPr>
                <w:spacing w:val="-5"/>
              </w:rPr>
              <w:t>114</w:t>
            </w:r>
          </w:hyperlink>
        </w:p>
        <w:p w14:paraId="2761F773" w14:textId="77777777" w:rsidR="00BE10C2" w:rsidRDefault="00000000">
          <w:pPr>
            <w:pStyle w:val="TOC4"/>
            <w:tabs>
              <w:tab w:val="right" w:leader="dot" w:pos="9489"/>
            </w:tabs>
            <w:spacing w:before="139"/>
          </w:pPr>
          <w:hyperlink w:anchor="_bookmark130" w:history="1">
            <w:r>
              <w:t>Remedies</w:t>
            </w:r>
            <w:r>
              <w:rPr>
                <w:spacing w:val="-6"/>
              </w:rPr>
              <w:t xml:space="preserve"> </w:t>
            </w:r>
            <w:r>
              <w:t>for</w:t>
            </w:r>
            <w:r>
              <w:rPr>
                <w:spacing w:val="-5"/>
              </w:rPr>
              <w:t xml:space="preserve"> </w:t>
            </w:r>
            <w:r>
              <w:rPr>
                <w:spacing w:val="-2"/>
              </w:rPr>
              <w:t>Noncompliance</w:t>
            </w:r>
            <w:r>
              <w:tab/>
            </w:r>
            <w:r>
              <w:rPr>
                <w:spacing w:val="-5"/>
              </w:rPr>
              <w:t>115</w:t>
            </w:r>
          </w:hyperlink>
        </w:p>
        <w:p w14:paraId="745EC021" w14:textId="77777777" w:rsidR="00BE10C2" w:rsidRDefault="00000000">
          <w:pPr>
            <w:pStyle w:val="TOC3"/>
            <w:numPr>
              <w:ilvl w:val="1"/>
              <w:numId w:val="69"/>
            </w:numPr>
            <w:tabs>
              <w:tab w:val="left" w:pos="803"/>
              <w:tab w:val="right" w:leader="dot" w:pos="9489"/>
            </w:tabs>
            <w:ind w:hanging="442"/>
          </w:pPr>
          <w:hyperlink w:anchor="_bookmark131" w:history="1">
            <w:r>
              <w:t>Subrecipient</w:t>
            </w:r>
            <w:r>
              <w:rPr>
                <w:spacing w:val="-10"/>
              </w:rPr>
              <w:t xml:space="preserve"> </w:t>
            </w:r>
            <w:r>
              <w:rPr>
                <w:spacing w:val="-2"/>
              </w:rPr>
              <w:t>Monitoring</w:t>
            </w:r>
            <w:r>
              <w:tab/>
            </w:r>
            <w:r>
              <w:rPr>
                <w:spacing w:val="-5"/>
              </w:rPr>
              <w:t>115</w:t>
            </w:r>
          </w:hyperlink>
        </w:p>
        <w:p w14:paraId="71FDAB85" w14:textId="77777777" w:rsidR="00BE10C2" w:rsidRDefault="00000000">
          <w:pPr>
            <w:pStyle w:val="TOC2"/>
            <w:numPr>
              <w:ilvl w:val="0"/>
              <w:numId w:val="69"/>
            </w:numPr>
            <w:tabs>
              <w:tab w:val="left" w:pos="860"/>
              <w:tab w:val="right" w:leader="dot" w:pos="9489"/>
            </w:tabs>
            <w:ind w:left="860" w:hanging="720"/>
          </w:pPr>
          <w:hyperlink w:anchor="_bookmark132" w:history="1">
            <w:r>
              <w:rPr>
                <w:spacing w:val="-2"/>
              </w:rPr>
              <w:t>Audits</w:t>
            </w:r>
            <w:r>
              <w:tab/>
            </w:r>
            <w:r>
              <w:rPr>
                <w:spacing w:val="-5"/>
              </w:rPr>
              <w:t>115</w:t>
            </w:r>
          </w:hyperlink>
        </w:p>
        <w:p w14:paraId="2BA9FF22" w14:textId="77777777" w:rsidR="00BE10C2" w:rsidRDefault="00000000">
          <w:pPr>
            <w:pStyle w:val="TOC3"/>
            <w:numPr>
              <w:ilvl w:val="1"/>
              <w:numId w:val="69"/>
            </w:numPr>
            <w:tabs>
              <w:tab w:val="left" w:pos="803"/>
              <w:tab w:val="right" w:leader="dot" w:pos="9489"/>
            </w:tabs>
            <w:spacing w:before="144"/>
            <w:ind w:hanging="442"/>
          </w:pPr>
          <w:hyperlink w:anchor="_bookmark133" w:history="1">
            <w:r>
              <w:t>Annual</w:t>
            </w:r>
            <w:r>
              <w:rPr>
                <w:spacing w:val="-8"/>
              </w:rPr>
              <w:t xml:space="preserve"> </w:t>
            </w:r>
            <w:r>
              <w:t>Independent</w:t>
            </w:r>
            <w:r>
              <w:rPr>
                <w:spacing w:val="-9"/>
              </w:rPr>
              <w:t xml:space="preserve"> </w:t>
            </w:r>
            <w:r>
              <w:rPr>
                <w:spacing w:val="-4"/>
              </w:rPr>
              <w:t>Audit</w:t>
            </w:r>
            <w:r>
              <w:tab/>
            </w:r>
            <w:r>
              <w:rPr>
                <w:spacing w:val="-5"/>
              </w:rPr>
              <w:t>115</w:t>
            </w:r>
          </w:hyperlink>
        </w:p>
        <w:p w14:paraId="33AD91E5" w14:textId="77777777" w:rsidR="00BE10C2" w:rsidRDefault="00000000">
          <w:pPr>
            <w:pStyle w:val="TOC3"/>
            <w:numPr>
              <w:ilvl w:val="1"/>
              <w:numId w:val="69"/>
            </w:numPr>
            <w:tabs>
              <w:tab w:val="left" w:pos="803"/>
              <w:tab w:val="right" w:leader="dot" w:pos="9489"/>
            </w:tabs>
            <w:spacing w:before="139"/>
            <w:ind w:hanging="442"/>
          </w:pPr>
          <w:hyperlink w:anchor="_bookmark134" w:history="1">
            <w:r>
              <w:t>Single</w:t>
            </w:r>
            <w:r>
              <w:rPr>
                <w:spacing w:val="-4"/>
              </w:rPr>
              <w:t xml:space="preserve"> </w:t>
            </w:r>
            <w:r>
              <w:rPr>
                <w:spacing w:val="-2"/>
              </w:rPr>
              <w:t>Audit</w:t>
            </w:r>
            <w:r>
              <w:tab/>
            </w:r>
            <w:r>
              <w:rPr>
                <w:spacing w:val="-5"/>
              </w:rPr>
              <w:t>116</w:t>
            </w:r>
          </w:hyperlink>
        </w:p>
        <w:p w14:paraId="24C2D02A" w14:textId="77777777" w:rsidR="00BE10C2" w:rsidRDefault="00000000">
          <w:pPr>
            <w:pStyle w:val="TOC4"/>
            <w:tabs>
              <w:tab w:val="right" w:leader="dot" w:pos="9489"/>
            </w:tabs>
          </w:pPr>
          <w:hyperlink w:anchor="_bookmark135" w:history="1">
            <w:r>
              <w:t>Who</w:t>
            </w:r>
            <w:r>
              <w:rPr>
                <w:spacing w:val="-5"/>
              </w:rPr>
              <w:t xml:space="preserve"> </w:t>
            </w:r>
            <w:r>
              <w:t>Is</w:t>
            </w:r>
            <w:r>
              <w:rPr>
                <w:spacing w:val="-3"/>
              </w:rPr>
              <w:t xml:space="preserve"> </w:t>
            </w:r>
            <w:r>
              <w:t>Required</w:t>
            </w:r>
            <w:r>
              <w:rPr>
                <w:spacing w:val="-4"/>
              </w:rPr>
              <w:t xml:space="preserve"> </w:t>
            </w:r>
            <w:r>
              <w:t>to</w:t>
            </w:r>
            <w:r>
              <w:rPr>
                <w:spacing w:val="-3"/>
              </w:rPr>
              <w:t xml:space="preserve"> </w:t>
            </w:r>
            <w:r>
              <w:t>Have</w:t>
            </w:r>
            <w:r>
              <w:rPr>
                <w:spacing w:val="-3"/>
              </w:rPr>
              <w:t xml:space="preserve"> </w:t>
            </w:r>
            <w:r>
              <w:t>a</w:t>
            </w:r>
            <w:r>
              <w:rPr>
                <w:spacing w:val="-3"/>
              </w:rPr>
              <w:t xml:space="preserve"> </w:t>
            </w:r>
            <w:r>
              <w:t>Single</w:t>
            </w:r>
            <w:r>
              <w:rPr>
                <w:spacing w:val="-2"/>
              </w:rPr>
              <w:t xml:space="preserve"> Audit?</w:t>
            </w:r>
            <w:r>
              <w:tab/>
            </w:r>
            <w:r>
              <w:rPr>
                <w:spacing w:val="-5"/>
              </w:rPr>
              <w:t>117</w:t>
            </w:r>
          </w:hyperlink>
        </w:p>
        <w:p w14:paraId="60B8AA28" w14:textId="77777777" w:rsidR="00BE10C2" w:rsidRDefault="00000000">
          <w:pPr>
            <w:pStyle w:val="TOC4"/>
            <w:tabs>
              <w:tab w:val="right" w:leader="dot" w:pos="9489"/>
            </w:tabs>
          </w:pPr>
          <w:hyperlink w:anchor="_bookmark136" w:history="1">
            <w:r>
              <w:t>What</w:t>
            </w:r>
            <w:r>
              <w:rPr>
                <w:spacing w:val="-6"/>
              </w:rPr>
              <w:t xml:space="preserve"> </w:t>
            </w:r>
            <w:r>
              <w:t>Happens</w:t>
            </w:r>
            <w:r>
              <w:rPr>
                <w:spacing w:val="-4"/>
              </w:rPr>
              <w:t xml:space="preserve"> </w:t>
            </w:r>
            <w:r>
              <w:t>During</w:t>
            </w:r>
            <w:r>
              <w:rPr>
                <w:spacing w:val="-2"/>
              </w:rPr>
              <w:t xml:space="preserve"> </w:t>
            </w:r>
            <w:r>
              <w:t>a</w:t>
            </w:r>
            <w:r>
              <w:rPr>
                <w:spacing w:val="-3"/>
              </w:rPr>
              <w:t xml:space="preserve"> </w:t>
            </w:r>
            <w:r>
              <w:t>Single</w:t>
            </w:r>
            <w:r>
              <w:rPr>
                <w:spacing w:val="-3"/>
              </w:rPr>
              <w:t xml:space="preserve"> </w:t>
            </w:r>
            <w:r>
              <w:rPr>
                <w:spacing w:val="-2"/>
              </w:rPr>
              <w:t>Audit?</w:t>
            </w:r>
            <w:r>
              <w:tab/>
            </w:r>
            <w:r>
              <w:rPr>
                <w:spacing w:val="-5"/>
              </w:rPr>
              <w:t>118</w:t>
            </w:r>
          </w:hyperlink>
        </w:p>
        <w:p w14:paraId="2764A4A3" w14:textId="77777777" w:rsidR="00BE10C2" w:rsidRDefault="00000000">
          <w:pPr>
            <w:pStyle w:val="TOC3"/>
            <w:numPr>
              <w:ilvl w:val="1"/>
              <w:numId w:val="69"/>
            </w:numPr>
            <w:tabs>
              <w:tab w:val="left" w:pos="803"/>
              <w:tab w:val="right" w:leader="dot" w:pos="9489"/>
            </w:tabs>
            <w:spacing w:before="139"/>
            <w:ind w:hanging="442"/>
          </w:pPr>
          <w:hyperlink w:anchor="_bookmark137" w:history="1">
            <w:r>
              <w:t>Audits</w:t>
            </w:r>
            <w:r>
              <w:rPr>
                <w:spacing w:val="-8"/>
              </w:rPr>
              <w:t xml:space="preserve"> </w:t>
            </w:r>
            <w:r>
              <w:t>and</w:t>
            </w:r>
            <w:r>
              <w:rPr>
                <w:spacing w:val="-6"/>
              </w:rPr>
              <w:t xml:space="preserve"> </w:t>
            </w:r>
            <w:r>
              <w:t>Special</w:t>
            </w:r>
            <w:r>
              <w:rPr>
                <w:spacing w:val="-5"/>
              </w:rPr>
              <w:t xml:space="preserve"> </w:t>
            </w:r>
            <w:r>
              <w:t>Investigations</w:t>
            </w:r>
            <w:r>
              <w:rPr>
                <w:spacing w:val="-6"/>
              </w:rPr>
              <w:t xml:space="preserve"> </w:t>
            </w:r>
            <w:r>
              <w:t>Conducted</w:t>
            </w:r>
            <w:r>
              <w:rPr>
                <w:spacing w:val="-6"/>
              </w:rPr>
              <w:t xml:space="preserve"> </w:t>
            </w:r>
            <w:r>
              <w:t>by</w:t>
            </w:r>
            <w:r>
              <w:rPr>
                <w:spacing w:val="-6"/>
              </w:rPr>
              <w:t xml:space="preserve"> </w:t>
            </w:r>
            <w:r>
              <w:t>TEA</w:t>
            </w:r>
            <w:r>
              <w:rPr>
                <w:spacing w:val="-4"/>
              </w:rPr>
              <w:t xml:space="preserve"> </w:t>
            </w:r>
            <w:r>
              <w:t>or</w:t>
            </w:r>
            <w:r>
              <w:rPr>
                <w:spacing w:val="-2"/>
              </w:rPr>
              <w:t xml:space="preserve"> </w:t>
            </w:r>
            <w:r>
              <w:t>By</w:t>
            </w:r>
            <w:r>
              <w:rPr>
                <w:spacing w:val="-5"/>
              </w:rPr>
              <w:t xml:space="preserve"> </w:t>
            </w:r>
            <w:r>
              <w:t>Another</w:t>
            </w:r>
            <w:r>
              <w:rPr>
                <w:spacing w:val="-6"/>
              </w:rPr>
              <w:t xml:space="preserve"> </w:t>
            </w:r>
            <w:r>
              <w:t>Regulatory</w:t>
            </w:r>
            <w:r>
              <w:rPr>
                <w:spacing w:val="-5"/>
              </w:rPr>
              <w:t xml:space="preserve"> </w:t>
            </w:r>
            <w:r>
              <w:rPr>
                <w:spacing w:val="-2"/>
              </w:rPr>
              <w:t>Agency</w:t>
            </w:r>
            <w:r>
              <w:tab/>
            </w:r>
            <w:r>
              <w:rPr>
                <w:spacing w:val="-5"/>
              </w:rPr>
              <w:t>120</w:t>
            </w:r>
          </w:hyperlink>
        </w:p>
        <w:p w14:paraId="5B0CCE77" w14:textId="77777777" w:rsidR="00BE10C2" w:rsidRDefault="00000000">
          <w:pPr>
            <w:pStyle w:val="TOC4"/>
            <w:tabs>
              <w:tab w:val="right" w:leader="dot" w:pos="9489"/>
            </w:tabs>
          </w:pPr>
          <w:hyperlink w:anchor="_bookmark138" w:history="1">
            <w:r>
              <w:t>District</w:t>
            </w:r>
            <w:r>
              <w:rPr>
                <w:spacing w:val="-9"/>
              </w:rPr>
              <w:t xml:space="preserve"> </w:t>
            </w:r>
            <w:r>
              <w:t>Procedures</w:t>
            </w:r>
            <w:r>
              <w:rPr>
                <w:spacing w:val="-6"/>
              </w:rPr>
              <w:t xml:space="preserve"> </w:t>
            </w:r>
            <w:r>
              <w:t>for</w:t>
            </w:r>
            <w:r>
              <w:rPr>
                <w:spacing w:val="-6"/>
              </w:rPr>
              <w:t xml:space="preserve"> </w:t>
            </w:r>
            <w:r>
              <w:t>Reporting</w:t>
            </w:r>
            <w:r>
              <w:rPr>
                <w:spacing w:val="-6"/>
              </w:rPr>
              <w:t xml:space="preserve"> </w:t>
            </w:r>
            <w:r>
              <w:t>Fraud,</w:t>
            </w:r>
            <w:r>
              <w:rPr>
                <w:spacing w:val="-5"/>
              </w:rPr>
              <w:t xml:space="preserve"> </w:t>
            </w:r>
            <w:r>
              <w:t>Waste,</w:t>
            </w:r>
            <w:r>
              <w:rPr>
                <w:spacing w:val="-4"/>
              </w:rPr>
              <w:t xml:space="preserve"> </w:t>
            </w:r>
            <w:r>
              <w:t>or</w:t>
            </w:r>
            <w:r>
              <w:rPr>
                <w:spacing w:val="-6"/>
              </w:rPr>
              <w:t xml:space="preserve"> </w:t>
            </w:r>
            <w:r>
              <w:rPr>
                <w:spacing w:val="-4"/>
              </w:rPr>
              <w:t>Abuse</w:t>
            </w:r>
            <w:r>
              <w:tab/>
            </w:r>
            <w:r>
              <w:rPr>
                <w:spacing w:val="-5"/>
              </w:rPr>
              <w:t>120</w:t>
            </w:r>
          </w:hyperlink>
        </w:p>
        <w:p w14:paraId="15598F7D" w14:textId="77777777" w:rsidR="00BE10C2" w:rsidRDefault="00000000">
          <w:pPr>
            <w:pStyle w:val="TOC2"/>
            <w:numPr>
              <w:ilvl w:val="0"/>
              <w:numId w:val="69"/>
            </w:numPr>
            <w:tabs>
              <w:tab w:val="left" w:pos="860"/>
              <w:tab w:val="right" w:leader="dot" w:pos="9489"/>
            </w:tabs>
            <w:spacing w:before="144"/>
            <w:ind w:left="860" w:hanging="720"/>
          </w:pPr>
          <w:hyperlink w:anchor="_bookmark139" w:history="1">
            <w:r>
              <w:t>Programmatic</w:t>
            </w:r>
            <w:r>
              <w:rPr>
                <w:spacing w:val="-9"/>
              </w:rPr>
              <w:t xml:space="preserve"> </w:t>
            </w:r>
            <w:r>
              <w:t>Fiscal</w:t>
            </w:r>
            <w:r>
              <w:rPr>
                <w:spacing w:val="-6"/>
              </w:rPr>
              <w:t xml:space="preserve"> </w:t>
            </w:r>
            <w:r>
              <w:rPr>
                <w:spacing w:val="-2"/>
              </w:rPr>
              <w:t>Requirements</w:t>
            </w:r>
            <w:r>
              <w:tab/>
            </w:r>
            <w:r>
              <w:rPr>
                <w:spacing w:val="-5"/>
              </w:rPr>
              <w:t>121</w:t>
            </w:r>
          </w:hyperlink>
        </w:p>
        <w:p w14:paraId="27E2633D" w14:textId="77777777" w:rsidR="00BE10C2" w:rsidRDefault="00000000">
          <w:pPr>
            <w:pStyle w:val="TOC3"/>
            <w:numPr>
              <w:ilvl w:val="1"/>
              <w:numId w:val="69"/>
            </w:numPr>
            <w:tabs>
              <w:tab w:val="left" w:pos="803"/>
              <w:tab w:val="right" w:leader="dot" w:pos="9489"/>
            </w:tabs>
            <w:ind w:hanging="442"/>
          </w:pPr>
          <w:hyperlink w:anchor="_bookmark140" w:history="1">
            <w:r>
              <w:t>Supplement,</w:t>
            </w:r>
            <w:r>
              <w:rPr>
                <w:spacing w:val="-4"/>
              </w:rPr>
              <w:t xml:space="preserve"> </w:t>
            </w:r>
            <w:r>
              <w:t>Not</w:t>
            </w:r>
            <w:r>
              <w:rPr>
                <w:spacing w:val="-7"/>
              </w:rPr>
              <w:t xml:space="preserve"> </w:t>
            </w:r>
            <w:r>
              <w:rPr>
                <w:spacing w:val="-2"/>
              </w:rPr>
              <w:t>Supplant</w:t>
            </w:r>
            <w:r>
              <w:tab/>
            </w:r>
            <w:r>
              <w:rPr>
                <w:spacing w:val="-5"/>
              </w:rPr>
              <w:t>121</w:t>
            </w:r>
          </w:hyperlink>
        </w:p>
        <w:p w14:paraId="3305D0CF" w14:textId="77777777" w:rsidR="00BE10C2" w:rsidRDefault="00000000">
          <w:pPr>
            <w:pStyle w:val="TOC4"/>
            <w:tabs>
              <w:tab w:val="right" w:leader="dot" w:pos="9489"/>
            </w:tabs>
            <w:spacing w:before="139"/>
          </w:pPr>
          <w:hyperlink w:anchor="_bookmark141" w:history="1">
            <w:r>
              <w:t>What</w:t>
            </w:r>
            <w:r>
              <w:rPr>
                <w:spacing w:val="-9"/>
              </w:rPr>
              <w:t xml:space="preserve"> </w:t>
            </w:r>
            <w:r>
              <w:t>Does</w:t>
            </w:r>
            <w:r>
              <w:rPr>
                <w:spacing w:val="-6"/>
              </w:rPr>
              <w:t xml:space="preserve"> </w:t>
            </w:r>
            <w:r>
              <w:t>Supplement,</w:t>
            </w:r>
            <w:r>
              <w:rPr>
                <w:spacing w:val="-3"/>
              </w:rPr>
              <w:t xml:space="preserve"> </w:t>
            </w:r>
            <w:r>
              <w:t>Not</w:t>
            </w:r>
            <w:r>
              <w:rPr>
                <w:spacing w:val="-8"/>
              </w:rPr>
              <w:t xml:space="preserve"> </w:t>
            </w:r>
            <w:r>
              <w:t>Supplant</w:t>
            </w:r>
            <w:r>
              <w:rPr>
                <w:spacing w:val="-7"/>
              </w:rPr>
              <w:t xml:space="preserve"> </w:t>
            </w:r>
            <w:r>
              <w:rPr>
                <w:spacing w:val="-2"/>
              </w:rPr>
              <w:t>Mean?</w:t>
            </w:r>
            <w:r>
              <w:tab/>
            </w:r>
            <w:r>
              <w:rPr>
                <w:spacing w:val="-5"/>
              </w:rPr>
              <w:t>121</w:t>
            </w:r>
          </w:hyperlink>
        </w:p>
        <w:p w14:paraId="01287124" w14:textId="77777777" w:rsidR="00BE10C2" w:rsidRDefault="00000000">
          <w:pPr>
            <w:pStyle w:val="TOC4"/>
            <w:tabs>
              <w:tab w:val="right" w:leader="dot" w:pos="9489"/>
            </w:tabs>
          </w:pPr>
          <w:hyperlink w:anchor="_bookmark142" w:history="1">
            <w:r>
              <w:t>Rebutting</w:t>
            </w:r>
            <w:r>
              <w:rPr>
                <w:spacing w:val="-6"/>
              </w:rPr>
              <w:t xml:space="preserve"> </w:t>
            </w:r>
            <w:r>
              <w:t>the</w:t>
            </w:r>
            <w:r>
              <w:rPr>
                <w:spacing w:val="-6"/>
              </w:rPr>
              <w:t xml:space="preserve"> </w:t>
            </w:r>
            <w:r>
              <w:t>Presumption</w:t>
            </w:r>
            <w:r>
              <w:rPr>
                <w:spacing w:val="-7"/>
              </w:rPr>
              <w:t xml:space="preserve"> </w:t>
            </w:r>
            <w:r>
              <w:t>of</w:t>
            </w:r>
            <w:r>
              <w:rPr>
                <w:spacing w:val="-4"/>
              </w:rPr>
              <w:t xml:space="preserve"> </w:t>
            </w:r>
            <w:r>
              <w:rPr>
                <w:spacing w:val="-2"/>
              </w:rPr>
              <w:t>Supplanting</w:t>
            </w:r>
            <w:r>
              <w:tab/>
            </w:r>
            <w:r>
              <w:rPr>
                <w:spacing w:val="-5"/>
              </w:rPr>
              <w:t>122</w:t>
            </w:r>
          </w:hyperlink>
        </w:p>
        <w:p w14:paraId="078920B0" w14:textId="77777777" w:rsidR="00BE10C2" w:rsidRDefault="00000000">
          <w:pPr>
            <w:pStyle w:val="TOC4"/>
            <w:tabs>
              <w:tab w:val="right" w:leader="dot" w:pos="9489"/>
            </w:tabs>
          </w:pPr>
          <w:hyperlink w:anchor="_bookmark143" w:history="1">
            <w:r>
              <w:t>Supplement,</w:t>
            </w:r>
            <w:r>
              <w:rPr>
                <w:spacing w:val="-3"/>
              </w:rPr>
              <w:t xml:space="preserve"> </w:t>
            </w:r>
            <w:r>
              <w:t>Not</w:t>
            </w:r>
            <w:r>
              <w:rPr>
                <w:spacing w:val="-6"/>
              </w:rPr>
              <w:t xml:space="preserve"> </w:t>
            </w:r>
            <w:r>
              <w:t>Supplant</w:t>
            </w:r>
            <w:r>
              <w:rPr>
                <w:spacing w:val="-5"/>
              </w:rPr>
              <w:t xml:space="preserve"> </w:t>
            </w:r>
            <w:r>
              <w:t>Under</w:t>
            </w:r>
            <w:r>
              <w:rPr>
                <w:spacing w:val="-4"/>
              </w:rPr>
              <w:t xml:space="preserve"> </w:t>
            </w:r>
            <w:r>
              <w:t>Title</w:t>
            </w:r>
            <w:r>
              <w:rPr>
                <w:spacing w:val="-4"/>
              </w:rPr>
              <w:t xml:space="preserve"> </w:t>
            </w:r>
            <w:r>
              <w:t>I,</w:t>
            </w:r>
            <w:r>
              <w:rPr>
                <w:spacing w:val="-3"/>
              </w:rPr>
              <w:t xml:space="preserve"> </w:t>
            </w:r>
            <w:r>
              <w:t>Part</w:t>
            </w:r>
            <w:r>
              <w:rPr>
                <w:spacing w:val="-6"/>
              </w:rPr>
              <w:t xml:space="preserve"> </w:t>
            </w:r>
            <w:r>
              <w:t>A</w:t>
            </w:r>
            <w:r>
              <w:rPr>
                <w:spacing w:val="-3"/>
              </w:rPr>
              <w:t xml:space="preserve"> </w:t>
            </w:r>
            <w:r>
              <w:t>of</w:t>
            </w:r>
            <w:r>
              <w:rPr>
                <w:spacing w:val="-4"/>
              </w:rPr>
              <w:t xml:space="preserve"> </w:t>
            </w:r>
            <w:r>
              <w:t>the</w:t>
            </w:r>
            <w:r>
              <w:rPr>
                <w:spacing w:val="-4"/>
              </w:rPr>
              <w:t xml:space="preserve"> ESEA</w:t>
            </w:r>
            <w:r>
              <w:tab/>
            </w:r>
            <w:r>
              <w:rPr>
                <w:spacing w:val="-5"/>
              </w:rPr>
              <w:t>122</w:t>
            </w:r>
          </w:hyperlink>
        </w:p>
        <w:p w14:paraId="32B7B2AB" w14:textId="77777777" w:rsidR="00BE10C2" w:rsidRDefault="00000000">
          <w:pPr>
            <w:pStyle w:val="TOC4"/>
            <w:tabs>
              <w:tab w:val="right" w:leader="dot" w:pos="9489"/>
            </w:tabs>
            <w:spacing w:before="144"/>
          </w:pPr>
          <w:hyperlink w:anchor="_bookmark144" w:history="1">
            <w:r>
              <w:t>How</w:t>
            </w:r>
            <w:r>
              <w:rPr>
                <w:spacing w:val="-5"/>
              </w:rPr>
              <w:t xml:space="preserve"> </w:t>
            </w:r>
            <w:r>
              <w:t>to</w:t>
            </w:r>
            <w:r>
              <w:rPr>
                <w:spacing w:val="-6"/>
              </w:rPr>
              <w:t xml:space="preserve"> </w:t>
            </w:r>
            <w:r>
              <w:t>Document</w:t>
            </w:r>
            <w:r>
              <w:rPr>
                <w:spacing w:val="-7"/>
              </w:rPr>
              <w:t xml:space="preserve"> </w:t>
            </w:r>
            <w:r>
              <w:t>Compliance</w:t>
            </w:r>
            <w:r>
              <w:rPr>
                <w:spacing w:val="-4"/>
              </w:rPr>
              <w:t xml:space="preserve"> </w:t>
            </w:r>
            <w:r>
              <w:t>for</w:t>
            </w:r>
            <w:r>
              <w:rPr>
                <w:spacing w:val="-5"/>
              </w:rPr>
              <w:t xml:space="preserve"> </w:t>
            </w:r>
            <w:r>
              <w:t>an</w:t>
            </w:r>
            <w:r>
              <w:rPr>
                <w:spacing w:val="-5"/>
              </w:rPr>
              <w:t xml:space="preserve"> </w:t>
            </w:r>
            <w:r>
              <w:rPr>
                <w:spacing w:val="-2"/>
              </w:rPr>
              <w:t>Auditor</w:t>
            </w:r>
            <w:r>
              <w:tab/>
            </w:r>
            <w:r>
              <w:rPr>
                <w:spacing w:val="-5"/>
              </w:rPr>
              <w:t>123</w:t>
            </w:r>
          </w:hyperlink>
        </w:p>
        <w:p w14:paraId="4C4E07F9" w14:textId="77777777" w:rsidR="00BE10C2" w:rsidRDefault="00000000">
          <w:pPr>
            <w:pStyle w:val="TOC4"/>
            <w:tabs>
              <w:tab w:val="right" w:leader="dot" w:pos="9489"/>
            </w:tabs>
            <w:spacing w:before="139"/>
          </w:pPr>
          <w:hyperlink w:anchor="_bookmark145" w:history="1">
            <w:r>
              <w:t>Procedures</w:t>
            </w:r>
            <w:r>
              <w:rPr>
                <w:spacing w:val="-7"/>
              </w:rPr>
              <w:t xml:space="preserve"> </w:t>
            </w:r>
            <w:r>
              <w:t>for</w:t>
            </w:r>
            <w:r>
              <w:rPr>
                <w:spacing w:val="-7"/>
              </w:rPr>
              <w:t xml:space="preserve"> </w:t>
            </w:r>
            <w:r>
              <w:t>Complying</w:t>
            </w:r>
            <w:r>
              <w:rPr>
                <w:spacing w:val="-6"/>
              </w:rPr>
              <w:t xml:space="preserve"> </w:t>
            </w:r>
            <w:r>
              <w:t>with</w:t>
            </w:r>
            <w:r>
              <w:rPr>
                <w:spacing w:val="-7"/>
              </w:rPr>
              <w:t xml:space="preserve"> </w:t>
            </w:r>
            <w:r>
              <w:t>Supplement,</w:t>
            </w:r>
            <w:r>
              <w:rPr>
                <w:spacing w:val="-5"/>
              </w:rPr>
              <w:t xml:space="preserve"> </w:t>
            </w:r>
            <w:r>
              <w:t>Not</w:t>
            </w:r>
            <w:r>
              <w:rPr>
                <w:spacing w:val="-8"/>
              </w:rPr>
              <w:t xml:space="preserve"> </w:t>
            </w:r>
            <w:r>
              <w:rPr>
                <w:spacing w:val="-2"/>
              </w:rPr>
              <w:t>Supplant</w:t>
            </w:r>
            <w:r>
              <w:tab/>
            </w:r>
            <w:r>
              <w:rPr>
                <w:spacing w:val="-5"/>
              </w:rPr>
              <w:t>124</w:t>
            </w:r>
          </w:hyperlink>
        </w:p>
        <w:p w14:paraId="6894C657" w14:textId="77777777" w:rsidR="00BE10C2" w:rsidRDefault="00000000">
          <w:pPr>
            <w:pStyle w:val="TOC3"/>
            <w:numPr>
              <w:ilvl w:val="1"/>
              <w:numId w:val="69"/>
            </w:numPr>
            <w:tabs>
              <w:tab w:val="left" w:pos="803"/>
              <w:tab w:val="right" w:leader="dot" w:pos="9489"/>
            </w:tabs>
            <w:ind w:hanging="442"/>
          </w:pPr>
          <w:hyperlink w:anchor="_bookmark146" w:history="1">
            <w:r>
              <w:t>Maintenance</w:t>
            </w:r>
            <w:r>
              <w:rPr>
                <w:spacing w:val="-8"/>
              </w:rPr>
              <w:t xml:space="preserve"> </w:t>
            </w:r>
            <w:r>
              <w:t>of</w:t>
            </w:r>
            <w:r>
              <w:rPr>
                <w:spacing w:val="-7"/>
              </w:rPr>
              <w:t xml:space="preserve"> </w:t>
            </w:r>
            <w:r>
              <w:t>Effort</w:t>
            </w:r>
            <w:r>
              <w:rPr>
                <w:spacing w:val="-10"/>
              </w:rPr>
              <w:t xml:space="preserve"> </w:t>
            </w:r>
            <w:r>
              <w:rPr>
                <w:spacing w:val="-4"/>
              </w:rPr>
              <w:t>(MOE)</w:t>
            </w:r>
            <w:r>
              <w:tab/>
            </w:r>
            <w:r>
              <w:rPr>
                <w:spacing w:val="-5"/>
              </w:rPr>
              <w:t>124</w:t>
            </w:r>
          </w:hyperlink>
        </w:p>
        <w:p w14:paraId="2E89E8E6" w14:textId="77777777" w:rsidR="00BE10C2" w:rsidRDefault="00000000">
          <w:pPr>
            <w:pStyle w:val="TOC4"/>
            <w:tabs>
              <w:tab w:val="right" w:leader="dot" w:pos="9489"/>
            </w:tabs>
          </w:pPr>
          <w:hyperlink w:anchor="_bookmark147" w:history="1">
            <w:r>
              <w:t>Expenditures</w:t>
            </w:r>
            <w:r>
              <w:rPr>
                <w:spacing w:val="-9"/>
              </w:rPr>
              <w:t xml:space="preserve"> </w:t>
            </w:r>
            <w:r>
              <w:t>Included</w:t>
            </w:r>
            <w:r>
              <w:rPr>
                <w:spacing w:val="-6"/>
              </w:rPr>
              <w:t xml:space="preserve"> </w:t>
            </w:r>
            <w:r>
              <w:t>in</w:t>
            </w:r>
            <w:r>
              <w:rPr>
                <w:spacing w:val="-7"/>
              </w:rPr>
              <w:t xml:space="preserve"> </w:t>
            </w:r>
            <w:r>
              <w:t>the</w:t>
            </w:r>
            <w:r>
              <w:rPr>
                <w:spacing w:val="-6"/>
              </w:rPr>
              <w:t xml:space="preserve"> </w:t>
            </w:r>
            <w:r>
              <w:t>Determination</w:t>
            </w:r>
            <w:r>
              <w:rPr>
                <w:spacing w:val="-7"/>
              </w:rPr>
              <w:t xml:space="preserve"> </w:t>
            </w:r>
            <w:r>
              <w:t>of</w:t>
            </w:r>
            <w:r>
              <w:rPr>
                <w:spacing w:val="-6"/>
              </w:rPr>
              <w:t xml:space="preserve"> </w:t>
            </w:r>
            <w:r>
              <w:rPr>
                <w:spacing w:val="-5"/>
              </w:rPr>
              <w:t>MOE</w:t>
            </w:r>
            <w:r>
              <w:tab/>
            </w:r>
            <w:r>
              <w:rPr>
                <w:spacing w:val="-5"/>
              </w:rPr>
              <w:t>125</w:t>
            </w:r>
          </w:hyperlink>
        </w:p>
        <w:p w14:paraId="7BB88B9B" w14:textId="77777777" w:rsidR="00BE10C2" w:rsidRDefault="00000000">
          <w:pPr>
            <w:pStyle w:val="TOC4"/>
            <w:tabs>
              <w:tab w:val="right" w:leader="dot" w:pos="9489"/>
            </w:tabs>
            <w:spacing w:before="139"/>
          </w:pPr>
          <w:hyperlink w:anchor="_bookmark148" w:history="1">
            <w:r>
              <w:t>Expenditures</w:t>
            </w:r>
            <w:r>
              <w:rPr>
                <w:spacing w:val="-8"/>
              </w:rPr>
              <w:t xml:space="preserve"> </w:t>
            </w:r>
            <w:r>
              <w:t>Excluded</w:t>
            </w:r>
            <w:r>
              <w:rPr>
                <w:spacing w:val="-8"/>
              </w:rPr>
              <w:t xml:space="preserve"> </w:t>
            </w:r>
            <w:r>
              <w:t>from</w:t>
            </w:r>
            <w:r>
              <w:rPr>
                <w:spacing w:val="-6"/>
              </w:rPr>
              <w:t xml:space="preserve"> </w:t>
            </w:r>
            <w:r>
              <w:t>the</w:t>
            </w:r>
            <w:r>
              <w:rPr>
                <w:spacing w:val="-7"/>
              </w:rPr>
              <w:t xml:space="preserve"> </w:t>
            </w:r>
            <w:r>
              <w:t>Determination</w:t>
            </w:r>
            <w:r>
              <w:rPr>
                <w:spacing w:val="-8"/>
              </w:rPr>
              <w:t xml:space="preserve"> </w:t>
            </w:r>
            <w:r>
              <w:t>of</w:t>
            </w:r>
            <w:r>
              <w:rPr>
                <w:spacing w:val="-7"/>
              </w:rPr>
              <w:t xml:space="preserve"> </w:t>
            </w:r>
            <w:r>
              <w:rPr>
                <w:spacing w:val="-5"/>
              </w:rPr>
              <w:t>MOE</w:t>
            </w:r>
            <w:r>
              <w:tab/>
            </w:r>
            <w:r>
              <w:rPr>
                <w:spacing w:val="-5"/>
              </w:rPr>
              <w:t>126</w:t>
            </w:r>
          </w:hyperlink>
        </w:p>
        <w:p w14:paraId="71D0A128" w14:textId="77777777" w:rsidR="00BE10C2" w:rsidRDefault="00000000">
          <w:pPr>
            <w:pStyle w:val="TOC4"/>
            <w:tabs>
              <w:tab w:val="right" w:leader="dot" w:pos="9489"/>
            </w:tabs>
            <w:spacing w:after="20"/>
          </w:pPr>
          <w:hyperlink w:anchor="_bookmark149" w:history="1">
            <w:r>
              <w:t>“Preceding</w:t>
            </w:r>
            <w:r>
              <w:rPr>
                <w:spacing w:val="-8"/>
              </w:rPr>
              <w:t xml:space="preserve"> </w:t>
            </w:r>
            <w:r>
              <w:t>Fiscal</w:t>
            </w:r>
            <w:r>
              <w:rPr>
                <w:spacing w:val="-5"/>
              </w:rPr>
              <w:t xml:space="preserve"> </w:t>
            </w:r>
            <w:r>
              <w:t>Year”</w:t>
            </w:r>
            <w:r>
              <w:rPr>
                <w:spacing w:val="-7"/>
              </w:rPr>
              <w:t xml:space="preserve"> </w:t>
            </w:r>
            <w:r>
              <w:rPr>
                <w:spacing w:val="-2"/>
              </w:rPr>
              <w:t>Defined</w:t>
            </w:r>
            <w:r>
              <w:rPr>
                <w:rFonts w:ascii="Times New Roman" w:hAnsi="Times New Roman"/>
              </w:rPr>
              <w:tab/>
            </w:r>
            <w:r>
              <w:rPr>
                <w:spacing w:val="-5"/>
              </w:rPr>
              <w:t>126</w:t>
            </w:r>
          </w:hyperlink>
        </w:p>
        <w:p w14:paraId="6BC37271" w14:textId="77777777" w:rsidR="00BE10C2" w:rsidRDefault="00000000">
          <w:pPr>
            <w:pStyle w:val="TOC4"/>
            <w:tabs>
              <w:tab w:val="right" w:leader="dot" w:pos="9489"/>
            </w:tabs>
            <w:spacing w:before="42"/>
          </w:pPr>
          <w:hyperlink w:anchor="_bookmark150" w:history="1">
            <w:r>
              <w:t>Failure</w:t>
            </w:r>
            <w:r>
              <w:rPr>
                <w:spacing w:val="-4"/>
              </w:rPr>
              <w:t xml:space="preserve"> </w:t>
            </w:r>
            <w:r>
              <w:t>to</w:t>
            </w:r>
            <w:r>
              <w:rPr>
                <w:spacing w:val="-4"/>
              </w:rPr>
              <w:t xml:space="preserve"> </w:t>
            </w:r>
            <w:r>
              <w:t>Meet</w:t>
            </w:r>
            <w:r>
              <w:rPr>
                <w:spacing w:val="-5"/>
              </w:rPr>
              <w:t xml:space="preserve"> MOE</w:t>
            </w:r>
            <w:r>
              <w:tab/>
            </w:r>
            <w:r>
              <w:rPr>
                <w:spacing w:val="-5"/>
              </w:rPr>
              <w:t>126</w:t>
            </w:r>
          </w:hyperlink>
        </w:p>
        <w:p w14:paraId="440A3D15" w14:textId="77777777" w:rsidR="00BE10C2" w:rsidRDefault="00000000">
          <w:pPr>
            <w:pStyle w:val="TOC4"/>
            <w:tabs>
              <w:tab w:val="right" w:leader="dot" w:pos="9489"/>
            </w:tabs>
            <w:spacing w:before="139"/>
          </w:pPr>
          <w:hyperlink w:anchor="_bookmark151" w:history="1">
            <w:r>
              <w:t>Procedures</w:t>
            </w:r>
            <w:r>
              <w:rPr>
                <w:spacing w:val="-8"/>
              </w:rPr>
              <w:t xml:space="preserve"> </w:t>
            </w:r>
            <w:r>
              <w:t>for</w:t>
            </w:r>
            <w:r>
              <w:rPr>
                <w:spacing w:val="-7"/>
              </w:rPr>
              <w:t xml:space="preserve"> </w:t>
            </w:r>
            <w:r>
              <w:t>Complying</w:t>
            </w:r>
            <w:r>
              <w:rPr>
                <w:spacing w:val="-6"/>
              </w:rPr>
              <w:t xml:space="preserve"> </w:t>
            </w:r>
            <w:r>
              <w:t>with</w:t>
            </w:r>
            <w:r>
              <w:rPr>
                <w:spacing w:val="-8"/>
              </w:rPr>
              <w:t xml:space="preserve"> </w:t>
            </w:r>
            <w:r>
              <w:rPr>
                <w:spacing w:val="-5"/>
              </w:rPr>
              <w:t>MOE</w:t>
            </w:r>
            <w:r>
              <w:tab/>
            </w:r>
            <w:r>
              <w:rPr>
                <w:spacing w:val="-5"/>
              </w:rPr>
              <w:t>127</w:t>
            </w:r>
          </w:hyperlink>
        </w:p>
        <w:p w14:paraId="57D614FC" w14:textId="77777777" w:rsidR="00BE10C2" w:rsidRDefault="00000000">
          <w:pPr>
            <w:pStyle w:val="TOC2"/>
            <w:numPr>
              <w:ilvl w:val="0"/>
              <w:numId w:val="69"/>
            </w:numPr>
            <w:tabs>
              <w:tab w:val="left" w:pos="860"/>
              <w:tab w:val="right" w:leader="dot" w:pos="9489"/>
            </w:tabs>
            <w:ind w:left="860" w:hanging="720"/>
          </w:pPr>
          <w:hyperlink w:anchor="_bookmark152" w:history="1">
            <w:r>
              <w:t>Programmatic</w:t>
            </w:r>
            <w:r>
              <w:rPr>
                <w:spacing w:val="-12"/>
              </w:rPr>
              <w:t xml:space="preserve"> </w:t>
            </w:r>
            <w:r>
              <w:rPr>
                <w:spacing w:val="-2"/>
              </w:rPr>
              <w:t>Requirements</w:t>
            </w:r>
            <w:r>
              <w:tab/>
            </w:r>
            <w:r>
              <w:rPr>
                <w:spacing w:val="-5"/>
              </w:rPr>
              <w:t>127</w:t>
            </w:r>
          </w:hyperlink>
        </w:p>
        <w:p w14:paraId="4AEFF6E4" w14:textId="77777777" w:rsidR="00BE10C2" w:rsidRDefault="00000000">
          <w:pPr>
            <w:pStyle w:val="TOC3"/>
            <w:numPr>
              <w:ilvl w:val="1"/>
              <w:numId w:val="69"/>
            </w:numPr>
            <w:tabs>
              <w:tab w:val="left" w:pos="803"/>
              <w:tab w:val="right" w:leader="dot" w:pos="9489"/>
            </w:tabs>
            <w:spacing w:before="145"/>
            <w:ind w:hanging="442"/>
          </w:pPr>
          <w:hyperlink w:anchor="_bookmark153" w:history="1">
            <w:r>
              <w:t>Private</w:t>
            </w:r>
            <w:r>
              <w:rPr>
                <w:spacing w:val="-7"/>
              </w:rPr>
              <w:t xml:space="preserve"> </w:t>
            </w:r>
            <w:r>
              <w:t>Nonprofit</w:t>
            </w:r>
            <w:r>
              <w:rPr>
                <w:spacing w:val="-9"/>
              </w:rPr>
              <w:t xml:space="preserve"> </w:t>
            </w:r>
            <w:r>
              <w:t>School</w:t>
            </w:r>
            <w:r>
              <w:rPr>
                <w:spacing w:val="-5"/>
              </w:rPr>
              <w:t xml:space="preserve"> </w:t>
            </w:r>
            <w:r>
              <w:rPr>
                <w:spacing w:val="-2"/>
              </w:rPr>
              <w:t>Participation</w:t>
            </w:r>
            <w:r>
              <w:tab/>
            </w:r>
            <w:r>
              <w:rPr>
                <w:spacing w:val="-5"/>
              </w:rPr>
              <w:t>127</w:t>
            </w:r>
          </w:hyperlink>
        </w:p>
        <w:p w14:paraId="72DF5F84" w14:textId="77777777" w:rsidR="00BE10C2" w:rsidRDefault="00000000">
          <w:pPr>
            <w:pStyle w:val="TOC3"/>
            <w:numPr>
              <w:ilvl w:val="1"/>
              <w:numId w:val="69"/>
            </w:numPr>
            <w:tabs>
              <w:tab w:val="left" w:pos="803"/>
              <w:tab w:val="right" w:leader="dot" w:pos="9489"/>
            </w:tabs>
            <w:spacing w:before="139"/>
            <w:ind w:hanging="442"/>
          </w:pPr>
          <w:hyperlink w:anchor="_bookmark154" w:history="1">
            <w:r>
              <w:t>Equitable</w:t>
            </w:r>
            <w:r>
              <w:rPr>
                <w:spacing w:val="-6"/>
              </w:rPr>
              <w:t xml:space="preserve"> </w:t>
            </w:r>
            <w:r>
              <w:t>Access</w:t>
            </w:r>
            <w:r>
              <w:rPr>
                <w:spacing w:val="-6"/>
              </w:rPr>
              <w:t xml:space="preserve"> </w:t>
            </w:r>
            <w:r>
              <w:t>and</w:t>
            </w:r>
            <w:r>
              <w:rPr>
                <w:spacing w:val="-6"/>
              </w:rPr>
              <w:t xml:space="preserve"> </w:t>
            </w:r>
            <w:r>
              <w:rPr>
                <w:spacing w:val="-2"/>
              </w:rPr>
              <w:t>Participation</w:t>
            </w:r>
            <w:r>
              <w:tab/>
            </w:r>
            <w:r>
              <w:rPr>
                <w:spacing w:val="-5"/>
              </w:rPr>
              <w:t>128</w:t>
            </w:r>
          </w:hyperlink>
        </w:p>
        <w:p w14:paraId="7E605139" w14:textId="77777777" w:rsidR="00BE10C2" w:rsidRDefault="00000000">
          <w:pPr>
            <w:pStyle w:val="TOC3"/>
            <w:numPr>
              <w:ilvl w:val="1"/>
              <w:numId w:val="69"/>
            </w:numPr>
            <w:tabs>
              <w:tab w:val="left" w:pos="803"/>
              <w:tab w:val="right" w:leader="dot" w:pos="9489"/>
            </w:tabs>
            <w:spacing w:before="139"/>
            <w:ind w:hanging="442"/>
          </w:pPr>
          <w:hyperlink w:anchor="_bookmark155" w:history="1">
            <w:r>
              <w:t>Civil</w:t>
            </w:r>
            <w:r>
              <w:rPr>
                <w:spacing w:val="-4"/>
              </w:rPr>
              <w:t xml:space="preserve"> </w:t>
            </w:r>
            <w:r>
              <w:t>Rights</w:t>
            </w:r>
            <w:r>
              <w:rPr>
                <w:spacing w:val="-5"/>
              </w:rPr>
              <w:t xml:space="preserve"> </w:t>
            </w:r>
            <w:r>
              <w:t>and</w:t>
            </w:r>
            <w:r>
              <w:rPr>
                <w:spacing w:val="-7"/>
              </w:rPr>
              <w:t xml:space="preserve"> </w:t>
            </w:r>
            <w:r>
              <w:t>Prohibition</w:t>
            </w:r>
            <w:r>
              <w:rPr>
                <w:spacing w:val="-6"/>
              </w:rPr>
              <w:t xml:space="preserve"> </w:t>
            </w:r>
            <w:r>
              <w:t>of</w:t>
            </w:r>
            <w:r>
              <w:rPr>
                <w:spacing w:val="-5"/>
              </w:rPr>
              <w:t xml:space="preserve"> </w:t>
            </w:r>
            <w:r>
              <w:rPr>
                <w:spacing w:val="-2"/>
              </w:rPr>
              <w:t>Discrimination</w:t>
            </w:r>
            <w:r>
              <w:tab/>
            </w:r>
            <w:r>
              <w:rPr>
                <w:spacing w:val="-5"/>
              </w:rPr>
              <w:t>128</w:t>
            </w:r>
          </w:hyperlink>
        </w:p>
        <w:p w14:paraId="5018E4BA" w14:textId="77777777" w:rsidR="00BE10C2" w:rsidRDefault="00000000">
          <w:pPr>
            <w:pStyle w:val="TOC4"/>
            <w:tabs>
              <w:tab w:val="right" w:leader="dot" w:pos="9489"/>
            </w:tabs>
          </w:pPr>
          <w:hyperlink w:anchor="_bookmark156" w:history="1">
            <w:r>
              <w:t>Prohibition</w:t>
            </w:r>
            <w:r>
              <w:rPr>
                <w:spacing w:val="-9"/>
              </w:rPr>
              <w:t xml:space="preserve"> </w:t>
            </w:r>
            <w:r>
              <w:t>of</w:t>
            </w:r>
            <w:r>
              <w:rPr>
                <w:spacing w:val="-5"/>
              </w:rPr>
              <w:t xml:space="preserve"> </w:t>
            </w:r>
            <w:r>
              <w:t>Discrimination</w:t>
            </w:r>
            <w:r>
              <w:rPr>
                <w:spacing w:val="-6"/>
              </w:rPr>
              <w:t xml:space="preserve"> </w:t>
            </w:r>
            <w:proofErr w:type="gramStart"/>
            <w:r>
              <w:t>on</w:t>
            </w:r>
            <w:r>
              <w:rPr>
                <w:spacing w:val="-6"/>
              </w:rPr>
              <w:t xml:space="preserve"> </w:t>
            </w:r>
            <w:r>
              <w:t>the</w:t>
            </w:r>
            <w:r>
              <w:rPr>
                <w:spacing w:val="-6"/>
              </w:rPr>
              <w:t xml:space="preserve"> </w:t>
            </w:r>
            <w:r>
              <w:t>Basis</w:t>
            </w:r>
            <w:r>
              <w:rPr>
                <w:spacing w:val="-5"/>
              </w:rPr>
              <w:t xml:space="preserve"> </w:t>
            </w:r>
            <w:r>
              <w:t>of</w:t>
            </w:r>
            <w:proofErr w:type="gramEnd"/>
            <w:r>
              <w:rPr>
                <w:spacing w:val="-5"/>
              </w:rPr>
              <w:t xml:space="preserve"> </w:t>
            </w:r>
            <w:r>
              <w:t>Race,</w:t>
            </w:r>
            <w:r>
              <w:rPr>
                <w:spacing w:val="-4"/>
              </w:rPr>
              <w:t xml:space="preserve"> </w:t>
            </w:r>
            <w:r>
              <w:t>Color,</w:t>
            </w:r>
            <w:r>
              <w:rPr>
                <w:spacing w:val="-3"/>
              </w:rPr>
              <w:t xml:space="preserve"> </w:t>
            </w:r>
            <w:r>
              <w:t>or</w:t>
            </w:r>
            <w:r>
              <w:rPr>
                <w:spacing w:val="-5"/>
              </w:rPr>
              <w:t xml:space="preserve"> </w:t>
            </w:r>
            <w:r>
              <w:t>National</w:t>
            </w:r>
            <w:r>
              <w:rPr>
                <w:spacing w:val="-4"/>
              </w:rPr>
              <w:t xml:space="preserve"> </w:t>
            </w:r>
            <w:r>
              <w:rPr>
                <w:spacing w:val="-2"/>
              </w:rPr>
              <w:t>Origin</w:t>
            </w:r>
            <w:r>
              <w:tab/>
            </w:r>
            <w:r>
              <w:rPr>
                <w:spacing w:val="-5"/>
              </w:rPr>
              <w:t>130</w:t>
            </w:r>
          </w:hyperlink>
        </w:p>
        <w:p w14:paraId="660B987F" w14:textId="77777777" w:rsidR="00BE10C2" w:rsidRDefault="00000000">
          <w:pPr>
            <w:pStyle w:val="TOC4"/>
            <w:tabs>
              <w:tab w:val="right" w:leader="dot" w:pos="9489"/>
            </w:tabs>
          </w:pPr>
          <w:hyperlink w:anchor="_bookmark157" w:history="1">
            <w:r>
              <w:t>Prohibition</w:t>
            </w:r>
            <w:r>
              <w:rPr>
                <w:spacing w:val="-6"/>
              </w:rPr>
              <w:t xml:space="preserve"> </w:t>
            </w:r>
            <w:r>
              <w:t>of</w:t>
            </w:r>
            <w:r>
              <w:rPr>
                <w:spacing w:val="-5"/>
              </w:rPr>
              <w:t xml:space="preserve"> </w:t>
            </w:r>
            <w:r>
              <w:t>Discrimination</w:t>
            </w:r>
            <w:r>
              <w:rPr>
                <w:spacing w:val="-6"/>
              </w:rPr>
              <w:t xml:space="preserve"> </w:t>
            </w:r>
            <w:proofErr w:type="gramStart"/>
            <w:r>
              <w:t>on</w:t>
            </w:r>
            <w:r>
              <w:rPr>
                <w:spacing w:val="-6"/>
              </w:rPr>
              <w:t xml:space="preserve"> </w:t>
            </w:r>
            <w:r>
              <w:t>the</w:t>
            </w:r>
            <w:r>
              <w:rPr>
                <w:spacing w:val="-5"/>
              </w:rPr>
              <w:t xml:space="preserve"> </w:t>
            </w:r>
            <w:r>
              <w:t>Basis</w:t>
            </w:r>
            <w:r>
              <w:rPr>
                <w:spacing w:val="-5"/>
              </w:rPr>
              <w:t xml:space="preserve"> </w:t>
            </w:r>
            <w:r>
              <w:t>of</w:t>
            </w:r>
            <w:proofErr w:type="gramEnd"/>
            <w:r>
              <w:rPr>
                <w:spacing w:val="-5"/>
              </w:rPr>
              <w:t xml:space="preserve"> Sex</w:t>
            </w:r>
            <w:r>
              <w:tab/>
            </w:r>
            <w:r>
              <w:rPr>
                <w:spacing w:val="-5"/>
              </w:rPr>
              <w:t>131</w:t>
            </w:r>
          </w:hyperlink>
        </w:p>
        <w:p w14:paraId="65E633AD" w14:textId="77777777" w:rsidR="00BE10C2" w:rsidRDefault="00000000">
          <w:pPr>
            <w:pStyle w:val="TOC4"/>
            <w:tabs>
              <w:tab w:val="right" w:leader="dot" w:pos="9489"/>
            </w:tabs>
            <w:spacing w:before="139"/>
          </w:pPr>
          <w:hyperlink w:anchor="_bookmark158" w:history="1">
            <w:r>
              <w:t>Prohibition</w:t>
            </w:r>
            <w:r>
              <w:rPr>
                <w:spacing w:val="-6"/>
              </w:rPr>
              <w:t xml:space="preserve"> </w:t>
            </w:r>
            <w:r>
              <w:t>of</w:t>
            </w:r>
            <w:r>
              <w:rPr>
                <w:spacing w:val="-5"/>
              </w:rPr>
              <w:t xml:space="preserve"> </w:t>
            </w:r>
            <w:r>
              <w:t>Discrimination</w:t>
            </w:r>
            <w:r>
              <w:rPr>
                <w:spacing w:val="-5"/>
              </w:rPr>
              <w:t xml:space="preserve"> </w:t>
            </w:r>
            <w:proofErr w:type="gramStart"/>
            <w:r>
              <w:t>on</w:t>
            </w:r>
            <w:r>
              <w:rPr>
                <w:spacing w:val="-6"/>
              </w:rPr>
              <w:t xml:space="preserve"> </w:t>
            </w:r>
            <w:r>
              <w:t>the</w:t>
            </w:r>
            <w:r>
              <w:rPr>
                <w:spacing w:val="-4"/>
              </w:rPr>
              <w:t xml:space="preserve"> </w:t>
            </w:r>
            <w:r>
              <w:t>Basis</w:t>
            </w:r>
            <w:r>
              <w:rPr>
                <w:spacing w:val="-5"/>
              </w:rPr>
              <w:t xml:space="preserve"> </w:t>
            </w:r>
            <w:r>
              <w:t>of</w:t>
            </w:r>
            <w:proofErr w:type="gramEnd"/>
            <w:r>
              <w:rPr>
                <w:spacing w:val="-4"/>
              </w:rPr>
              <w:t xml:space="preserve"> </w:t>
            </w:r>
            <w:r>
              <w:rPr>
                <w:spacing w:val="-5"/>
              </w:rPr>
              <w:t>Age</w:t>
            </w:r>
            <w:r>
              <w:tab/>
            </w:r>
            <w:r>
              <w:rPr>
                <w:spacing w:val="-5"/>
              </w:rPr>
              <w:t>132</w:t>
            </w:r>
          </w:hyperlink>
        </w:p>
        <w:p w14:paraId="4B595122" w14:textId="77777777" w:rsidR="00BE10C2" w:rsidRDefault="00000000">
          <w:pPr>
            <w:pStyle w:val="TOC4"/>
            <w:tabs>
              <w:tab w:val="right" w:leader="dot" w:pos="9491"/>
            </w:tabs>
            <w:spacing w:before="145"/>
          </w:pPr>
          <w:hyperlink w:anchor="_bookmark159" w:history="1">
            <w:r>
              <w:t>Prohibition</w:t>
            </w:r>
            <w:r>
              <w:rPr>
                <w:spacing w:val="-6"/>
              </w:rPr>
              <w:t xml:space="preserve"> </w:t>
            </w:r>
            <w:r>
              <w:t>of</w:t>
            </w:r>
            <w:r>
              <w:rPr>
                <w:spacing w:val="-5"/>
              </w:rPr>
              <w:t xml:space="preserve"> </w:t>
            </w:r>
            <w:r>
              <w:t>Discrimination</w:t>
            </w:r>
            <w:r>
              <w:rPr>
                <w:spacing w:val="-6"/>
              </w:rPr>
              <w:t xml:space="preserve"> </w:t>
            </w:r>
            <w:proofErr w:type="gramStart"/>
            <w:r>
              <w:t>on</w:t>
            </w:r>
            <w:r>
              <w:rPr>
                <w:spacing w:val="-6"/>
              </w:rPr>
              <w:t xml:space="preserve"> </w:t>
            </w:r>
            <w:r>
              <w:t>the</w:t>
            </w:r>
            <w:r>
              <w:rPr>
                <w:spacing w:val="-5"/>
              </w:rPr>
              <w:t xml:space="preserve"> </w:t>
            </w:r>
            <w:r>
              <w:t>Basis</w:t>
            </w:r>
            <w:r>
              <w:rPr>
                <w:spacing w:val="-5"/>
              </w:rPr>
              <w:t xml:space="preserve"> </w:t>
            </w:r>
            <w:r>
              <w:t>of</w:t>
            </w:r>
            <w:proofErr w:type="gramEnd"/>
            <w:r>
              <w:rPr>
                <w:spacing w:val="-5"/>
              </w:rPr>
              <w:t xml:space="preserve"> </w:t>
            </w:r>
            <w:r>
              <w:rPr>
                <w:spacing w:val="-2"/>
              </w:rPr>
              <w:t>Disability</w:t>
            </w:r>
            <w:r>
              <w:tab/>
            </w:r>
            <w:r>
              <w:rPr>
                <w:spacing w:val="-5"/>
              </w:rPr>
              <w:t>135</w:t>
            </w:r>
          </w:hyperlink>
        </w:p>
        <w:p w14:paraId="3C8A64A9" w14:textId="77777777" w:rsidR="00BE10C2" w:rsidRDefault="00000000">
          <w:pPr>
            <w:pStyle w:val="TOC5"/>
            <w:tabs>
              <w:tab w:val="right" w:leader="dot" w:pos="9489"/>
            </w:tabs>
          </w:pPr>
          <w:hyperlink w:anchor="_bookmark160" w:history="1">
            <w:r>
              <w:t>Section</w:t>
            </w:r>
            <w:r>
              <w:rPr>
                <w:spacing w:val="-9"/>
              </w:rPr>
              <w:t xml:space="preserve"> </w:t>
            </w:r>
            <w:r>
              <w:rPr>
                <w:spacing w:val="-5"/>
              </w:rPr>
              <w:t>504</w:t>
            </w:r>
            <w:r>
              <w:tab/>
            </w:r>
            <w:r>
              <w:rPr>
                <w:spacing w:val="-5"/>
              </w:rPr>
              <w:t>136</w:t>
            </w:r>
          </w:hyperlink>
        </w:p>
        <w:p w14:paraId="24448309" w14:textId="77777777" w:rsidR="00BE10C2" w:rsidRDefault="00000000">
          <w:pPr>
            <w:pStyle w:val="TOC5"/>
            <w:tabs>
              <w:tab w:val="right" w:leader="dot" w:pos="9489"/>
            </w:tabs>
            <w:spacing w:before="140"/>
          </w:pPr>
          <w:hyperlink w:anchor="_bookmark161" w:history="1">
            <w:r>
              <w:t>Title</w:t>
            </w:r>
            <w:r>
              <w:rPr>
                <w:spacing w:val="-6"/>
              </w:rPr>
              <w:t xml:space="preserve"> </w:t>
            </w:r>
            <w:r>
              <w:t>II</w:t>
            </w:r>
            <w:r>
              <w:rPr>
                <w:spacing w:val="-2"/>
              </w:rPr>
              <w:t xml:space="preserve"> </w:t>
            </w:r>
            <w:r>
              <w:t>of</w:t>
            </w:r>
            <w:r>
              <w:rPr>
                <w:spacing w:val="-3"/>
              </w:rPr>
              <w:t xml:space="preserve"> </w:t>
            </w:r>
            <w:r>
              <w:rPr>
                <w:spacing w:val="-5"/>
              </w:rPr>
              <w:t>ADA</w:t>
            </w:r>
            <w:r>
              <w:tab/>
            </w:r>
            <w:r>
              <w:rPr>
                <w:spacing w:val="-5"/>
              </w:rPr>
              <w:t>137</w:t>
            </w:r>
          </w:hyperlink>
        </w:p>
        <w:p w14:paraId="7363A95D" w14:textId="77777777" w:rsidR="00BE10C2" w:rsidRDefault="00000000">
          <w:pPr>
            <w:pStyle w:val="TOC5"/>
            <w:tabs>
              <w:tab w:val="right" w:leader="dot" w:pos="9489"/>
            </w:tabs>
          </w:pPr>
          <w:hyperlink w:anchor="_bookmark162" w:history="1">
            <w:r>
              <w:t>Enforcement</w:t>
            </w:r>
            <w:r>
              <w:rPr>
                <w:spacing w:val="-7"/>
              </w:rPr>
              <w:t xml:space="preserve"> </w:t>
            </w:r>
            <w:r>
              <w:t>of</w:t>
            </w:r>
            <w:r>
              <w:rPr>
                <w:spacing w:val="-5"/>
              </w:rPr>
              <w:t xml:space="preserve"> </w:t>
            </w:r>
            <w:r>
              <w:t>Section</w:t>
            </w:r>
            <w:r>
              <w:rPr>
                <w:spacing w:val="-5"/>
              </w:rPr>
              <w:t xml:space="preserve"> </w:t>
            </w:r>
            <w:r>
              <w:t>504</w:t>
            </w:r>
            <w:r>
              <w:rPr>
                <w:spacing w:val="-6"/>
              </w:rPr>
              <w:t xml:space="preserve"> </w:t>
            </w:r>
            <w:r>
              <w:t>and</w:t>
            </w:r>
            <w:r>
              <w:rPr>
                <w:spacing w:val="-1"/>
              </w:rPr>
              <w:t xml:space="preserve"> </w:t>
            </w:r>
            <w:r>
              <w:t>Title</w:t>
            </w:r>
            <w:r>
              <w:rPr>
                <w:spacing w:val="-4"/>
              </w:rPr>
              <w:t xml:space="preserve"> </w:t>
            </w:r>
            <w:r>
              <w:t>II</w:t>
            </w:r>
            <w:r>
              <w:rPr>
                <w:spacing w:val="-3"/>
              </w:rPr>
              <w:t xml:space="preserve"> </w:t>
            </w:r>
            <w:r>
              <w:t>of</w:t>
            </w:r>
            <w:r>
              <w:rPr>
                <w:spacing w:val="-4"/>
              </w:rPr>
              <w:t xml:space="preserve"> </w:t>
            </w:r>
            <w:r>
              <w:rPr>
                <w:spacing w:val="-5"/>
              </w:rPr>
              <w:t>ADA</w:t>
            </w:r>
            <w:r>
              <w:tab/>
            </w:r>
            <w:r>
              <w:rPr>
                <w:spacing w:val="-5"/>
              </w:rPr>
              <w:t>138</w:t>
            </w:r>
          </w:hyperlink>
        </w:p>
        <w:p w14:paraId="51653E5C" w14:textId="77777777" w:rsidR="00BE10C2" w:rsidRDefault="00000000">
          <w:pPr>
            <w:pStyle w:val="TOC4"/>
            <w:tabs>
              <w:tab w:val="right" w:leader="dot" w:pos="9489"/>
            </w:tabs>
          </w:pPr>
          <w:hyperlink w:anchor="_bookmark163" w:history="1">
            <w:r>
              <w:t>Prohibition</w:t>
            </w:r>
            <w:r>
              <w:rPr>
                <w:spacing w:val="-9"/>
              </w:rPr>
              <w:t xml:space="preserve"> </w:t>
            </w:r>
            <w:r>
              <w:t>of</w:t>
            </w:r>
            <w:r>
              <w:rPr>
                <w:spacing w:val="-6"/>
              </w:rPr>
              <w:t xml:space="preserve"> </w:t>
            </w:r>
            <w:r>
              <w:t>Discrimination</w:t>
            </w:r>
            <w:r>
              <w:rPr>
                <w:spacing w:val="-7"/>
              </w:rPr>
              <w:t xml:space="preserve"> </w:t>
            </w:r>
            <w:r>
              <w:t>of</w:t>
            </w:r>
            <w:r>
              <w:rPr>
                <w:spacing w:val="-6"/>
              </w:rPr>
              <w:t xml:space="preserve"> </w:t>
            </w:r>
            <w:r>
              <w:t>Groups</w:t>
            </w:r>
            <w:r>
              <w:rPr>
                <w:spacing w:val="-6"/>
              </w:rPr>
              <w:t xml:space="preserve"> </w:t>
            </w:r>
            <w:r>
              <w:t>Affiliated</w:t>
            </w:r>
            <w:r>
              <w:rPr>
                <w:spacing w:val="-7"/>
              </w:rPr>
              <w:t xml:space="preserve"> </w:t>
            </w:r>
            <w:r>
              <w:t>with</w:t>
            </w:r>
            <w:r>
              <w:rPr>
                <w:spacing w:val="-7"/>
              </w:rPr>
              <w:t xml:space="preserve"> </w:t>
            </w:r>
            <w:r>
              <w:t>Boy</w:t>
            </w:r>
            <w:r>
              <w:rPr>
                <w:spacing w:val="-6"/>
              </w:rPr>
              <w:t xml:space="preserve"> </w:t>
            </w:r>
            <w:r>
              <w:t>Scouts</w:t>
            </w:r>
            <w:r>
              <w:rPr>
                <w:spacing w:val="-2"/>
              </w:rPr>
              <w:t xml:space="preserve"> </w:t>
            </w:r>
            <w:r>
              <w:t>of</w:t>
            </w:r>
            <w:r>
              <w:rPr>
                <w:spacing w:val="-6"/>
              </w:rPr>
              <w:t xml:space="preserve"> </w:t>
            </w:r>
            <w:r>
              <w:rPr>
                <w:spacing w:val="-2"/>
              </w:rPr>
              <w:t>America</w:t>
            </w:r>
            <w:r>
              <w:tab/>
            </w:r>
            <w:r>
              <w:rPr>
                <w:spacing w:val="-5"/>
              </w:rPr>
              <w:t>138</w:t>
            </w:r>
          </w:hyperlink>
        </w:p>
        <w:p w14:paraId="341626B7" w14:textId="77777777" w:rsidR="00BE10C2" w:rsidRDefault="00000000">
          <w:pPr>
            <w:pStyle w:val="TOC4"/>
            <w:tabs>
              <w:tab w:val="right" w:leader="dot" w:pos="9489"/>
            </w:tabs>
          </w:pPr>
          <w:hyperlink w:anchor="_bookmark164" w:history="1">
            <w:r>
              <w:t>School</w:t>
            </w:r>
            <w:r>
              <w:rPr>
                <w:spacing w:val="-8"/>
              </w:rPr>
              <w:t xml:space="preserve"> </w:t>
            </w:r>
            <w:r>
              <w:rPr>
                <w:spacing w:val="-2"/>
              </w:rPr>
              <w:t>Prayer</w:t>
            </w:r>
            <w:r>
              <w:tab/>
            </w:r>
            <w:r>
              <w:rPr>
                <w:spacing w:val="-5"/>
              </w:rPr>
              <w:t>139</w:t>
            </w:r>
          </w:hyperlink>
        </w:p>
        <w:p w14:paraId="50D80568" w14:textId="77777777" w:rsidR="00BE10C2" w:rsidRDefault="00000000">
          <w:pPr>
            <w:pStyle w:val="TOC3"/>
            <w:numPr>
              <w:ilvl w:val="1"/>
              <w:numId w:val="69"/>
            </w:numPr>
            <w:tabs>
              <w:tab w:val="left" w:pos="803"/>
              <w:tab w:val="right" w:leader="dot" w:pos="9489"/>
            </w:tabs>
            <w:spacing w:before="144"/>
            <w:ind w:hanging="442"/>
          </w:pPr>
          <w:hyperlink w:anchor="_bookmark165" w:history="1">
            <w:r>
              <w:t>Program</w:t>
            </w:r>
            <w:r>
              <w:rPr>
                <w:spacing w:val="-4"/>
              </w:rPr>
              <w:t xml:space="preserve"> </w:t>
            </w:r>
            <w:r>
              <w:rPr>
                <w:spacing w:val="-2"/>
              </w:rPr>
              <w:t>Reporting</w:t>
            </w:r>
            <w:r>
              <w:tab/>
            </w:r>
            <w:r>
              <w:rPr>
                <w:spacing w:val="-5"/>
              </w:rPr>
              <w:t>140</w:t>
            </w:r>
          </w:hyperlink>
        </w:p>
        <w:p w14:paraId="0A545933" w14:textId="77777777" w:rsidR="00BE10C2" w:rsidRDefault="00000000">
          <w:pPr>
            <w:pStyle w:val="TOC2"/>
            <w:numPr>
              <w:ilvl w:val="0"/>
              <w:numId w:val="69"/>
            </w:numPr>
            <w:tabs>
              <w:tab w:val="left" w:pos="860"/>
              <w:tab w:val="right" w:leader="dot" w:pos="9489"/>
            </w:tabs>
            <w:spacing w:before="139"/>
            <w:ind w:left="860" w:hanging="720"/>
          </w:pPr>
          <w:hyperlink w:anchor="_bookmark166" w:history="1">
            <w:r>
              <w:t>Emergency</w:t>
            </w:r>
            <w:r>
              <w:rPr>
                <w:spacing w:val="-7"/>
              </w:rPr>
              <w:t xml:space="preserve"> </w:t>
            </w:r>
            <w:r>
              <w:t>Policies</w:t>
            </w:r>
            <w:r>
              <w:rPr>
                <w:spacing w:val="-6"/>
              </w:rPr>
              <w:t xml:space="preserve"> </w:t>
            </w:r>
            <w:r>
              <w:t>and</w:t>
            </w:r>
            <w:r>
              <w:rPr>
                <w:spacing w:val="-7"/>
              </w:rPr>
              <w:t xml:space="preserve"> </w:t>
            </w:r>
            <w:r>
              <w:rPr>
                <w:spacing w:val="-2"/>
              </w:rPr>
              <w:t>Procedures</w:t>
            </w:r>
            <w:r>
              <w:tab/>
            </w:r>
            <w:r>
              <w:rPr>
                <w:spacing w:val="-5"/>
              </w:rPr>
              <w:t>141</w:t>
            </w:r>
          </w:hyperlink>
        </w:p>
        <w:p w14:paraId="60EEBB03" w14:textId="77777777" w:rsidR="00BE10C2" w:rsidRDefault="00000000">
          <w:pPr>
            <w:pStyle w:val="TOC2"/>
            <w:numPr>
              <w:ilvl w:val="0"/>
              <w:numId w:val="69"/>
            </w:numPr>
            <w:tabs>
              <w:tab w:val="left" w:pos="860"/>
              <w:tab w:val="right" w:leader="dot" w:pos="9489"/>
            </w:tabs>
            <w:ind w:left="860" w:hanging="720"/>
          </w:pPr>
          <w:hyperlink w:anchor="_bookmark167" w:history="1">
            <w:r>
              <w:t>Legal</w:t>
            </w:r>
            <w:r>
              <w:rPr>
                <w:spacing w:val="-5"/>
              </w:rPr>
              <w:t xml:space="preserve"> </w:t>
            </w:r>
            <w:r>
              <w:t>Authorities</w:t>
            </w:r>
            <w:r>
              <w:rPr>
                <w:spacing w:val="-6"/>
              </w:rPr>
              <w:t xml:space="preserve"> </w:t>
            </w:r>
            <w:r>
              <w:t>and</w:t>
            </w:r>
            <w:r>
              <w:rPr>
                <w:spacing w:val="-7"/>
              </w:rPr>
              <w:t xml:space="preserve"> </w:t>
            </w:r>
            <w:r>
              <w:t>Helpful</w:t>
            </w:r>
            <w:r>
              <w:rPr>
                <w:spacing w:val="-3"/>
              </w:rPr>
              <w:t xml:space="preserve"> </w:t>
            </w:r>
            <w:r>
              <w:rPr>
                <w:spacing w:val="-2"/>
              </w:rPr>
              <w:t>Resources</w:t>
            </w:r>
            <w:r>
              <w:tab/>
            </w:r>
            <w:r>
              <w:rPr>
                <w:spacing w:val="-5"/>
              </w:rPr>
              <w:t>141</w:t>
            </w:r>
          </w:hyperlink>
        </w:p>
        <w:p w14:paraId="418958DA" w14:textId="77777777" w:rsidR="00BE10C2" w:rsidRDefault="00000000">
          <w:pPr>
            <w:pStyle w:val="TOC2"/>
            <w:tabs>
              <w:tab w:val="right" w:leader="dot" w:pos="9489"/>
            </w:tabs>
            <w:ind w:left="140" w:firstLine="0"/>
          </w:pPr>
          <w:hyperlink w:anchor="_bookmark168" w:history="1">
            <w:r>
              <w:rPr>
                <w:spacing w:val="-2"/>
              </w:rPr>
              <w:t>Appendices</w:t>
            </w:r>
            <w:r>
              <w:tab/>
            </w:r>
            <w:r>
              <w:rPr>
                <w:spacing w:val="-5"/>
              </w:rPr>
              <w:t>142</w:t>
            </w:r>
          </w:hyperlink>
        </w:p>
        <w:p w14:paraId="4D227936" w14:textId="77777777" w:rsidR="00BE10C2" w:rsidRDefault="00000000">
          <w:pPr>
            <w:pStyle w:val="TOC4"/>
            <w:tabs>
              <w:tab w:val="right" w:leader="dot" w:pos="9489"/>
            </w:tabs>
            <w:spacing w:before="139"/>
          </w:pPr>
          <w:hyperlink w:anchor="_bookmark169" w:history="1">
            <w:r>
              <w:t>Appendix</w:t>
            </w:r>
            <w:r>
              <w:rPr>
                <w:spacing w:val="-5"/>
              </w:rPr>
              <w:t xml:space="preserve"> </w:t>
            </w:r>
            <w:r>
              <w:t>1</w:t>
            </w:r>
            <w:r>
              <w:rPr>
                <w:spacing w:val="-5"/>
              </w:rPr>
              <w:t xml:space="preserve"> </w:t>
            </w:r>
            <w:r>
              <w:t>–</w:t>
            </w:r>
            <w:r>
              <w:rPr>
                <w:spacing w:val="-5"/>
              </w:rPr>
              <w:t xml:space="preserve"> </w:t>
            </w:r>
            <w:r>
              <w:t>Organization</w:t>
            </w:r>
            <w:r>
              <w:rPr>
                <w:spacing w:val="-5"/>
              </w:rPr>
              <w:t xml:space="preserve"> </w:t>
            </w:r>
            <w:r>
              <w:t>Chart</w:t>
            </w:r>
            <w:r>
              <w:rPr>
                <w:spacing w:val="-7"/>
              </w:rPr>
              <w:t xml:space="preserve"> </w:t>
            </w:r>
            <w:r>
              <w:t>of</w:t>
            </w:r>
            <w:r>
              <w:rPr>
                <w:spacing w:val="-5"/>
              </w:rPr>
              <w:t xml:space="preserve"> </w:t>
            </w:r>
            <w:r>
              <w:t>the</w:t>
            </w:r>
            <w:r>
              <w:rPr>
                <w:spacing w:val="1"/>
              </w:rPr>
              <w:t xml:space="preserve"> </w:t>
            </w:r>
            <w:r>
              <w:rPr>
                <w:spacing w:val="-2"/>
              </w:rPr>
              <w:t>District</w:t>
            </w:r>
            <w:r>
              <w:tab/>
            </w:r>
            <w:r>
              <w:rPr>
                <w:spacing w:val="-5"/>
              </w:rPr>
              <w:t>142</w:t>
            </w:r>
          </w:hyperlink>
        </w:p>
        <w:p w14:paraId="3E90FA8A" w14:textId="77777777" w:rsidR="00BE10C2" w:rsidRDefault="00000000">
          <w:pPr>
            <w:pStyle w:val="TOC4"/>
            <w:tabs>
              <w:tab w:val="right" w:leader="dot" w:pos="9489"/>
            </w:tabs>
          </w:pPr>
          <w:hyperlink w:anchor="_bookmark170" w:history="1">
            <w:r>
              <w:t>Appendix</w:t>
            </w:r>
            <w:r>
              <w:rPr>
                <w:spacing w:val="-6"/>
              </w:rPr>
              <w:t xml:space="preserve"> </w:t>
            </w:r>
            <w:r>
              <w:t>2</w:t>
            </w:r>
            <w:r>
              <w:rPr>
                <w:spacing w:val="-6"/>
              </w:rPr>
              <w:t xml:space="preserve"> </w:t>
            </w:r>
            <w:r>
              <w:t>–</w:t>
            </w:r>
            <w:r>
              <w:rPr>
                <w:spacing w:val="-5"/>
              </w:rPr>
              <w:t xml:space="preserve"> </w:t>
            </w:r>
            <w:r>
              <w:t>Standards</w:t>
            </w:r>
            <w:r>
              <w:rPr>
                <w:spacing w:val="-5"/>
              </w:rPr>
              <w:t xml:space="preserve"> </w:t>
            </w:r>
            <w:r>
              <w:t>of</w:t>
            </w:r>
            <w:r>
              <w:rPr>
                <w:spacing w:val="-5"/>
              </w:rPr>
              <w:t xml:space="preserve"> </w:t>
            </w:r>
            <w:r>
              <w:t>Conduct</w:t>
            </w:r>
            <w:r>
              <w:rPr>
                <w:spacing w:val="-7"/>
              </w:rPr>
              <w:t xml:space="preserve"> </w:t>
            </w:r>
            <w:r>
              <w:rPr>
                <w:spacing w:val="-2"/>
              </w:rPr>
              <w:t>(Policy)</w:t>
            </w:r>
            <w:r>
              <w:tab/>
            </w:r>
            <w:r>
              <w:rPr>
                <w:spacing w:val="-5"/>
              </w:rPr>
              <w:t>142</w:t>
            </w:r>
          </w:hyperlink>
        </w:p>
        <w:p w14:paraId="5AE84584" w14:textId="77777777" w:rsidR="00BE10C2" w:rsidRDefault="00000000">
          <w:pPr>
            <w:pStyle w:val="TOC4"/>
            <w:tabs>
              <w:tab w:val="right" w:leader="dot" w:pos="9489"/>
            </w:tabs>
            <w:spacing w:before="144"/>
          </w:pPr>
          <w:hyperlink w:anchor="_bookmark171" w:history="1">
            <w:r>
              <w:t>Appendix</w:t>
            </w:r>
            <w:r>
              <w:rPr>
                <w:spacing w:val="-5"/>
              </w:rPr>
              <w:t xml:space="preserve"> </w:t>
            </w:r>
            <w:r>
              <w:t>3</w:t>
            </w:r>
            <w:r>
              <w:rPr>
                <w:spacing w:val="-5"/>
              </w:rPr>
              <w:t xml:space="preserve"> </w:t>
            </w:r>
            <w:r>
              <w:t>–</w:t>
            </w:r>
            <w:r>
              <w:rPr>
                <w:spacing w:val="-5"/>
              </w:rPr>
              <w:t xml:space="preserve"> </w:t>
            </w:r>
            <w:r>
              <w:t>Conflict</w:t>
            </w:r>
            <w:r>
              <w:rPr>
                <w:spacing w:val="-6"/>
              </w:rPr>
              <w:t xml:space="preserve"> </w:t>
            </w:r>
            <w:r>
              <w:t>of</w:t>
            </w:r>
            <w:r>
              <w:rPr>
                <w:spacing w:val="-4"/>
              </w:rPr>
              <w:t xml:space="preserve"> </w:t>
            </w:r>
            <w:r>
              <w:t>Interest</w:t>
            </w:r>
            <w:r>
              <w:rPr>
                <w:spacing w:val="-6"/>
              </w:rPr>
              <w:t xml:space="preserve"> </w:t>
            </w:r>
            <w:r>
              <w:rPr>
                <w:spacing w:val="-2"/>
              </w:rPr>
              <w:t>Policy</w:t>
            </w:r>
            <w:r>
              <w:tab/>
            </w:r>
            <w:r>
              <w:rPr>
                <w:spacing w:val="-5"/>
              </w:rPr>
              <w:t>142</w:t>
            </w:r>
          </w:hyperlink>
        </w:p>
      </w:sdtContent>
    </w:sdt>
    <w:p w14:paraId="1BBFBA70" w14:textId="77777777" w:rsidR="00BE10C2" w:rsidRDefault="00BE10C2">
      <w:pPr>
        <w:sectPr w:rsidR="00BE10C2">
          <w:type w:val="continuous"/>
          <w:pgSz w:w="12240" w:h="15840"/>
          <w:pgMar w:top="1400" w:right="1240" w:bottom="1432" w:left="1300" w:header="0" w:footer="1130" w:gutter="0"/>
          <w:cols w:space="720"/>
        </w:sectPr>
      </w:pPr>
    </w:p>
    <w:p w14:paraId="25601A3B" w14:textId="77777777" w:rsidR="00BE10C2" w:rsidRDefault="00000000">
      <w:pPr>
        <w:pStyle w:val="Heading1"/>
        <w:tabs>
          <w:tab w:val="left" w:pos="9532"/>
        </w:tabs>
        <w:spacing w:before="55"/>
        <w:ind w:left="140"/>
      </w:pPr>
      <w:bookmarkStart w:id="0" w:name="_bookmark0"/>
      <w:bookmarkEnd w:id="0"/>
      <w:r>
        <w:rPr>
          <w:color w:val="000000"/>
          <w:spacing w:val="-2"/>
          <w:shd w:val="clear" w:color="auto" w:fill="FAE3D4"/>
        </w:rPr>
        <w:lastRenderedPageBreak/>
        <w:t>Introduction</w:t>
      </w:r>
      <w:r>
        <w:rPr>
          <w:color w:val="000000"/>
          <w:shd w:val="clear" w:color="auto" w:fill="FAE3D4"/>
        </w:rPr>
        <w:tab/>
      </w:r>
    </w:p>
    <w:p w14:paraId="72DAFE1B" w14:textId="77777777" w:rsidR="00BE10C2" w:rsidRDefault="00000000">
      <w:pPr>
        <w:pStyle w:val="Heading3"/>
        <w:spacing w:before="270"/>
        <w:jc w:val="left"/>
      </w:pPr>
      <w:bookmarkStart w:id="1" w:name="_bookmark1"/>
      <w:bookmarkEnd w:id="1"/>
      <w:r>
        <w:rPr>
          <w:spacing w:val="-2"/>
        </w:rPr>
        <w:t>Purpose</w:t>
      </w:r>
    </w:p>
    <w:p w14:paraId="5653463F" w14:textId="77777777" w:rsidR="00BE10C2" w:rsidRDefault="00BE10C2">
      <w:pPr>
        <w:pStyle w:val="BodyText"/>
        <w:spacing w:before="48"/>
        <w:rPr>
          <w:b/>
        </w:rPr>
      </w:pPr>
    </w:p>
    <w:p w14:paraId="53BAC337" w14:textId="2CBB6CC1" w:rsidR="00BE10C2" w:rsidRDefault="00000000">
      <w:pPr>
        <w:spacing w:before="1" w:line="276" w:lineRule="auto"/>
        <w:ind w:left="140" w:right="194"/>
        <w:jc w:val="both"/>
        <w:rPr>
          <w:sz w:val="24"/>
        </w:rPr>
      </w:pPr>
      <w:r>
        <w:rPr>
          <w:sz w:val="24"/>
        </w:rPr>
        <w:t>This</w:t>
      </w:r>
      <w:r>
        <w:rPr>
          <w:spacing w:val="-12"/>
          <w:sz w:val="24"/>
        </w:rPr>
        <w:t xml:space="preserve"> </w:t>
      </w:r>
      <w:r>
        <w:rPr>
          <w:sz w:val="24"/>
        </w:rPr>
        <w:t>manual</w:t>
      </w:r>
      <w:r>
        <w:rPr>
          <w:spacing w:val="-10"/>
          <w:sz w:val="24"/>
        </w:rPr>
        <w:t xml:space="preserve"> </w:t>
      </w:r>
      <w:r>
        <w:rPr>
          <w:sz w:val="24"/>
        </w:rPr>
        <w:t>sets</w:t>
      </w:r>
      <w:r>
        <w:rPr>
          <w:spacing w:val="-12"/>
          <w:sz w:val="24"/>
        </w:rPr>
        <w:t xml:space="preserve"> </w:t>
      </w:r>
      <w:r>
        <w:rPr>
          <w:sz w:val="24"/>
        </w:rPr>
        <w:t>forth</w:t>
      </w:r>
      <w:r>
        <w:rPr>
          <w:spacing w:val="-10"/>
          <w:sz w:val="24"/>
        </w:rPr>
        <w:t xml:space="preserve"> </w:t>
      </w:r>
      <w:r>
        <w:rPr>
          <w:sz w:val="24"/>
        </w:rPr>
        <w:t>the</w:t>
      </w:r>
      <w:r>
        <w:rPr>
          <w:spacing w:val="-11"/>
          <w:sz w:val="24"/>
        </w:rPr>
        <w:t xml:space="preserve"> </w:t>
      </w:r>
      <w:r>
        <w:rPr>
          <w:sz w:val="24"/>
        </w:rPr>
        <w:t>policies</w:t>
      </w:r>
      <w:r>
        <w:rPr>
          <w:spacing w:val="-13"/>
          <w:sz w:val="24"/>
        </w:rPr>
        <w:t xml:space="preserve"> </w:t>
      </w:r>
      <w:r>
        <w:rPr>
          <w:sz w:val="24"/>
        </w:rPr>
        <w:t>and</w:t>
      </w:r>
      <w:r>
        <w:rPr>
          <w:spacing w:val="-11"/>
          <w:sz w:val="24"/>
        </w:rPr>
        <w:t xml:space="preserve"> </w:t>
      </w:r>
      <w:r>
        <w:rPr>
          <w:sz w:val="24"/>
        </w:rPr>
        <w:t>procedures</w:t>
      </w:r>
      <w:r>
        <w:rPr>
          <w:spacing w:val="-8"/>
          <w:sz w:val="24"/>
        </w:rPr>
        <w:t xml:space="preserve"> </w:t>
      </w:r>
      <w:r>
        <w:rPr>
          <w:sz w:val="24"/>
        </w:rPr>
        <w:t>used</w:t>
      </w:r>
      <w:r>
        <w:rPr>
          <w:spacing w:val="-11"/>
          <w:sz w:val="24"/>
        </w:rPr>
        <w:t xml:space="preserve"> </w:t>
      </w:r>
      <w:r>
        <w:rPr>
          <w:sz w:val="24"/>
        </w:rPr>
        <w:t>by</w:t>
      </w:r>
      <w:r>
        <w:rPr>
          <w:spacing w:val="-6"/>
          <w:sz w:val="24"/>
        </w:rPr>
        <w:t xml:space="preserve"> </w:t>
      </w:r>
      <w:r w:rsidR="002D62EE">
        <w:rPr>
          <w:spacing w:val="-6"/>
          <w:sz w:val="24"/>
        </w:rPr>
        <w:t>East Texas Charter School</w:t>
      </w:r>
      <w:r>
        <w:rPr>
          <w:sz w:val="24"/>
        </w:rPr>
        <w:t xml:space="preserve"> (the</w:t>
      </w:r>
      <w:r>
        <w:rPr>
          <w:spacing w:val="-2"/>
          <w:sz w:val="24"/>
        </w:rPr>
        <w:t xml:space="preserve"> </w:t>
      </w:r>
      <w:r>
        <w:rPr>
          <w:sz w:val="24"/>
        </w:rPr>
        <w:t>District) to</w:t>
      </w:r>
      <w:r>
        <w:rPr>
          <w:spacing w:val="-6"/>
          <w:sz w:val="24"/>
        </w:rPr>
        <w:t xml:space="preserve"> </w:t>
      </w:r>
      <w:r>
        <w:rPr>
          <w:sz w:val="24"/>
        </w:rPr>
        <w:t>administer</w:t>
      </w:r>
      <w:r>
        <w:rPr>
          <w:spacing w:val="-5"/>
          <w:sz w:val="24"/>
        </w:rPr>
        <w:t xml:space="preserve"> </w:t>
      </w:r>
      <w:r>
        <w:rPr>
          <w:sz w:val="24"/>
        </w:rPr>
        <w:t>federal</w:t>
      </w:r>
      <w:r>
        <w:rPr>
          <w:spacing w:val="-6"/>
          <w:sz w:val="24"/>
        </w:rPr>
        <w:t xml:space="preserve"> </w:t>
      </w:r>
      <w:r>
        <w:rPr>
          <w:sz w:val="24"/>
        </w:rPr>
        <w:t>funds</w:t>
      </w:r>
      <w:r>
        <w:rPr>
          <w:spacing w:val="-3"/>
          <w:sz w:val="24"/>
        </w:rPr>
        <w:t xml:space="preserve"> </w:t>
      </w:r>
      <w:r>
        <w:rPr>
          <w:sz w:val="24"/>
        </w:rPr>
        <w:t>pursuant</w:t>
      </w:r>
      <w:r>
        <w:rPr>
          <w:spacing w:val="-6"/>
          <w:sz w:val="24"/>
        </w:rPr>
        <w:t xml:space="preserve"> </w:t>
      </w:r>
      <w:r>
        <w:rPr>
          <w:sz w:val="24"/>
        </w:rPr>
        <w:t xml:space="preserve">to </w:t>
      </w:r>
      <w:hyperlink r:id="rId13">
        <w:r>
          <w:rPr>
            <w:i/>
            <w:color w:val="0000FF"/>
            <w:sz w:val="24"/>
            <w:u w:val="single" w:color="0000FF"/>
          </w:rPr>
          <w:t>Title</w:t>
        </w:r>
        <w:r>
          <w:rPr>
            <w:i/>
            <w:color w:val="0000FF"/>
            <w:spacing w:val="-7"/>
            <w:sz w:val="24"/>
            <w:u w:val="single" w:color="0000FF"/>
          </w:rPr>
          <w:t xml:space="preserve"> </w:t>
        </w:r>
        <w:r>
          <w:rPr>
            <w:i/>
            <w:color w:val="0000FF"/>
            <w:sz w:val="24"/>
            <w:u w:val="single" w:color="0000FF"/>
          </w:rPr>
          <w:t>2</w:t>
        </w:r>
        <w:r>
          <w:rPr>
            <w:i/>
            <w:color w:val="0000FF"/>
            <w:spacing w:val="-6"/>
            <w:sz w:val="24"/>
            <w:u w:val="single" w:color="0000FF"/>
          </w:rPr>
          <w:t xml:space="preserve"> </w:t>
        </w:r>
        <w:r>
          <w:rPr>
            <w:i/>
            <w:color w:val="0000FF"/>
            <w:sz w:val="24"/>
            <w:u w:val="single" w:color="0000FF"/>
          </w:rPr>
          <w:t>of</w:t>
        </w:r>
        <w:r>
          <w:rPr>
            <w:i/>
            <w:color w:val="0000FF"/>
            <w:spacing w:val="-6"/>
            <w:sz w:val="24"/>
            <w:u w:val="single" w:color="0000FF"/>
          </w:rPr>
          <w:t xml:space="preserve"> </w:t>
        </w:r>
        <w:r>
          <w:rPr>
            <w:i/>
            <w:color w:val="0000FF"/>
            <w:sz w:val="24"/>
            <w:u w:val="single" w:color="0000FF"/>
          </w:rPr>
          <w:t>the</w:t>
        </w:r>
        <w:r>
          <w:rPr>
            <w:i/>
            <w:color w:val="0000FF"/>
            <w:spacing w:val="-7"/>
            <w:sz w:val="24"/>
            <w:u w:val="single" w:color="0000FF"/>
          </w:rPr>
          <w:t xml:space="preserve"> </w:t>
        </w:r>
        <w:r>
          <w:rPr>
            <w:i/>
            <w:color w:val="0000FF"/>
            <w:sz w:val="24"/>
            <w:u w:val="single" w:color="0000FF"/>
          </w:rPr>
          <w:t>Code</w:t>
        </w:r>
        <w:r>
          <w:rPr>
            <w:i/>
            <w:color w:val="0000FF"/>
            <w:spacing w:val="-2"/>
            <w:sz w:val="24"/>
            <w:u w:val="single" w:color="0000FF"/>
          </w:rPr>
          <w:t xml:space="preserve"> </w:t>
        </w:r>
        <w:r>
          <w:rPr>
            <w:i/>
            <w:color w:val="0000FF"/>
            <w:sz w:val="24"/>
            <w:u w:val="single" w:color="0000FF"/>
          </w:rPr>
          <w:t>of</w:t>
        </w:r>
        <w:r>
          <w:rPr>
            <w:i/>
            <w:color w:val="0000FF"/>
            <w:spacing w:val="-6"/>
            <w:sz w:val="24"/>
            <w:u w:val="single" w:color="0000FF"/>
          </w:rPr>
          <w:t xml:space="preserve"> </w:t>
        </w:r>
        <w:r>
          <w:rPr>
            <w:i/>
            <w:color w:val="0000FF"/>
            <w:sz w:val="24"/>
            <w:u w:val="single" w:color="0000FF"/>
          </w:rPr>
          <w:t>Federal</w:t>
        </w:r>
        <w:r>
          <w:rPr>
            <w:i/>
            <w:color w:val="0000FF"/>
            <w:spacing w:val="-5"/>
            <w:sz w:val="24"/>
            <w:u w:val="single" w:color="0000FF"/>
          </w:rPr>
          <w:t xml:space="preserve"> </w:t>
        </w:r>
        <w:r>
          <w:rPr>
            <w:i/>
            <w:color w:val="0000FF"/>
            <w:sz w:val="24"/>
            <w:u w:val="single" w:color="0000FF"/>
          </w:rPr>
          <w:t>Regulations</w:t>
        </w:r>
        <w:r>
          <w:rPr>
            <w:i/>
            <w:color w:val="0000FF"/>
            <w:spacing w:val="-8"/>
            <w:sz w:val="24"/>
            <w:u w:val="single" w:color="0000FF"/>
          </w:rPr>
          <w:t xml:space="preserve"> </w:t>
        </w:r>
        <w:r>
          <w:rPr>
            <w:i/>
            <w:color w:val="0000FF"/>
            <w:sz w:val="24"/>
            <w:u w:val="single" w:color="0000FF"/>
          </w:rPr>
          <w:t>(2</w:t>
        </w:r>
      </w:hyperlink>
      <w:r>
        <w:rPr>
          <w:i/>
          <w:color w:val="0000FF"/>
          <w:sz w:val="24"/>
        </w:rPr>
        <w:t xml:space="preserve"> </w:t>
      </w:r>
      <w:hyperlink r:id="rId14">
        <w:r>
          <w:rPr>
            <w:i/>
            <w:color w:val="0000FF"/>
            <w:sz w:val="24"/>
            <w:u w:val="single" w:color="0000FF"/>
          </w:rPr>
          <w:t>CFR) Part</w:t>
        </w:r>
        <w:r>
          <w:rPr>
            <w:i/>
            <w:color w:val="0000FF"/>
            <w:spacing w:val="-1"/>
            <w:sz w:val="24"/>
            <w:u w:val="single" w:color="0000FF"/>
          </w:rPr>
          <w:t xml:space="preserve"> </w:t>
        </w:r>
        <w:r>
          <w:rPr>
            <w:i/>
            <w:color w:val="0000FF"/>
            <w:sz w:val="24"/>
            <w:u w:val="single" w:color="0000FF"/>
          </w:rPr>
          <w:t>200</w:t>
        </w:r>
      </w:hyperlink>
      <w:r>
        <w:rPr>
          <w:sz w:val="24"/>
        </w:rPr>
        <w:t>, which</w:t>
      </w:r>
      <w:r>
        <w:rPr>
          <w:spacing w:val="-1"/>
          <w:sz w:val="24"/>
        </w:rPr>
        <w:t xml:space="preserve"> </w:t>
      </w:r>
      <w:r>
        <w:rPr>
          <w:sz w:val="24"/>
        </w:rPr>
        <w:t>took</w:t>
      </w:r>
      <w:r>
        <w:rPr>
          <w:spacing w:val="-1"/>
          <w:sz w:val="24"/>
        </w:rPr>
        <w:t xml:space="preserve"> </w:t>
      </w:r>
      <w:r>
        <w:rPr>
          <w:sz w:val="24"/>
        </w:rPr>
        <w:t>effect</w:t>
      </w:r>
      <w:r>
        <w:rPr>
          <w:spacing w:val="-1"/>
          <w:sz w:val="24"/>
        </w:rPr>
        <w:t xml:space="preserve"> </w:t>
      </w:r>
      <w:r>
        <w:rPr>
          <w:sz w:val="24"/>
        </w:rPr>
        <w:t>for non-federal</w:t>
      </w:r>
      <w:r>
        <w:rPr>
          <w:spacing w:val="-1"/>
          <w:sz w:val="24"/>
        </w:rPr>
        <w:t xml:space="preserve"> </w:t>
      </w:r>
      <w:r>
        <w:rPr>
          <w:sz w:val="24"/>
        </w:rPr>
        <w:t>entities on December 26, 2014. It</w:t>
      </w:r>
      <w:r>
        <w:rPr>
          <w:spacing w:val="-1"/>
          <w:sz w:val="24"/>
        </w:rPr>
        <w:t xml:space="preserve"> </w:t>
      </w:r>
      <w:r>
        <w:rPr>
          <w:sz w:val="24"/>
        </w:rPr>
        <w:t>also</w:t>
      </w:r>
      <w:r>
        <w:rPr>
          <w:spacing w:val="-1"/>
          <w:sz w:val="24"/>
        </w:rPr>
        <w:t xml:space="preserve"> </w:t>
      </w:r>
      <w:r>
        <w:rPr>
          <w:sz w:val="24"/>
        </w:rPr>
        <w:t xml:space="preserve">includes requirements and references from the federal regulations in </w:t>
      </w:r>
      <w:hyperlink r:id="rId15">
        <w:r>
          <w:rPr>
            <w:i/>
            <w:color w:val="0000FF"/>
            <w:sz w:val="24"/>
            <w:u w:val="single" w:color="0000FF"/>
          </w:rPr>
          <w:t>EDGAR</w:t>
        </w:r>
      </w:hyperlink>
      <w:r>
        <w:rPr>
          <w:i/>
          <w:color w:val="0000FF"/>
          <w:sz w:val="24"/>
        </w:rPr>
        <w:t xml:space="preserve"> </w:t>
      </w:r>
      <w:r>
        <w:rPr>
          <w:sz w:val="24"/>
        </w:rPr>
        <w:t>(</w:t>
      </w:r>
      <w:r>
        <w:rPr>
          <w:i/>
          <w:sz w:val="24"/>
        </w:rPr>
        <w:t>Education Department General</w:t>
      </w:r>
      <w:r>
        <w:rPr>
          <w:i/>
          <w:spacing w:val="-6"/>
          <w:sz w:val="24"/>
        </w:rPr>
        <w:t xml:space="preserve"> </w:t>
      </w:r>
      <w:r>
        <w:rPr>
          <w:i/>
          <w:sz w:val="24"/>
        </w:rPr>
        <w:t>Administrative</w:t>
      </w:r>
      <w:r>
        <w:rPr>
          <w:i/>
          <w:spacing w:val="-8"/>
          <w:sz w:val="24"/>
        </w:rPr>
        <w:t xml:space="preserve"> </w:t>
      </w:r>
      <w:r>
        <w:rPr>
          <w:i/>
          <w:sz w:val="24"/>
        </w:rPr>
        <w:t>Regulations</w:t>
      </w:r>
      <w:r>
        <w:rPr>
          <w:sz w:val="24"/>
        </w:rPr>
        <w:t>)</w:t>
      </w:r>
      <w:r>
        <w:rPr>
          <w:spacing w:val="-5"/>
          <w:sz w:val="24"/>
        </w:rPr>
        <w:t xml:space="preserve"> </w:t>
      </w:r>
      <w:r>
        <w:rPr>
          <w:sz w:val="24"/>
        </w:rPr>
        <w:t>as</w:t>
      </w:r>
      <w:r>
        <w:rPr>
          <w:spacing w:val="-9"/>
          <w:sz w:val="24"/>
        </w:rPr>
        <w:t xml:space="preserve"> </w:t>
      </w:r>
      <w:r>
        <w:rPr>
          <w:sz w:val="24"/>
        </w:rPr>
        <w:t>well</w:t>
      </w:r>
      <w:r>
        <w:rPr>
          <w:spacing w:val="-6"/>
          <w:sz w:val="24"/>
        </w:rPr>
        <w:t xml:space="preserve"> </w:t>
      </w:r>
      <w:r>
        <w:rPr>
          <w:sz w:val="24"/>
        </w:rPr>
        <w:t>as</w:t>
      </w:r>
      <w:r>
        <w:rPr>
          <w:spacing w:val="-9"/>
          <w:sz w:val="24"/>
        </w:rPr>
        <w:t xml:space="preserve"> </w:t>
      </w:r>
      <w:r>
        <w:rPr>
          <w:sz w:val="24"/>
        </w:rPr>
        <w:t>certain</w:t>
      </w:r>
      <w:r>
        <w:rPr>
          <w:spacing w:val="-7"/>
          <w:sz w:val="24"/>
        </w:rPr>
        <w:t xml:space="preserve"> </w:t>
      </w:r>
      <w:r>
        <w:rPr>
          <w:sz w:val="24"/>
        </w:rPr>
        <w:t>policies</w:t>
      </w:r>
      <w:r>
        <w:rPr>
          <w:spacing w:val="-10"/>
          <w:sz w:val="24"/>
        </w:rPr>
        <w:t xml:space="preserve"> </w:t>
      </w:r>
      <w:r>
        <w:rPr>
          <w:sz w:val="24"/>
        </w:rPr>
        <w:t>and</w:t>
      </w:r>
      <w:r>
        <w:rPr>
          <w:spacing w:val="-7"/>
          <w:sz w:val="24"/>
        </w:rPr>
        <w:t xml:space="preserve"> </w:t>
      </w:r>
      <w:r>
        <w:rPr>
          <w:sz w:val="24"/>
        </w:rPr>
        <w:t>laws</w:t>
      </w:r>
      <w:r>
        <w:rPr>
          <w:spacing w:val="-9"/>
          <w:sz w:val="24"/>
        </w:rPr>
        <w:t xml:space="preserve"> </w:t>
      </w:r>
      <w:r>
        <w:rPr>
          <w:sz w:val="24"/>
        </w:rPr>
        <w:t>pertaining</w:t>
      </w:r>
      <w:r>
        <w:rPr>
          <w:spacing w:val="-6"/>
          <w:sz w:val="24"/>
        </w:rPr>
        <w:t xml:space="preserve"> </w:t>
      </w:r>
      <w:r>
        <w:rPr>
          <w:sz w:val="24"/>
        </w:rPr>
        <w:t>specifically</w:t>
      </w:r>
      <w:r>
        <w:rPr>
          <w:spacing w:val="-7"/>
          <w:sz w:val="24"/>
        </w:rPr>
        <w:t xml:space="preserve"> </w:t>
      </w:r>
      <w:r>
        <w:rPr>
          <w:sz w:val="24"/>
        </w:rPr>
        <w:t>to Texas school districts.</w:t>
      </w:r>
    </w:p>
    <w:p w14:paraId="3EDFF723" w14:textId="77777777" w:rsidR="00BE10C2" w:rsidRDefault="00BE10C2">
      <w:pPr>
        <w:pStyle w:val="BodyText"/>
        <w:spacing w:before="4"/>
      </w:pPr>
    </w:p>
    <w:p w14:paraId="3118D19B" w14:textId="77777777" w:rsidR="00BE10C2" w:rsidRDefault="00000000">
      <w:pPr>
        <w:pStyle w:val="BodyText"/>
        <w:spacing w:line="276" w:lineRule="auto"/>
        <w:ind w:left="140" w:right="191"/>
        <w:jc w:val="both"/>
      </w:pPr>
      <w:r>
        <w:t>The</w:t>
      </w:r>
      <w:r>
        <w:rPr>
          <w:spacing w:val="-2"/>
        </w:rPr>
        <w:t xml:space="preserve"> </w:t>
      </w:r>
      <w:r>
        <w:t>manual</w:t>
      </w:r>
      <w:r>
        <w:rPr>
          <w:spacing w:val="-1"/>
        </w:rPr>
        <w:t xml:space="preserve"> </w:t>
      </w:r>
      <w:r>
        <w:t>contains</w:t>
      </w:r>
      <w:r>
        <w:rPr>
          <w:spacing w:val="-8"/>
        </w:rPr>
        <w:t xml:space="preserve"> </w:t>
      </w:r>
      <w:r>
        <w:t>the</w:t>
      </w:r>
      <w:r>
        <w:rPr>
          <w:spacing w:val="-2"/>
        </w:rPr>
        <w:t xml:space="preserve"> </w:t>
      </w:r>
      <w:r>
        <w:t>internal</w:t>
      </w:r>
      <w:r>
        <w:rPr>
          <w:spacing w:val="-6"/>
        </w:rPr>
        <w:t xml:space="preserve"> </w:t>
      </w:r>
      <w:r>
        <w:t>controls</w:t>
      </w:r>
      <w:r>
        <w:rPr>
          <w:spacing w:val="-8"/>
        </w:rPr>
        <w:t xml:space="preserve"> </w:t>
      </w:r>
      <w:r>
        <w:t>and</w:t>
      </w:r>
      <w:r>
        <w:rPr>
          <w:spacing w:val="-1"/>
        </w:rPr>
        <w:t xml:space="preserve"> </w:t>
      </w:r>
      <w:r>
        <w:t>grant</w:t>
      </w:r>
      <w:r>
        <w:rPr>
          <w:spacing w:val="-1"/>
        </w:rPr>
        <w:t xml:space="preserve"> </w:t>
      </w:r>
      <w:r>
        <w:t>management</w:t>
      </w:r>
      <w:r>
        <w:rPr>
          <w:spacing w:val="-1"/>
        </w:rPr>
        <w:t xml:space="preserve"> </w:t>
      </w:r>
      <w:r>
        <w:t>standards</w:t>
      </w:r>
      <w:r>
        <w:rPr>
          <w:spacing w:val="-3"/>
        </w:rPr>
        <w:t xml:space="preserve"> </w:t>
      </w:r>
      <w:r>
        <w:t>used</w:t>
      </w:r>
      <w:r>
        <w:rPr>
          <w:spacing w:val="-1"/>
        </w:rPr>
        <w:t xml:space="preserve"> </w:t>
      </w:r>
      <w:r>
        <w:t>by</w:t>
      </w:r>
      <w:r>
        <w:rPr>
          <w:spacing w:val="-6"/>
        </w:rPr>
        <w:t xml:space="preserve"> </w:t>
      </w:r>
      <w:r>
        <w:t>the</w:t>
      </w:r>
      <w:r>
        <w:rPr>
          <w:spacing w:val="-2"/>
        </w:rPr>
        <w:t xml:space="preserve"> </w:t>
      </w:r>
      <w:proofErr w:type="gramStart"/>
      <w:r>
        <w:t>District</w:t>
      </w:r>
      <w:proofErr w:type="gramEnd"/>
      <w:r>
        <w:rPr>
          <w:spacing w:val="-6"/>
        </w:rPr>
        <w:t xml:space="preserve"> </w:t>
      </w:r>
      <w:r>
        <w:t>to ensure</w:t>
      </w:r>
      <w:r>
        <w:rPr>
          <w:spacing w:val="-15"/>
        </w:rPr>
        <w:t xml:space="preserve"> </w:t>
      </w:r>
      <w:r>
        <w:t>that</w:t>
      </w:r>
      <w:r>
        <w:rPr>
          <w:spacing w:val="-14"/>
        </w:rPr>
        <w:t xml:space="preserve"> </w:t>
      </w:r>
      <w:r>
        <w:t>all</w:t>
      </w:r>
      <w:r>
        <w:rPr>
          <w:spacing w:val="-15"/>
        </w:rPr>
        <w:t xml:space="preserve"> </w:t>
      </w:r>
      <w:r>
        <w:t>federal</w:t>
      </w:r>
      <w:r>
        <w:rPr>
          <w:spacing w:val="-14"/>
        </w:rPr>
        <w:t xml:space="preserve"> </w:t>
      </w:r>
      <w:r>
        <w:t>funds</w:t>
      </w:r>
      <w:r>
        <w:rPr>
          <w:spacing w:val="-13"/>
        </w:rPr>
        <w:t xml:space="preserve"> </w:t>
      </w:r>
      <w:r>
        <w:t>are</w:t>
      </w:r>
      <w:r>
        <w:rPr>
          <w:spacing w:val="-15"/>
        </w:rPr>
        <w:t xml:space="preserve"> </w:t>
      </w:r>
      <w:r>
        <w:t>lawfully</w:t>
      </w:r>
      <w:r>
        <w:rPr>
          <w:spacing w:val="-15"/>
        </w:rPr>
        <w:t xml:space="preserve"> </w:t>
      </w:r>
      <w:r>
        <w:t>expended.</w:t>
      </w:r>
      <w:r>
        <w:rPr>
          <w:spacing w:val="-15"/>
        </w:rPr>
        <w:t xml:space="preserve"> </w:t>
      </w:r>
      <w:r>
        <w:t>It</w:t>
      </w:r>
      <w:r>
        <w:rPr>
          <w:spacing w:val="-10"/>
        </w:rPr>
        <w:t xml:space="preserve"> </w:t>
      </w:r>
      <w:r>
        <w:t>describes</w:t>
      </w:r>
      <w:r>
        <w:rPr>
          <w:spacing w:val="-13"/>
        </w:rPr>
        <w:t xml:space="preserve"> </w:t>
      </w:r>
      <w:r>
        <w:t>in</w:t>
      </w:r>
      <w:r>
        <w:rPr>
          <w:spacing w:val="-15"/>
        </w:rPr>
        <w:t xml:space="preserve"> </w:t>
      </w:r>
      <w:r>
        <w:t>detail</w:t>
      </w:r>
      <w:r>
        <w:rPr>
          <w:spacing w:val="-15"/>
        </w:rPr>
        <w:t xml:space="preserve"> </w:t>
      </w:r>
      <w:r>
        <w:t>or</w:t>
      </w:r>
      <w:r>
        <w:rPr>
          <w:spacing w:val="-15"/>
        </w:rPr>
        <w:t xml:space="preserve"> </w:t>
      </w:r>
      <w:r>
        <w:t>references</w:t>
      </w:r>
      <w:r>
        <w:rPr>
          <w:spacing w:val="-13"/>
        </w:rPr>
        <w:t xml:space="preserve"> </w:t>
      </w:r>
      <w:r>
        <w:t>the</w:t>
      </w:r>
      <w:r>
        <w:rPr>
          <w:spacing w:val="-11"/>
        </w:rPr>
        <w:t xml:space="preserve"> </w:t>
      </w:r>
      <w:proofErr w:type="gramStart"/>
      <w:r>
        <w:t>District’s</w:t>
      </w:r>
      <w:proofErr w:type="gramEnd"/>
      <w:r>
        <w:t xml:space="preserve"> financial management system, including cash management procedures; procurement policies; inventory management protocols; procedures for determining the allowability of federal expenditures; time-and-effort reporting; record retention; and monitoring responsibilities. All employees of the</w:t>
      </w:r>
      <w:r>
        <w:rPr>
          <w:spacing w:val="-1"/>
        </w:rPr>
        <w:t xml:space="preserve"> </w:t>
      </w:r>
      <w:proofErr w:type="gramStart"/>
      <w:r>
        <w:t>District</w:t>
      </w:r>
      <w:proofErr w:type="gramEnd"/>
      <w:r>
        <w:t xml:space="preserve"> who deal with federal funds in any capacity are</w:t>
      </w:r>
      <w:r>
        <w:rPr>
          <w:spacing w:val="-1"/>
        </w:rPr>
        <w:t xml:space="preserve"> </w:t>
      </w:r>
      <w:r>
        <w:t>expected to review</w:t>
      </w:r>
      <w:r>
        <w:rPr>
          <w:spacing w:val="-1"/>
        </w:rPr>
        <w:t xml:space="preserve"> </w:t>
      </w:r>
      <w:r>
        <w:t>this manual to gain familiarity and understanding of the District’s rules and practices and to comply with all requirements.</w:t>
      </w:r>
    </w:p>
    <w:p w14:paraId="202E039F" w14:textId="77777777" w:rsidR="00BE10C2" w:rsidRDefault="00BE10C2">
      <w:pPr>
        <w:pStyle w:val="BodyText"/>
        <w:spacing w:before="4"/>
      </w:pPr>
    </w:p>
    <w:p w14:paraId="204DBC36" w14:textId="77777777" w:rsidR="00BE10C2" w:rsidRDefault="00000000">
      <w:pPr>
        <w:pStyle w:val="Heading3"/>
        <w:jc w:val="left"/>
      </w:pPr>
      <w:bookmarkStart w:id="2" w:name="_bookmark2"/>
      <w:bookmarkEnd w:id="2"/>
      <w:r>
        <w:t xml:space="preserve">Effective </w:t>
      </w:r>
      <w:r>
        <w:rPr>
          <w:spacing w:val="-4"/>
        </w:rPr>
        <w:t>Date</w:t>
      </w:r>
    </w:p>
    <w:p w14:paraId="613A281A" w14:textId="77777777" w:rsidR="00BE10C2" w:rsidRDefault="00BE10C2">
      <w:pPr>
        <w:pStyle w:val="BodyText"/>
        <w:spacing w:before="48"/>
        <w:rPr>
          <w:b/>
        </w:rPr>
      </w:pPr>
    </w:p>
    <w:p w14:paraId="0F214809" w14:textId="77777777" w:rsidR="00BE10C2" w:rsidRDefault="00000000">
      <w:pPr>
        <w:pStyle w:val="BodyText"/>
        <w:spacing w:line="276" w:lineRule="auto"/>
        <w:ind w:left="140" w:right="189"/>
        <w:jc w:val="both"/>
      </w:pPr>
      <w:r>
        <w:t>The Uniform Guidance (2 CFR Part 200), incorporated into EDGAR, went into effect on December</w:t>
      </w:r>
      <w:r>
        <w:rPr>
          <w:spacing w:val="-10"/>
        </w:rPr>
        <w:t xml:space="preserve"> </w:t>
      </w:r>
      <w:r>
        <w:t>26,</w:t>
      </w:r>
      <w:r>
        <w:rPr>
          <w:spacing w:val="-9"/>
        </w:rPr>
        <w:t xml:space="preserve"> </w:t>
      </w:r>
      <w:r>
        <w:t>2014,</w:t>
      </w:r>
      <w:r>
        <w:rPr>
          <w:spacing w:val="-13"/>
        </w:rPr>
        <w:t xml:space="preserve"> </w:t>
      </w:r>
      <w:r>
        <w:t>applying</w:t>
      </w:r>
      <w:r>
        <w:rPr>
          <w:spacing w:val="-11"/>
        </w:rPr>
        <w:t xml:space="preserve"> </w:t>
      </w:r>
      <w:r>
        <w:t>to</w:t>
      </w:r>
      <w:r>
        <w:rPr>
          <w:spacing w:val="-14"/>
        </w:rPr>
        <w:t xml:space="preserve"> </w:t>
      </w:r>
      <w:r>
        <w:t>federal</w:t>
      </w:r>
      <w:r>
        <w:rPr>
          <w:spacing w:val="-10"/>
        </w:rPr>
        <w:t xml:space="preserve"> </w:t>
      </w:r>
      <w:r>
        <w:t>education</w:t>
      </w:r>
      <w:r>
        <w:rPr>
          <w:spacing w:val="-14"/>
        </w:rPr>
        <w:t xml:space="preserve"> </w:t>
      </w:r>
      <w:r>
        <w:t>programs</w:t>
      </w:r>
      <w:r>
        <w:rPr>
          <w:spacing w:val="-12"/>
        </w:rPr>
        <w:t xml:space="preserve"> </w:t>
      </w:r>
      <w:r>
        <w:t>no</w:t>
      </w:r>
      <w:r>
        <w:rPr>
          <w:spacing w:val="-11"/>
        </w:rPr>
        <w:t xml:space="preserve"> </w:t>
      </w:r>
      <w:r>
        <w:t>later</w:t>
      </w:r>
      <w:r>
        <w:rPr>
          <w:spacing w:val="-13"/>
        </w:rPr>
        <w:t xml:space="preserve"> </w:t>
      </w:r>
      <w:r>
        <w:t>than</w:t>
      </w:r>
      <w:r>
        <w:rPr>
          <w:spacing w:val="-11"/>
        </w:rPr>
        <w:t xml:space="preserve"> </w:t>
      </w:r>
      <w:r>
        <w:t>July</w:t>
      </w:r>
      <w:r>
        <w:rPr>
          <w:spacing w:val="-10"/>
        </w:rPr>
        <w:t xml:space="preserve"> </w:t>
      </w:r>
      <w:r>
        <w:t>1,</w:t>
      </w:r>
      <w:r>
        <w:rPr>
          <w:spacing w:val="-13"/>
        </w:rPr>
        <w:t xml:space="preserve"> </w:t>
      </w:r>
      <w:r>
        <w:t>2015.</w:t>
      </w:r>
      <w:r>
        <w:rPr>
          <w:spacing w:val="38"/>
        </w:rPr>
        <w:t xml:space="preserve"> </w:t>
      </w:r>
      <w:r>
        <w:t>On</w:t>
      </w:r>
      <w:r>
        <w:rPr>
          <w:spacing w:val="-11"/>
        </w:rPr>
        <w:t xml:space="preserve"> </w:t>
      </w:r>
      <w:r>
        <w:t xml:space="preserve">August 13, 2020, the Uniform Guidance was </w:t>
      </w:r>
      <w:proofErr w:type="gramStart"/>
      <w:r>
        <w:t>revised</w:t>
      </w:r>
      <w:proofErr w:type="gramEnd"/>
      <w:r>
        <w:t xml:space="preserve"> and these policies and procedures reflect those </w:t>
      </w:r>
      <w:r>
        <w:rPr>
          <w:spacing w:val="-2"/>
        </w:rPr>
        <w:t>updates.</w:t>
      </w:r>
    </w:p>
    <w:p w14:paraId="0AD54BE7" w14:textId="77777777" w:rsidR="00BE10C2" w:rsidRDefault="00BE10C2">
      <w:pPr>
        <w:pStyle w:val="BodyText"/>
      </w:pPr>
    </w:p>
    <w:p w14:paraId="33CD8D19" w14:textId="77777777" w:rsidR="00BE10C2" w:rsidRDefault="00000000">
      <w:pPr>
        <w:pStyle w:val="Heading3"/>
        <w:spacing w:before="1"/>
        <w:jc w:val="left"/>
      </w:pPr>
      <w:bookmarkStart w:id="3" w:name="_bookmark3"/>
      <w:bookmarkEnd w:id="3"/>
      <w:r>
        <w:t>Monitoring</w:t>
      </w:r>
      <w:r>
        <w:rPr>
          <w:spacing w:val="-2"/>
        </w:rPr>
        <w:t xml:space="preserve"> </w:t>
      </w:r>
      <w:r>
        <w:t>for</w:t>
      </w:r>
      <w:r>
        <w:rPr>
          <w:spacing w:val="-5"/>
        </w:rPr>
        <w:t xml:space="preserve"> </w:t>
      </w:r>
      <w:r>
        <w:t>Compliance and</w:t>
      </w:r>
      <w:r>
        <w:rPr>
          <w:spacing w:val="-3"/>
        </w:rPr>
        <w:t xml:space="preserve"> </w:t>
      </w:r>
      <w:r>
        <w:t>Consequences</w:t>
      </w:r>
      <w:r>
        <w:rPr>
          <w:spacing w:val="-1"/>
        </w:rPr>
        <w:t xml:space="preserve"> </w:t>
      </w:r>
      <w:r>
        <w:t>for Non-</w:t>
      </w:r>
      <w:r>
        <w:rPr>
          <w:spacing w:val="-2"/>
        </w:rPr>
        <w:t>compliance</w:t>
      </w:r>
    </w:p>
    <w:p w14:paraId="6FAACA0D" w14:textId="77777777" w:rsidR="00BE10C2" w:rsidRDefault="00BE10C2">
      <w:pPr>
        <w:pStyle w:val="BodyText"/>
        <w:spacing w:before="47"/>
        <w:rPr>
          <w:b/>
        </w:rPr>
      </w:pPr>
    </w:p>
    <w:p w14:paraId="061649FD" w14:textId="77777777" w:rsidR="00BE10C2" w:rsidRDefault="00000000">
      <w:pPr>
        <w:pStyle w:val="BodyText"/>
        <w:spacing w:before="1" w:line="276" w:lineRule="auto"/>
        <w:ind w:left="140" w:right="193"/>
        <w:jc w:val="both"/>
      </w:pPr>
      <w:r>
        <w:t xml:space="preserve">The </w:t>
      </w:r>
      <w:proofErr w:type="gramStart"/>
      <w:r>
        <w:t>District</w:t>
      </w:r>
      <w:proofErr w:type="gramEnd"/>
      <w:r>
        <w:t xml:space="preserve"> is responsible for complying with all requirements of each federal award (2 CFR 200.300(b). Compliance with these policies and procedures is monitored by the </w:t>
      </w:r>
      <w:proofErr w:type="gramStart"/>
      <w:r>
        <w:t>District</w:t>
      </w:r>
      <w:proofErr w:type="gramEnd"/>
      <w:r>
        <w:t>. Failure of a</w:t>
      </w:r>
      <w:r>
        <w:rPr>
          <w:spacing w:val="-2"/>
        </w:rPr>
        <w:t xml:space="preserve"> </w:t>
      </w:r>
      <w:r>
        <w:t>district</w:t>
      </w:r>
      <w:r>
        <w:rPr>
          <w:spacing w:val="-1"/>
        </w:rPr>
        <w:t xml:space="preserve"> </w:t>
      </w:r>
      <w:r>
        <w:t>employee</w:t>
      </w:r>
      <w:r>
        <w:rPr>
          <w:spacing w:val="-2"/>
        </w:rPr>
        <w:t xml:space="preserve"> </w:t>
      </w:r>
      <w:r>
        <w:t>to</w:t>
      </w:r>
      <w:r>
        <w:rPr>
          <w:spacing w:val="-6"/>
        </w:rPr>
        <w:t xml:space="preserve"> </w:t>
      </w:r>
      <w:r>
        <w:t>comply</w:t>
      </w:r>
      <w:r>
        <w:rPr>
          <w:spacing w:val="-1"/>
        </w:rPr>
        <w:t xml:space="preserve"> </w:t>
      </w:r>
      <w:r>
        <w:t>with</w:t>
      </w:r>
      <w:r>
        <w:rPr>
          <w:spacing w:val="-1"/>
        </w:rPr>
        <w:t xml:space="preserve"> </w:t>
      </w:r>
      <w:r>
        <w:t>any</w:t>
      </w:r>
      <w:r>
        <w:rPr>
          <w:spacing w:val="-1"/>
        </w:rPr>
        <w:t xml:space="preserve"> </w:t>
      </w:r>
      <w:r>
        <w:t>of these</w:t>
      </w:r>
      <w:r>
        <w:rPr>
          <w:spacing w:val="-7"/>
        </w:rPr>
        <w:t xml:space="preserve"> </w:t>
      </w:r>
      <w:r>
        <w:t>requirements</w:t>
      </w:r>
      <w:r>
        <w:rPr>
          <w:spacing w:val="-3"/>
        </w:rPr>
        <w:t xml:space="preserve"> </w:t>
      </w:r>
      <w:r>
        <w:t>may</w:t>
      </w:r>
      <w:r>
        <w:rPr>
          <w:spacing w:val="-2"/>
        </w:rPr>
        <w:t xml:space="preserve"> </w:t>
      </w:r>
      <w:r>
        <w:t>result</w:t>
      </w:r>
      <w:r>
        <w:rPr>
          <w:spacing w:val="-1"/>
        </w:rPr>
        <w:t xml:space="preserve"> </w:t>
      </w:r>
      <w:r>
        <w:t>in</w:t>
      </w:r>
      <w:r>
        <w:rPr>
          <w:spacing w:val="-1"/>
        </w:rPr>
        <w:t xml:space="preserve"> </w:t>
      </w:r>
      <w:r>
        <w:t>disciplinary</w:t>
      </w:r>
      <w:r>
        <w:rPr>
          <w:spacing w:val="-1"/>
        </w:rPr>
        <w:t xml:space="preserve"> </w:t>
      </w:r>
      <w:r>
        <w:t>action, up to and including termination.</w:t>
      </w:r>
    </w:p>
    <w:p w14:paraId="20212CBA" w14:textId="77777777" w:rsidR="00BE10C2" w:rsidRDefault="00000000">
      <w:pPr>
        <w:pStyle w:val="BodyText"/>
        <w:spacing w:before="155"/>
        <w:rPr>
          <w:sz w:val="20"/>
        </w:rPr>
      </w:pPr>
      <w:r>
        <w:rPr>
          <w:noProof/>
        </w:rPr>
        <mc:AlternateContent>
          <mc:Choice Requires="wps">
            <w:drawing>
              <wp:anchor distT="0" distB="0" distL="0" distR="0" simplePos="0" relativeHeight="487587840" behindDoc="1" locked="0" layoutInCell="1" allowOverlap="1" wp14:anchorId="02A70A47" wp14:editId="5D41EBC8">
                <wp:simplePos x="0" y="0"/>
                <wp:positionH relativeFrom="page">
                  <wp:posOffset>896416</wp:posOffset>
                </wp:positionH>
                <wp:positionV relativeFrom="paragraph">
                  <wp:posOffset>259869</wp:posOffset>
                </wp:positionV>
                <wp:extent cx="5982970" cy="3683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6E1C020A" id="Graphic 4" o:spid="_x0000_s1026" style="position:absolute;margin-left:70.6pt;margin-top:20.45pt;width:471.1pt;height:2.9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" path="m5982589,l,,,36575r5982589,l5982589,xe" fillcolor="#823a0a" stroked="f">
                <v:path arrowok="t"/>
                <w10:wrap type="topAndBottom" anchorx="page"/>
              </v:shape>
            </w:pict>
          </mc:Fallback>
        </mc:AlternateContent>
      </w:r>
    </w:p>
    <w:p w14:paraId="33BDAFCA" w14:textId="77777777" w:rsidR="00BE10C2" w:rsidRDefault="00000000">
      <w:pPr>
        <w:spacing w:before="21"/>
        <w:ind w:left="140"/>
        <w:rPr>
          <w:rFonts w:ascii="Calibri"/>
        </w:rPr>
      </w:pPr>
      <w:r>
        <w:rPr>
          <w:rFonts w:ascii="Calibri"/>
        </w:rPr>
        <w:t>Effective</w:t>
      </w:r>
      <w:r>
        <w:rPr>
          <w:rFonts w:ascii="Calibri"/>
          <w:spacing w:val="-6"/>
        </w:rPr>
        <w:t xml:space="preserve"> </w:t>
      </w:r>
      <w:r>
        <w:rPr>
          <w:rFonts w:ascii="Calibri"/>
        </w:rPr>
        <w:t>July</w:t>
      </w:r>
      <w:r>
        <w:rPr>
          <w:rFonts w:ascii="Calibri"/>
          <w:spacing w:val="-5"/>
        </w:rPr>
        <w:t xml:space="preserve"> </w:t>
      </w:r>
      <w:r>
        <w:rPr>
          <w:rFonts w:ascii="Calibri"/>
        </w:rPr>
        <w:t>1,</w:t>
      </w:r>
      <w:r>
        <w:rPr>
          <w:rFonts w:ascii="Calibri"/>
          <w:spacing w:val="-4"/>
        </w:rPr>
        <w:t xml:space="preserve"> </w:t>
      </w:r>
      <w:r>
        <w:rPr>
          <w:rFonts w:ascii="Calibri"/>
        </w:rPr>
        <w:t>2015Page</w:t>
      </w:r>
      <w:r>
        <w:rPr>
          <w:rFonts w:ascii="Calibri"/>
          <w:spacing w:val="-2"/>
        </w:rPr>
        <w:t xml:space="preserve"> </w:t>
      </w:r>
      <w:r>
        <w:rPr>
          <w:rFonts w:ascii="Calibri"/>
          <w:spacing w:val="-10"/>
        </w:rPr>
        <w:t>1</w:t>
      </w:r>
    </w:p>
    <w:p w14:paraId="0F0DB885" w14:textId="77777777" w:rsidR="00BE10C2" w:rsidRDefault="00000000">
      <w:pPr>
        <w:tabs>
          <w:tab w:val="left" w:pos="4025"/>
        </w:tabs>
        <w:ind w:left="140"/>
        <w:rPr>
          <w:rFonts w:ascii="Calibri" w:hAnsi="Calibri"/>
        </w:rPr>
      </w:pPr>
      <w:r>
        <w:rPr>
          <w:rFonts w:ascii="Calibri" w:hAnsi="Calibri"/>
        </w:rPr>
        <w:t>Revised</w:t>
      </w:r>
      <w:r>
        <w:rPr>
          <w:rFonts w:ascii="Calibri" w:hAnsi="Calibri"/>
          <w:spacing w:val="-4"/>
        </w:rPr>
        <w:t xml:space="preserve"> </w:t>
      </w:r>
      <w:r>
        <w:rPr>
          <w:rFonts w:ascii="Calibri" w:hAnsi="Calibri"/>
        </w:rPr>
        <w:t>(May</w:t>
      </w:r>
      <w:r>
        <w:rPr>
          <w:rFonts w:ascii="Calibri" w:hAnsi="Calibri"/>
          <w:spacing w:val="-3"/>
        </w:rPr>
        <w:t xml:space="preserve"> </w:t>
      </w:r>
      <w:r>
        <w:rPr>
          <w:rFonts w:ascii="Calibri" w:hAnsi="Calibri"/>
          <w:spacing w:val="-2"/>
        </w:rPr>
        <w:t>2021))</w:t>
      </w:r>
      <w:r>
        <w:rPr>
          <w:rFonts w:ascii="Calibri" w:hAnsi="Calibri"/>
        </w:rPr>
        <w:tab/>
        <w:t>Copyright</w:t>
      </w:r>
      <w:r>
        <w:rPr>
          <w:rFonts w:ascii="Calibri" w:hAnsi="Calibri"/>
          <w:spacing w:val="-7"/>
        </w:rPr>
        <w:t xml:space="preserve"> </w:t>
      </w:r>
      <w:r>
        <w:rPr>
          <w:rFonts w:ascii="Calibri" w:hAnsi="Calibri"/>
        </w:rPr>
        <w:t>©</w:t>
      </w:r>
      <w:r>
        <w:rPr>
          <w:rFonts w:ascii="Calibri" w:hAnsi="Calibri"/>
          <w:spacing w:val="-6"/>
        </w:rPr>
        <w:t xml:space="preserve"> </w:t>
      </w:r>
      <w:r>
        <w:rPr>
          <w:rFonts w:ascii="Calibri" w:hAnsi="Calibri"/>
          <w:spacing w:val="-4"/>
        </w:rPr>
        <w:t>2021</w:t>
      </w:r>
    </w:p>
    <w:p w14:paraId="1C6C7B85" w14:textId="77777777" w:rsidR="00BE10C2" w:rsidRDefault="00BE10C2">
      <w:pPr>
        <w:rPr>
          <w:rFonts w:ascii="Calibri" w:hAnsi="Calibri"/>
        </w:rPr>
        <w:sectPr w:rsidR="00BE10C2">
          <w:footerReference w:type="default" r:id="rId16"/>
          <w:pgSz w:w="12240" w:h="15840"/>
          <w:pgMar w:top="1660" w:right="1240" w:bottom="280" w:left="1300" w:header="0" w:footer="0" w:gutter="0"/>
          <w:cols w:space="720"/>
        </w:sectPr>
      </w:pPr>
    </w:p>
    <w:p w14:paraId="08CB4F72" w14:textId="77777777" w:rsidR="00BE10C2" w:rsidRDefault="00BE10C2">
      <w:pPr>
        <w:pStyle w:val="BodyText"/>
        <w:rPr>
          <w:rFonts w:ascii="Calibri"/>
        </w:rPr>
      </w:pPr>
    </w:p>
    <w:p w14:paraId="7AB38FBE" w14:textId="77777777" w:rsidR="00BE10C2" w:rsidRDefault="00BE10C2">
      <w:pPr>
        <w:pStyle w:val="BodyText"/>
        <w:rPr>
          <w:rFonts w:ascii="Calibri"/>
        </w:rPr>
      </w:pPr>
    </w:p>
    <w:p w14:paraId="559E693A" w14:textId="77777777" w:rsidR="00BE10C2" w:rsidRDefault="00BE10C2">
      <w:pPr>
        <w:pStyle w:val="BodyText"/>
        <w:rPr>
          <w:rFonts w:ascii="Calibri"/>
        </w:rPr>
      </w:pPr>
    </w:p>
    <w:p w14:paraId="3937C3FE" w14:textId="77777777" w:rsidR="00BE10C2" w:rsidRDefault="00BE10C2">
      <w:pPr>
        <w:pStyle w:val="BodyText"/>
        <w:spacing w:before="9"/>
        <w:rPr>
          <w:rFonts w:ascii="Calibri"/>
        </w:rPr>
      </w:pPr>
    </w:p>
    <w:p w14:paraId="2B66ACA9" w14:textId="77777777" w:rsidR="00BE10C2" w:rsidRDefault="00000000">
      <w:pPr>
        <w:pStyle w:val="Heading3"/>
        <w:jc w:val="left"/>
      </w:pPr>
      <w:bookmarkStart w:id="4" w:name="_bookmark4"/>
      <w:bookmarkEnd w:id="4"/>
      <w:r>
        <w:rPr>
          <w:spacing w:val="-2"/>
        </w:rPr>
        <w:t>Definitions</w:t>
      </w:r>
    </w:p>
    <w:p w14:paraId="1CFA8A84" w14:textId="77777777" w:rsidR="00BE10C2" w:rsidRDefault="00BE10C2">
      <w:pPr>
        <w:pStyle w:val="BodyText"/>
        <w:spacing w:before="43"/>
        <w:rPr>
          <w:b/>
        </w:rPr>
      </w:pPr>
    </w:p>
    <w:p w14:paraId="52A0A97E" w14:textId="77777777" w:rsidR="00BE10C2" w:rsidRDefault="00000000">
      <w:pPr>
        <w:spacing w:line="276" w:lineRule="auto"/>
        <w:ind w:left="140" w:right="192"/>
        <w:jc w:val="both"/>
        <w:rPr>
          <w:sz w:val="24"/>
        </w:rPr>
      </w:pPr>
      <w:r>
        <w:rPr>
          <w:sz w:val="24"/>
        </w:rPr>
        <w:t xml:space="preserve">Definitions as they pertain to federal grants appear in two places: </w:t>
      </w:r>
      <w:r>
        <w:rPr>
          <w:i/>
          <w:sz w:val="24"/>
        </w:rPr>
        <w:t>34 CFR Part 77 - Definitions That</w:t>
      </w:r>
      <w:r>
        <w:rPr>
          <w:i/>
          <w:spacing w:val="-15"/>
          <w:sz w:val="24"/>
        </w:rPr>
        <w:t xml:space="preserve"> </w:t>
      </w:r>
      <w:r>
        <w:rPr>
          <w:i/>
          <w:sz w:val="24"/>
        </w:rPr>
        <w:t>Apply</w:t>
      </w:r>
      <w:r>
        <w:rPr>
          <w:i/>
          <w:spacing w:val="-15"/>
          <w:sz w:val="24"/>
        </w:rPr>
        <w:t xml:space="preserve"> </w:t>
      </w:r>
      <w:r>
        <w:rPr>
          <w:i/>
          <w:sz w:val="24"/>
        </w:rPr>
        <w:t>to</w:t>
      </w:r>
      <w:r>
        <w:rPr>
          <w:i/>
          <w:spacing w:val="-15"/>
          <w:sz w:val="24"/>
        </w:rPr>
        <w:t xml:space="preserve"> </w:t>
      </w:r>
      <w:r>
        <w:rPr>
          <w:i/>
          <w:sz w:val="24"/>
        </w:rPr>
        <w:t>Department</w:t>
      </w:r>
      <w:r>
        <w:rPr>
          <w:i/>
          <w:spacing w:val="-15"/>
          <w:sz w:val="24"/>
        </w:rPr>
        <w:t xml:space="preserve"> </w:t>
      </w:r>
      <w:r>
        <w:rPr>
          <w:i/>
          <w:sz w:val="24"/>
        </w:rPr>
        <w:t>Regulations,</w:t>
      </w:r>
      <w:r>
        <w:rPr>
          <w:i/>
          <w:spacing w:val="-15"/>
          <w:sz w:val="24"/>
        </w:rPr>
        <w:t xml:space="preserve"> </w:t>
      </w:r>
      <w:r>
        <w:rPr>
          <w:sz w:val="24"/>
        </w:rPr>
        <w:t>and</w:t>
      </w:r>
      <w:r>
        <w:rPr>
          <w:spacing w:val="-15"/>
          <w:sz w:val="24"/>
        </w:rPr>
        <w:t xml:space="preserve"> </w:t>
      </w:r>
      <w:r>
        <w:rPr>
          <w:i/>
          <w:sz w:val="24"/>
        </w:rPr>
        <w:t>2</w:t>
      </w:r>
      <w:r>
        <w:rPr>
          <w:i/>
          <w:spacing w:val="-15"/>
          <w:sz w:val="24"/>
        </w:rPr>
        <w:t xml:space="preserve"> </w:t>
      </w:r>
      <w:r>
        <w:rPr>
          <w:i/>
          <w:sz w:val="24"/>
        </w:rPr>
        <w:t>CFR</w:t>
      </w:r>
      <w:r>
        <w:rPr>
          <w:i/>
          <w:spacing w:val="-15"/>
          <w:sz w:val="24"/>
        </w:rPr>
        <w:t xml:space="preserve"> </w:t>
      </w:r>
      <w:r>
        <w:rPr>
          <w:i/>
          <w:sz w:val="24"/>
        </w:rPr>
        <w:t>Part</w:t>
      </w:r>
      <w:r>
        <w:rPr>
          <w:i/>
          <w:spacing w:val="-15"/>
          <w:sz w:val="24"/>
        </w:rPr>
        <w:t xml:space="preserve"> </w:t>
      </w:r>
      <w:r>
        <w:rPr>
          <w:i/>
          <w:sz w:val="24"/>
        </w:rPr>
        <w:t>200,</w:t>
      </w:r>
      <w:r>
        <w:rPr>
          <w:i/>
          <w:spacing w:val="-15"/>
          <w:sz w:val="24"/>
        </w:rPr>
        <w:t xml:space="preserve"> </w:t>
      </w:r>
      <w:r>
        <w:rPr>
          <w:i/>
          <w:sz w:val="24"/>
        </w:rPr>
        <w:t>Subpart</w:t>
      </w:r>
      <w:r>
        <w:rPr>
          <w:i/>
          <w:spacing w:val="-15"/>
          <w:sz w:val="24"/>
        </w:rPr>
        <w:t xml:space="preserve"> </w:t>
      </w:r>
      <w:r>
        <w:rPr>
          <w:i/>
          <w:sz w:val="24"/>
        </w:rPr>
        <w:t>A</w:t>
      </w:r>
      <w:r>
        <w:rPr>
          <w:sz w:val="24"/>
        </w:rPr>
        <w:t>,</w:t>
      </w:r>
      <w:r>
        <w:rPr>
          <w:spacing w:val="-15"/>
          <w:sz w:val="24"/>
        </w:rPr>
        <w:t xml:space="preserve"> </w:t>
      </w:r>
      <w:r>
        <w:rPr>
          <w:sz w:val="24"/>
        </w:rPr>
        <w:t>which</w:t>
      </w:r>
      <w:r>
        <w:rPr>
          <w:spacing w:val="-15"/>
          <w:sz w:val="24"/>
        </w:rPr>
        <w:t xml:space="preserve"> </w:t>
      </w:r>
      <w:r>
        <w:rPr>
          <w:sz w:val="24"/>
        </w:rPr>
        <w:t>relate</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policies and</w:t>
      </w:r>
      <w:r>
        <w:rPr>
          <w:spacing w:val="-11"/>
          <w:sz w:val="24"/>
        </w:rPr>
        <w:t xml:space="preserve"> </w:t>
      </w:r>
      <w:r>
        <w:rPr>
          <w:sz w:val="24"/>
        </w:rPr>
        <w:t>procedures</w:t>
      </w:r>
      <w:r>
        <w:rPr>
          <w:spacing w:val="-13"/>
          <w:sz w:val="24"/>
        </w:rPr>
        <w:t xml:space="preserve"> </w:t>
      </w:r>
      <w:r>
        <w:rPr>
          <w:sz w:val="24"/>
        </w:rPr>
        <w:t>in</w:t>
      </w:r>
      <w:r>
        <w:rPr>
          <w:spacing w:val="-10"/>
          <w:sz w:val="24"/>
        </w:rPr>
        <w:t xml:space="preserve"> </w:t>
      </w:r>
      <w:r>
        <w:rPr>
          <w:sz w:val="24"/>
        </w:rPr>
        <w:t>this</w:t>
      </w:r>
      <w:r>
        <w:rPr>
          <w:spacing w:val="-13"/>
          <w:sz w:val="24"/>
        </w:rPr>
        <w:t xml:space="preserve"> </w:t>
      </w:r>
      <w:r>
        <w:rPr>
          <w:sz w:val="24"/>
        </w:rPr>
        <w:t>document.</w:t>
      </w:r>
      <w:r>
        <w:rPr>
          <w:spacing w:val="-9"/>
          <w:sz w:val="24"/>
        </w:rPr>
        <w:t xml:space="preserve"> </w:t>
      </w:r>
      <w:r>
        <w:rPr>
          <w:sz w:val="24"/>
        </w:rPr>
        <w:t>District</w:t>
      </w:r>
      <w:r>
        <w:rPr>
          <w:spacing w:val="-11"/>
          <w:sz w:val="24"/>
        </w:rPr>
        <w:t xml:space="preserve"> </w:t>
      </w:r>
      <w:r>
        <w:rPr>
          <w:sz w:val="24"/>
        </w:rPr>
        <w:t>employees</w:t>
      </w:r>
      <w:r>
        <w:rPr>
          <w:spacing w:val="-13"/>
          <w:sz w:val="24"/>
        </w:rPr>
        <w:t xml:space="preserve"> </w:t>
      </w:r>
      <w:r>
        <w:rPr>
          <w:sz w:val="24"/>
        </w:rPr>
        <w:t>who</w:t>
      </w:r>
      <w:r>
        <w:rPr>
          <w:spacing w:val="-11"/>
          <w:sz w:val="24"/>
        </w:rPr>
        <w:t xml:space="preserve"> </w:t>
      </w:r>
      <w:r>
        <w:rPr>
          <w:sz w:val="24"/>
        </w:rPr>
        <w:t>deal</w:t>
      </w:r>
      <w:r>
        <w:rPr>
          <w:spacing w:val="-10"/>
          <w:sz w:val="24"/>
        </w:rPr>
        <w:t xml:space="preserve"> </w:t>
      </w:r>
      <w:r>
        <w:rPr>
          <w:sz w:val="24"/>
        </w:rPr>
        <w:t>with</w:t>
      </w:r>
      <w:r>
        <w:rPr>
          <w:spacing w:val="-10"/>
          <w:sz w:val="24"/>
        </w:rPr>
        <w:t xml:space="preserve"> </w:t>
      </w:r>
      <w:r>
        <w:rPr>
          <w:sz w:val="24"/>
        </w:rPr>
        <w:t>federal</w:t>
      </w:r>
      <w:r>
        <w:rPr>
          <w:spacing w:val="-10"/>
          <w:sz w:val="24"/>
        </w:rPr>
        <w:t xml:space="preserve"> </w:t>
      </w:r>
      <w:r>
        <w:rPr>
          <w:sz w:val="24"/>
        </w:rPr>
        <w:t>grants</w:t>
      </w:r>
      <w:r>
        <w:rPr>
          <w:spacing w:val="-12"/>
          <w:sz w:val="24"/>
        </w:rPr>
        <w:t xml:space="preserve"> </w:t>
      </w:r>
      <w:r>
        <w:rPr>
          <w:sz w:val="24"/>
        </w:rPr>
        <w:t>must</w:t>
      </w:r>
      <w:r>
        <w:rPr>
          <w:spacing w:val="-10"/>
          <w:sz w:val="24"/>
        </w:rPr>
        <w:t xml:space="preserve"> </w:t>
      </w:r>
      <w:r>
        <w:rPr>
          <w:sz w:val="24"/>
        </w:rPr>
        <w:t>be</w:t>
      </w:r>
      <w:r>
        <w:rPr>
          <w:spacing w:val="-12"/>
          <w:sz w:val="24"/>
        </w:rPr>
        <w:t xml:space="preserve"> </w:t>
      </w:r>
      <w:r>
        <w:rPr>
          <w:sz w:val="24"/>
        </w:rPr>
        <w:t>familiar with the definitions in both.</w:t>
      </w:r>
    </w:p>
    <w:p w14:paraId="789321CF" w14:textId="77777777" w:rsidR="00BE10C2" w:rsidRDefault="00BE10C2">
      <w:pPr>
        <w:pStyle w:val="BodyText"/>
        <w:spacing w:before="5"/>
      </w:pPr>
    </w:p>
    <w:p w14:paraId="3F84F6A3" w14:textId="77777777" w:rsidR="00BE10C2" w:rsidRDefault="00000000">
      <w:pPr>
        <w:pStyle w:val="BodyText"/>
        <w:spacing w:line="276" w:lineRule="auto"/>
        <w:ind w:left="140" w:right="193"/>
        <w:jc w:val="both"/>
      </w:pPr>
      <w:r>
        <w:t>Two</w:t>
      </w:r>
      <w:r>
        <w:rPr>
          <w:spacing w:val="-2"/>
        </w:rPr>
        <w:t xml:space="preserve"> </w:t>
      </w:r>
      <w:r>
        <w:t>terms</w:t>
      </w:r>
      <w:r>
        <w:rPr>
          <w:spacing w:val="-3"/>
        </w:rPr>
        <w:t xml:space="preserve"> </w:t>
      </w:r>
      <w:r>
        <w:t>used</w:t>
      </w:r>
      <w:r>
        <w:rPr>
          <w:spacing w:val="-1"/>
        </w:rPr>
        <w:t xml:space="preserve"> </w:t>
      </w:r>
      <w:r>
        <w:t>frequently</w:t>
      </w:r>
      <w:r>
        <w:rPr>
          <w:spacing w:val="-5"/>
        </w:rPr>
        <w:t xml:space="preserve"> </w:t>
      </w:r>
      <w:r>
        <w:t>in</w:t>
      </w:r>
      <w:r>
        <w:rPr>
          <w:spacing w:val="-1"/>
        </w:rPr>
        <w:t xml:space="preserve"> </w:t>
      </w:r>
      <w:r>
        <w:t>2</w:t>
      </w:r>
      <w:r>
        <w:rPr>
          <w:spacing w:val="-5"/>
        </w:rPr>
        <w:t xml:space="preserve"> </w:t>
      </w:r>
      <w:r>
        <w:t>CFR</w:t>
      </w:r>
      <w:r>
        <w:rPr>
          <w:spacing w:val="-3"/>
        </w:rPr>
        <w:t xml:space="preserve"> </w:t>
      </w:r>
      <w:r>
        <w:t>Part</w:t>
      </w:r>
      <w:r>
        <w:rPr>
          <w:spacing w:val="-1"/>
        </w:rPr>
        <w:t xml:space="preserve"> </w:t>
      </w:r>
      <w:r>
        <w:t>200</w:t>
      </w:r>
      <w:r>
        <w:rPr>
          <w:spacing w:val="-5"/>
        </w:rPr>
        <w:t xml:space="preserve"> </w:t>
      </w:r>
      <w:r>
        <w:t>are</w:t>
      </w:r>
      <w:r>
        <w:rPr>
          <w:spacing w:val="-2"/>
        </w:rPr>
        <w:t xml:space="preserve"> </w:t>
      </w:r>
      <w:r>
        <w:t>“state-administered</w:t>
      </w:r>
      <w:r>
        <w:rPr>
          <w:spacing w:val="-1"/>
        </w:rPr>
        <w:t xml:space="preserve"> </w:t>
      </w:r>
      <w:r>
        <w:t>grants”</w:t>
      </w:r>
      <w:r>
        <w:rPr>
          <w:spacing w:val="-2"/>
        </w:rPr>
        <w:t xml:space="preserve"> </w:t>
      </w:r>
      <w:r>
        <w:t>and</w:t>
      </w:r>
      <w:r>
        <w:rPr>
          <w:spacing w:val="-1"/>
        </w:rPr>
        <w:t xml:space="preserve"> </w:t>
      </w:r>
      <w:r>
        <w:t>“direct</w:t>
      </w:r>
      <w:r>
        <w:rPr>
          <w:spacing w:val="-1"/>
        </w:rPr>
        <w:t xml:space="preserve"> </w:t>
      </w:r>
      <w:r>
        <w:t>grants.” “</w:t>
      </w:r>
      <w:r>
        <w:rPr>
          <w:i/>
        </w:rPr>
        <w:t>State-administered</w:t>
      </w:r>
      <w:r>
        <w:rPr>
          <w:i/>
          <w:spacing w:val="-2"/>
        </w:rPr>
        <w:t xml:space="preserve"> </w:t>
      </w:r>
      <w:r>
        <w:rPr>
          <w:i/>
        </w:rPr>
        <w:t>grants</w:t>
      </w:r>
      <w:r>
        <w:t>”</w:t>
      </w:r>
      <w:r>
        <w:rPr>
          <w:spacing w:val="-3"/>
        </w:rPr>
        <w:t xml:space="preserve"> </w:t>
      </w:r>
      <w:r>
        <w:t>are</w:t>
      </w:r>
      <w:r>
        <w:rPr>
          <w:spacing w:val="-3"/>
        </w:rPr>
        <w:t xml:space="preserve"> </w:t>
      </w:r>
      <w:r>
        <w:t>those</w:t>
      </w:r>
      <w:r>
        <w:rPr>
          <w:spacing w:val="-3"/>
        </w:rPr>
        <w:t xml:space="preserve"> </w:t>
      </w:r>
      <w:r>
        <w:t>grants</w:t>
      </w:r>
      <w:r>
        <w:rPr>
          <w:spacing w:val="-4"/>
        </w:rPr>
        <w:t xml:space="preserve"> </w:t>
      </w:r>
      <w:r>
        <w:t>that</w:t>
      </w:r>
      <w:r>
        <w:rPr>
          <w:spacing w:val="-2"/>
        </w:rPr>
        <w:t xml:space="preserve"> </w:t>
      </w:r>
      <w:r>
        <w:t>pass</w:t>
      </w:r>
      <w:r>
        <w:rPr>
          <w:spacing w:val="-5"/>
        </w:rPr>
        <w:t xml:space="preserve"> </w:t>
      </w:r>
      <w:r>
        <w:t>through</w:t>
      </w:r>
      <w:r>
        <w:rPr>
          <w:spacing w:val="-2"/>
        </w:rPr>
        <w:t xml:space="preserve"> </w:t>
      </w:r>
      <w:r>
        <w:t>a</w:t>
      </w:r>
      <w:r>
        <w:rPr>
          <w:spacing w:val="-3"/>
        </w:rPr>
        <w:t xml:space="preserve"> </w:t>
      </w:r>
      <w:r>
        <w:t>state</w:t>
      </w:r>
      <w:r>
        <w:rPr>
          <w:spacing w:val="-3"/>
        </w:rPr>
        <w:t xml:space="preserve"> </w:t>
      </w:r>
      <w:r>
        <w:t>agency</w:t>
      </w:r>
      <w:r>
        <w:rPr>
          <w:spacing w:val="-2"/>
        </w:rPr>
        <w:t xml:space="preserve"> </w:t>
      </w:r>
      <w:r>
        <w:t>(i.e.,</w:t>
      </w:r>
      <w:r>
        <w:rPr>
          <w:spacing w:val="-5"/>
        </w:rPr>
        <w:t xml:space="preserve"> </w:t>
      </w:r>
      <w:r>
        <w:t xml:space="preserve">a </w:t>
      </w:r>
      <w:r>
        <w:rPr>
          <w:i/>
        </w:rPr>
        <w:t>pass-through agency</w:t>
      </w:r>
      <w:r>
        <w:t xml:space="preserve">) such as TEA. The majority of grants the </w:t>
      </w:r>
      <w:proofErr w:type="gramStart"/>
      <w:r>
        <w:t>District</w:t>
      </w:r>
      <w:proofErr w:type="gramEnd"/>
      <w:r>
        <w:t xml:space="preserve"> receives are state-administered grants. Both TEA</w:t>
      </w:r>
      <w:r>
        <w:rPr>
          <w:spacing w:val="-1"/>
        </w:rPr>
        <w:t xml:space="preserve"> </w:t>
      </w:r>
      <w:r>
        <w:t>and the</w:t>
      </w:r>
      <w:r>
        <w:rPr>
          <w:spacing w:val="-1"/>
        </w:rPr>
        <w:t xml:space="preserve"> </w:t>
      </w:r>
      <w:r>
        <w:t>subgrantees must comply with the requirements</w:t>
      </w:r>
      <w:r>
        <w:rPr>
          <w:spacing w:val="-2"/>
        </w:rPr>
        <w:t xml:space="preserve"> </w:t>
      </w:r>
      <w:r>
        <w:t>in 34 CFR</w:t>
      </w:r>
      <w:r>
        <w:rPr>
          <w:spacing w:val="-2"/>
        </w:rPr>
        <w:t xml:space="preserve"> </w:t>
      </w:r>
      <w:r>
        <w:t>Part 76 in addition to the requirements in 2 CFR Part 200.</w:t>
      </w:r>
    </w:p>
    <w:p w14:paraId="6AF6AF8B" w14:textId="77777777" w:rsidR="00BE10C2" w:rsidRDefault="00BE10C2">
      <w:pPr>
        <w:pStyle w:val="BodyText"/>
        <w:spacing w:before="6"/>
      </w:pPr>
    </w:p>
    <w:p w14:paraId="14B949A8" w14:textId="77777777" w:rsidR="00BE10C2" w:rsidRDefault="00000000">
      <w:pPr>
        <w:pStyle w:val="BodyText"/>
        <w:spacing w:line="276" w:lineRule="auto"/>
        <w:ind w:left="140" w:right="190"/>
        <w:jc w:val="both"/>
      </w:pPr>
      <w:r>
        <w:t>“</w:t>
      </w:r>
      <w:r>
        <w:rPr>
          <w:i/>
        </w:rPr>
        <w:t>Direct grants</w:t>
      </w:r>
      <w:r>
        <w:t xml:space="preserve">” are those grants that do </w:t>
      </w:r>
      <w:r>
        <w:rPr>
          <w:i/>
        </w:rPr>
        <w:t xml:space="preserve">not </w:t>
      </w:r>
      <w:r>
        <w:t>pass through another agency such as TEA and are awarded directly by the federal awarding agency to the grantee organization. These are usually discretionary</w:t>
      </w:r>
      <w:r>
        <w:rPr>
          <w:spacing w:val="-1"/>
        </w:rPr>
        <w:t xml:space="preserve"> </w:t>
      </w:r>
      <w:r>
        <w:t>grants</w:t>
      </w:r>
      <w:r>
        <w:rPr>
          <w:spacing w:val="-3"/>
        </w:rPr>
        <w:t xml:space="preserve"> </w:t>
      </w:r>
      <w:r>
        <w:t>that</w:t>
      </w:r>
      <w:r>
        <w:rPr>
          <w:spacing w:val="-1"/>
        </w:rPr>
        <w:t xml:space="preserve"> </w:t>
      </w:r>
      <w:r>
        <w:t>are</w:t>
      </w:r>
      <w:r>
        <w:rPr>
          <w:spacing w:val="-6"/>
        </w:rPr>
        <w:t xml:space="preserve"> </w:t>
      </w:r>
      <w:r>
        <w:t>awarded</w:t>
      </w:r>
      <w:r>
        <w:rPr>
          <w:spacing w:val="-1"/>
        </w:rPr>
        <w:t xml:space="preserve"> </w:t>
      </w:r>
      <w:r>
        <w:t>by</w:t>
      </w:r>
      <w:r>
        <w:rPr>
          <w:spacing w:val="-1"/>
        </w:rPr>
        <w:t xml:space="preserve"> </w:t>
      </w:r>
      <w:r>
        <w:t>the</w:t>
      </w:r>
      <w:r>
        <w:rPr>
          <w:spacing w:val="-6"/>
        </w:rPr>
        <w:t xml:space="preserve"> </w:t>
      </w:r>
      <w:r>
        <w:t>U.S.</w:t>
      </w:r>
      <w:r>
        <w:rPr>
          <w:spacing w:val="-4"/>
        </w:rPr>
        <w:t xml:space="preserve"> </w:t>
      </w:r>
      <w:r>
        <w:t>Department</w:t>
      </w:r>
      <w:r>
        <w:rPr>
          <w:spacing w:val="-1"/>
        </w:rPr>
        <w:t xml:space="preserve"> </w:t>
      </w:r>
      <w:r>
        <w:t>of</w:t>
      </w:r>
      <w:r>
        <w:rPr>
          <w:spacing w:val="-4"/>
        </w:rPr>
        <w:t xml:space="preserve"> </w:t>
      </w:r>
      <w:r>
        <w:t>Education</w:t>
      </w:r>
      <w:r>
        <w:rPr>
          <w:spacing w:val="-1"/>
        </w:rPr>
        <w:t xml:space="preserve"> </w:t>
      </w:r>
      <w:r>
        <w:t>(USDE)</w:t>
      </w:r>
      <w:r>
        <w:rPr>
          <w:spacing w:val="-4"/>
        </w:rPr>
        <w:t xml:space="preserve"> </w:t>
      </w:r>
      <w:r>
        <w:t>or</w:t>
      </w:r>
      <w:r>
        <w:rPr>
          <w:spacing w:val="-4"/>
        </w:rPr>
        <w:t xml:space="preserve"> </w:t>
      </w:r>
      <w:r>
        <w:t>by</w:t>
      </w:r>
      <w:r>
        <w:rPr>
          <w:spacing w:val="-1"/>
        </w:rPr>
        <w:t xml:space="preserve"> </w:t>
      </w:r>
      <w:r>
        <w:t>another federal</w:t>
      </w:r>
      <w:r>
        <w:rPr>
          <w:spacing w:val="-2"/>
        </w:rPr>
        <w:t xml:space="preserve"> </w:t>
      </w:r>
      <w:r>
        <w:t>awarding</w:t>
      </w:r>
      <w:r>
        <w:rPr>
          <w:spacing w:val="-6"/>
        </w:rPr>
        <w:t xml:space="preserve"> </w:t>
      </w:r>
      <w:r>
        <w:t>agency.</w:t>
      </w:r>
      <w:r>
        <w:rPr>
          <w:spacing w:val="-4"/>
        </w:rPr>
        <w:t xml:space="preserve"> </w:t>
      </w:r>
      <w:r>
        <w:t>In</w:t>
      </w:r>
      <w:r>
        <w:rPr>
          <w:spacing w:val="-11"/>
        </w:rPr>
        <w:t xml:space="preserve"> </w:t>
      </w:r>
      <w:r>
        <w:t>many</w:t>
      </w:r>
      <w:r>
        <w:rPr>
          <w:spacing w:val="-3"/>
        </w:rPr>
        <w:t xml:space="preserve"> </w:t>
      </w:r>
      <w:r>
        <w:t>instances,</w:t>
      </w:r>
      <w:r>
        <w:rPr>
          <w:spacing w:val="-4"/>
        </w:rPr>
        <w:t xml:space="preserve"> </w:t>
      </w:r>
      <w:r>
        <w:t>TEA</w:t>
      </w:r>
      <w:r>
        <w:rPr>
          <w:spacing w:val="-6"/>
        </w:rPr>
        <w:t xml:space="preserve"> </w:t>
      </w:r>
      <w:r>
        <w:t>may</w:t>
      </w:r>
      <w:r>
        <w:rPr>
          <w:spacing w:val="-3"/>
        </w:rPr>
        <w:t xml:space="preserve"> </w:t>
      </w:r>
      <w:r>
        <w:t>apply</w:t>
      </w:r>
      <w:r>
        <w:rPr>
          <w:spacing w:val="-6"/>
        </w:rPr>
        <w:t xml:space="preserve"> </w:t>
      </w:r>
      <w:r>
        <w:t>for</w:t>
      </w:r>
      <w:r>
        <w:rPr>
          <w:spacing w:val="-4"/>
        </w:rPr>
        <w:t xml:space="preserve"> </w:t>
      </w:r>
      <w:r>
        <w:t>a</w:t>
      </w:r>
      <w:r>
        <w:rPr>
          <w:spacing w:val="-3"/>
        </w:rPr>
        <w:t xml:space="preserve"> </w:t>
      </w:r>
      <w:r>
        <w:t>direct</w:t>
      </w:r>
      <w:r>
        <w:rPr>
          <w:spacing w:val="-2"/>
        </w:rPr>
        <w:t xml:space="preserve"> </w:t>
      </w:r>
      <w:r>
        <w:t>grant</w:t>
      </w:r>
      <w:r>
        <w:rPr>
          <w:spacing w:val="-6"/>
        </w:rPr>
        <w:t xml:space="preserve"> </w:t>
      </w:r>
      <w:r>
        <w:t>from</w:t>
      </w:r>
      <w:r>
        <w:rPr>
          <w:spacing w:val="-6"/>
        </w:rPr>
        <w:t xml:space="preserve"> </w:t>
      </w:r>
      <w:r>
        <w:t>the</w:t>
      </w:r>
      <w:r>
        <w:rPr>
          <w:spacing w:val="-3"/>
        </w:rPr>
        <w:t xml:space="preserve"> </w:t>
      </w:r>
      <w:r>
        <w:t>USDE</w:t>
      </w:r>
      <w:r>
        <w:rPr>
          <w:spacing w:val="-4"/>
        </w:rPr>
        <w:t xml:space="preserve"> </w:t>
      </w:r>
      <w:r>
        <w:t>on a competitive basis and then award subgrants. Or the District may apply directly from the USDE for a competitive grant. In either case, these grants are “</w:t>
      </w:r>
      <w:r>
        <w:rPr>
          <w:i/>
        </w:rPr>
        <w:t>direct grants,</w:t>
      </w:r>
      <w:r>
        <w:t xml:space="preserve">” and the </w:t>
      </w:r>
      <w:proofErr w:type="gramStart"/>
      <w:r>
        <w:t>District</w:t>
      </w:r>
      <w:proofErr w:type="gramEnd"/>
      <w:r>
        <w:t xml:space="preserve"> must comply with the requirements in 34 CFR Part 75 in addition to the requirements in 2 CFR Part </w:t>
      </w:r>
      <w:r>
        <w:rPr>
          <w:spacing w:val="-4"/>
        </w:rPr>
        <w:t>200.</w:t>
      </w:r>
    </w:p>
    <w:p w14:paraId="234B63B6" w14:textId="77777777" w:rsidR="00BE10C2" w:rsidRDefault="00BE10C2">
      <w:pPr>
        <w:pStyle w:val="BodyText"/>
        <w:spacing w:before="3"/>
      </w:pPr>
    </w:p>
    <w:p w14:paraId="1E3D0101" w14:textId="77777777" w:rsidR="00BE10C2" w:rsidRDefault="00000000">
      <w:pPr>
        <w:pStyle w:val="BodyText"/>
        <w:ind w:left="140"/>
      </w:pPr>
      <w:proofErr w:type="gramStart"/>
      <w:r>
        <w:t>All</w:t>
      </w:r>
      <w:r>
        <w:rPr>
          <w:spacing w:val="9"/>
        </w:rPr>
        <w:t xml:space="preserve"> </w:t>
      </w:r>
      <w:r>
        <w:t>of</w:t>
      </w:r>
      <w:proofErr w:type="gramEnd"/>
      <w:r>
        <w:rPr>
          <w:spacing w:val="12"/>
        </w:rPr>
        <w:t xml:space="preserve"> </w:t>
      </w:r>
      <w:r>
        <w:t>the</w:t>
      </w:r>
      <w:r>
        <w:rPr>
          <w:spacing w:val="5"/>
        </w:rPr>
        <w:t xml:space="preserve"> </w:t>
      </w:r>
      <w:r>
        <w:t>requirements</w:t>
      </w:r>
      <w:r>
        <w:rPr>
          <w:spacing w:val="9"/>
        </w:rPr>
        <w:t xml:space="preserve"> </w:t>
      </w:r>
      <w:r>
        <w:t>outlined</w:t>
      </w:r>
      <w:r>
        <w:rPr>
          <w:spacing w:val="10"/>
        </w:rPr>
        <w:t xml:space="preserve"> </w:t>
      </w:r>
      <w:r>
        <w:t>in</w:t>
      </w:r>
      <w:r>
        <w:rPr>
          <w:spacing w:val="6"/>
        </w:rPr>
        <w:t xml:space="preserve"> </w:t>
      </w:r>
      <w:r>
        <w:t>these</w:t>
      </w:r>
      <w:r>
        <w:rPr>
          <w:spacing w:val="9"/>
        </w:rPr>
        <w:t xml:space="preserve"> </w:t>
      </w:r>
      <w:r>
        <w:t>policies</w:t>
      </w:r>
      <w:r>
        <w:rPr>
          <w:spacing w:val="9"/>
        </w:rPr>
        <w:t xml:space="preserve"> </w:t>
      </w:r>
      <w:r>
        <w:t>and</w:t>
      </w:r>
      <w:r>
        <w:rPr>
          <w:spacing w:val="10"/>
        </w:rPr>
        <w:t xml:space="preserve"> </w:t>
      </w:r>
      <w:r>
        <w:t>procedures</w:t>
      </w:r>
      <w:r>
        <w:rPr>
          <w:spacing w:val="8"/>
        </w:rPr>
        <w:t xml:space="preserve"> </w:t>
      </w:r>
      <w:r>
        <w:t>apply</w:t>
      </w:r>
      <w:r>
        <w:rPr>
          <w:spacing w:val="12"/>
        </w:rPr>
        <w:t xml:space="preserve"> </w:t>
      </w:r>
      <w:r>
        <w:t>to</w:t>
      </w:r>
      <w:r>
        <w:rPr>
          <w:spacing w:val="11"/>
        </w:rPr>
        <w:t xml:space="preserve"> </w:t>
      </w:r>
      <w:r>
        <w:t>both</w:t>
      </w:r>
      <w:r>
        <w:rPr>
          <w:spacing w:val="20"/>
        </w:rPr>
        <w:t xml:space="preserve"> </w:t>
      </w:r>
      <w:r>
        <w:rPr>
          <w:i/>
        </w:rPr>
        <w:t>direct</w:t>
      </w:r>
      <w:r>
        <w:rPr>
          <w:i/>
          <w:spacing w:val="11"/>
        </w:rPr>
        <w:t xml:space="preserve"> </w:t>
      </w:r>
      <w:r>
        <w:t>grants</w:t>
      </w:r>
      <w:r>
        <w:rPr>
          <w:spacing w:val="10"/>
        </w:rPr>
        <w:t xml:space="preserve"> </w:t>
      </w:r>
      <w:r>
        <w:rPr>
          <w:spacing w:val="-5"/>
        </w:rPr>
        <w:t>and</w:t>
      </w:r>
    </w:p>
    <w:p w14:paraId="255C4C92" w14:textId="77777777" w:rsidR="00BE10C2" w:rsidRDefault="00000000">
      <w:pPr>
        <w:spacing w:before="41"/>
        <w:ind w:left="140"/>
        <w:rPr>
          <w:sz w:val="24"/>
        </w:rPr>
      </w:pPr>
      <w:r>
        <w:rPr>
          <w:i/>
          <w:sz w:val="24"/>
        </w:rPr>
        <w:t>state-administered</w:t>
      </w:r>
      <w:r>
        <w:rPr>
          <w:i/>
          <w:spacing w:val="-7"/>
          <w:sz w:val="24"/>
        </w:rPr>
        <w:t xml:space="preserve"> </w:t>
      </w:r>
      <w:r>
        <w:rPr>
          <w:spacing w:val="-2"/>
          <w:sz w:val="24"/>
        </w:rPr>
        <w:t>grants.</w:t>
      </w:r>
    </w:p>
    <w:p w14:paraId="60F24245" w14:textId="77777777" w:rsidR="00BE10C2" w:rsidRDefault="00BE10C2">
      <w:pPr>
        <w:pStyle w:val="BodyText"/>
        <w:spacing w:before="48"/>
      </w:pPr>
    </w:p>
    <w:p w14:paraId="48E54AF9" w14:textId="77777777" w:rsidR="00BE10C2" w:rsidRDefault="00000000">
      <w:pPr>
        <w:pStyle w:val="BodyText"/>
        <w:spacing w:line="276" w:lineRule="auto"/>
        <w:ind w:left="140" w:right="190"/>
        <w:jc w:val="both"/>
      </w:pPr>
      <w:r>
        <w:t>The</w:t>
      </w:r>
      <w:r>
        <w:rPr>
          <w:spacing w:val="-2"/>
        </w:rPr>
        <w:t xml:space="preserve"> </w:t>
      </w:r>
      <w:r>
        <w:t>federal</w:t>
      </w:r>
      <w:r>
        <w:rPr>
          <w:spacing w:val="-1"/>
        </w:rPr>
        <w:t xml:space="preserve"> </w:t>
      </w:r>
      <w:r>
        <w:t>provisions</w:t>
      </w:r>
      <w:r>
        <w:rPr>
          <w:spacing w:val="-3"/>
        </w:rPr>
        <w:t xml:space="preserve"> </w:t>
      </w:r>
      <w:r>
        <w:t>contained</w:t>
      </w:r>
      <w:r>
        <w:rPr>
          <w:spacing w:val="-1"/>
        </w:rPr>
        <w:t xml:space="preserve"> </w:t>
      </w:r>
      <w:r>
        <w:t>and</w:t>
      </w:r>
      <w:r>
        <w:rPr>
          <w:spacing w:val="-1"/>
        </w:rPr>
        <w:t xml:space="preserve"> </w:t>
      </w:r>
      <w:r>
        <w:t>referenced</w:t>
      </w:r>
      <w:r>
        <w:rPr>
          <w:spacing w:val="-1"/>
        </w:rPr>
        <w:t xml:space="preserve"> </w:t>
      </w:r>
      <w:r>
        <w:t>in</w:t>
      </w:r>
      <w:r>
        <w:rPr>
          <w:spacing w:val="-6"/>
        </w:rPr>
        <w:t xml:space="preserve"> </w:t>
      </w:r>
      <w:r>
        <w:t>this</w:t>
      </w:r>
      <w:r>
        <w:rPr>
          <w:spacing w:val="-3"/>
        </w:rPr>
        <w:t xml:space="preserve"> </w:t>
      </w:r>
      <w:r>
        <w:t>document</w:t>
      </w:r>
      <w:r>
        <w:rPr>
          <w:spacing w:val="-1"/>
        </w:rPr>
        <w:t xml:space="preserve"> </w:t>
      </w:r>
      <w:r>
        <w:t>apply</w:t>
      </w:r>
      <w:r>
        <w:rPr>
          <w:spacing w:val="-1"/>
        </w:rPr>
        <w:t xml:space="preserve"> </w:t>
      </w:r>
      <w:r>
        <w:t>to</w:t>
      </w:r>
      <w:r>
        <w:rPr>
          <w:spacing w:val="-1"/>
        </w:rPr>
        <w:t xml:space="preserve"> </w:t>
      </w:r>
      <w:r>
        <w:t>all</w:t>
      </w:r>
      <w:r>
        <w:rPr>
          <w:spacing w:val="-5"/>
        </w:rPr>
        <w:t xml:space="preserve"> </w:t>
      </w:r>
      <w:r>
        <w:t>non-federal</w:t>
      </w:r>
      <w:r>
        <w:rPr>
          <w:spacing w:val="-1"/>
        </w:rPr>
        <w:t xml:space="preserve"> </w:t>
      </w:r>
      <w:r>
        <w:t>entities receiving</w:t>
      </w:r>
      <w:r>
        <w:rPr>
          <w:spacing w:val="-14"/>
        </w:rPr>
        <w:t xml:space="preserve"> </w:t>
      </w:r>
      <w:r>
        <w:t>and</w:t>
      </w:r>
      <w:r>
        <w:rPr>
          <w:spacing w:val="-15"/>
        </w:rPr>
        <w:t xml:space="preserve"> </w:t>
      </w:r>
      <w:r>
        <w:t>expending</w:t>
      </w:r>
      <w:r>
        <w:rPr>
          <w:spacing w:val="-15"/>
        </w:rPr>
        <w:t xml:space="preserve"> </w:t>
      </w:r>
      <w:r>
        <w:t>federal</w:t>
      </w:r>
      <w:r>
        <w:rPr>
          <w:spacing w:val="-15"/>
        </w:rPr>
        <w:t xml:space="preserve"> </w:t>
      </w:r>
      <w:r>
        <w:t>funds.</w:t>
      </w:r>
      <w:r>
        <w:rPr>
          <w:spacing w:val="-13"/>
        </w:rPr>
        <w:t xml:space="preserve"> </w:t>
      </w:r>
      <w:r>
        <w:t>A</w:t>
      </w:r>
      <w:r>
        <w:rPr>
          <w:spacing w:val="-15"/>
        </w:rPr>
        <w:t xml:space="preserve"> </w:t>
      </w:r>
      <w:r>
        <w:t>“non-federal</w:t>
      </w:r>
      <w:r>
        <w:rPr>
          <w:spacing w:val="-10"/>
        </w:rPr>
        <w:t xml:space="preserve"> </w:t>
      </w:r>
      <w:r>
        <w:t>entity”</w:t>
      </w:r>
      <w:r>
        <w:rPr>
          <w:spacing w:val="-15"/>
        </w:rPr>
        <w:t xml:space="preserve"> </w:t>
      </w:r>
      <w:r>
        <w:t>as</w:t>
      </w:r>
      <w:r>
        <w:rPr>
          <w:spacing w:val="-13"/>
        </w:rPr>
        <w:t xml:space="preserve"> </w:t>
      </w:r>
      <w:r>
        <w:t>defined</w:t>
      </w:r>
      <w:r>
        <w:rPr>
          <w:spacing w:val="-11"/>
        </w:rPr>
        <w:t xml:space="preserve"> </w:t>
      </w:r>
      <w:r>
        <w:t>in</w:t>
      </w:r>
      <w:r>
        <w:rPr>
          <w:spacing w:val="-15"/>
        </w:rPr>
        <w:t xml:space="preserve"> </w:t>
      </w:r>
      <w:r>
        <w:t>2</w:t>
      </w:r>
      <w:r>
        <w:rPr>
          <w:spacing w:val="-15"/>
        </w:rPr>
        <w:t xml:space="preserve"> </w:t>
      </w:r>
      <w:r>
        <w:t>CFR</w:t>
      </w:r>
      <w:r>
        <w:rPr>
          <w:spacing w:val="-15"/>
        </w:rPr>
        <w:t xml:space="preserve"> </w:t>
      </w:r>
      <w:r>
        <w:t>Part</w:t>
      </w:r>
      <w:r>
        <w:rPr>
          <w:spacing w:val="-15"/>
        </w:rPr>
        <w:t xml:space="preserve"> </w:t>
      </w:r>
      <w:r>
        <w:t>200</w:t>
      </w:r>
      <w:r>
        <w:rPr>
          <w:spacing w:val="-15"/>
        </w:rPr>
        <w:t xml:space="preserve"> </w:t>
      </w:r>
      <w:r>
        <w:t>means, “a state, local government, Indian tribe, institution of higher education (IHE), or nonprofit organization</w:t>
      </w:r>
      <w:r>
        <w:rPr>
          <w:spacing w:val="-6"/>
        </w:rPr>
        <w:t xml:space="preserve"> </w:t>
      </w:r>
      <w:r>
        <w:t>that</w:t>
      </w:r>
      <w:r>
        <w:rPr>
          <w:spacing w:val="-6"/>
        </w:rPr>
        <w:t xml:space="preserve"> </w:t>
      </w:r>
      <w:r>
        <w:t>carries</w:t>
      </w:r>
      <w:r>
        <w:rPr>
          <w:spacing w:val="-9"/>
        </w:rPr>
        <w:t xml:space="preserve"> </w:t>
      </w:r>
      <w:r>
        <w:t>out</w:t>
      </w:r>
      <w:r>
        <w:rPr>
          <w:spacing w:val="-5"/>
        </w:rPr>
        <w:t xml:space="preserve"> </w:t>
      </w:r>
      <w:r>
        <w:t>a</w:t>
      </w:r>
      <w:r>
        <w:rPr>
          <w:spacing w:val="-11"/>
        </w:rPr>
        <w:t xml:space="preserve"> </w:t>
      </w:r>
      <w:r>
        <w:t>federal</w:t>
      </w:r>
      <w:r>
        <w:rPr>
          <w:spacing w:val="-5"/>
        </w:rPr>
        <w:t xml:space="preserve"> </w:t>
      </w:r>
      <w:r>
        <w:t>award</w:t>
      </w:r>
      <w:r>
        <w:rPr>
          <w:spacing w:val="-6"/>
        </w:rPr>
        <w:t xml:space="preserve"> </w:t>
      </w:r>
      <w:r>
        <w:t>as</w:t>
      </w:r>
      <w:r>
        <w:rPr>
          <w:spacing w:val="-8"/>
        </w:rPr>
        <w:t xml:space="preserve"> </w:t>
      </w:r>
      <w:r>
        <w:t>a</w:t>
      </w:r>
      <w:r>
        <w:rPr>
          <w:spacing w:val="-7"/>
        </w:rPr>
        <w:t xml:space="preserve"> </w:t>
      </w:r>
      <w:r>
        <w:t>recipient</w:t>
      </w:r>
      <w:r>
        <w:rPr>
          <w:spacing w:val="-5"/>
        </w:rPr>
        <w:t xml:space="preserve"> </w:t>
      </w:r>
      <w:r>
        <w:t>or</w:t>
      </w:r>
      <w:r>
        <w:rPr>
          <w:spacing w:val="-4"/>
        </w:rPr>
        <w:t xml:space="preserve"> </w:t>
      </w:r>
      <w:r>
        <w:t>subrecipient.”</w:t>
      </w:r>
      <w:r>
        <w:rPr>
          <w:spacing w:val="-11"/>
        </w:rPr>
        <w:t xml:space="preserve"> </w:t>
      </w:r>
      <w:r>
        <w:t>Thus,</w:t>
      </w:r>
      <w:r>
        <w:rPr>
          <w:spacing w:val="-4"/>
        </w:rPr>
        <w:t xml:space="preserve"> </w:t>
      </w:r>
      <w:r>
        <w:t>for</w:t>
      </w:r>
      <w:r>
        <w:rPr>
          <w:spacing w:val="-4"/>
        </w:rPr>
        <w:t xml:space="preserve"> </w:t>
      </w:r>
      <w:r>
        <w:t>the</w:t>
      </w:r>
      <w:r>
        <w:rPr>
          <w:spacing w:val="-6"/>
        </w:rPr>
        <w:t xml:space="preserve"> </w:t>
      </w:r>
      <w:r>
        <w:t>purposes of</w:t>
      </w:r>
      <w:r>
        <w:rPr>
          <w:spacing w:val="-10"/>
        </w:rPr>
        <w:t xml:space="preserve"> </w:t>
      </w:r>
      <w:r>
        <w:t>these</w:t>
      </w:r>
      <w:r>
        <w:rPr>
          <w:spacing w:val="-13"/>
        </w:rPr>
        <w:t xml:space="preserve"> </w:t>
      </w:r>
      <w:r>
        <w:t>federal</w:t>
      </w:r>
      <w:r>
        <w:rPr>
          <w:spacing w:val="-11"/>
        </w:rPr>
        <w:t xml:space="preserve"> </w:t>
      </w:r>
      <w:r>
        <w:t>grant</w:t>
      </w:r>
      <w:r>
        <w:rPr>
          <w:spacing w:val="-11"/>
        </w:rPr>
        <w:t xml:space="preserve"> </w:t>
      </w:r>
      <w:r>
        <w:t>policies</w:t>
      </w:r>
      <w:r>
        <w:rPr>
          <w:spacing w:val="-14"/>
        </w:rPr>
        <w:t xml:space="preserve"> </w:t>
      </w:r>
      <w:r>
        <w:t>and</w:t>
      </w:r>
      <w:r>
        <w:rPr>
          <w:spacing w:val="-12"/>
        </w:rPr>
        <w:t xml:space="preserve"> </w:t>
      </w:r>
      <w:r>
        <w:t>procedures,</w:t>
      </w:r>
      <w:r>
        <w:rPr>
          <w:spacing w:val="-14"/>
        </w:rPr>
        <w:t xml:space="preserve"> </w:t>
      </w:r>
      <w:r>
        <w:t>a</w:t>
      </w:r>
      <w:r>
        <w:rPr>
          <w:spacing w:val="-13"/>
        </w:rPr>
        <w:t xml:space="preserve"> </w:t>
      </w:r>
      <w:r>
        <w:t>“non-federal</w:t>
      </w:r>
      <w:r>
        <w:rPr>
          <w:spacing w:val="-11"/>
        </w:rPr>
        <w:t xml:space="preserve"> </w:t>
      </w:r>
      <w:r>
        <w:t>entity”</w:t>
      </w:r>
      <w:r>
        <w:rPr>
          <w:spacing w:val="-12"/>
        </w:rPr>
        <w:t xml:space="preserve"> </w:t>
      </w:r>
      <w:r>
        <w:t>means</w:t>
      </w:r>
      <w:r>
        <w:rPr>
          <w:spacing w:val="-14"/>
        </w:rPr>
        <w:t xml:space="preserve"> </w:t>
      </w:r>
      <w:r>
        <w:t>a</w:t>
      </w:r>
      <w:r>
        <w:rPr>
          <w:spacing w:val="-13"/>
        </w:rPr>
        <w:t xml:space="preserve"> </w:t>
      </w:r>
      <w:r>
        <w:t>school</w:t>
      </w:r>
      <w:r>
        <w:rPr>
          <w:spacing w:val="-11"/>
        </w:rPr>
        <w:t xml:space="preserve"> </w:t>
      </w:r>
      <w:r>
        <w:t>district,</w:t>
      </w:r>
      <w:r>
        <w:rPr>
          <w:spacing w:val="-9"/>
        </w:rPr>
        <w:t xml:space="preserve"> </w:t>
      </w:r>
      <w:r>
        <w:t>open- enrollment charter school, or regional education service center (ESC).</w:t>
      </w:r>
    </w:p>
    <w:p w14:paraId="1F7A209B" w14:textId="77777777" w:rsidR="00BE10C2" w:rsidRDefault="00BE10C2">
      <w:pPr>
        <w:pStyle w:val="BodyText"/>
        <w:spacing w:before="4"/>
      </w:pPr>
    </w:p>
    <w:p w14:paraId="2B418E3C" w14:textId="77777777" w:rsidR="00BE10C2" w:rsidRDefault="00000000">
      <w:pPr>
        <w:pStyle w:val="Heading3"/>
        <w:jc w:val="left"/>
      </w:pPr>
      <w:bookmarkStart w:id="5" w:name="_bookmark5"/>
      <w:bookmarkEnd w:id="5"/>
      <w:r>
        <w:t>Education Department General</w:t>
      </w:r>
      <w:r>
        <w:rPr>
          <w:spacing w:val="-6"/>
        </w:rPr>
        <w:t xml:space="preserve"> </w:t>
      </w:r>
      <w:r>
        <w:t>Administrative</w:t>
      </w:r>
      <w:r>
        <w:rPr>
          <w:spacing w:val="-6"/>
        </w:rPr>
        <w:t xml:space="preserve"> </w:t>
      </w:r>
      <w:r>
        <w:t>Regulations</w:t>
      </w:r>
      <w:r>
        <w:rPr>
          <w:spacing w:val="-2"/>
        </w:rPr>
        <w:t xml:space="preserve"> (EDGAR)</w:t>
      </w:r>
    </w:p>
    <w:p w14:paraId="0CFA68EB" w14:textId="77777777" w:rsidR="00BE10C2" w:rsidRDefault="00BE10C2">
      <w:pPr>
        <w:sectPr w:rsidR="00BE10C2">
          <w:headerReference w:type="default" r:id="rId17"/>
          <w:footerReference w:type="default" r:id="rId18"/>
          <w:pgSz w:w="12240" w:h="15840"/>
          <w:pgMar w:top="1380" w:right="1240" w:bottom="2260" w:left="1300" w:header="728" w:footer="2078" w:gutter="0"/>
          <w:pgNumType w:start="2"/>
          <w:cols w:space="720"/>
        </w:sectPr>
      </w:pPr>
    </w:p>
    <w:p w14:paraId="7D97C008" w14:textId="77777777" w:rsidR="00BE10C2" w:rsidRDefault="00BE10C2">
      <w:pPr>
        <w:pStyle w:val="BodyText"/>
        <w:rPr>
          <w:b/>
        </w:rPr>
      </w:pPr>
    </w:p>
    <w:p w14:paraId="41AEE9BE" w14:textId="77777777" w:rsidR="00BE10C2" w:rsidRDefault="00BE10C2">
      <w:pPr>
        <w:pStyle w:val="BodyText"/>
        <w:rPr>
          <w:b/>
        </w:rPr>
      </w:pPr>
    </w:p>
    <w:p w14:paraId="6E49FB28" w14:textId="77777777" w:rsidR="00BE10C2" w:rsidRDefault="00BE10C2">
      <w:pPr>
        <w:pStyle w:val="BodyText"/>
        <w:rPr>
          <w:b/>
        </w:rPr>
      </w:pPr>
    </w:p>
    <w:p w14:paraId="27352545" w14:textId="77777777" w:rsidR="00BE10C2" w:rsidRDefault="00BE10C2">
      <w:pPr>
        <w:pStyle w:val="BodyText"/>
        <w:spacing w:before="77"/>
        <w:rPr>
          <w:b/>
        </w:rPr>
      </w:pPr>
    </w:p>
    <w:p w14:paraId="3CE385BC" w14:textId="77777777" w:rsidR="00BE10C2" w:rsidRDefault="00000000">
      <w:pPr>
        <w:pStyle w:val="BodyText"/>
        <w:spacing w:line="276" w:lineRule="auto"/>
        <w:ind w:left="140" w:right="199"/>
        <w:jc w:val="both"/>
      </w:pPr>
      <w:r>
        <w:t>The</w:t>
      </w:r>
      <w:r>
        <w:rPr>
          <w:spacing w:val="-6"/>
        </w:rPr>
        <w:t xml:space="preserve"> </w:t>
      </w:r>
      <w:r>
        <w:t>USDE</w:t>
      </w:r>
      <w:r>
        <w:rPr>
          <w:spacing w:val="-3"/>
        </w:rPr>
        <w:t xml:space="preserve"> </w:t>
      </w:r>
      <w:r>
        <w:t>adopted</w:t>
      </w:r>
      <w:r>
        <w:rPr>
          <w:spacing w:val="-5"/>
        </w:rPr>
        <w:t xml:space="preserve"> </w:t>
      </w:r>
      <w:r>
        <w:t>the</w:t>
      </w:r>
      <w:r>
        <w:rPr>
          <w:spacing w:val="-5"/>
        </w:rPr>
        <w:t xml:space="preserve"> </w:t>
      </w:r>
      <w:r>
        <w:t>uniform</w:t>
      </w:r>
      <w:r>
        <w:rPr>
          <w:spacing w:val="-4"/>
        </w:rPr>
        <w:t xml:space="preserve"> </w:t>
      </w:r>
      <w:r>
        <w:t>grant</w:t>
      </w:r>
      <w:r>
        <w:rPr>
          <w:spacing w:val="-4"/>
        </w:rPr>
        <w:t xml:space="preserve"> </w:t>
      </w:r>
      <w:r>
        <w:t>guidance</w:t>
      </w:r>
      <w:r>
        <w:rPr>
          <w:spacing w:val="-6"/>
        </w:rPr>
        <w:t xml:space="preserve"> </w:t>
      </w:r>
      <w:r>
        <w:t>in</w:t>
      </w:r>
      <w:r>
        <w:rPr>
          <w:spacing w:val="-9"/>
        </w:rPr>
        <w:t xml:space="preserve"> </w:t>
      </w:r>
      <w:r>
        <w:t>2</w:t>
      </w:r>
      <w:r>
        <w:rPr>
          <w:spacing w:val="-5"/>
        </w:rPr>
        <w:t xml:space="preserve"> </w:t>
      </w:r>
      <w:r>
        <w:t>CFR</w:t>
      </w:r>
      <w:r>
        <w:rPr>
          <w:spacing w:val="-7"/>
        </w:rPr>
        <w:t xml:space="preserve"> </w:t>
      </w:r>
      <w:r>
        <w:t>Part</w:t>
      </w:r>
      <w:r>
        <w:rPr>
          <w:spacing w:val="-4"/>
        </w:rPr>
        <w:t xml:space="preserve"> </w:t>
      </w:r>
      <w:r>
        <w:t>200</w:t>
      </w:r>
      <w:r>
        <w:rPr>
          <w:spacing w:val="-5"/>
        </w:rPr>
        <w:t xml:space="preserve"> </w:t>
      </w:r>
      <w:r>
        <w:t>as</w:t>
      </w:r>
      <w:r>
        <w:rPr>
          <w:spacing w:val="-7"/>
        </w:rPr>
        <w:t xml:space="preserve"> </w:t>
      </w:r>
      <w:r>
        <w:t>its</w:t>
      </w:r>
      <w:r>
        <w:rPr>
          <w:spacing w:val="-7"/>
        </w:rPr>
        <w:t xml:space="preserve"> </w:t>
      </w:r>
      <w:r>
        <w:t>regulations</w:t>
      </w:r>
      <w:r>
        <w:rPr>
          <w:spacing w:val="-7"/>
        </w:rPr>
        <w:t xml:space="preserve"> </w:t>
      </w:r>
      <w:r>
        <w:t>in</w:t>
      </w:r>
      <w:r>
        <w:rPr>
          <w:spacing w:val="-4"/>
        </w:rPr>
        <w:t xml:space="preserve"> </w:t>
      </w:r>
      <w:r>
        <w:t>2</w:t>
      </w:r>
      <w:r>
        <w:rPr>
          <w:spacing w:val="-5"/>
        </w:rPr>
        <w:t xml:space="preserve"> </w:t>
      </w:r>
      <w:r>
        <w:t>CFR</w:t>
      </w:r>
      <w:r>
        <w:rPr>
          <w:spacing w:val="-7"/>
        </w:rPr>
        <w:t xml:space="preserve"> </w:t>
      </w:r>
      <w:r>
        <w:t>Part 3474</w:t>
      </w:r>
      <w:r>
        <w:rPr>
          <w:spacing w:val="-7"/>
        </w:rPr>
        <w:t xml:space="preserve"> </w:t>
      </w:r>
      <w:r>
        <w:t>(with</w:t>
      </w:r>
      <w:r>
        <w:rPr>
          <w:spacing w:val="-11"/>
        </w:rPr>
        <w:t xml:space="preserve"> </w:t>
      </w:r>
      <w:r>
        <w:t>two</w:t>
      </w:r>
      <w:r>
        <w:rPr>
          <w:spacing w:val="-12"/>
        </w:rPr>
        <w:t xml:space="preserve"> </w:t>
      </w:r>
      <w:r>
        <w:t>minor</w:t>
      </w:r>
      <w:r>
        <w:rPr>
          <w:spacing w:val="-10"/>
        </w:rPr>
        <w:t xml:space="preserve"> </w:t>
      </w:r>
      <w:r>
        <w:t>exceptions),</w:t>
      </w:r>
      <w:r>
        <w:rPr>
          <w:spacing w:val="-9"/>
        </w:rPr>
        <w:t xml:space="preserve"> </w:t>
      </w:r>
      <w:r>
        <w:t>which</w:t>
      </w:r>
      <w:r>
        <w:rPr>
          <w:spacing w:val="-7"/>
        </w:rPr>
        <w:t xml:space="preserve"> </w:t>
      </w:r>
      <w:r>
        <w:t>gives</w:t>
      </w:r>
      <w:r>
        <w:rPr>
          <w:spacing w:val="-10"/>
        </w:rPr>
        <w:t xml:space="preserve"> </w:t>
      </w:r>
      <w:r>
        <w:t>regulatory</w:t>
      </w:r>
      <w:r>
        <w:rPr>
          <w:spacing w:val="-7"/>
        </w:rPr>
        <w:t xml:space="preserve"> </w:t>
      </w:r>
      <w:r>
        <w:t>effect</w:t>
      </w:r>
      <w:r>
        <w:rPr>
          <w:spacing w:val="-6"/>
        </w:rPr>
        <w:t xml:space="preserve"> </w:t>
      </w:r>
      <w:r>
        <w:t>to</w:t>
      </w:r>
      <w:r>
        <w:rPr>
          <w:spacing w:val="-11"/>
        </w:rPr>
        <w:t xml:space="preserve"> </w:t>
      </w:r>
      <w:r>
        <w:t>the</w:t>
      </w:r>
      <w:r>
        <w:rPr>
          <w:spacing w:val="-12"/>
        </w:rPr>
        <w:t xml:space="preserve"> </w:t>
      </w:r>
      <w:r>
        <w:t>Office</w:t>
      </w:r>
      <w:r>
        <w:rPr>
          <w:spacing w:val="-13"/>
        </w:rPr>
        <w:t xml:space="preserve"> </w:t>
      </w:r>
      <w:r>
        <w:t>of</w:t>
      </w:r>
      <w:r>
        <w:rPr>
          <w:spacing w:val="-10"/>
        </w:rPr>
        <w:t xml:space="preserve"> </w:t>
      </w:r>
      <w:r>
        <w:t>Management</w:t>
      </w:r>
      <w:r>
        <w:rPr>
          <w:spacing w:val="-7"/>
        </w:rPr>
        <w:t xml:space="preserve"> </w:t>
      </w:r>
      <w:r>
        <w:t>and Budget</w:t>
      </w:r>
      <w:r>
        <w:rPr>
          <w:spacing w:val="-15"/>
        </w:rPr>
        <w:t xml:space="preserve"> </w:t>
      </w:r>
      <w:r>
        <w:t>(OMB)</w:t>
      </w:r>
      <w:r>
        <w:rPr>
          <w:spacing w:val="-15"/>
        </w:rPr>
        <w:t xml:space="preserve"> </w:t>
      </w:r>
      <w:r>
        <w:t>guidance</w:t>
      </w:r>
      <w:r>
        <w:rPr>
          <w:spacing w:val="-15"/>
        </w:rPr>
        <w:t xml:space="preserve"> </w:t>
      </w:r>
      <w:r>
        <w:t>in</w:t>
      </w:r>
      <w:r>
        <w:rPr>
          <w:spacing w:val="-15"/>
        </w:rPr>
        <w:t xml:space="preserve"> </w:t>
      </w:r>
      <w:r>
        <w:t>2</w:t>
      </w:r>
      <w:r>
        <w:rPr>
          <w:spacing w:val="-15"/>
        </w:rPr>
        <w:t xml:space="preserve"> </w:t>
      </w:r>
      <w:r>
        <w:t>CFR</w:t>
      </w:r>
      <w:r>
        <w:rPr>
          <w:spacing w:val="-15"/>
        </w:rPr>
        <w:t xml:space="preserve"> </w:t>
      </w:r>
      <w:r>
        <w:t>Part</w:t>
      </w:r>
      <w:r>
        <w:rPr>
          <w:spacing w:val="-15"/>
        </w:rPr>
        <w:t xml:space="preserve"> </w:t>
      </w:r>
      <w:r>
        <w:t>200.</w:t>
      </w:r>
      <w:r>
        <w:rPr>
          <w:spacing w:val="-15"/>
        </w:rPr>
        <w:t xml:space="preserve"> </w:t>
      </w:r>
      <w:r>
        <w:t>Therefore,</w:t>
      </w:r>
      <w:r>
        <w:rPr>
          <w:spacing w:val="-15"/>
        </w:rPr>
        <w:t xml:space="preserve"> </w:t>
      </w:r>
      <w:r>
        <w:t>as</w:t>
      </w:r>
      <w:r>
        <w:rPr>
          <w:spacing w:val="-15"/>
        </w:rPr>
        <w:t xml:space="preserve"> </w:t>
      </w:r>
      <w:r>
        <w:t>of</w:t>
      </w:r>
      <w:r>
        <w:rPr>
          <w:spacing w:val="-15"/>
        </w:rPr>
        <w:t xml:space="preserve"> </w:t>
      </w:r>
      <w:r>
        <w:t>December</w:t>
      </w:r>
      <w:r>
        <w:rPr>
          <w:spacing w:val="-15"/>
        </w:rPr>
        <w:t xml:space="preserve"> </w:t>
      </w:r>
      <w:r>
        <w:t>26,</w:t>
      </w:r>
      <w:r>
        <w:rPr>
          <w:spacing w:val="-15"/>
        </w:rPr>
        <w:t xml:space="preserve"> </w:t>
      </w:r>
      <w:r>
        <w:t>2014,</w:t>
      </w:r>
      <w:r>
        <w:rPr>
          <w:spacing w:val="-15"/>
        </w:rPr>
        <w:t xml:space="preserve"> </w:t>
      </w:r>
      <w:r>
        <w:t>EDGAR</w:t>
      </w:r>
      <w:r>
        <w:rPr>
          <w:spacing w:val="-15"/>
        </w:rPr>
        <w:t xml:space="preserve"> </w:t>
      </w:r>
      <w:r>
        <w:t xml:space="preserve">consists </w:t>
      </w:r>
      <w:r>
        <w:rPr>
          <w:spacing w:val="-4"/>
        </w:rPr>
        <w:t>of:</w:t>
      </w:r>
    </w:p>
    <w:p w14:paraId="7F8E4393" w14:textId="77777777" w:rsidR="00BE10C2" w:rsidRDefault="00BE10C2">
      <w:pPr>
        <w:pStyle w:val="BodyText"/>
        <w:spacing w:before="45"/>
        <w:rPr>
          <w:sz w:val="20"/>
        </w:rPr>
      </w:pPr>
    </w:p>
    <w:tbl>
      <w:tblPr>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7"/>
        <w:gridCol w:w="4677"/>
      </w:tblGrid>
      <w:tr w:rsidR="00BE10C2" w14:paraId="2116623C" w14:textId="77777777">
        <w:trPr>
          <w:trHeight w:val="494"/>
        </w:trPr>
        <w:tc>
          <w:tcPr>
            <w:tcW w:w="4677" w:type="dxa"/>
          </w:tcPr>
          <w:p w14:paraId="0FC36D25" w14:textId="77777777" w:rsidR="00BE10C2" w:rsidRDefault="00000000">
            <w:pPr>
              <w:pStyle w:val="TableParagraph"/>
              <w:rPr>
                <w:b/>
              </w:rPr>
            </w:pPr>
            <w:r>
              <w:rPr>
                <w:b/>
                <w:spacing w:val="-2"/>
              </w:rPr>
              <w:t>EDGAR</w:t>
            </w:r>
          </w:p>
        </w:tc>
        <w:tc>
          <w:tcPr>
            <w:tcW w:w="4677" w:type="dxa"/>
          </w:tcPr>
          <w:p w14:paraId="573ED8F7" w14:textId="77777777" w:rsidR="00BE10C2" w:rsidRDefault="00000000">
            <w:pPr>
              <w:pStyle w:val="TableParagraph"/>
              <w:rPr>
                <w:b/>
              </w:rPr>
            </w:pPr>
            <w:r>
              <w:rPr>
                <w:b/>
                <w:spacing w:val="-2"/>
              </w:rPr>
              <w:t>Applicability</w:t>
            </w:r>
          </w:p>
        </w:tc>
      </w:tr>
      <w:tr w:rsidR="00BE10C2" w14:paraId="7B2DE9DE" w14:textId="77777777">
        <w:trPr>
          <w:trHeight w:val="1656"/>
        </w:trPr>
        <w:tc>
          <w:tcPr>
            <w:tcW w:w="4677" w:type="dxa"/>
          </w:tcPr>
          <w:p w14:paraId="72C35DDA" w14:textId="77777777" w:rsidR="00BE10C2" w:rsidRDefault="00000000">
            <w:pPr>
              <w:pStyle w:val="TableParagraph"/>
            </w:pPr>
            <w:hyperlink r:id="rId19">
              <w:r>
                <w:rPr>
                  <w:color w:val="0000FF"/>
                  <w:u w:val="single" w:color="0000FF"/>
                </w:rPr>
                <w:t>34</w:t>
              </w:r>
              <w:r>
                <w:rPr>
                  <w:color w:val="0000FF"/>
                  <w:spacing w:val="-2"/>
                  <w:u w:val="single" w:color="0000FF"/>
                </w:rPr>
                <w:t xml:space="preserve"> </w:t>
              </w:r>
              <w:r>
                <w:rPr>
                  <w:color w:val="0000FF"/>
                  <w:u w:val="single" w:color="0000FF"/>
                </w:rPr>
                <w:t>CFR</w:t>
              </w:r>
              <w:r>
                <w:rPr>
                  <w:color w:val="0000FF"/>
                  <w:spacing w:val="-4"/>
                  <w:u w:val="single" w:color="0000FF"/>
                </w:rPr>
                <w:t xml:space="preserve"> </w:t>
              </w:r>
              <w:r>
                <w:rPr>
                  <w:color w:val="0000FF"/>
                  <w:u w:val="single" w:color="0000FF"/>
                </w:rPr>
                <w:t>Part</w:t>
              </w:r>
              <w:r>
                <w:rPr>
                  <w:color w:val="0000FF"/>
                  <w:spacing w:val="-1"/>
                  <w:u w:val="single" w:color="0000FF"/>
                </w:rPr>
                <w:t xml:space="preserve"> </w:t>
              </w:r>
              <w:r>
                <w:rPr>
                  <w:color w:val="0000FF"/>
                  <w:u w:val="single" w:color="0000FF"/>
                </w:rPr>
                <w:t>75</w:t>
              </w:r>
              <w:r>
                <w:rPr>
                  <w:color w:val="0000FF"/>
                  <w:spacing w:val="1"/>
                  <w:u w:val="single" w:color="0000FF"/>
                </w:rPr>
                <w:t xml:space="preserve"> </w:t>
              </w:r>
              <w:r>
                <w:rPr>
                  <w:color w:val="0000FF"/>
                  <w:u w:val="single" w:color="0000FF"/>
                </w:rPr>
                <w:t>–</w:t>
              </w:r>
              <w:r>
                <w:rPr>
                  <w:color w:val="0000FF"/>
                  <w:spacing w:val="-6"/>
                  <w:u w:val="single" w:color="0000FF"/>
                </w:rPr>
                <w:t xml:space="preserve"> </w:t>
              </w:r>
              <w:r>
                <w:rPr>
                  <w:color w:val="0000FF"/>
                  <w:u w:val="single" w:color="0000FF"/>
                </w:rPr>
                <w:t>Direct</w:t>
              </w:r>
              <w:r>
                <w:rPr>
                  <w:color w:val="0000FF"/>
                  <w:spacing w:val="-1"/>
                  <w:u w:val="single" w:color="0000FF"/>
                </w:rPr>
                <w:t xml:space="preserve"> </w:t>
              </w:r>
              <w:r>
                <w:rPr>
                  <w:color w:val="0000FF"/>
                  <w:u w:val="single" w:color="0000FF"/>
                </w:rPr>
                <w:t xml:space="preserve">Grant </w:t>
              </w:r>
              <w:r>
                <w:rPr>
                  <w:color w:val="0000FF"/>
                  <w:spacing w:val="-2"/>
                  <w:u w:val="single" w:color="0000FF"/>
                </w:rPr>
                <w:t>Programs</w:t>
              </w:r>
            </w:hyperlink>
          </w:p>
        </w:tc>
        <w:tc>
          <w:tcPr>
            <w:tcW w:w="4677" w:type="dxa"/>
          </w:tcPr>
          <w:p w14:paraId="4BF46E07" w14:textId="77777777" w:rsidR="00BE10C2" w:rsidRDefault="00000000">
            <w:pPr>
              <w:pStyle w:val="TableParagraph"/>
              <w:spacing w:line="276" w:lineRule="auto"/>
              <w:ind w:right="173"/>
            </w:pPr>
            <w:r>
              <w:t>Applies to grants awarded directly to the District by the USDE or by another federal awarding agency; also applies to subgrants awarded by TEA</w:t>
            </w:r>
            <w:r>
              <w:rPr>
                <w:spacing w:val="-4"/>
              </w:rPr>
              <w:t xml:space="preserve"> </w:t>
            </w:r>
            <w:r>
              <w:t>for</w:t>
            </w:r>
            <w:r>
              <w:rPr>
                <w:spacing w:val="-5"/>
              </w:rPr>
              <w:t xml:space="preserve"> </w:t>
            </w:r>
            <w:r>
              <w:t>a</w:t>
            </w:r>
            <w:r>
              <w:rPr>
                <w:spacing w:val="-5"/>
              </w:rPr>
              <w:t xml:space="preserve"> </w:t>
            </w:r>
            <w:r>
              <w:t>competitive</w:t>
            </w:r>
            <w:r>
              <w:rPr>
                <w:spacing w:val="-5"/>
              </w:rPr>
              <w:t xml:space="preserve"> </w:t>
            </w:r>
            <w:r>
              <w:t>grant</w:t>
            </w:r>
            <w:r>
              <w:rPr>
                <w:spacing w:val="-7"/>
              </w:rPr>
              <w:t xml:space="preserve"> </w:t>
            </w:r>
            <w:r>
              <w:t>that</w:t>
            </w:r>
            <w:r>
              <w:rPr>
                <w:spacing w:val="-2"/>
              </w:rPr>
              <w:t xml:space="preserve"> </w:t>
            </w:r>
            <w:r>
              <w:t>TEA</w:t>
            </w:r>
            <w:r>
              <w:rPr>
                <w:spacing w:val="-9"/>
              </w:rPr>
              <w:t xml:space="preserve"> </w:t>
            </w:r>
            <w:r>
              <w:t>applied</w:t>
            </w:r>
            <w:r>
              <w:rPr>
                <w:spacing w:val="-3"/>
              </w:rPr>
              <w:t xml:space="preserve"> </w:t>
            </w:r>
            <w:r>
              <w:t>for and received</w:t>
            </w:r>
          </w:p>
        </w:tc>
      </w:tr>
      <w:tr w:rsidR="00BE10C2" w14:paraId="20B33DC1" w14:textId="77777777">
        <w:trPr>
          <w:trHeight w:val="1070"/>
        </w:trPr>
        <w:tc>
          <w:tcPr>
            <w:tcW w:w="4677" w:type="dxa"/>
          </w:tcPr>
          <w:p w14:paraId="2B71D5FF" w14:textId="77777777" w:rsidR="00BE10C2" w:rsidRDefault="00000000">
            <w:pPr>
              <w:pStyle w:val="TableParagraph"/>
            </w:pPr>
            <w:hyperlink r:id="rId20">
              <w:r>
                <w:rPr>
                  <w:color w:val="0000FF"/>
                  <w:u w:val="single" w:color="0000FF"/>
                </w:rPr>
                <w:t>34</w:t>
              </w:r>
              <w:r>
                <w:rPr>
                  <w:color w:val="0000FF"/>
                  <w:spacing w:val="-3"/>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2"/>
                  <w:u w:val="single" w:color="0000FF"/>
                </w:rPr>
                <w:t xml:space="preserve"> </w:t>
              </w:r>
              <w:r>
                <w:rPr>
                  <w:color w:val="0000FF"/>
                  <w:u w:val="single" w:color="0000FF"/>
                </w:rPr>
                <w:t>76 –</w:t>
              </w:r>
              <w:r>
                <w:rPr>
                  <w:color w:val="0000FF"/>
                  <w:spacing w:val="-7"/>
                  <w:u w:val="single" w:color="0000FF"/>
                </w:rPr>
                <w:t xml:space="preserve"> </w:t>
              </w:r>
              <w:r>
                <w:rPr>
                  <w:color w:val="0000FF"/>
                  <w:u w:val="single" w:color="0000FF"/>
                </w:rPr>
                <w:t>State-Administered</w:t>
              </w:r>
              <w:r>
                <w:rPr>
                  <w:color w:val="0000FF"/>
                  <w:spacing w:val="-2"/>
                  <w:u w:val="single" w:color="0000FF"/>
                </w:rPr>
                <w:t xml:space="preserve"> Programs</w:t>
              </w:r>
            </w:hyperlink>
          </w:p>
        </w:tc>
        <w:tc>
          <w:tcPr>
            <w:tcW w:w="4677" w:type="dxa"/>
          </w:tcPr>
          <w:p w14:paraId="492B644A" w14:textId="77777777" w:rsidR="00BE10C2" w:rsidRDefault="00000000">
            <w:pPr>
              <w:pStyle w:val="TableParagraph"/>
              <w:spacing w:line="276" w:lineRule="auto"/>
              <w:ind w:right="112"/>
            </w:pPr>
            <w:r>
              <w:t>Applies to all formula grants administered by</w:t>
            </w:r>
            <w:r>
              <w:rPr>
                <w:spacing w:val="40"/>
              </w:rPr>
              <w:t xml:space="preserve"> </w:t>
            </w:r>
            <w:r>
              <w:t>TEA</w:t>
            </w:r>
            <w:r>
              <w:rPr>
                <w:spacing w:val="-3"/>
              </w:rPr>
              <w:t xml:space="preserve"> </w:t>
            </w:r>
            <w:r>
              <w:t>and</w:t>
            </w:r>
            <w:r>
              <w:rPr>
                <w:spacing w:val="-2"/>
              </w:rPr>
              <w:t xml:space="preserve"> </w:t>
            </w:r>
            <w:r>
              <w:t>to</w:t>
            </w:r>
            <w:r>
              <w:rPr>
                <w:spacing w:val="-7"/>
              </w:rPr>
              <w:t xml:space="preserve"> </w:t>
            </w:r>
            <w:r>
              <w:t>all</w:t>
            </w:r>
            <w:r>
              <w:rPr>
                <w:spacing w:val="-6"/>
              </w:rPr>
              <w:t xml:space="preserve"> </w:t>
            </w:r>
            <w:r>
              <w:t>grants</w:t>
            </w:r>
            <w:r>
              <w:rPr>
                <w:spacing w:val="-2"/>
              </w:rPr>
              <w:t xml:space="preserve"> </w:t>
            </w:r>
            <w:r>
              <w:t>allocated</w:t>
            </w:r>
            <w:r>
              <w:rPr>
                <w:spacing w:val="-2"/>
              </w:rPr>
              <w:t xml:space="preserve"> </w:t>
            </w:r>
            <w:r>
              <w:t>to</w:t>
            </w:r>
            <w:r>
              <w:rPr>
                <w:spacing w:val="-2"/>
              </w:rPr>
              <w:t xml:space="preserve"> </w:t>
            </w:r>
            <w:r>
              <w:t>TEA</w:t>
            </w:r>
            <w:r>
              <w:rPr>
                <w:spacing w:val="-8"/>
              </w:rPr>
              <w:t xml:space="preserve"> </w:t>
            </w:r>
            <w:r>
              <w:t>based</w:t>
            </w:r>
            <w:r>
              <w:rPr>
                <w:spacing w:val="-2"/>
              </w:rPr>
              <w:t xml:space="preserve"> </w:t>
            </w:r>
            <w:r>
              <w:t>on</w:t>
            </w:r>
            <w:r>
              <w:rPr>
                <w:spacing w:val="-2"/>
              </w:rPr>
              <w:t xml:space="preserve"> </w:t>
            </w:r>
            <w:r>
              <w:t xml:space="preserve">a </w:t>
            </w:r>
            <w:r>
              <w:rPr>
                <w:spacing w:val="-2"/>
              </w:rPr>
              <w:t>formula</w:t>
            </w:r>
          </w:p>
        </w:tc>
      </w:tr>
      <w:tr w:rsidR="00BE10C2" w14:paraId="251FF85C" w14:textId="77777777">
        <w:trPr>
          <w:trHeight w:val="705"/>
        </w:trPr>
        <w:tc>
          <w:tcPr>
            <w:tcW w:w="4677" w:type="dxa"/>
          </w:tcPr>
          <w:p w14:paraId="1754EAE9" w14:textId="77777777" w:rsidR="00BE10C2" w:rsidRDefault="00000000">
            <w:pPr>
              <w:pStyle w:val="TableParagraph"/>
            </w:pPr>
            <w:hyperlink r:id="rId21">
              <w:r>
                <w:rPr>
                  <w:color w:val="0000FF"/>
                  <w:u w:val="single" w:color="0000FF"/>
                </w:rPr>
                <w:t>34</w:t>
              </w:r>
              <w:r>
                <w:rPr>
                  <w:color w:val="0000FF"/>
                  <w:spacing w:val="-4"/>
                  <w:u w:val="single" w:color="0000FF"/>
                </w:rPr>
                <w:t xml:space="preserve"> </w:t>
              </w:r>
              <w:r>
                <w:rPr>
                  <w:color w:val="0000FF"/>
                  <w:u w:val="single" w:color="0000FF"/>
                </w:rPr>
                <w:t>CFR</w:t>
              </w:r>
              <w:r>
                <w:rPr>
                  <w:color w:val="0000FF"/>
                  <w:spacing w:val="-7"/>
                  <w:u w:val="single" w:color="0000FF"/>
                </w:rPr>
                <w:t xml:space="preserve"> </w:t>
              </w:r>
              <w:r>
                <w:rPr>
                  <w:color w:val="0000FF"/>
                  <w:u w:val="single" w:color="0000FF"/>
                </w:rPr>
                <w:t>Part</w:t>
              </w:r>
              <w:r>
                <w:rPr>
                  <w:color w:val="0000FF"/>
                  <w:spacing w:val="-3"/>
                  <w:u w:val="single" w:color="0000FF"/>
                </w:rPr>
                <w:t xml:space="preserve"> </w:t>
              </w:r>
              <w:r>
                <w:rPr>
                  <w:color w:val="0000FF"/>
                  <w:u w:val="single" w:color="0000FF"/>
                </w:rPr>
                <w:t>77–</w:t>
              </w:r>
              <w:r>
                <w:rPr>
                  <w:color w:val="0000FF"/>
                  <w:spacing w:val="-4"/>
                  <w:u w:val="single" w:color="0000FF"/>
                </w:rPr>
                <w:t xml:space="preserve"> </w:t>
              </w:r>
              <w:r>
                <w:rPr>
                  <w:color w:val="0000FF"/>
                  <w:u w:val="single" w:color="0000FF"/>
                </w:rPr>
                <w:t>Definitions</w:t>
              </w:r>
              <w:r>
                <w:rPr>
                  <w:color w:val="0000FF"/>
                  <w:spacing w:val="-8"/>
                  <w:u w:val="single" w:color="0000FF"/>
                </w:rPr>
                <w:t xml:space="preserve"> </w:t>
              </w:r>
              <w:r>
                <w:rPr>
                  <w:color w:val="0000FF"/>
                  <w:u w:val="single" w:color="0000FF"/>
                </w:rPr>
                <w:t>that</w:t>
              </w:r>
              <w:r>
                <w:rPr>
                  <w:color w:val="0000FF"/>
                  <w:spacing w:val="-3"/>
                  <w:u w:val="single" w:color="0000FF"/>
                </w:rPr>
                <w:t xml:space="preserve"> </w:t>
              </w:r>
              <w:r>
                <w:rPr>
                  <w:color w:val="0000FF"/>
                  <w:u w:val="single" w:color="0000FF"/>
                </w:rPr>
                <w:t>Apply</w:t>
              </w:r>
              <w:r>
                <w:rPr>
                  <w:color w:val="0000FF"/>
                  <w:spacing w:val="-9"/>
                  <w:u w:val="single" w:color="0000FF"/>
                </w:rPr>
                <w:t xml:space="preserve"> </w:t>
              </w:r>
              <w:r>
                <w:rPr>
                  <w:color w:val="0000FF"/>
                  <w:u w:val="single" w:color="0000FF"/>
                </w:rPr>
                <w:t>to</w:t>
              </w:r>
            </w:hyperlink>
            <w:r>
              <w:rPr>
                <w:color w:val="0000FF"/>
              </w:rPr>
              <w:t xml:space="preserve"> </w:t>
            </w:r>
            <w:hyperlink r:id="rId22">
              <w:r>
                <w:rPr>
                  <w:color w:val="0000FF"/>
                  <w:u w:val="single" w:color="0000FF"/>
                </w:rPr>
                <w:t>Department Regulations</w:t>
              </w:r>
            </w:hyperlink>
          </w:p>
        </w:tc>
        <w:tc>
          <w:tcPr>
            <w:tcW w:w="4677" w:type="dxa"/>
          </w:tcPr>
          <w:p w14:paraId="2FC49F4C" w14:textId="77777777" w:rsidR="00BE10C2" w:rsidRDefault="00000000">
            <w:pPr>
              <w:pStyle w:val="TableParagraph"/>
            </w:pPr>
            <w:r>
              <w:t>Applies</w:t>
            </w:r>
            <w:r>
              <w:rPr>
                <w:spacing w:val="-3"/>
              </w:rPr>
              <w:t xml:space="preserve"> </w:t>
            </w:r>
            <w:r>
              <w:t>to</w:t>
            </w:r>
            <w:r>
              <w:rPr>
                <w:spacing w:val="-7"/>
              </w:rPr>
              <w:t xml:space="preserve"> </w:t>
            </w:r>
            <w:r>
              <w:t>all</w:t>
            </w:r>
            <w:r>
              <w:rPr>
                <w:spacing w:val="-6"/>
              </w:rPr>
              <w:t xml:space="preserve"> </w:t>
            </w:r>
            <w:r>
              <w:t>federal</w:t>
            </w:r>
            <w:r>
              <w:rPr>
                <w:spacing w:val="-2"/>
              </w:rPr>
              <w:t xml:space="preserve"> </w:t>
            </w:r>
            <w:r>
              <w:t>education</w:t>
            </w:r>
            <w:r>
              <w:rPr>
                <w:spacing w:val="-2"/>
              </w:rPr>
              <w:t xml:space="preserve"> grants</w:t>
            </w:r>
          </w:p>
        </w:tc>
      </w:tr>
      <w:tr w:rsidR="00BE10C2" w14:paraId="6EBE3FF2" w14:textId="77777777">
        <w:trPr>
          <w:trHeight w:val="705"/>
        </w:trPr>
        <w:tc>
          <w:tcPr>
            <w:tcW w:w="4677" w:type="dxa"/>
          </w:tcPr>
          <w:p w14:paraId="56879B6A" w14:textId="77777777" w:rsidR="00BE10C2" w:rsidRDefault="00000000">
            <w:pPr>
              <w:pStyle w:val="TableParagraph"/>
              <w:ind w:right="173"/>
            </w:pPr>
            <w:hyperlink r:id="rId23">
              <w:r>
                <w:rPr>
                  <w:color w:val="0000FF"/>
                  <w:u w:val="single" w:color="0000FF"/>
                </w:rPr>
                <w:t>34</w:t>
              </w:r>
              <w:r>
                <w:rPr>
                  <w:color w:val="0000FF"/>
                  <w:spacing w:val="-4"/>
                  <w:u w:val="single" w:color="0000FF"/>
                </w:rPr>
                <w:t xml:space="preserve"> </w:t>
              </w:r>
              <w:r>
                <w:rPr>
                  <w:color w:val="0000FF"/>
                  <w:u w:val="single" w:color="0000FF"/>
                </w:rPr>
                <w:t>CFR</w:t>
              </w:r>
              <w:r>
                <w:rPr>
                  <w:color w:val="0000FF"/>
                  <w:spacing w:val="-7"/>
                  <w:u w:val="single" w:color="0000FF"/>
                </w:rPr>
                <w:t xml:space="preserve"> </w:t>
              </w:r>
              <w:r>
                <w:rPr>
                  <w:color w:val="0000FF"/>
                  <w:u w:val="single" w:color="0000FF"/>
                </w:rPr>
                <w:t>Part</w:t>
              </w:r>
              <w:r>
                <w:rPr>
                  <w:color w:val="0000FF"/>
                  <w:spacing w:val="-3"/>
                  <w:u w:val="single" w:color="0000FF"/>
                </w:rPr>
                <w:t xml:space="preserve"> </w:t>
              </w:r>
              <w:r>
                <w:rPr>
                  <w:color w:val="0000FF"/>
                  <w:u w:val="single" w:color="0000FF"/>
                </w:rPr>
                <w:t>81</w:t>
              </w:r>
              <w:r>
                <w:rPr>
                  <w:color w:val="0000FF"/>
                  <w:spacing w:val="-2"/>
                  <w:u w:val="single" w:color="0000FF"/>
                </w:rPr>
                <w:t xml:space="preserve"> </w:t>
              </w:r>
              <w:r>
                <w:rPr>
                  <w:color w:val="0000FF"/>
                  <w:u w:val="single" w:color="0000FF"/>
                </w:rPr>
                <w:t>–</w:t>
              </w:r>
              <w:r>
                <w:rPr>
                  <w:color w:val="0000FF"/>
                  <w:spacing w:val="-9"/>
                  <w:u w:val="single" w:color="0000FF"/>
                </w:rPr>
                <w:t xml:space="preserve"> </w:t>
              </w:r>
              <w:r>
                <w:rPr>
                  <w:color w:val="0000FF"/>
                  <w:u w:val="single" w:color="0000FF"/>
                </w:rPr>
                <w:t>General</w:t>
              </w:r>
              <w:r>
                <w:rPr>
                  <w:color w:val="0000FF"/>
                  <w:spacing w:val="-3"/>
                  <w:u w:val="single" w:color="0000FF"/>
                </w:rPr>
                <w:t xml:space="preserve"> </w:t>
              </w:r>
              <w:r>
                <w:rPr>
                  <w:color w:val="0000FF"/>
                  <w:u w:val="single" w:color="0000FF"/>
                </w:rPr>
                <w:t>Education</w:t>
              </w:r>
              <w:r>
                <w:rPr>
                  <w:color w:val="0000FF"/>
                  <w:spacing w:val="-9"/>
                  <w:u w:val="single" w:color="0000FF"/>
                </w:rPr>
                <w:t xml:space="preserve"> </w:t>
              </w:r>
              <w:r>
                <w:rPr>
                  <w:color w:val="0000FF"/>
                  <w:u w:val="single" w:color="0000FF"/>
                </w:rPr>
                <w:t>Provisions</w:t>
              </w:r>
            </w:hyperlink>
            <w:r>
              <w:rPr>
                <w:color w:val="0000FF"/>
              </w:rPr>
              <w:t xml:space="preserve"> </w:t>
            </w:r>
            <w:hyperlink r:id="rId24">
              <w:r>
                <w:rPr>
                  <w:color w:val="0000FF"/>
                  <w:u w:val="single" w:color="0000FF"/>
                </w:rPr>
                <w:t>Act (GEPA) – Enforcement</w:t>
              </w:r>
            </w:hyperlink>
          </w:p>
        </w:tc>
        <w:tc>
          <w:tcPr>
            <w:tcW w:w="4677" w:type="dxa"/>
          </w:tcPr>
          <w:p w14:paraId="2B6221FA" w14:textId="77777777" w:rsidR="00BE10C2" w:rsidRDefault="00000000">
            <w:pPr>
              <w:pStyle w:val="TableParagraph"/>
            </w:pPr>
            <w:r>
              <w:t>Applies</w:t>
            </w:r>
            <w:r>
              <w:rPr>
                <w:spacing w:val="-2"/>
              </w:rPr>
              <w:t xml:space="preserve"> </w:t>
            </w:r>
            <w:r>
              <w:t>to</w:t>
            </w:r>
            <w:r>
              <w:rPr>
                <w:spacing w:val="-7"/>
              </w:rPr>
              <w:t xml:space="preserve"> </w:t>
            </w:r>
            <w:r>
              <w:t>all</w:t>
            </w:r>
            <w:r>
              <w:rPr>
                <w:spacing w:val="-6"/>
              </w:rPr>
              <w:t xml:space="preserve"> </w:t>
            </w:r>
            <w:r>
              <w:t>federal</w:t>
            </w:r>
            <w:r>
              <w:rPr>
                <w:spacing w:val="-1"/>
              </w:rPr>
              <w:t xml:space="preserve"> </w:t>
            </w:r>
            <w:r>
              <w:t>education</w:t>
            </w:r>
            <w:r>
              <w:rPr>
                <w:spacing w:val="-1"/>
              </w:rPr>
              <w:t xml:space="preserve"> </w:t>
            </w:r>
            <w:r>
              <w:rPr>
                <w:spacing w:val="-2"/>
              </w:rPr>
              <w:t>grants</w:t>
            </w:r>
          </w:p>
        </w:tc>
      </w:tr>
      <w:tr w:rsidR="00BE10C2" w14:paraId="3F5152AA" w14:textId="77777777">
        <w:trPr>
          <w:trHeight w:val="493"/>
        </w:trPr>
        <w:tc>
          <w:tcPr>
            <w:tcW w:w="4677" w:type="dxa"/>
          </w:tcPr>
          <w:p w14:paraId="13A815BC" w14:textId="77777777" w:rsidR="00BE10C2" w:rsidRDefault="00000000">
            <w:pPr>
              <w:pStyle w:val="TableParagraph"/>
              <w:spacing w:before="5"/>
            </w:pPr>
            <w:hyperlink r:id="rId25">
              <w:r>
                <w:rPr>
                  <w:color w:val="0000FF"/>
                  <w:u w:val="single" w:color="0000FF"/>
                </w:rPr>
                <w:t>34</w:t>
              </w:r>
              <w:r>
                <w:rPr>
                  <w:color w:val="0000FF"/>
                  <w:spacing w:val="-2"/>
                  <w:u w:val="single" w:color="0000FF"/>
                </w:rPr>
                <w:t xml:space="preserve"> </w:t>
              </w:r>
              <w:r>
                <w:rPr>
                  <w:color w:val="0000FF"/>
                  <w:u w:val="single" w:color="0000FF"/>
                </w:rPr>
                <w:t>CFR</w:t>
              </w:r>
              <w:r>
                <w:rPr>
                  <w:color w:val="0000FF"/>
                  <w:spacing w:val="-4"/>
                  <w:u w:val="single" w:color="0000FF"/>
                </w:rPr>
                <w:t xml:space="preserve"> </w:t>
              </w:r>
              <w:r>
                <w:rPr>
                  <w:color w:val="0000FF"/>
                  <w:u w:val="single" w:color="0000FF"/>
                </w:rPr>
                <w:t>Part</w:t>
              </w:r>
              <w:r>
                <w:rPr>
                  <w:color w:val="0000FF"/>
                  <w:spacing w:val="-1"/>
                  <w:u w:val="single" w:color="0000FF"/>
                </w:rPr>
                <w:t xml:space="preserve"> </w:t>
              </w:r>
              <w:r>
                <w:rPr>
                  <w:color w:val="0000FF"/>
                  <w:u w:val="single" w:color="0000FF"/>
                </w:rPr>
                <w:t>82</w:t>
              </w:r>
              <w:r>
                <w:rPr>
                  <w:color w:val="0000FF"/>
                  <w:spacing w:val="1"/>
                  <w:u w:val="single" w:color="0000FF"/>
                </w:rPr>
                <w:t xml:space="preserve"> </w:t>
              </w:r>
              <w:r>
                <w:rPr>
                  <w:color w:val="0000FF"/>
                  <w:u w:val="single" w:color="0000FF"/>
                </w:rPr>
                <w:t>–</w:t>
              </w:r>
              <w:r>
                <w:rPr>
                  <w:color w:val="0000FF"/>
                  <w:spacing w:val="-6"/>
                  <w:u w:val="single" w:color="0000FF"/>
                </w:rPr>
                <w:t xml:space="preserve"> </w:t>
              </w:r>
              <w:r>
                <w:rPr>
                  <w:color w:val="0000FF"/>
                  <w:u w:val="single" w:color="0000FF"/>
                </w:rPr>
                <w:t>New</w:t>
              </w:r>
              <w:r>
                <w:rPr>
                  <w:color w:val="0000FF"/>
                  <w:spacing w:val="-3"/>
                  <w:u w:val="single" w:color="0000FF"/>
                </w:rPr>
                <w:t xml:space="preserve"> </w:t>
              </w:r>
              <w:r>
                <w:rPr>
                  <w:color w:val="0000FF"/>
                  <w:u w:val="single" w:color="0000FF"/>
                </w:rPr>
                <w:t>Restrictions</w:t>
              </w:r>
              <w:r>
                <w:rPr>
                  <w:color w:val="0000FF"/>
                  <w:spacing w:val="-1"/>
                  <w:u w:val="single" w:color="0000FF"/>
                </w:rPr>
                <w:t xml:space="preserve"> </w:t>
              </w:r>
              <w:r>
                <w:rPr>
                  <w:color w:val="0000FF"/>
                  <w:u w:val="single" w:color="0000FF"/>
                </w:rPr>
                <w:t>on</w:t>
              </w:r>
              <w:r>
                <w:rPr>
                  <w:color w:val="0000FF"/>
                  <w:spacing w:val="-1"/>
                  <w:u w:val="single" w:color="0000FF"/>
                </w:rPr>
                <w:t xml:space="preserve"> </w:t>
              </w:r>
              <w:r>
                <w:rPr>
                  <w:color w:val="0000FF"/>
                  <w:spacing w:val="-2"/>
                  <w:u w:val="single" w:color="0000FF"/>
                </w:rPr>
                <w:t>Lobbying</w:t>
              </w:r>
            </w:hyperlink>
          </w:p>
        </w:tc>
        <w:tc>
          <w:tcPr>
            <w:tcW w:w="4677" w:type="dxa"/>
          </w:tcPr>
          <w:p w14:paraId="325699A6" w14:textId="77777777" w:rsidR="00BE10C2" w:rsidRDefault="00000000">
            <w:pPr>
              <w:pStyle w:val="TableParagraph"/>
              <w:spacing w:before="5"/>
            </w:pPr>
            <w:r>
              <w:t>All</w:t>
            </w:r>
            <w:r>
              <w:rPr>
                <w:spacing w:val="-5"/>
              </w:rPr>
              <w:t xml:space="preserve"> </w:t>
            </w:r>
            <w:r>
              <w:t>federal</w:t>
            </w:r>
            <w:r>
              <w:rPr>
                <w:spacing w:val="-5"/>
              </w:rPr>
              <w:t xml:space="preserve"> </w:t>
            </w:r>
            <w:r>
              <w:t>grants</w:t>
            </w:r>
            <w:r>
              <w:rPr>
                <w:spacing w:val="-5"/>
              </w:rPr>
              <w:t xml:space="preserve"> </w:t>
            </w:r>
            <w:r>
              <w:t>(government-</w:t>
            </w:r>
            <w:r>
              <w:rPr>
                <w:spacing w:val="-4"/>
              </w:rPr>
              <w:t>wide)</w:t>
            </w:r>
          </w:p>
        </w:tc>
      </w:tr>
      <w:tr w:rsidR="00BE10C2" w14:paraId="2B1A68DB" w14:textId="77777777">
        <w:trPr>
          <w:trHeight w:val="1363"/>
        </w:trPr>
        <w:tc>
          <w:tcPr>
            <w:tcW w:w="4677" w:type="dxa"/>
          </w:tcPr>
          <w:p w14:paraId="2DDD2A09" w14:textId="77777777" w:rsidR="00BE10C2" w:rsidRDefault="00000000">
            <w:pPr>
              <w:pStyle w:val="TableParagraph"/>
              <w:ind w:right="154"/>
            </w:pPr>
            <w:hyperlink r:id="rId26">
              <w:r>
                <w:rPr>
                  <w:color w:val="0000FF"/>
                  <w:u w:val="single" w:color="0000FF"/>
                </w:rPr>
                <w:t>34 CFR Part 84 – Government-wide</w:t>
              </w:r>
            </w:hyperlink>
            <w:r>
              <w:rPr>
                <w:color w:val="0000FF"/>
              </w:rPr>
              <w:t xml:space="preserve"> </w:t>
            </w:r>
            <w:hyperlink r:id="rId27">
              <w:r>
                <w:rPr>
                  <w:color w:val="0000FF"/>
                  <w:u w:val="single" w:color="0000FF"/>
                </w:rPr>
                <w:t>Requirements</w:t>
              </w:r>
              <w:r>
                <w:rPr>
                  <w:color w:val="0000FF"/>
                  <w:spacing w:val="-14"/>
                  <w:u w:val="single" w:color="0000FF"/>
                </w:rPr>
                <w:t xml:space="preserve"> </w:t>
              </w:r>
              <w:r>
                <w:rPr>
                  <w:color w:val="0000FF"/>
                  <w:u w:val="single" w:color="0000FF"/>
                </w:rPr>
                <w:t>for</w:t>
              </w:r>
              <w:r>
                <w:rPr>
                  <w:color w:val="0000FF"/>
                  <w:spacing w:val="-14"/>
                  <w:u w:val="single" w:color="0000FF"/>
                </w:rPr>
                <w:t xml:space="preserve"> </w:t>
              </w:r>
              <w:r>
                <w:rPr>
                  <w:color w:val="0000FF"/>
                  <w:u w:val="single" w:color="0000FF"/>
                </w:rPr>
                <w:t>Drug-Free</w:t>
              </w:r>
              <w:r>
                <w:rPr>
                  <w:color w:val="0000FF"/>
                  <w:spacing w:val="-14"/>
                  <w:u w:val="single" w:color="0000FF"/>
                </w:rPr>
                <w:t xml:space="preserve"> </w:t>
              </w:r>
              <w:r>
                <w:rPr>
                  <w:color w:val="0000FF"/>
                  <w:u w:val="single" w:color="0000FF"/>
                </w:rPr>
                <w:t>Workplace</w:t>
              </w:r>
            </w:hyperlink>
          </w:p>
        </w:tc>
        <w:tc>
          <w:tcPr>
            <w:tcW w:w="4677" w:type="dxa"/>
          </w:tcPr>
          <w:p w14:paraId="18A272CA" w14:textId="77777777" w:rsidR="00BE10C2" w:rsidRDefault="00000000">
            <w:pPr>
              <w:pStyle w:val="TableParagraph"/>
              <w:spacing w:line="276" w:lineRule="auto"/>
              <w:ind w:right="173"/>
            </w:pPr>
            <w:r>
              <w:t>Applies to all entities that receive grants directly from</w:t>
            </w:r>
            <w:r>
              <w:rPr>
                <w:spacing w:val="-4"/>
              </w:rPr>
              <w:t xml:space="preserve"> </w:t>
            </w:r>
            <w:r>
              <w:t>the</w:t>
            </w:r>
            <w:r>
              <w:rPr>
                <w:spacing w:val="-6"/>
              </w:rPr>
              <w:t xml:space="preserve"> </w:t>
            </w:r>
            <w:r>
              <w:t>USDE</w:t>
            </w:r>
            <w:r>
              <w:rPr>
                <w:spacing w:val="-9"/>
              </w:rPr>
              <w:t xml:space="preserve"> </w:t>
            </w:r>
            <w:r>
              <w:t>or</w:t>
            </w:r>
            <w:r>
              <w:rPr>
                <w:spacing w:val="-6"/>
              </w:rPr>
              <w:t xml:space="preserve"> </w:t>
            </w:r>
            <w:r>
              <w:t>from</w:t>
            </w:r>
            <w:r>
              <w:rPr>
                <w:spacing w:val="-8"/>
              </w:rPr>
              <w:t xml:space="preserve"> </w:t>
            </w:r>
            <w:r>
              <w:t>any</w:t>
            </w:r>
            <w:r>
              <w:rPr>
                <w:spacing w:val="-5"/>
              </w:rPr>
              <w:t xml:space="preserve"> </w:t>
            </w:r>
            <w:r>
              <w:t>other</w:t>
            </w:r>
            <w:r>
              <w:rPr>
                <w:spacing w:val="-6"/>
              </w:rPr>
              <w:t xml:space="preserve"> </w:t>
            </w:r>
            <w:r>
              <w:t>federal</w:t>
            </w:r>
            <w:r>
              <w:rPr>
                <w:spacing w:val="-4"/>
              </w:rPr>
              <w:t xml:space="preserve"> </w:t>
            </w:r>
            <w:r>
              <w:t>agency. It does not apply</w:t>
            </w:r>
            <w:r>
              <w:rPr>
                <w:spacing w:val="-4"/>
              </w:rPr>
              <w:t xml:space="preserve"> </w:t>
            </w:r>
            <w:r>
              <w:t>to</w:t>
            </w:r>
            <w:r>
              <w:rPr>
                <w:spacing w:val="-4"/>
              </w:rPr>
              <w:t xml:space="preserve"> </w:t>
            </w:r>
            <w:r>
              <w:t>LEAs</w:t>
            </w:r>
            <w:r>
              <w:rPr>
                <w:spacing w:val="-3"/>
              </w:rPr>
              <w:t xml:space="preserve"> </w:t>
            </w:r>
            <w:r>
              <w:t>that only receive</w:t>
            </w:r>
            <w:r>
              <w:rPr>
                <w:spacing w:val="-1"/>
              </w:rPr>
              <w:t xml:space="preserve"> </w:t>
            </w:r>
            <w:r>
              <w:t>funds through TEA or another pass-through agency.</w:t>
            </w:r>
          </w:p>
        </w:tc>
      </w:tr>
      <w:tr w:rsidR="00BE10C2" w14:paraId="1E1A1A1F" w14:textId="77777777">
        <w:trPr>
          <w:trHeight w:val="1075"/>
        </w:trPr>
        <w:tc>
          <w:tcPr>
            <w:tcW w:w="4677" w:type="dxa"/>
          </w:tcPr>
          <w:p w14:paraId="2F355940" w14:textId="77777777" w:rsidR="00BE10C2" w:rsidRDefault="00000000">
            <w:pPr>
              <w:pStyle w:val="TableParagraph"/>
            </w:pPr>
            <w:hyperlink r:id="rId28">
              <w:r>
                <w:rPr>
                  <w:color w:val="0000FF"/>
                  <w:u w:val="single" w:color="0000FF"/>
                </w:rPr>
                <w:t>34</w:t>
              </w:r>
              <w:r>
                <w:rPr>
                  <w:color w:val="0000FF"/>
                  <w:spacing w:val="-4"/>
                  <w:u w:val="single" w:color="0000FF"/>
                </w:rPr>
                <w:t xml:space="preserve"> </w:t>
              </w:r>
              <w:r>
                <w:rPr>
                  <w:color w:val="0000FF"/>
                  <w:u w:val="single" w:color="0000FF"/>
                </w:rPr>
                <w:t>CFR</w:t>
              </w:r>
              <w:r>
                <w:rPr>
                  <w:color w:val="0000FF"/>
                  <w:spacing w:val="-7"/>
                  <w:u w:val="single" w:color="0000FF"/>
                </w:rPr>
                <w:t xml:space="preserve"> </w:t>
              </w:r>
              <w:r>
                <w:rPr>
                  <w:color w:val="0000FF"/>
                  <w:u w:val="single" w:color="0000FF"/>
                </w:rPr>
                <w:t>Part</w:t>
              </w:r>
              <w:r>
                <w:rPr>
                  <w:color w:val="0000FF"/>
                  <w:spacing w:val="-4"/>
                  <w:u w:val="single" w:color="0000FF"/>
                </w:rPr>
                <w:t xml:space="preserve"> </w:t>
              </w:r>
              <w:r>
                <w:rPr>
                  <w:color w:val="0000FF"/>
                  <w:u w:val="single" w:color="0000FF"/>
                </w:rPr>
                <w:t>86</w:t>
              </w:r>
              <w:r>
                <w:rPr>
                  <w:color w:val="0000FF"/>
                  <w:spacing w:val="-3"/>
                  <w:u w:val="single" w:color="0000FF"/>
                </w:rPr>
                <w:t xml:space="preserve"> </w:t>
              </w:r>
              <w:r>
                <w:rPr>
                  <w:color w:val="0000FF"/>
                  <w:u w:val="single" w:color="0000FF"/>
                </w:rPr>
                <w:t>–</w:t>
              </w:r>
              <w:r>
                <w:rPr>
                  <w:color w:val="0000FF"/>
                  <w:spacing w:val="-9"/>
                  <w:u w:val="single" w:color="0000FF"/>
                </w:rPr>
                <w:t xml:space="preserve"> </w:t>
              </w:r>
              <w:r>
                <w:rPr>
                  <w:color w:val="0000FF"/>
                  <w:u w:val="single" w:color="0000FF"/>
                </w:rPr>
                <w:t>Drug</w:t>
              </w:r>
              <w:r>
                <w:rPr>
                  <w:color w:val="0000FF"/>
                  <w:spacing w:val="-4"/>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Alcohol</w:t>
              </w:r>
              <w:r>
                <w:rPr>
                  <w:color w:val="0000FF"/>
                  <w:spacing w:val="-4"/>
                  <w:u w:val="single" w:color="0000FF"/>
                </w:rPr>
                <w:t xml:space="preserve"> </w:t>
              </w:r>
              <w:r>
                <w:rPr>
                  <w:color w:val="0000FF"/>
                  <w:u w:val="single" w:color="0000FF"/>
                </w:rPr>
                <w:t>Abuse</w:t>
              </w:r>
            </w:hyperlink>
            <w:r>
              <w:rPr>
                <w:color w:val="0000FF"/>
              </w:rPr>
              <w:t xml:space="preserve"> </w:t>
            </w:r>
            <w:hyperlink r:id="rId29">
              <w:r>
                <w:rPr>
                  <w:color w:val="0000FF"/>
                  <w:spacing w:val="-2"/>
                  <w:u w:val="single" w:color="0000FF"/>
                </w:rPr>
                <w:t>Prevention</w:t>
              </w:r>
            </w:hyperlink>
          </w:p>
        </w:tc>
        <w:tc>
          <w:tcPr>
            <w:tcW w:w="4677" w:type="dxa"/>
          </w:tcPr>
          <w:p w14:paraId="2CADAEDD" w14:textId="77777777" w:rsidR="00BE10C2" w:rsidRDefault="00000000">
            <w:pPr>
              <w:pStyle w:val="TableParagraph"/>
              <w:spacing w:line="276" w:lineRule="auto"/>
            </w:pPr>
            <w:r>
              <w:t>Applies to IHEs (i.e., colleges and universities) receiving</w:t>
            </w:r>
            <w:r>
              <w:rPr>
                <w:spacing w:val="-5"/>
              </w:rPr>
              <w:t xml:space="preserve"> </w:t>
            </w:r>
            <w:r>
              <w:t>federal</w:t>
            </w:r>
            <w:r>
              <w:rPr>
                <w:spacing w:val="-4"/>
              </w:rPr>
              <w:t xml:space="preserve"> </w:t>
            </w:r>
            <w:r>
              <w:t>funds</w:t>
            </w:r>
            <w:r>
              <w:rPr>
                <w:spacing w:val="-5"/>
              </w:rPr>
              <w:t xml:space="preserve"> </w:t>
            </w:r>
            <w:r>
              <w:t>directly</w:t>
            </w:r>
            <w:r>
              <w:rPr>
                <w:spacing w:val="-5"/>
              </w:rPr>
              <w:t xml:space="preserve"> </w:t>
            </w:r>
            <w:r>
              <w:t>from</w:t>
            </w:r>
            <w:r>
              <w:rPr>
                <w:spacing w:val="-4"/>
              </w:rPr>
              <w:t xml:space="preserve"> </w:t>
            </w:r>
            <w:r>
              <w:t>the</w:t>
            </w:r>
            <w:r>
              <w:rPr>
                <w:spacing w:val="-7"/>
              </w:rPr>
              <w:t xml:space="preserve"> </w:t>
            </w:r>
            <w:r>
              <w:t>USDE</w:t>
            </w:r>
            <w:r>
              <w:rPr>
                <w:spacing w:val="-10"/>
              </w:rPr>
              <w:t xml:space="preserve"> </w:t>
            </w:r>
            <w:r>
              <w:t>or any other federal agency</w:t>
            </w:r>
          </w:p>
        </w:tc>
      </w:tr>
      <w:tr w:rsidR="00BE10C2" w14:paraId="2682374E" w14:textId="77777777">
        <w:trPr>
          <w:trHeight w:val="1161"/>
        </w:trPr>
        <w:tc>
          <w:tcPr>
            <w:tcW w:w="4677" w:type="dxa"/>
          </w:tcPr>
          <w:p w14:paraId="6A68D5D3" w14:textId="77777777" w:rsidR="00BE10C2" w:rsidRDefault="00000000">
            <w:pPr>
              <w:pStyle w:val="TableParagraph"/>
            </w:pPr>
            <w:hyperlink r:id="rId30">
              <w:r>
                <w:rPr>
                  <w:color w:val="0000FF"/>
                  <w:u w:val="single" w:color="0000FF"/>
                </w:rPr>
                <w:t>34</w:t>
              </w:r>
              <w:r>
                <w:rPr>
                  <w:color w:val="0000FF"/>
                  <w:spacing w:val="-2"/>
                  <w:u w:val="single" w:color="0000FF"/>
                </w:rPr>
                <w:t xml:space="preserve"> </w:t>
              </w:r>
              <w:r>
                <w:rPr>
                  <w:color w:val="0000FF"/>
                  <w:u w:val="single" w:color="0000FF"/>
                </w:rPr>
                <w:t>CFR</w:t>
              </w:r>
              <w:r>
                <w:rPr>
                  <w:color w:val="0000FF"/>
                  <w:spacing w:val="-3"/>
                  <w:u w:val="single" w:color="0000FF"/>
                </w:rPr>
                <w:t xml:space="preserve"> </w:t>
              </w:r>
              <w:r>
                <w:rPr>
                  <w:color w:val="0000FF"/>
                  <w:u w:val="single" w:color="0000FF"/>
                </w:rPr>
                <w:t>Part</w:t>
              </w:r>
              <w:r>
                <w:rPr>
                  <w:color w:val="0000FF"/>
                  <w:spacing w:val="-1"/>
                  <w:u w:val="single" w:color="0000FF"/>
                </w:rPr>
                <w:t xml:space="preserve"> </w:t>
              </w:r>
              <w:r>
                <w:rPr>
                  <w:color w:val="0000FF"/>
                  <w:u w:val="single" w:color="0000FF"/>
                </w:rPr>
                <w:t>97</w:t>
              </w:r>
              <w:r>
                <w:rPr>
                  <w:color w:val="0000FF"/>
                  <w:spacing w:val="1"/>
                  <w:u w:val="single" w:color="0000FF"/>
                </w:rPr>
                <w:t xml:space="preserve"> </w:t>
              </w:r>
              <w:r>
                <w:rPr>
                  <w:color w:val="0000FF"/>
                  <w:u w:val="single" w:color="0000FF"/>
                </w:rPr>
                <w:t>–</w:t>
              </w:r>
              <w:r>
                <w:rPr>
                  <w:color w:val="0000FF"/>
                  <w:spacing w:val="-6"/>
                  <w:u w:val="single" w:color="0000FF"/>
                </w:rPr>
                <w:t xml:space="preserve"> </w:t>
              </w:r>
              <w:r>
                <w:rPr>
                  <w:color w:val="0000FF"/>
                  <w:u w:val="single" w:color="0000FF"/>
                </w:rPr>
                <w:t>Protection</w:t>
              </w:r>
              <w:r>
                <w:rPr>
                  <w:color w:val="0000FF"/>
                  <w:spacing w:val="-5"/>
                  <w:u w:val="single" w:color="0000FF"/>
                </w:rPr>
                <w:t xml:space="preserve"> </w:t>
              </w:r>
              <w:r>
                <w:rPr>
                  <w:color w:val="0000FF"/>
                  <w:u w:val="single" w:color="0000FF"/>
                </w:rPr>
                <w:t>of</w:t>
              </w:r>
              <w:r>
                <w:rPr>
                  <w:color w:val="0000FF"/>
                  <w:spacing w:val="-3"/>
                  <w:u w:val="single" w:color="0000FF"/>
                </w:rPr>
                <w:t xml:space="preserve"> </w:t>
              </w:r>
              <w:r>
                <w:rPr>
                  <w:color w:val="0000FF"/>
                  <w:u w:val="single" w:color="0000FF"/>
                </w:rPr>
                <w:t>Human</w:t>
              </w:r>
              <w:r>
                <w:rPr>
                  <w:color w:val="0000FF"/>
                  <w:spacing w:val="-1"/>
                  <w:u w:val="single" w:color="0000FF"/>
                </w:rPr>
                <w:t xml:space="preserve"> </w:t>
              </w:r>
              <w:r>
                <w:rPr>
                  <w:color w:val="0000FF"/>
                  <w:spacing w:val="-2"/>
                  <w:u w:val="single" w:color="0000FF"/>
                </w:rPr>
                <w:t>Subjects</w:t>
              </w:r>
            </w:hyperlink>
          </w:p>
        </w:tc>
        <w:tc>
          <w:tcPr>
            <w:tcW w:w="4677" w:type="dxa"/>
          </w:tcPr>
          <w:p w14:paraId="52DFF331" w14:textId="77777777" w:rsidR="00BE10C2" w:rsidRDefault="00000000">
            <w:pPr>
              <w:pStyle w:val="TableParagraph"/>
              <w:spacing w:line="276" w:lineRule="auto"/>
            </w:pPr>
            <w:r>
              <w:t>Applies</w:t>
            </w:r>
            <w:r>
              <w:rPr>
                <w:spacing w:val="-6"/>
              </w:rPr>
              <w:t xml:space="preserve"> </w:t>
            </w:r>
            <w:r>
              <w:t>to</w:t>
            </w:r>
            <w:r>
              <w:rPr>
                <w:spacing w:val="-10"/>
              </w:rPr>
              <w:t xml:space="preserve"> </w:t>
            </w:r>
            <w:r>
              <w:t>all</w:t>
            </w:r>
            <w:r>
              <w:rPr>
                <w:spacing w:val="-9"/>
              </w:rPr>
              <w:t xml:space="preserve"> </w:t>
            </w:r>
            <w:r>
              <w:t>research</w:t>
            </w:r>
            <w:r>
              <w:rPr>
                <w:spacing w:val="-6"/>
              </w:rPr>
              <w:t xml:space="preserve"> </w:t>
            </w:r>
            <w:r>
              <w:t>involving</w:t>
            </w:r>
            <w:r>
              <w:rPr>
                <w:spacing w:val="-6"/>
              </w:rPr>
              <w:t xml:space="preserve"> </w:t>
            </w:r>
            <w:r>
              <w:t>human</w:t>
            </w:r>
            <w:r>
              <w:rPr>
                <w:spacing w:val="-6"/>
              </w:rPr>
              <w:t xml:space="preserve"> </w:t>
            </w:r>
            <w:r>
              <w:t>subjects conducted, supported, or otherwise subject to regulation by the USDE or any other federal</w:t>
            </w:r>
          </w:p>
          <w:p w14:paraId="74817C15" w14:textId="77777777" w:rsidR="00BE10C2" w:rsidRDefault="00000000">
            <w:pPr>
              <w:pStyle w:val="TableParagraph"/>
            </w:pPr>
            <w:r>
              <w:t>department</w:t>
            </w:r>
            <w:r>
              <w:rPr>
                <w:spacing w:val="-1"/>
              </w:rPr>
              <w:t xml:space="preserve"> </w:t>
            </w:r>
            <w:r>
              <w:t>or</w:t>
            </w:r>
            <w:r>
              <w:rPr>
                <w:spacing w:val="-3"/>
              </w:rPr>
              <w:t xml:space="preserve"> </w:t>
            </w:r>
            <w:r>
              <w:t>agency</w:t>
            </w:r>
            <w:r>
              <w:rPr>
                <w:spacing w:val="-2"/>
              </w:rPr>
              <w:t xml:space="preserve"> </w:t>
            </w:r>
            <w:r>
              <w:t>that</w:t>
            </w:r>
            <w:r>
              <w:rPr>
                <w:spacing w:val="-5"/>
              </w:rPr>
              <w:t xml:space="preserve"> </w:t>
            </w:r>
            <w:r>
              <w:t>makes</w:t>
            </w:r>
            <w:r>
              <w:rPr>
                <w:spacing w:val="-1"/>
              </w:rPr>
              <w:t xml:space="preserve"> </w:t>
            </w:r>
            <w:r>
              <w:t>it</w:t>
            </w:r>
            <w:r>
              <w:rPr>
                <w:spacing w:val="-5"/>
              </w:rPr>
              <w:t xml:space="preserve"> </w:t>
            </w:r>
            <w:r>
              <w:rPr>
                <w:spacing w:val="-2"/>
              </w:rPr>
              <w:t>applicable.</w:t>
            </w:r>
          </w:p>
        </w:tc>
      </w:tr>
    </w:tbl>
    <w:p w14:paraId="6C90609C" w14:textId="77777777" w:rsidR="00BE10C2" w:rsidRDefault="00BE10C2">
      <w:pPr>
        <w:sectPr w:rsidR="00BE10C2">
          <w:pgSz w:w="12240" w:h="15840"/>
          <w:pgMar w:top="1380" w:right="1240" w:bottom="2340" w:left="1300" w:header="728" w:footer="2078" w:gutter="0"/>
          <w:cols w:space="720"/>
        </w:sectPr>
      </w:pPr>
    </w:p>
    <w:p w14:paraId="79D72021" w14:textId="77777777" w:rsidR="00BE10C2" w:rsidRDefault="00BE10C2">
      <w:pPr>
        <w:pStyle w:val="BodyText"/>
        <w:rPr>
          <w:sz w:val="20"/>
        </w:rPr>
      </w:pPr>
    </w:p>
    <w:p w14:paraId="4CF87BB6" w14:textId="77777777" w:rsidR="00BE10C2" w:rsidRDefault="00BE10C2">
      <w:pPr>
        <w:pStyle w:val="BodyText"/>
        <w:rPr>
          <w:sz w:val="20"/>
        </w:rPr>
      </w:pPr>
    </w:p>
    <w:p w14:paraId="73AEDA58" w14:textId="77777777" w:rsidR="00BE10C2" w:rsidRDefault="00BE10C2">
      <w:pPr>
        <w:pStyle w:val="BodyText"/>
        <w:rPr>
          <w:sz w:val="20"/>
        </w:rPr>
      </w:pPr>
    </w:p>
    <w:p w14:paraId="15FB4B05" w14:textId="77777777" w:rsidR="00BE10C2" w:rsidRDefault="00BE10C2">
      <w:pPr>
        <w:pStyle w:val="BodyText"/>
        <w:rPr>
          <w:sz w:val="20"/>
        </w:rPr>
      </w:pPr>
    </w:p>
    <w:p w14:paraId="6479CBC4" w14:textId="77777777" w:rsidR="00BE10C2" w:rsidRDefault="00BE10C2">
      <w:pPr>
        <w:pStyle w:val="BodyText"/>
        <w:spacing w:before="29"/>
        <w:rPr>
          <w:sz w:val="20"/>
        </w:rPr>
      </w:pPr>
    </w:p>
    <w:tbl>
      <w:tblPr>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7"/>
        <w:gridCol w:w="4677"/>
      </w:tblGrid>
      <w:tr w:rsidR="00BE10C2" w14:paraId="3903D402" w14:textId="77777777">
        <w:trPr>
          <w:trHeight w:val="781"/>
        </w:trPr>
        <w:tc>
          <w:tcPr>
            <w:tcW w:w="4677" w:type="dxa"/>
          </w:tcPr>
          <w:p w14:paraId="2F8B0CF3" w14:textId="77777777" w:rsidR="00BE10C2" w:rsidRDefault="00BE10C2">
            <w:pPr>
              <w:pStyle w:val="TableParagraph"/>
              <w:spacing w:before="0"/>
              <w:ind w:left="0"/>
            </w:pPr>
          </w:p>
        </w:tc>
        <w:tc>
          <w:tcPr>
            <w:tcW w:w="4677" w:type="dxa"/>
          </w:tcPr>
          <w:p w14:paraId="047C8B97" w14:textId="77777777" w:rsidR="00BE10C2" w:rsidRDefault="00000000">
            <w:pPr>
              <w:pStyle w:val="TableParagraph"/>
              <w:spacing w:line="273" w:lineRule="auto"/>
            </w:pPr>
            <w:r>
              <w:t>There</w:t>
            </w:r>
            <w:r>
              <w:rPr>
                <w:spacing w:val="-9"/>
              </w:rPr>
              <w:t xml:space="preserve"> </w:t>
            </w:r>
            <w:r>
              <w:t>are</w:t>
            </w:r>
            <w:r>
              <w:rPr>
                <w:spacing w:val="-9"/>
              </w:rPr>
              <w:t xml:space="preserve"> </w:t>
            </w:r>
            <w:r>
              <w:t>exemptions</w:t>
            </w:r>
            <w:r>
              <w:rPr>
                <w:spacing w:val="-7"/>
              </w:rPr>
              <w:t xml:space="preserve"> </w:t>
            </w:r>
            <w:r>
              <w:t>for</w:t>
            </w:r>
            <w:r>
              <w:rPr>
                <w:spacing w:val="-9"/>
              </w:rPr>
              <w:t xml:space="preserve"> </w:t>
            </w:r>
            <w:r>
              <w:t>certain</w:t>
            </w:r>
            <w:r>
              <w:rPr>
                <w:spacing w:val="-7"/>
              </w:rPr>
              <w:t xml:space="preserve"> </w:t>
            </w:r>
            <w:r>
              <w:t xml:space="preserve">educational </w:t>
            </w:r>
            <w:r>
              <w:rPr>
                <w:spacing w:val="-2"/>
              </w:rPr>
              <w:t>activities.</w:t>
            </w:r>
          </w:p>
        </w:tc>
      </w:tr>
      <w:tr w:rsidR="00BE10C2" w14:paraId="39189616" w14:textId="77777777">
        <w:trPr>
          <w:trHeight w:val="782"/>
        </w:trPr>
        <w:tc>
          <w:tcPr>
            <w:tcW w:w="4677" w:type="dxa"/>
          </w:tcPr>
          <w:p w14:paraId="62E91463" w14:textId="77777777" w:rsidR="00BE10C2" w:rsidRDefault="00000000">
            <w:pPr>
              <w:pStyle w:val="TableParagraph"/>
              <w:spacing w:before="0" w:line="242" w:lineRule="auto"/>
            </w:pPr>
            <w:hyperlink r:id="rId31">
              <w:r>
                <w:rPr>
                  <w:color w:val="0000FF"/>
                  <w:u w:val="single" w:color="0000FF"/>
                </w:rPr>
                <w:t>34</w:t>
              </w:r>
              <w:r>
                <w:rPr>
                  <w:color w:val="0000FF"/>
                  <w:spacing w:val="-4"/>
                  <w:u w:val="single" w:color="0000FF"/>
                </w:rPr>
                <w:t xml:space="preserve"> </w:t>
              </w:r>
              <w:r>
                <w:rPr>
                  <w:color w:val="0000FF"/>
                  <w:u w:val="single" w:color="0000FF"/>
                </w:rPr>
                <w:t>CFR</w:t>
              </w:r>
              <w:r>
                <w:rPr>
                  <w:color w:val="0000FF"/>
                  <w:spacing w:val="-6"/>
                  <w:u w:val="single" w:color="0000FF"/>
                </w:rPr>
                <w:t xml:space="preserve"> </w:t>
              </w:r>
              <w:r>
                <w:rPr>
                  <w:color w:val="0000FF"/>
                  <w:u w:val="single" w:color="0000FF"/>
                </w:rPr>
                <w:t>Part</w:t>
              </w:r>
              <w:r>
                <w:rPr>
                  <w:color w:val="0000FF"/>
                  <w:spacing w:val="-3"/>
                  <w:u w:val="single" w:color="0000FF"/>
                </w:rPr>
                <w:t xml:space="preserve"> </w:t>
              </w:r>
              <w:r>
                <w:rPr>
                  <w:color w:val="0000FF"/>
                  <w:u w:val="single" w:color="0000FF"/>
                </w:rPr>
                <w:t>98</w:t>
              </w:r>
              <w:r>
                <w:rPr>
                  <w:color w:val="0000FF"/>
                  <w:spacing w:val="-2"/>
                  <w:u w:val="single" w:color="0000FF"/>
                </w:rPr>
                <w:t xml:space="preserve"> </w:t>
              </w:r>
              <w:r>
                <w:rPr>
                  <w:color w:val="0000FF"/>
                  <w:u w:val="single" w:color="0000FF"/>
                </w:rPr>
                <w:t>–</w:t>
              </w:r>
              <w:r>
                <w:rPr>
                  <w:color w:val="0000FF"/>
                  <w:spacing w:val="-8"/>
                  <w:u w:val="single" w:color="0000FF"/>
                </w:rPr>
                <w:t xml:space="preserve"> </w:t>
              </w:r>
              <w:r>
                <w:rPr>
                  <w:color w:val="0000FF"/>
                  <w:u w:val="single" w:color="0000FF"/>
                </w:rPr>
                <w:t>Student</w:t>
              </w:r>
              <w:r>
                <w:rPr>
                  <w:color w:val="0000FF"/>
                  <w:spacing w:val="-7"/>
                  <w:u w:val="single" w:color="0000FF"/>
                </w:rPr>
                <w:t xml:space="preserve"> </w:t>
              </w:r>
              <w:r>
                <w:rPr>
                  <w:color w:val="0000FF"/>
                  <w:u w:val="single" w:color="0000FF"/>
                </w:rPr>
                <w:t>Rights</w:t>
              </w:r>
              <w:r>
                <w:rPr>
                  <w:color w:val="0000FF"/>
                  <w:spacing w:val="-4"/>
                  <w:u w:val="single" w:color="0000FF"/>
                </w:rPr>
                <w:t xml:space="preserve"> </w:t>
              </w:r>
              <w:r>
                <w:rPr>
                  <w:color w:val="0000FF"/>
                  <w:u w:val="single" w:color="0000FF"/>
                </w:rPr>
                <w:t>in</w:t>
              </w:r>
              <w:r>
                <w:rPr>
                  <w:color w:val="0000FF"/>
                  <w:spacing w:val="-8"/>
                  <w:u w:val="single" w:color="0000FF"/>
                </w:rPr>
                <w:t xml:space="preserve"> </w:t>
              </w:r>
              <w:r>
                <w:rPr>
                  <w:color w:val="0000FF"/>
                  <w:u w:val="single" w:color="0000FF"/>
                </w:rPr>
                <w:t>Research,</w:t>
              </w:r>
            </w:hyperlink>
            <w:r>
              <w:rPr>
                <w:color w:val="0000FF"/>
              </w:rPr>
              <w:t xml:space="preserve"> </w:t>
            </w:r>
            <w:hyperlink r:id="rId32">
              <w:r>
                <w:rPr>
                  <w:color w:val="0000FF"/>
                  <w:u w:val="single" w:color="0000FF"/>
                </w:rPr>
                <w:t>Experimental Programs, and Testing</w:t>
              </w:r>
            </w:hyperlink>
          </w:p>
        </w:tc>
        <w:tc>
          <w:tcPr>
            <w:tcW w:w="4677" w:type="dxa"/>
          </w:tcPr>
          <w:p w14:paraId="22BFF4A1" w14:textId="77777777" w:rsidR="00BE10C2" w:rsidRDefault="00000000">
            <w:pPr>
              <w:pStyle w:val="TableParagraph"/>
              <w:spacing w:line="273" w:lineRule="auto"/>
            </w:pPr>
            <w:r>
              <w:t>Applies</w:t>
            </w:r>
            <w:r>
              <w:rPr>
                <w:spacing w:val="-5"/>
              </w:rPr>
              <w:t xml:space="preserve"> </w:t>
            </w:r>
            <w:r>
              <w:t>to</w:t>
            </w:r>
            <w:r>
              <w:rPr>
                <w:spacing w:val="-10"/>
              </w:rPr>
              <w:t xml:space="preserve"> </w:t>
            </w:r>
            <w:r>
              <w:t>all</w:t>
            </w:r>
            <w:r>
              <w:rPr>
                <w:spacing w:val="-9"/>
              </w:rPr>
              <w:t xml:space="preserve"> </w:t>
            </w:r>
            <w:r>
              <w:t>federal</w:t>
            </w:r>
            <w:r>
              <w:rPr>
                <w:spacing w:val="-2"/>
              </w:rPr>
              <w:t xml:space="preserve"> </w:t>
            </w:r>
            <w:r>
              <w:t>education</w:t>
            </w:r>
            <w:r>
              <w:rPr>
                <w:spacing w:val="-5"/>
              </w:rPr>
              <w:t xml:space="preserve"> </w:t>
            </w:r>
            <w:r>
              <w:t>grants</w:t>
            </w:r>
            <w:r>
              <w:rPr>
                <w:spacing w:val="-5"/>
              </w:rPr>
              <w:t xml:space="preserve"> </w:t>
            </w:r>
            <w:r>
              <w:t>unless specifically exempted in the regulations</w:t>
            </w:r>
          </w:p>
        </w:tc>
      </w:tr>
      <w:tr w:rsidR="00BE10C2" w14:paraId="33CB7D03" w14:textId="77777777">
        <w:trPr>
          <w:trHeight w:val="782"/>
        </w:trPr>
        <w:tc>
          <w:tcPr>
            <w:tcW w:w="4677" w:type="dxa"/>
          </w:tcPr>
          <w:p w14:paraId="7F429C69" w14:textId="77777777" w:rsidR="00BE10C2" w:rsidRDefault="00000000">
            <w:pPr>
              <w:pStyle w:val="TableParagraph"/>
              <w:spacing w:before="0" w:line="242" w:lineRule="auto"/>
            </w:pPr>
            <w:hyperlink r:id="rId33">
              <w:r>
                <w:rPr>
                  <w:color w:val="0000FF"/>
                  <w:u w:val="single" w:color="0000FF"/>
                </w:rPr>
                <w:t>34</w:t>
              </w:r>
              <w:r>
                <w:rPr>
                  <w:color w:val="0000FF"/>
                  <w:spacing w:val="-3"/>
                  <w:u w:val="single" w:color="0000FF"/>
                </w:rPr>
                <w:t xml:space="preserve"> </w:t>
              </w:r>
              <w:r>
                <w:rPr>
                  <w:color w:val="0000FF"/>
                  <w:u w:val="single" w:color="0000FF"/>
                </w:rPr>
                <w:t>CFR</w:t>
              </w:r>
              <w:r>
                <w:rPr>
                  <w:color w:val="0000FF"/>
                  <w:spacing w:val="-6"/>
                  <w:u w:val="single" w:color="0000FF"/>
                </w:rPr>
                <w:t xml:space="preserve"> </w:t>
              </w:r>
              <w:r>
                <w:rPr>
                  <w:color w:val="0000FF"/>
                  <w:u w:val="single" w:color="0000FF"/>
                </w:rPr>
                <w:t>Part</w:t>
              </w:r>
              <w:r>
                <w:rPr>
                  <w:color w:val="0000FF"/>
                  <w:spacing w:val="-3"/>
                  <w:u w:val="single" w:color="0000FF"/>
                </w:rPr>
                <w:t xml:space="preserve"> </w:t>
              </w:r>
              <w:r>
                <w:rPr>
                  <w:color w:val="0000FF"/>
                  <w:u w:val="single" w:color="0000FF"/>
                </w:rPr>
                <w:t>99</w:t>
              </w:r>
              <w:r>
                <w:rPr>
                  <w:color w:val="0000FF"/>
                  <w:spacing w:val="-2"/>
                  <w:u w:val="single" w:color="0000FF"/>
                </w:rPr>
                <w:t xml:space="preserve"> </w:t>
              </w:r>
              <w:r>
                <w:rPr>
                  <w:color w:val="0000FF"/>
                  <w:u w:val="single" w:color="0000FF"/>
                </w:rPr>
                <w:t>–</w:t>
              </w:r>
              <w:r>
                <w:rPr>
                  <w:color w:val="0000FF"/>
                  <w:spacing w:val="-8"/>
                  <w:u w:val="single" w:color="0000FF"/>
                </w:rPr>
                <w:t xml:space="preserve"> </w:t>
              </w:r>
              <w:r>
                <w:rPr>
                  <w:color w:val="0000FF"/>
                  <w:u w:val="single" w:color="0000FF"/>
                </w:rPr>
                <w:t>Family</w:t>
              </w:r>
              <w:r>
                <w:rPr>
                  <w:color w:val="0000FF"/>
                  <w:spacing w:val="-3"/>
                  <w:u w:val="single" w:color="0000FF"/>
                </w:rPr>
                <w:t xml:space="preserve"> </w:t>
              </w:r>
              <w:r>
                <w:rPr>
                  <w:color w:val="0000FF"/>
                  <w:u w:val="single" w:color="0000FF"/>
                </w:rPr>
                <w:t>Educational</w:t>
              </w:r>
              <w:r>
                <w:rPr>
                  <w:color w:val="0000FF"/>
                  <w:spacing w:val="-7"/>
                  <w:u w:val="single" w:color="0000FF"/>
                </w:rPr>
                <w:t xml:space="preserve"> </w:t>
              </w:r>
              <w:r>
                <w:rPr>
                  <w:color w:val="0000FF"/>
                  <w:u w:val="single" w:color="0000FF"/>
                </w:rPr>
                <w:t>Rights</w:t>
              </w:r>
              <w:r>
                <w:rPr>
                  <w:color w:val="0000FF"/>
                  <w:spacing w:val="-7"/>
                  <w:u w:val="single" w:color="0000FF"/>
                </w:rPr>
                <w:t xml:space="preserve"> </w:t>
              </w:r>
              <w:r>
                <w:rPr>
                  <w:color w:val="0000FF"/>
                  <w:u w:val="single" w:color="0000FF"/>
                </w:rPr>
                <w:t>and</w:t>
              </w:r>
            </w:hyperlink>
            <w:r>
              <w:rPr>
                <w:color w:val="0000FF"/>
              </w:rPr>
              <w:t xml:space="preserve"> </w:t>
            </w:r>
            <w:hyperlink r:id="rId34">
              <w:r>
                <w:rPr>
                  <w:color w:val="0000FF"/>
                  <w:spacing w:val="-2"/>
                  <w:u w:val="single" w:color="0000FF"/>
                </w:rPr>
                <w:t>Privacy</w:t>
              </w:r>
            </w:hyperlink>
          </w:p>
        </w:tc>
        <w:tc>
          <w:tcPr>
            <w:tcW w:w="4677" w:type="dxa"/>
          </w:tcPr>
          <w:p w14:paraId="397760DB" w14:textId="77777777" w:rsidR="00BE10C2" w:rsidRDefault="00000000">
            <w:pPr>
              <w:pStyle w:val="TableParagraph"/>
              <w:spacing w:line="273" w:lineRule="auto"/>
            </w:pPr>
            <w:r>
              <w:t>Applies</w:t>
            </w:r>
            <w:r>
              <w:rPr>
                <w:spacing w:val="-6"/>
              </w:rPr>
              <w:t xml:space="preserve"> </w:t>
            </w:r>
            <w:r>
              <w:t>to</w:t>
            </w:r>
            <w:r>
              <w:rPr>
                <w:spacing w:val="-10"/>
              </w:rPr>
              <w:t xml:space="preserve"> </w:t>
            </w:r>
            <w:r>
              <w:t>all</w:t>
            </w:r>
            <w:r>
              <w:rPr>
                <w:spacing w:val="-9"/>
              </w:rPr>
              <w:t xml:space="preserve"> </w:t>
            </w:r>
            <w:r>
              <w:t>entities</w:t>
            </w:r>
            <w:r>
              <w:rPr>
                <w:spacing w:val="-9"/>
              </w:rPr>
              <w:t xml:space="preserve"> </w:t>
            </w:r>
            <w:r>
              <w:t>receiving</w:t>
            </w:r>
            <w:r>
              <w:rPr>
                <w:spacing w:val="-6"/>
              </w:rPr>
              <w:t xml:space="preserve"> </w:t>
            </w:r>
            <w:r>
              <w:t>federal</w:t>
            </w:r>
            <w:r>
              <w:rPr>
                <w:spacing w:val="-5"/>
              </w:rPr>
              <w:t xml:space="preserve"> </w:t>
            </w:r>
            <w:r>
              <w:t xml:space="preserve">education </w:t>
            </w:r>
            <w:r>
              <w:rPr>
                <w:spacing w:val="-2"/>
              </w:rPr>
              <w:t>funds</w:t>
            </w:r>
          </w:p>
        </w:tc>
      </w:tr>
      <w:tr w:rsidR="00BE10C2" w14:paraId="11E47DAA" w14:textId="77777777">
        <w:trPr>
          <w:trHeight w:val="955"/>
        </w:trPr>
        <w:tc>
          <w:tcPr>
            <w:tcW w:w="4677" w:type="dxa"/>
          </w:tcPr>
          <w:p w14:paraId="2087B28F" w14:textId="77777777" w:rsidR="00BE10C2" w:rsidRDefault="00000000">
            <w:pPr>
              <w:pStyle w:val="TableParagraph"/>
              <w:spacing w:before="0" w:line="242" w:lineRule="auto"/>
              <w:ind w:right="154"/>
            </w:pPr>
            <w:hyperlink r:id="rId35">
              <w:r>
                <w:rPr>
                  <w:color w:val="0000FF"/>
                  <w:u w:val="single" w:color="0000FF"/>
                </w:rPr>
                <w:t>2</w:t>
              </w:r>
              <w:r>
                <w:rPr>
                  <w:color w:val="0000FF"/>
                  <w:spacing w:val="-6"/>
                  <w:u w:val="single" w:color="0000FF"/>
                </w:rPr>
                <w:t xml:space="preserve"> </w:t>
              </w:r>
              <w:r>
                <w:rPr>
                  <w:color w:val="0000FF"/>
                  <w:u w:val="single" w:color="0000FF"/>
                </w:rPr>
                <w:t>CFR</w:t>
              </w:r>
              <w:r>
                <w:rPr>
                  <w:color w:val="0000FF"/>
                  <w:spacing w:val="-8"/>
                  <w:u w:val="single" w:color="0000FF"/>
                </w:rPr>
                <w:t xml:space="preserve"> </w:t>
              </w:r>
              <w:r>
                <w:rPr>
                  <w:color w:val="0000FF"/>
                  <w:u w:val="single" w:color="0000FF"/>
                </w:rPr>
                <w:t>Part</w:t>
              </w:r>
              <w:r>
                <w:rPr>
                  <w:color w:val="0000FF"/>
                  <w:spacing w:val="-5"/>
                  <w:u w:val="single" w:color="0000FF"/>
                </w:rPr>
                <w:t xml:space="preserve"> </w:t>
              </w:r>
              <w:r>
                <w:rPr>
                  <w:color w:val="0000FF"/>
                  <w:u w:val="single" w:color="0000FF"/>
                </w:rPr>
                <w:t>200</w:t>
              </w:r>
              <w:r>
                <w:rPr>
                  <w:color w:val="0000FF"/>
                  <w:spacing w:val="-4"/>
                  <w:u w:val="single" w:color="0000FF"/>
                </w:rPr>
                <w:t xml:space="preserve"> </w:t>
              </w:r>
              <w:r>
                <w:rPr>
                  <w:color w:val="0000FF"/>
                  <w:u w:val="single" w:color="0000FF"/>
                </w:rPr>
                <w:t>–</w:t>
              </w:r>
              <w:r>
                <w:rPr>
                  <w:color w:val="0000FF"/>
                  <w:spacing w:val="-10"/>
                  <w:u w:val="single" w:color="0000FF"/>
                </w:rPr>
                <w:t xml:space="preserve"> </w:t>
              </w:r>
              <w:r>
                <w:rPr>
                  <w:color w:val="0000FF"/>
                  <w:u w:val="single" w:color="0000FF"/>
                </w:rPr>
                <w:t>Uniform</w:t>
              </w:r>
              <w:r>
                <w:rPr>
                  <w:color w:val="0000FF"/>
                  <w:spacing w:val="-5"/>
                  <w:u w:val="single" w:color="0000FF"/>
                </w:rPr>
                <w:t xml:space="preserve"> </w:t>
              </w:r>
              <w:r>
                <w:rPr>
                  <w:color w:val="0000FF"/>
                  <w:u w:val="single" w:color="0000FF"/>
                </w:rPr>
                <w:t>Administrative</w:t>
              </w:r>
            </w:hyperlink>
            <w:r>
              <w:rPr>
                <w:color w:val="0000FF"/>
              </w:rPr>
              <w:t xml:space="preserve"> </w:t>
            </w:r>
            <w:hyperlink r:id="rId36">
              <w:r>
                <w:rPr>
                  <w:color w:val="0000FF"/>
                  <w:u w:val="single" w:color="0000FF"/>
                </w:rPr>
                <w:t>Requirements, Cost Principles, and Audit</w:t>
              </w:r>
            </w:hyperlink>
            <w:r>
              <w:rPr>
                <w:color w:val="0000FF"/>
              </w:rPr>
              <w:t xml:space="preserve"> </w:t>
            </w:r>
            <w:hyperlink r:id="rId37">
              <w:r>
                <w:rPr>
                  <w:color w:val="0000FF"/>
                  <w:u w:val="single" w:color="0000FF"/>
                </w:rPr>
                <w:t>Requirements for Federal Awards</w:t>
              </w:r>
            </w:hyperlink>
          </w:p>
        </w:tc>
        <w:tc>
          <w:tcPr>
            <w:tcW w:w="4677" w:type="dxa"/>
          </w:tcPr>
          <w:p w14:paraId="10D9E2F5" w14:textId="77777777" w:rsidR="00BE10C2" w:rsidRDefault="00000000">
            <w:pPr>
              <w:pStyle w:val="TableParagraph"/>
              <w:spacing w:line="273" w:lineRule="auto"/>
            </w:pPr>
            <w:r>
              <w:t>Applies</w:t>
            </w:r>
            <w:r>
              <w:rPr>
                <w:spacing w:val="-4"/>
              </w:rPr>
              <w:t xml:space="preserve"> </w:t>
            </w:r>
            <w:r>
              <w:t>to</w:t>
            </w:r>
            <w:r>
              <w:rPr>
                <w:spacing w:val="-9"/>
              </w:rPr>
              <w:t xml:space="preserve"> </w:t>
            </w:r>
            <w:r>
              <w:t>all</w:t>
            </w:r>
            <w:r>
              <w:rPr>
                <w:spacing w:val="-8"/>
              </w:rPr>
              <w:t xml:space="preserve"> </w:t>
            </w:r>
            <w:r>
              <w:t>new</w:t>
            </w:r>
            <w:r>
              <w:rPr>
                <w:spacing w:val="-5"/>
              </w:rPr>
              <w:t xml:space="preserve"> </w:t>
            </w:r>
            <w:r>
              <w:t>federal</w:t>
            </w:r>
            <w:r>
              <w:rPr>
                <w:spacing w:val="-3"/>
              </w:rPr>
              <w:t xml:space="preserve"> </w:t>
            </w:r>
            <w:r>
              <w:t>grants</w:t>
            </w:r>
            <w:r>
              <w:rPr>
                <w:spacing w:val="-4"/>
              </w:rPr>
              <w:t xml:space="preserve"> </w:t>
            </w:r>
            <w:r>
              <w:t>awarded</w:t>
            </w:r>
            <w:r>
              <w:rPr>
                <w:spacing w:val="-4"/>
              </w:rPr>
              <w:t xml:space="preserve"> </w:t>
            </w:r>
            <w:r>
              <w:t>as</w:t>
            </w:r>
            <w:r>
              <w:rPr>
                <w:spacing w:val="-4"/>
              </w:rPr>
              <w:t xml:space="preserve"> </w:t>
            </w:r>
            <w:r>
              <w:t>of December 26, 2014</w:t>
            </w:r>
          </w:p>
        </w:tc>
      </w:tr>
      <w:tr w:rsidR="00BE10C2" w14:paraId="0064678E" w14:textId="77777777">
        <w:trPr>
          <w:trHeight w:val="1214"/>
        </w:trPr>
        <w:tc>
          <w:tcPr>
            <w:tcW w:w="4677" w:type="dxa"/>
          </w:tcPr>
          <w:p w14:paraId="05B5A021" w14:textId="77777777" w:rsidR="00BE10C2" w:rsidRDefault="00000000">
            <w:pPr>
              <w:pStyle w:val="TableParagraph"/>
            </w:pPr>
            <w:hyperlink r:id="rId38">
              <w:r>
                <w:rPr>
                  <w:color w:val="0000FF"/>
                  <w:u w:val="single" w:color="0000FF"/>
                </w:rPr>
                <w:t>2 CFR Part 3474 – Uniform Administrative</w:t>
              </w:r>
            </w:hyperlink>
            <w:r>
              <w:rPr>
                <w:color w:val="0000FF"/>
              </w:rPr>
              <w:t xml:space="preserve"> </w:t>
            </w:r>
            <w:hyperlink r:id="rId39">
              <w:r>
                <w:rPr>
                  <w:color w:val="0000FF"/>
                  <w:u w:val="single" w:color="0000FF"/>
                </w:rPr>
                <w:t>Requirements, Cost Principles, and Audit</w:t>
              </w:r>
            </w:hyperlink>
            <w:r>
              <w:rPr>
                <w:color w:val="0000FF"/>
              </w:rPr>
              <w:t xml:space="preserve"> </w:t>
            </w:r>
            <w:hyperlink r:id="rId40">
              <w:r>
                <w:rPr>
                  <w:color w:val="0000FF"/>
                  <w:u w:val="single" w:color="0000FF"/>
                </w:rPr>
                <w:t>Requirements for Federal Awards (adopts 2 CFR</w:t>
              </w:r>
            </w:hyperlink>
            <w:r>
              <w:rPr>
                <w:color w:val="0000FF"/>
              </w:rPr>
              <w:t xml:space="preserve"> </w:t>
            </w:r>
            <w:hyperlink r:id="rId41">
              <w:r>
                <w:rPr>
                  <w:color w:val="0000FF"/>
                  <w:u w:val="single" w:color="0000FF"/>
                </w:rPr>
                <w:t>Part</w:t>
              </w:r>
              <w:r>
                <w:rPr>
                  <w:color w:val="0000FF"/>
                  <w:spacing w:val="-2"/>
                  <w:u w:val="single" w:color="0000FF"/>
                </w:rPr>
                <w:t xml:space="preserve"> </w:t>
              </w:r>
              <w:r>
                <w:rPr>
                  <w:color w:val="0000FF"/>
                  <w:u w:val="single" w:color="0000FF"/>
                </w:rPr>
                <w:t>200</w:t>
              </w:r>
              <w:r>
                <w:rPr>
                  <w:color w:val="0000FF"/>
                  <w:spacing w:val="-7"/>
                  <w:u w:val="single" w:color="0000FF"/>
                </w:rPr>
                <w:t xml:space="preserve"> </w:t>
              </w:r>
              <w:r>
                <w:rPr>
                  <w:color w:val="0000FF"/>
                  <w:u w:val="single" w:color="0000FF"/>
                </w:rPr>
                <w:t>in</w:t>
              </w:r>
              <w:r>
                <w:rPr>
                  <w:color w:val="0000FF"/>
                  <w:spacing w:val="-7"/>
                  <w:u w:val="single" w:color="0000FF"/>
                </w:rPr>
                <w:t xml:space="preserve"> </w:t>
              </w:r>
              <w:r>
                <w:rPr>
                  <w:color w:val="0000FF"/>
                  <w:u w:val="single" w:color="0000FF"/>
                </w:rPr>
                <w:t>its</w:t>
              </w:r>
              <w:r>
                <w:rPr>
                  <w:color w:val="0000FF"/>
                  <w:spacing w:val="-6"/>
                  <w:u w:val="single" w:color="0000FF"/>
                </w:rPr>
                <w:t xml:space="preserve"> </w:t>
              </w:r>
              <w:r>
                <w:rPr>
                  <w:color w:val="0000FF"/>
                  <w:u w:val="single" w:color="0000FF"/>
                </w:rPr>
                <w:t>entirety</w:t>
              </w:r>
              <w:r>
                <w:rPr>
                  <w:color w:val="0000FF"/>
                  <w:spacing w:val="-2"/>
                  <w:u w:val="single" w:color="0000FF"/>
                </w:rPr>
                <w:t xml:space="preserve"> </w:t>
              </w:r>
              <w:r>
                <w:rPr>
                  <w:color w:val="0000FF"/>
                  <w:u w:val="single" w:color="0000FF"/>
                </w:rPr>
                <w:t>with</w:t>
              </w:r>
              <w:r>
                <w:rPr>
                  <w:color w:val="0000FF"/>
                  <w:spacing w:val="-7"/>
                  <w:u w:val="single" w:color="0000FF"/>
                </w:rPr>
                <w:t xml:space="preserve"> </w:t>
              </w:r>
              <w:r>
                <w:rPr>
                  <w:color w:val="0000FF"/>
                  <w:u w:val="single" w:color="0000FF"/>
                </w:rPr>
                <w:t>two</w:t>
              </w:r>
              <w:r>
                <w:rPr>
                  <w:color w:val="0000FF"/>
                  <w:spacing w:val="-2"/>
                  <w:u w:val="single" w:color="0000FF"/>
                </w:rPr>
                <w:t xml:space="preserve"> </w:t>
              </w:r>
              <w:r>
                <w:rPr>
                  <w:color w:val="0000FF"/>
                  <w:u w:val="single" w:color="0000FF"/>
                </w:rPr>
                <w:t>minor</w:t>
              </w:r>
              <w:r>
                <w:rPr>
                  <w:color w:val="0000FF"/>
                  <w:spacing w:val="-4"/>
                  <w:u w:val="single" w:color="0000FF"/>
                </w:rPr>
                <w:t xml:space="preserve"> </w:t>
              </w:r>
              <w:r>
                <w:rPr>
                  <w:color w:val="0000FF"/>
                  <w:u w:val="single" w:color="0000FF"/>
                </w:rPr>
                <w:t>exceptions)</w:t>
              </w:r>
            </w:hyperlink>
          </w:p>
        </w:tc>
        <w:tc>
          <w:tcPr>
            <w:tcW w:w="4677" w:type="dxa"/>
          </w:tcPr>
          <w:p w14:paraId="23CCBC66" w14:textId="77777777" w:rsidR="00BE10C2" w:rsidRDefault="00000000">
            <w:pPr>
              <w:pStyle w:val="TableParagraph"/>
              <w:spacing w:line="278" w:lineRule="auto"/>
              <w:ind w:right="40"/>
            </w:pPr>
            <w:r>
              <w:t>Applies</w:t>
            </w:r>
            <w:r>
              <w:rPr>
                <w:spacing w:val="-5"/>
              </w:rPr>
              <w:t xml:space="preserve"> </w:t>
            </w:r>
            <w:r>
              <w:t>to</w:t>
            </w:r>
            <w:r>
              <w:rPr>
                <w:spacing w:val="-10"/>
              </w:rPr>
              <w:t xml:space="preserve"> </w:t>
            </w:r>
            <w:r>
              <w:t>all</w:t>
            </w:r>
            <w:r>
              <w:rPr>
                <w:spacing w:val="-9"/>
              </w:rPr>
              <w:t xml:space="preserve"> </w:t>
            </w:r>
            <w:r>
              <w:t>federal</w:t>
            </w:r>
            <w:r>
              <w:rPr>
                <w:spacing w:val="-5"/>
              </w:rPr>
              <w:t xml:space="preserve"> </w:t>
            </w:r>
            <w:r>
              <w:t>education</w:t>
            </w:r>
            <w:r>
              <w:rPr>
                <w:spacing w:val="-5"/>
              </w:rPr>
              <w:t xml:space="preserve"> </w:t>
            </w:r>
            <w:r>
              <w:t>grants</w:t>
            </w:r>
            <w:r>
              <w:rPr>
                <w:spacing w:val="-5"/>
              </w:rPr>
              <w:t xml:space="preserve"> </w:t>
            </w:r>
            <w:r>
              <w:t>awarded</w:t>
            </w:r>
            <w:r>
              <w:rPr>
                <w:spacing w:val="-5"/>
              </w:rPr>
              <w:t xml:space="preserve"> </w:t>
            </w:r>
            <w:r>
              <w:t>as of December 26, 2014</w:t>
            </w:r>
          </w:p>
        </w:tc>
      </w:tr>
      <w:tr w:rsidR="00BE10C2" w14:paraId="2E4EA897" w14:textId="77777777">
        <w:trPr>
          <w:trHeight w:val="782"/>
        </w:trPr>
        <w:tc>
          <w:tcPr>
            <w:tcW w:w="4677" w:type="dxa"/>
          </w:tcPr>
          <w:p w14:paraId="26E5658A" w14:textId="77777777" w:rsidR="00BE10C2" w:rsidRDefault="00000000">
            <w:pPr>
              <w:pStyle w:val="TableParagraph"/>
              <w:ind w:right="173"/>
            </w:pPr>
            <w:hyperlink r:id="rId42">
              <w:r>
                <w:rPr>
                  <w:color w:val="0000FF"/>
                  <w:u w:val="single" w:color="0000FF"/>
                </w:rPr>
                <w:t>2</w:t>
              </w:r>
              <w:r>
                <w:rPr>
                  <w:color w:val="0000FF"/>
                  <w:spacing w:val="-6"/>
                  <w:u w:val="single" w:color="0000FF"/>
                </w:rPr>
                <w:t xml:space="preserve"> </w:t>
              </w:r>
              <w:r>
                <w:rPr>
                  <w:color w:val="0000FF"/>
                  <w:u w:val="single" w:color="0000FF"/>
                </w:rPr>
                <w:t>CFR</w:t>
              </w:r>
              <w:r>
                <w:rPr>
                  <w:color w:val="0000FF"/>
                  <w:spacing w:val="-9"/>
                  <w:u w:val="single" w:color="0000FF"/>
                </w:rPr>
                <w:t xml:space="preserve"> </w:t>
              </w:r>
              <w:r>
                <w:rPr>
                  <w:color w:val="0000FF"/>
                  <w:u w:val="single" w:color="0000FF"/>
                </w:rPr>
                <w:t>Part</w:t>
              </w:r>
              <w:r>
                <w:rPr>
                  <w:color w:val="0000FF"/>
                  <w:spacing w:val="-5"/>
                  <w:u w:val="single" w:color="0000FF"/>
                </w:rPr>
                <w:t xml:space="preserve"> </w:t>
              </w:r>
              <w:r>
                <w:rPr>
                  <w:color w:val="0000FF"/>
                  <w:u w:val="single" w:color="0000FF"/>
                </w:rPr>
                <w:t>3485</w:t>
              </w:r>
              <w:r>
                <w:rPr>
                  <w:color w:val="0000FF"/>
                  <w:spacing w:val="-5"/>
                  <w:u w:val="single" w:color="0000FF"/>
                </w:rPr>
                <w:t xml:space="preserve"> </w:t>
              </w:r>
              <w:r>
                <w:rPr>
                  <w:color w:val="0000FF"/>
                  <w:u w:val="single" w:color="0000FF"/>
                </w:rPr>
                <w:t>–</w:t>
              </w:r>
              <w:r>
                <w:rPr>
                  <w:color w:val="0000FF"/>
                  <w:spacing w:val="-11"/>
                  <w:u w:val="single" w:color="0000FF"/>
                </w:rPr>
                <w:t xml:space="preserve"> </w:t>
              </w:r>
              <w:proofErr w:type="spellStart"/>
              <w:r>
                <w:rPr>
                  <w:color w:val="0000FF"/>
                  <w:u w:val="single" w:color="0000FF"/>
                </w:rPr>
                <w:t>Nonprocurement</w:t>
              </w:r>
              <w:proofErr w:type="spellEnd"/>
              <w:r>
                <w:rPr>
                  <w:color w:val="0000FF"/>
                  <w:spacing w:val="-5"/>
                  <w:u w:val="single" w:color="0000FF"/>
                </w:rPr>
                <w:t xml:space="preserve"> </w:t>
              </w:r>
              <w:r>
                <w:rPr>
                  <w:color w:val="0000FF"/>
                  <w:u w:val="single" w:color="0000FF"/>
                </w:rPr>
                <w:t>Debarment</w:t>
              </w:r>
            </w:hyperlink>
            <w:r>
              <w:rPr>
                <w:color w:val="0000FF"/>
              </w:rPr>
              <w:t xml:space="preserve"> </w:t>
            </w:r>
            <w:hyperlink r:id="rId43">
              <w:r>
                <w:rPr>
                  <w:color w:val="0000FF"/>
                  <w:u w:val="single" w:color="0000FF"/>
                </w:rPr>
                <w:t>and Suspension</w:t>
              </w:r>
            </w:hyperlink>
          </w:p>
        </w:tc>
        <w:tc>
          <w:tcPr>
            <w:tcW w:w="4677" w:type="dxa"/>
          </w:tcPr>
          <w:p w14:paraId="49752664" w14:textId="77777777" w:rsidR="00BE10C2" w:rsidRDefault="00000000">
            <w:pPr>
              <w:pStyle w:val="TableParagraph"/>
              <w:spacing w:line="278" w:lineRule="auto"/>
            </w:pPr>
            <w:r>
              <w:t>Applies to all entities that receive federal grants, subgrants, and subcontracts (government-wide)</w:t>
            </w:r>
          </w:p>
        </w:tc>
      </w:tr>
    </w:tbl>
    <w:p w14:paraId="1AA66FAA" w14:textId="77777777" w:rsidR="00BE10C2" w:rsidRDefault="00BE10C2">
      <w:pPr>
        <w:pStyle w:val="BodyText"/>
      </w:pPr>
    </w:p>
    <w:p w14:paraId="7E16992E" w14:textId="77777777" w:rsidR="00BE10C2" w:rsidRDefault="00BE10C2">
      <w:pPr>
        <w:pStyle w:val="BodyText"/>
      </w:pPr>
    </w:p>
    <w:p w14:paraId="43FF8467" w14:textId="77777777" w:rsidR="00BE10C2" w:rsidRDefault="00BE10C2">
      <w:pPr>
        <w:pStyle w:val="BodyText"/>
      </w:pPr>
    </w:p>
    <w:p w14:paraId="3C8745A6" w14:textId="77777777" w:rsidR="00BE10C2" w:rsidRDefault="00BE10C2">
      <w:pPr>
        <w:pStyle w:val="BodyText"/>
      </w:pPr>
    </w:p>
    <w:p w14:paraId="2C87D02A" w14:textId="77777777" w:rsidR="00BE10C2" w:rsidRDefault="00BE10C2">
      <w:pPr>
        <w:pStyle w:val="BodyText"/>
      </w:pPr>
    </w:p>
    <w:p w14:paraId="7149B372" w14:textId="77777777" w:rsidR="00BE10C2" w:rsidRDefault="00BE10C2">
      <w:pPr>
        <w:pStyle w:val="BodyText"/>
      </w:pPr>
    </w:p>
    <w:p w14:paraId="3376149A" w14:textId="77777777" w:rsidR="00BE10C2" w:rsidRDefault="00BE10C2">
      <w:pPr>
        <w:pStyle w:val="BodyText"/>
        <w:spacing w:before="117"/>
      </w:pPr>
    </w:p>
    <w:p w14:paraId="540118E8" w14:textId="77777777" w:rsidR="00BE10C2" w:rsidRDefault="00000000">
      <w:pPr>
        <w:pStyle w:val="Heading3"/>
        <w:jc w:val="left"/>
      </w:pPr>
      <w:bookmarkStart w:id="6" w:name="_bookmark6"/>
      <w:bookmarkEnd w:id="6"/>
      <w:r>
        <w:t>Organization of</w:t>
      </w:r>
      <w:r>
        <w:rPr>
          <w:spacing w:val="1"/>
        </w:rPr>
        <w:t xml:space="preserve"> </w:t>
      </w:r>
      <w:r>
        <w:rPr>
          <w:spacing w:val="-2"/>
        </w:rPr>
        <w:t>District</w:t>
      </w:r>
    </w:p>
    <w:p w14:paraId="492568A1" w14:textId="77777777" w:rsidR="00BE10C2" w:rsidRDefault="00BE10C2">
      <w:pPr>
        <w:pStyle w:val="BodyText"/>
        <w:spacing w:before="48"/>
        <w:rPr>
          <w:b/>
        </w:rPr>
      </w:pPr>
    </w:p>
    <w:p w14:paraId="3B2BB4FE" w14:textId="77777777" w:rsidR="00BE10C2" w:rsidRDefault="00000000">
      <w:pPr>
        <w:pStyle w:val="BodyText"/>
        <w:ind w:left="140"/>
      </w:pPr>
      <w:r>
        <w:t>The</w:t>
      </w:r>
      <w:r>
        <w:rPr>
          <w:spacing w:val="-4"/>
        </w:rPr>
        <w:t xml:space="preserve"> </w:t>
      </w:r>
      <w:proofErr w:type="gramStart"/>
      <w:r>
        <w:t>District</w:t>
      </w:r>
      <w:proofErr w:type="gramEnd"/>
      <w:r>
        <w:t xml:space="preserve"> is organized into</w:t>
      </w:r>
      <w:r>
        <w:rPr>
          <w:spacing w:val="-5"/>
        </w:rPr>
        <w:t xml:space="preserve"> </w:t>
      </w:r>
      <w:r>
        <w:t>the</w:t>
      </w:r>
      <w:r>
        <w:rPr>
          <w:spacing w:val="-1"/>
        </w:rPr>
        <w:t xml:space="preserve"> </w:t>
      </w:r>
      <w:r>
        <w:t>following departments</w:t>
      </w:r>
      <w:r>
        <w:rPr>
          <w:spacing w:val="-2"/>
        </w:rPr>
        <w:t xml:space="preserve"> </w:t>
      </w:r>
      <w:r>
        <w:t xml:space="preserve">and </w:t>
      </w:r>
      <w:r>
        <w:rPr>
          <w:spacing w:val="-2"/>
        </w:rPr>
        <w:t>divisions:</w:t>
      </w:r>
    </w:p>
    <w:p w14:paraId="16CB3936" w14:textId="77777777" w:rsidR="00BE10C2" w:rsidRDefault="00BE10C2">
      <w:pPr>
        <w:pStyle w:val="BodyText"/>
        <w:spacing w:before="44"/>
      </w:pPr>
    </w:p>
    <w:p w14:paraId="0D5E844B" w14:textId="41387F53" w:rsidR="00BE10C2" w:rsidRDefault="00000000">
      <w:pPr>
        <w:pStyle w:val="BodyText"/>
        <w:spacing w:line="276" w:lineRule="auto"/>
        <w:ind w:left="140" w:right="391"/>
        <w:jc w:val="both"/>
      </w:pPr>
      <w:r>
        <w:t>Grants</w:t>
      </w:r>
      <w:r>
        <w:rPr>
          <w:spacing w:val="-15"/>
        </w:rPr>
        <w:t xml:space="preserve"> </w:t>
      </w:r>
      <w:r>
        <w:t>management</w:t>
      </w:r>
      <w:r>
        <w:rPr>
          <w:spacing w:val="-15"/>
        </w:rPr>
        <w:t xml:space="preserve"> </w:t>
      </w:r>
      <w:r>
        <w:t>is</w:t>
      </w:r>
      <w:r>
        <w:rPr>
          <w:spacing w:val="-15"/>
        </w:rPr>
        <w:t xml:space="preserve"> </w:t>
      </w:r>
      <w:r>
        <w:t>in</w:t>
      </w:r>
      <w:r>
        <w:rPr>
          <w:spacing w:val="-15"/>
        </w:rPr>
        <w:t xml:space="preserve"> </w:t>
      </w:r>
      <w:r>
        <w:t>the</w:t>
      </w:r>
      <w:r>
        <w:rPr>
          <w:spacing w:val="-15"/>
        </w:rPr>
        <w:t xml:space="preserve"> </w:t>
      </w:r>
      <w:r>
        <w:t>Accountability</w:t>
      </w:r>
      <w:r>
        <w:rPr>
          <w:spacing w:val="-14"/>
        </w:rPr>
        <w:t xml:space="preserve"> </w:t>
      </w:r>
      <w:r>
        <w:t>&amp;</w:t>
      </w:r>
      <w:r>
        <w:rPr>
          <w:spacing w:val="-15"/>
        </w:rPr>
        <w:t xml:space="preserve"> </w:t>
      </w:r>
      <w:r>
        <w:t>Evaluation</w:t>
      </w:r>
      <w:r>
        <w:rPr>
          <w:spacing w:val="-15"/>
        </w:rPr>
        <w:t xml:space="preserve"> </w:t>
      </w:r>
      <w:r>
        <w:t>Department,</w:t>
      </w:r>
      <w:r>
        <w:rPr>
          <w:spacing w:val="-12"/>
        </w:rPr>
        <w:t xml:space="preserve"> </w:t>
      </w:r>
      <w:r>
        <w:t>under</w:t>
      </w:r>
      <w:r>
        <w:rPr>
          <w:spacing w:val="-14"/>
        </w:rPr>
        <w:t xml:space="preserve"> </w:t>
      </w:r>
      <w:r>
        <w:t>the</w:t>
      </w:r>
      <w:r>
        <w:rPr>
          <w:spacing w:val="-15"/>
        </w:rPr>
        <w:t xml:space="preserve"> </w:t>
      </w:r>
      <w:r>
        <w:t>direction</w:t>
      </w:r>
      <w:r>
        <w:rPr>
          <w:spacing w:val="-15"/>
        </w:rPr>
        <w:t xml:space="preserve"> </w:t>
      </w:r>
      <w:r>
        <w:t>of</w:t>
      </w:r>
      <w:r>
        <w:rPr>
          <w:spacing w:val="-15"/>
        </w:rPr>
        <w:t xml:space="preserve"> </w:t>
      </w:r>
      <w:r>
        <w:t xml:space="preserve">the </w:t>
      </w:r>
      <w:proofErr w:type="spellStart"/>
      <w:r>
        <w:t>ChiefAccountability</w:t>
      </w:r>
      <w:proofErr w:type="spellEnd"/>
      <w:r>
        <w:t xml:space="preserve"> Officer and the Department of Special Populations under the direction of the Sr. Director of Special Populations (IDEA grants). Both report to the Superintendent, the</w:t>
      </w:r>
      <w:r w:rsidR="002D62EE">
        <w:t xml:space="preserve"> East Texas Charter School</w:t>
      </w:r>
      <w:r>
        <w:t xml:space="preserve"> (“the District”, “MISD”) Board of Trustees and to the granting</w:t>
      </w:r>
      <w:r>
        <w:rPr>
          <w:spacing w:val="-4"/>
        </w:rPr>
        <w:t xml:space="preserve"> </w:t>
      </w:r>
      <w:r>
        <w:t>agencies for</w:t>
      </w:r>
      <w:r>
        <w:rPr>
          <w:spacing w:val="-15"/>
        </w:rPr>
        <w:t xml:space="preserve"> </w:t>
      </w:r>
      <w:r>
        <w:t>the</w:t>
      </w:r>
      <w:r>
        <w:rPr>
          <w:spacing w:val="-15"/>
        </w:rPr>
        <w:t xml:space="preserve"> </w:t>
      </w:r>
      <w:r>
        <w:t>financial</w:t>
      </w:r>
      <w:r>
        <w:rPr>
          <w:spacing w:val="-12"/>
        </w:rPr>
        <w:t xml:space="preserve"> </w:t>
      </w:r>
      <w:r>
        <w:t>and</w:t>
      </w:r>
      <w:r>
        <w:rPr>
          <w:spacing w:val="-15"/>
        </w:rPr>
        <w:t xml:space="preserve"> </w:t>
      </w:r>
      <w:r>
        <w:t>regulatory</w:t>
      </w:r>
      <w:r>
        <w:rPr>
          <w:spacing w:val="-12"/>
        </w:rPr>
        <w:t xml:space="preserve"> </w:t>
      </w:r>
      <w:r>
        <w:t>administration</w:t>
      </w:r>
      <w:r>
        <w:rPr>
          <w:spacing w:val="-11"/>
        </w:rPr>
        <w:t xml:space="preserve"> </w:t>
      </w:r>
      <w:r>
        <w:t>of</w:t>
      </w:r>
      <w:r>
        <w:rPr>
          <w:spacing w:val="-6"/>
        </w:rPr>
        <w:t xml:space="preserve"> </w:t>
      </w:r>
      <w:r>
        <w:t>all</w:t>
      </w:r>
      <w:r>
        <w:rPr>
          <w:spacing w:val="-15"/>
        </w:rPr>
        <w:t xml:space="preserve"> </w:t>
      </w:r>
      <w:r>
        <w:t>state</w:t>
      </w:r>
      <w:r>
        <w:rPr>
          <w:spacing w:val="-14"/>
        </w:rPr>
        <w:t xml:space="preserve"> </w:t>
      </w:r>
      <w:r>
        <w:t>and</w:t>
      </w:r>
      <w:r>
        <w:rPr>
          <w:spacing w:val="-15"/>
        </w:rPr>
        <w:t xml:space="preserve"> </w:t>
      </w:r>
      <w:r>
        <w:t>federal</w:t>
      </w:r>
      <w:r>
        <w:rPr>
          <w:spacing w:val="-12"/>
        </w:rPr>
        <w:t xml:space="preserve"> </w:t>
      </w:r>
      <w:r>
        <w:t>financial assistance</w:t>
      </w:r>
      <w:r>
        <w:rPr>
          <w:spacing w:val="-6"/>
        </w:rPr>
        <w:t xml:space="preserve"> </w:t>
      </w:r>
      <w:r>
        <w:t>to</w:t>
      </w:r>
      <w:r>
        <w:rPr>
          <w:spacing w:val="-1"/>
        </w:rPr>
        <w:t xml:space="preserve"> </w:t>
      </w:r>
      <w:r>
        <w:t>the</w:t>
      </w:r>
      <w:r>
        <w:rPr>
          <w:spacing w:val="-6"/>
        </w:rPr>
        <w:t xml:space="preserve"> </w:t>
      </w:r>
      <w:proofErr w:type="spellStart"/>
      <w:r>
        <w:t>District.Overall</w:t>
      </w:r>
      <w:proofErr w:type="spellEnd"/>
      <w:r>
        <w:t xml:space="preserve"> responsibility for submitting proposals and for executing and administering</w:t>
      </w:r>
      <w:r>
        <w:rPr>
          <w:spacing w:val="7"/>
        </w:rPr>
        <w:t xml:space="preserve"> </w:t>
      </w:r>
      <w:r>
        <w:t>awards</w:t>
      </w:r>
      <w:r>
        <w:rPr>
          <w:spacing w:val="4"/>
        </w:rPr>
        <w:t xml:space="preserve"> </w:t>
      </w:r>
      <w:r>
        <w:t>rests</w:t>
      </w:r>
      <w:r>
        <w:rPr>
          <w:spacing w:val="5"/>
        </w:rPr>
        <w:t xml:space="preserve"> </w:t>
      </w:r>
      <w:proofErr w:type="spellStart"/>
      <w:r>
        <w:t>withthe</w:t>
      </w:r>
      <w:proofErr w:type="spellEnd"/>
      <w:r>
        <w:rPr>
          <w:spacing w:val="-3"/>
        </w:rPr>
        <w:t xml:space="preserve"> </w:t>
      </w:r>
      <w:r>
        <w:t>Sr. Director of</w:t>
      </w:r>
      <w:r>
        <w:rPr>
          <w:spacing w:val="-6"/>
        </w:rPr>
        <w:t xml:space="preserve"> </w:t>
      </w:r>
      <w:r>
        <w:t>Special</w:t>
      </w:r>
      <w:r>
        <w:rPr>
          <w:spacing w:val="3"/>
        </w:rPr>
        <w:t xml:space="preserve"> </w:t>
      </w:r>
      <w:r>
        <w:t>Populations</w:t>
      </w:r>
      <w:r>
        <w:rPr>
          <w:spacing w:val="1"/>
        </w:rPr>
        <w:t xml:space="preserve"> </w:t>
      </w:r>
      <w:r>
        <w:t>for</w:t>
      </w:r>
      <w:r>
        <w:rPr>
          <w:spacing w:val="4"/>
        </w:rPr>
        <w:t xml:space="preserve"> </w:t>
      </w:r>
      <w:r>
        <w:t>IDEA</w:t>
      </w:r>
      <w:r>
        <w:rPr>
          <w:spacing w:val="2"/>
        </w:rPr>
        <w:t xml:space="preserve"> </w:t>
      </w:r>
      <w:r>
        <w:t>grants</w:t>
      </w:r>
      <w:r>
        <w:rPr>
          <w:spacing w:val="1"/>
        </w:rPr>
        <w:t xml:space="preserve"> </w:t>
      </w:r>
      <w:r>
        <w:t>and</w:t>
      </w:r>
      <w:r>
        <w:rPr>
          <w:spacing w:val="2"/>
        </w:rPr>
        <w:t xml:space="preserve"> </w:t>
      </w:r>
      <w:r>
        <w:rPr>
          <w:spacing w:val="-5"/>
        </w:rPr>
        <w:t>the</w:t>
      </w:r>
    </w:p>
    <w:p w14:paraId="7E05E325" w14:textId="77777777" w:rsidR="00BE10C2" w:rsidRDefault="00BE10C2">
      <w:pPr>
        <w:spacing w:line="276" w:lineRule="auto"/>
        <w:jc w:val="both"/>
        <w:sectPr w:rsidR="00BE10C2">
          <w:pgSz w:w="12240" w:h="15840"/>
          <w:pgMar w:top="1380" w:right="1240" w:bottom="2340" w:left="1300" w:header="728" w:footer="2078" w:gutter="0"/>
          <w:cols w:space="720"/>
        </w:sectPr>
      </w:pPr>
    </w:p>
    <w:p w14:paraId="42E80198" w14:textId="77777777" w:rsidR="00BE10C2" w:rsidRDefault="00BE10C2">
      <w:pPr>
        <w:pStyle w:val="BodyText"/>
      </w:pPr>
    </w:p>
    <w:p w14:paraId="5992077F" w14:textId="77777777" w:rsidR="00BE10C2" w:rsidRDefault="00BE10C2">
      <w:pPr>
        <w:pStyle w:val="BodyText"/>
      </w:pPr>
    </w:p>
    <w:p w14:paraId="523686D3" w14:textId="77777777" w:rsidR="00BE10C2" w:rsidRDefault="00BE10C2">
      <w:pPr>
        <w:pStyle w:val="BodyText"/>
      </w:pPr>
    </w:p>
    <w:p w14:paraId="10DF37E1" w14:textId="77777777" w:rsidR="00BE10C2" w:rsidRDefault="00BE10C2">
      <w:pPr>
        <w:pStyle w:val="BodyText"/>
        <w:spacing w:before="77"/>
      </w:pPr>
    </w:p>
    <w:p w14:paraId="5E6F6371" w14:textId="77777777" w:rsidR="00BE10C2" w:rsidRDefault="00000000">
      <w:pPr>
        <w:pStyle w:val="BodyText"/>
        <w:spacing w:line="276" w:lineRule="auto"/>
        <w:ind w:left="140" w:right="397"/>
        <w:jc w:val="both"/>
      </w:pPr>
      <w:r>
        <w:t>Chief</w:t>
      </w:r>
      <w:r>
        <w:rPr>
          <w:spacing w:val="-1"/>
        </w:rPr>
        <w:t xml:space="preserve"> </w:t>
      </w:r>
      <w:r>
        <w:t>Accountability</w:t>
      </w:r>
      <w:r>
        <w:rPr>
          <w:spacing w:val="-5"/>
        </w:rPr>
        <w:t xml:space="preserve"> </w:t>
      </w:r>
      <w:r>
        <w:t>Officer</w:t>
      </w:r>
      <w:r>
        <w:rPr>
          <w:spacing w:val="-9"/>
        </w:rPr>
        <w:t xml:space="preserve"> </w:t>
      </w:r>
      <w:r>
        <w:t>for</w:t>
      </w:r>
      <w:r>
        <w:rPr>
          <w:spacing w:val="-5"/>
        </w:rPr>
        <w:t xml:space="preserve"> </w:t>
      </w:r>
      <w:proofErr w:type="spellStart"/>
      <w:r>
        <w:t>othergrants</w:t>
      </w:r>
      <w:proofErr w:type="spellEnd"/>
      <w:r>
        <w:t>.</w:t>
      </w:r>
      <w:r>
        <w:rPr>
          <w:spacing w:val="-5"/>
        </w:rPr>
        <w:t xml:space="preserve"> </w:t>
      </w:r>
      <w:r>
        <w:t>The</w:t>
      </w:r>
      <w:r>
        <w:rPr>
          <w:spacing w:val="-8"/>
        </w:rPr>
        <w:t xml:space="preserve"> </w:t>
      </w:r>
      <w:proofErr w:type="gramStart"/>
      <w:r>
        <w:t>District</w:t>
      </w:r>
      <w:proofErr w:type="gramEnd"/>
      <w:r>
        <w:rPr>
          <w:spacing w:val="-2"/>
        </w:rPr>
        <w:t xml:space="preserve"> </w:t>
      </w:r>
      <w:r>
        <w:t>has</w:t>
      </w:r>
      <w:r>
        <w:rPr>
          <w:spacing w:val="-4"/>
        </w:rPr>
        <w:t xml:space="preserve"> </w:t>
      </w:r>
      <w:r>
        <w:t>adopted</w:t>
      </w:r>
      <w:r>
        <w:rPr>
          <w:spacing w:val="-3"/>
        </w:rPr>
        <w:t xml:space="preserve"> </w:t>
      </w:r>
      <w:r>
        <w:t>an</w:t>
      </w:r>
      <w:r>
        <w:rPr>
          <w:spacing w:val="-2"/>
        </w:rPr>
        <w:t xml:space="preserve"> </w:t>
      </w:r>
      <w:r>
        <w:t>institutional</w:t>
      </w:r>
      <w:r>
        <w:rPr>
          <w:spacing w:val="-7"/>
        </w:rPr>
        <w:t xml:space="preserve"> </w:t>
      </w:r>
      <w:r>
        <w:t>oversight model for state and federal financial assistance. The oversight model establishes lines of authority</w:t>
      </w:r>
      <w:r>
        <w:rPr>
          <w:spacing w:val="-7"/>
        </w:rPr>
        <w:t xml:space="preserve"> </w:t>
      </w:r>
      <w:r>
        <w:t>within</w:t>
      </w:r>
      <w:r>
        <w:rPr>
          <w:spacing w:val="-7"/>
        </w:rPr>
        <w:t xml:space="preserve"> </w:t>
      </w:r>
      <w:r>
        <w:t>the</w:t>
      </w:r>
      <w:r>
        <w:rPr>
          <w:spacing w:val="-7"/>
        </w:rPr>
        <w:t xml:space="preserve"> </w:t>
      </w:r>
      <w:proofErr w:type="gramStart"/>
      <w:r>
        <w:t>District</w:t>
      </w:r>
      <w:proofErr w:type="gramEnd"/>
      <w:r>
        <w:rPr>
          <w:spacing w:val="-12"/>
        </w:rPr>
        <w:t xml:space="preserve"> </w:t>
      </w:r>
      <w:r>
        <w:t>related</w:t>
      </w:r>
      <w:r>
        <w:rPr>
          <w:spacing w:val="-7"/>
        </w:rPr>
        <w:t xml:space="preserve"> </w:t>
      </w:r>
      <w:r>
        <w:t>to</w:t>
      </w:r>
      <w:r>
        <w:rPr>
          <w:spacing w:val="-6"/>
        </w:rPr>
        <w:t xml:space="preserve"> </w:t>
      </w:r>
      <w:r>
        <w:t>financial</w:t>
      </w:r>
      <w:r>
        <w:rPr>
          <w:spacing w:val="-3"/>
        </w:rPr>
        <w:t xml:space="preserve"> </w:t>
      </w:r>
      <w:r>
        <w:t>transactions</w:t>
      </w:r>
      <w:r>
        <w:rPr>
          <w:spacing w:val="-9"/>
        </w:rPr>
        <w:t xml:space="preserve"> </w:t>
      </w:r>
      <w:r>
        <w:t>on</w:t>
      </w:r>
      <w:r>
        <w:rPr>
          <w:spacing w:val="-6"/>
        </w:rPr>
        <w:t xml:space="preserve"> </w:t>
      </w:r>
      <w:r>
        <w:t>government</w:t>
      </w:r>
      <w:r>
        <w:rPr>
          <w:spacing w:val="-5"/>
        </w:rPr>
        <w:t xml:space="preserve"> </w:t>
      </w:r>
      <w:r>
        <w:t>assistance</w:t>
      </w:r>
      <w:r>
        <w:rPr>
          <w:spacing w:val="-12"/>
        </w:rPr>
        <w:t xml:space="preserve"> </w:t>
      </w:r>
      <w:r>
        <w:t>received. There are three fundamental principles:</w:t>
      </w:r>
    </w:p>
    <w:p w14:paraId="7246C26F" w14:textId="77777777" w:rsidR="00BE10C2" w:rsidRDefault="00000000">
      <w:pPr>
        <w:pStyle w:val="ListParagraph"/>
        <w:numPr>
          <w:ilvl w:val="0"/>
          <w:numId w:val="68"/>
        </w:numPr>
        <w:tabs>
          <w:tab w:val="left" w:pos="528"/>
        </w:tabs>
        <w:spacing w:before="197" w:line="237" w:lineRule="auto"/>
        <w:ind w:right="406" w:firstLine="0"/>
        <w:jc w:val="both"/>
        <w:rPr>
          <w:sz w:val="24"/>
        </w:rPr>
      </w:pPr>
      <w:r>
        <w:rPr>
          <w:sz w:val="24"/>
        </w:rPr>
        <w:t>The Accountability &amp; Evaluation Department is the final approval authority for all grant activity other than IDEA grants, which falls under the Department of Special Populations.</w:t>
      </w:r>
    </w:p>
    <w:p w14:paraId="1F9E1B1B" w14:textId="77777777" w:rsidR="00BE10C2" w:rsidRDefault="00BE10C2">
      <w:pPr>
        <w:pStyle w:val="BodyText"/>
        <w:spacing w:before="1"/>
      </w:pPr>
    </w:p>
    <w:p w14:paraId="0F829B2D" w14:textId="77777777" w:rsidR="00BE10C2" w:rsidRDefault="00000000">
      <w:pPr>
        <w:pStyle w:val="ListParagraph"/>
        <w:numPr>
          <w:ilvl w:val="0"/>
          <w:numId w:val="68"/>
        </w:numPr>
        <w:tabs>
          <w:tab w:val="left" w:pos="519"/>
        </w:tabs>
        <w:spacing w:line="242" w:lineRule="auto"/>
        <w:ind w:right="404" w:firstLine="0"/>
        <w:jc w:val="both"/>
        <w:rPr>
          <w:sz w:val="24"/>
        </w:rPr>
      </w:pPr>
      <w:r>
        <w:rPr>
          <w:sz w:val="24"/>
        </w:rPr>
        <w:t xml:space="preserve">Responsibility is defined as the authority to </w:t>
      </w:r>
      <w:proofErr w:type="gramStart"/>
      <w:r>
        <w:rPr>
          <w:sz w:val="24"/>
        </w:rPr>
        <w:t>make a decision</w:t>
      </w:r>
      <w:proofErr w:type="gramEnd"/>
      <w:r>
        <w:rPr>
          <w:sz w:val="24"/>
        </w:rPr>
        <w:t xml:space="preserve"> and be accountable for any outcomes associated with that decision.</w:t>
      </w:r>
    </w:p>
    <w:p w14:paraId="2087C1F3" w14:textId="77777777" w:rsidR="00BE10C2" w:rsidRDefault="00BE10C2">
      <w:pPr>
        <w:pStyle w:val="BodyText"/>
      </w:pPr>
    </w:p>
    <w:p w14:paraId="13284E63" w14:textId="77777777" w:rsidR="00BE10C2" w:rsidRDefault="00BE10C2">
      <w:pPr>
        <w:pStyle w:val="BodyText"/>
        <w:spacing w:before="38"/>
      </w:pPr>
    </w:p>
    <w:p w14:paraId="0C53EDE8" w14:textId="77777777" w:rsidR="00BE10C2" w:rsidRDefault="00000000">
      <w:pPr>
        <w:pStyle w:val="ListParagraph"/>
        <w:numPr>
          <w:ilvl w:val="0"/>
          <w:numId w:val="68"/>
        </w:numPr>
        <w:tabs>
          <w:tab w:val="left" w:pos="509"/>
        </w:tabs>
        <w:ind w:left="509" w:hanging="230"/>
        <w:rPr>
          <w:sz w:val="24"/>
        </w:rPr>
      </w:pPr>
      <w:r>
        <w:rPr>
          <w:sz w:val="24"/>
        </w:rPr>
        <w:t>Oversight</w:t>
      </w:r>
      <w:r>
        <w:rPr>
          <w:spacing w:val="-6"/>
          <w:sz w:val="24"/>
        </w:rPr>
        <w:t xml:space="preserve"> </w:t>
      </w:r>
      <w:r>
        <w:rPr>
          <w:sz w:val="24"/>
        </w:rPr>
        <w:t>is</w:t>
      </w:r>
      <w:r>
        <w:rPr>
          <w:spacing w:val="-1"/>
          <w:sz w:val="24"/>
        </w:rPr>
        <w:t xml:space="preserve"> </w:t>
      </w:r>
      <w:r>
        <w:rPr>
          <w:sz w:val="24"/>
        </w:rPr>
        <w:t>always</w:t>
      </w:r>
      <w:r>
        <w:rPr>
          <w:spacing w:val="-2"/>
          <w:sz w:val="24"/>
        </w:rPr>
        <w:t xml:space="preserve"> </w:t>
      </w:r>
      <w:r>
        <w:rPr>
          <w:sz w:val="24"/>
        </w:rPr>
        <w:t>distinct</w:t>
      </w:r>
      <w:r>
        <w:rPr>
          <w:spacing w:val="-1"/>
          <w:sz w:val="24"/>
        </w:rPr>
        <w:t xml:space="preserve"> </w:t>
      </w:r>
      <w:r>
        <w:rPr>
          <w:sz w:val="24"/>
        </w:rPr>
        <w:t>from</w:t>
      </w:r>
      <w:r>
        <w:rPr>
          <w:spacing w:val="-3"/>
          <w:sz w:val="24"/>
        </w:rPr>
        <w:t xml:space="preserve"> </w:t>
      </w:r>
      <w:r>
        <w:rPr>
          <w:sz w:val="24"/>
        </w:rPr>
        <w:t>the</w:t>
      </w:r>
      <w:r>
        <w:rPr>
          <w:spacing w:val="-5"/>
          <w:sz w:val="24"/>
        </w:rPr>
        <w:t xml:space="preserve"> </w:t>
      </w:r>
      <w:r>
        <w:rPr>
          <w:sz w:val="24"/>
        </w:rPr>
        <w:t>operating</w:t>
      </w:r>
      <w:r>
        <w:rPr>
          <w:spacing w:val="-3"/>
          <w:sz w:val="24"/>
        </w:rPr>
        <w:t xml:space="preserve"> </w:t>
      </w:r>
      <w:r>
        <w:rPr>
          <w:sz w:val="24"/>
        </w:rPr>
        <w:t>unit</w:t>
      </w:r>
      <w:r>
        <w:rPr>
          <w:spacing w:val="-3"/>
          <w:sz w:val="24"/>
        </w:rPr>
        <w:t xml:space="preserve"> </w:t>
      </w:r>
      <w:r>
        <w:rPr>
          <w:sz w:val="24"/>
        </w:rPr>
        <w:t>that</w:t>
      </w:r>
      <w:r>
        <w:rPr>
          <w:spacing w:val="-5"/>
          <w:sz w:val="24"/>
        </w:rPr>
        <w:t xml:space="preserve"> </w:t>
      </w:r>
      <w:r>
        <w:rPr>
          <w:sz w:val="24"/>
        </w:rPr>
        <w:t>makes</w:t>
      </w:r>
      <w:r>
        <w:rPr>
          <w:spacing w:val="-1"/>
          <w:sz w:val="24"/>
        </w:rPr>
        <w:t xml:space="preserve"> </w:t>
      </w:r>
      <w:r>
        <w:rPr>
          <w:sz w:val="24"/>
        </w:rPr>
        <w:t>the</w:t>
      </w:r>
      <w:r>
        <w:rPr>
          <w:spacing w:val="-3"/>
          <w:sz w:val="24"/>
        </w:rPr>
        <w:t xml:space="preserve"> </w:t>
      </w:r>
      <w:r>
        <w:rPr>
          <w:spacing w:val="-2"/>
          <w:sz w:val="24"/>
        </w:rPr>
        <w:t>decisions.</w:t>
      </w:r>
    </w:p>
    <w:p w14:paraId="0ADA8AC4" w14:textId="77777777" w:rsidR="00BE10C2" w:rsidRDefault="00BE10C2">
      <w:pPr>
        <w:pStyle w:val="BodyText"/>
        <w:spacing w:before="168"/>
      </w:pPr>
    </w:p>
    <w:p w14:paraId="7D0A3E7E" w14:textId="77777777" w:rsidR="00BE10C2" w:rsidRDefault="00000000">
      <w:pPr>
        <w:pStyle w:val="BodyText"/>
        <w:spacing w:before="1"/>
        <w:ind w:left="140"/>
        <w:jc w:val="both"/>
      </w:pPr>
      <w:r>
        <w:t>The</w:t>
      </w:r>
      <w:r>
        <w:rPr>
          <w:spacing w:val="-7"/>
        </w:rPr>
        <w:t xml:space="preserve"> </w:t>
      </w:r>
      <w:r>
        <w:t>overall</w:t>
      </w:r>
      <w:r>
        <w:rPr>
          <w:spacing w:val="-8"/>
        </w:rPr>
        <w:t xml:space="preserve"> </w:t>
      </w:r>
      <w:r>
        <w:t>responsibilities of</w:t>
      </w:r>
      <w:r>
        <w:rPr>
          <w:spacing w:val="-3"/>
        </w:rPr>
        <w:t xml:space="preserve"> </w:t>
      </w:r>
      <w:r>
        <w:t>the Grants</w:t>
      </w:r>
      <w:r>
        <w:rPr>
          <w:spacing w:val="-1"/>
        </w:rPr>
        <w:t xml:space="preserve"> </w:t>
      </w:r>
      <w:r>
        <w:t>Management</w:t>
      </w:r>
      <w:r>
        <w:rPr>
          <w:spacing w:val="-3"/>
        </w:rPr>
        <w:t xml:space="preserve"> </w:t>
      </w:r>
      <w:r>
        <w:t>function</w:t>
      </w:r>
      <w:r>
        <w:rPr>
          <w:spacing w:val="-4"/>
        </w:rPr>
        <w:t xml:space="preserve"> </w:t>
      </w:r>
      <w:r>
        <w:t>include,</w:t>
      </w:r>
      <w:r>
        <w:rPr>
          <w:spacing w:val="-2"/>
        </w:rPr>
        <w:t xml:space="preserve"> </w:t>
      </w:r>
      <w:r>
        <w:t>but</w:t>
      </w:r>
      <w:r>
        <w:rPr>
          <w:spacing w:val="-4"/>
        </w:rPr>
        <w:t xml:space="preserve"> </w:t>
      </w:r>
      <w:r>
        <w:t>are</w:t>
      </w:r>
      <w:r>
        <w:rPr>
          <w:spacing w:val="-6"/>
        </w:rPr>
        <w:t xml:space="preserve"> </w:t>
      </w:r>
      <w:r>
        <w:t>not</w:t>
      </w:r>
      <w:r>
        <w:rPr>
          <w:spacing w:val="-4"/>
        </w:rPr>
        <w:t xml:space="preserve"> </w:t>
      </w:r>
      <w:r>
        <w:t>limited</w:t>
      </w:r>
      <w:r>
        <w:rPr>
          <w:spacing w:val="2"/>
        </w:rPr>
        <w:t xml:space="preserve"> </w:t>
      </w:r>
      <w:r>
        <w:rPr>
          <w:spacing w:val="-5"/>
        </w:rPr>
        <w:t>to:</w:t>
      </w:r>
    </w:p>
    <w:p w14:paraId="0D0C57F2" w14:textId="77777777" w:rsidR="00BE10C2" w:rsidRDefault="00000000">
      <w:pPr>
        <w:pStyle w:val="ListParagraph"/>
        <w:numPr>
          <w:ilvl w:val="1"/>
          <w:numId w:val="68"/>
        </w:numPr>
        <w:tabs>
          <w:tab w:val="left" w:pos="499"/>
        </w:tabs>
        <w:spacing w:before="237"/>
        <w:ind w:right="401" w:firstLine="0"/>
        <w:jc w:val="both"/>
        <w:rPr>
          <w:sz w:val="24"/>
        </w:rPr>
      </w:pPr>
      <w:r>
        <w:rPr>
          <w:sz w:val="24"/>
        </w:rPr>
        <w:t xml:space="preserve">Reviewing all grant applications that have a financial reporting or compliance requirement prior to submission for approval by the Chief Accountability Officer or the Sr. Director of Special </w:t>
      </w:r>
      <w:proofErr w:type="spellStart"/>
      <w:r>
        <w:rPr>
          <w:sz w:val="24"/>
        </w:rPr>
        <w:t>Populationsfor</w:t>
      </w:r>
      <w:proofErr w:type="spellEnd"/>
      <w:r>
        <w:rPr>
          <w:sz w:val="24"/>
        </w:rPr>
        <w:t xml:space="preserve"> IDEA grants.</w:t>
      </w:r>
    </w:p>
    <w:p w14:paraId="2D968F3F" w14:textId="77777777" w:rsidR="00BE10C2" w:rsidRDefault="00BE10C2">
      <w:pPr>
        <w:pStyle w:val="BodyText"/>
        <w:spacing w:before="195"/>
      </w:pPr>
    </w:p>
    <w:p w14:paraId="04021D70" w14:textId="77777777" w:rsidR="00BE10C2" w:rsidRDefault="00000000">
      <w:pPr>
        <w:pStyle w:val="ListParagraph"/>
        <w:numPr>
          <w:ilvl w:val="1"/>
          <w:numId w:val="68"/>
        </w:numPr>
        <w:tabs>
          <w:tab w:val="left" w:pos="514"/>
        </w:tabs>
        <w:spacing w:line="237" w:lineRule="auto"/>
        <w:ind w:right="409" w:firstLine="0"/>
        <w:jc w:val="both"/>
        <w:rPr>
          <w:sz w:val="24"/>
        </w:rPr>
      </w:pPr>
      <w:r>
        <w:rPr>
          <w:sz w:val="24"/>
        </w:rPr>
        <w:t>Establishing, communicating, and promoting policies and procedures consistent with federal, state, and local regulations.</w:t>
      </w:r>
    </w:p>
    <w:p w14:paraId="602FF1FB" w14:textId="77777777" w:rsidR="00BE10C2" w:rsidRDefault="00BE10C2">
      <w:pPr>
        <w:pStyle w:val="BodyText"/>
        <w:spacing w:before="169"/>
      </w:pPr>
    </w:p>
    <w:p w14:paraId="2A630F0A" w14:textId="77777777" w:rsidR="00BE10C2" w:rsidRDefault="00000000">
      <w:pPr>
        <w:pStyle w:val="ListParagraph"/>
        <w:numPr>
          <w:ilvl w:val="1"/>
          <w:numId w:val="68"/>
        </w:numPr>
        <w:tabs>
          <w:tab w:val="left" w:pos="494"/>
        </w:tabs>
        <w:ind w:left="494" w:hanging="215"/>
        <w:rPr>
          <w:sz w:val="24"/>
        </w:rPr>
      </w:pPr>
      <w:r>
        <w:rPr>
          <w:sz w:val="24"/>
        </w:rPr>
        <w:t>Providing</w:t>
      </w:r>
      <w:r>
        <w:rPr>
          <w:spacing w:val="-7"/>
          <w:sz w:val="24"/>
        </w:rPr>
        <w:t xml:space="preserve"> </w:t>
      </w:r>
      <w:r>
        <w:rPr>
          <w:sz w:val="24"/>
        </w:rPr>
        <w:t>assistance</w:t>
      </w:r>
      <w:r>
        <w:rPr>
          <w:spacing w:val="-6"/>
          <w:sz w:val="24"/>
        </w:rPr>
        <w:t xml:space="preserve"> </w:t>
      </w:r>
      <w:r>
        <w:rPr>
          <w:sz w:val="24"/>
        </w:rPr>
        <w:t>to project</w:t>
      </w:r>
      <w:r>
        <w:rPr>
          <w:spacing w:val="-5"/>
          <w:sz w:val="24"/>
        </w:rPr>
        <w:t xml:space="preserve"> </w:t>
      </w:r>
      <w:r>
        <w:rPr>
          <w:sz w:val="24"/>
        </w:rPr>
        <w:t>managers</w:t>
      </w:r>
      <w:r>
        <w:rPr>
          <w:spacing w:val="-2"/>
          <w:sz w:val="24"/>
        </w:rPr>
        <w:t xml:space="preserve"> </w:t>
      </w:r>
      <w:r>
        <w:rPr>
          <w:sz w:val="24"/>
        </w:rPr>
        <w:t>for</w:t>
      </w:r>
      <w:r>
        <w:rPr>
          <w:spacing w:val="-4"/>
          <w:sz w:val="24"/>
        </w:rPr>
        <w:t xml:space="preserve"> </w:t>
      </w:r>
      <w:r>
        <w:rPr>
          <w:sz w:val="24"/>
        </w:rPr>
        <w:t>the</w:t>
      </w:r>
      <w:r>
        <w:rPr>
          <w:spacing w:val="-6"/>
          <w:sz w:val="24"/>
        </w:rPr>
        <w:t xml:space="preserve"> </w:t>
      </w:r>
      <w:r>
        <w:rPr>
          <w:sz w:val="24"/>
        </w:rPr>
        <w:t>preparation of</w:t>
      </w:r>
      <w:r>
        <w:rPr>
          <w:spacing w:val="-4"/>
          <w:sz w:val="24"/>
        </w:rPr>
        <w:t xml:space="preserve"> </w:t>
      </w:r>
      <w:r>
        <w:rPr>
          <w:sz w:val="24"/>
        </w:rPr>
        <w:t>grant</w:t>
      </w:r>
      <w:r>
        <w:rPr>
          <w:spacing w:val="-4"/>
          <w:sz w:val="24"/>
        </w:rPr>
        <w:t xml:space="preserve"> </w:t>
      </w:r>
      <w:proofErr w:type="gramStart"/>
      <w:r>
        <w:rPr>
          <w:spacing w:val="-2"/>
          <w:sz w:val="24"/>
        </w:rPr>
        <w:t>applications;</w:t>
      </w:r>
      <w:proofErr w:type="gramEnd"/>
    </w:p>
    <w:p w14:paraId="3544B8D7" w14:textId="77777777" w:rsidR="00BE10C2" w:rsidRDefault="00BE10C2">
      <w:pPr>
        <w:pStyle w:val="BodyText"/>
        <w:spacing w:before="168"/>
      </w:pPr>
    </w:p>
    <w:p w14:paraId="2873F184" w14:textId="77777777" w:rsidR="00BE10C2" w:rsidRDefault="00000000">
      <w:pPr>
        <w:pStyle w:val="ListParagraph"/>
        <w:numPr>
          <w:ilvl w:val="1"/>
          <w:numId w:val="68"/>
        </w:numPr>
        <w:tabs>
          <w:tab w:val="left" w:pos="509"/>
        </w:tabs>
        <w:spacing w:before="1"/>
        <w:ind w:left="509" w:hanging="230"/>
        <w:rPr>
          <w:sz w:val="24"/>
        </w:rPr>
      </w:pPr>
      <w:r>
        <w:rPr>
          <w:sz w:val="24"/>
        </w:rPr>
        <w:t>Exercising</w:t>
      </w:r>
      <w:r>
        <w:rPr>
          <w:spacing w:val="-3"/>
          <w:sz w:val="24"/>
        </w:rPr>
        <w:t xml:space="preserve"> </w:t>
      </w:r>
      <w:r>
        <w:rPr>
          <w:sz w:val="24"/>
        </w:rPr>
        <w:t>budgetary control</w:t>
      </w:r>
      <w:r>
        <w:rPr>
          <w:spacing w:val="-2"/>
          <w:sz w:val="24"/>
        </w:rPr>
        <w:t xml:space="preserve"> </w:t>
      </w:r>
      <w:r>
        <w:rPr>
          <w:sz w:val="24"/>
        </w:rPr>
        <w:t>of</w:t>
      </w:r>
      <w:r>
        <w:rPr>
          <w:spacing w:val="-3"/>
          <w:sz w:val="24"/>
        </w:rPr>
        <w:t xml:space="preserve"> </w:t>
      </w:r>
      <w:r>
        <w:rPr>
          <w:sz w:val="24"/>
        </w:rPr>
        <w:t>grant</w:t>
      </w:r>
      <w:r>
        <w:rPr>
          <w:spacing w:val="-7"/>
          <w:sz w:val="24"/>
        </w:rPr>
        <w:t xml:space="preserve"> </w:t>
      </w:r>
      <w:proofErr w:type="gramStart"/>
      <w:r>
        <w:rPr>
          <w:spacing w:val="-2"/>
          <w:sz w:val="24"/>
        </w:rPr>
        <w:t>funds;</w:t>
      </w:r>
      <w:proofErr w:type="gramEnd"/>
    </w:p>
    <w:p w14:paraId="03050D87" w14:textId="77777777" w:rsidR="00BE10C2" w:rsidRDefault="00BE10C2">
      <w:pPr>
        <w:pStyle w:val="BodyText"/>
        <w:spacing w:before="172"/>
      </w:pPr>
    </w:p>
    <w:p w14:paraId="73E4ACD6" w14:textId="77777777" w:rsidR="00BE10C2" w:rsidRDefault="00000000">
      <w:pPr>
        <w:pStyle w:val="ListParagraph"/>
        <w:numPr>
          <w:ilvl w:val="1"/>
          <w:numId w:val="68"/>
        </w:numPr>
        <w:tabs>
          <w:tab w:val="left" w:pos="494"/>
        </w:tabs>
        <w:ind w:left="494" w:hanging="215"/>
        <w:rPr>
          <w:sz w:val="24"/>
        </w:rPr>
      </w:pPr>
      <w:r>
        <w:rPr>
          <w:sz w:val="24"/>
        </w:rPr>
        <w:t>Providing</w:t>
      </w:r>
      <w:r>
        <w:rPr>
          <w:spacing w:val="-5"/>
          <w:sz w:val="24"/>
        </w:rPr>
        <w:t xml:space="preserve"> </w:t>
      </w:r>
      <w:r>
        <w:rPr>
          <w:sz w:val="24"/>
        </w:rPr>
        <w:t>overall</w:t>
      </w:r>
      <w:r>
        <w:rPr>
          <w:spacing w:val="-3"/>
          <w:sz w:val="24"/>
        </w:rPr>
        <w:t xml:space="preserve"> </w:t>
      </w:r>
      <w:r>
        <w:rPr>
          <w:sz w:val="24"/>
        </w:rPr>
        <w:t>financial</w:t>
      </w:r>
      <w:r>
        <w:rPr>
          <w:spacing w:val="-4"/>
          <w:sz w:val="24"/>
        </w:rPr>
        <w:t xml:space="preserve"> </w:t>
      </w:r>
      <w:r>
        <w:rPr>
          <w:sz w:val="24"/>
        </w:rPr>
        <w:t>support</w:t>
      </w:r>
      <w:r>
        <w:rPr>
          <w:spacing w:val="-4"/>
          <w:sz w:val="24"/>
        </w:rPr>
        <w:t xml:space="preserve"> </w:t>
      </w:r>
      <w:r>
        <w:rPr>
          <w:sz w:val="24"/>
        </w:rPr>
        <w:t>and monitoring:</w:t>
      </w:r>
      <w:r>
        <w:rPr>
          <w:spacing w:val="2"/>
          <w:sz w:val="24"/>
        </w:rPr>
        <w:t xml:space="preserve"> </w:t>
      </w:r>
      <w:r>
        <w:rPr>
          <w:spacing w:val="-5"/>
          <w:sz w:val="24"/>
        </w:rPr>
        <w:t>and</w:t>
      </w:r>
    </w:p>
    <w:p w14:paraId="26C781CF" w14:textId="77777777" w:rsidR="00BE10C2" w:rsidRDefault="00BE10C2">
      <w:pPr>
        <w:pStyle w:val="BodyText"/>
        <w:spacing w:before="174"/>
      </w:pPr>
    </w:p>
    <w:p w14:paraId="4ECBBA8A" w14:textId="77777777" w:rsidR="00BE10C2" w:rsidRDefault="00000000">
      <w:pPr>
        <w:pStyle w:val="ListParagraph"/>
        <w:numPr>
          <w:ilvl w:val="1"/>
          <w:numId w:val="68"/>
        </w:numPr>
        <w:tabs>
          <w:tab w:val="left" w:pos="470"/>
        </w:tabs>
        <w:ind w:left="470" w:hanging="191"/>
        <w:rPr>
          <w:sz w:val="24"/>
        </w:rPr>
      </w:pPr>
      <w:r>
        <w:rPr>
          <w:sz w:val="24"/>
        </w:rPr>
        <w:t>Providing</w:t>
      </w:r>
      <w:r>
        <w:rPr>
          <w:spacing w:val="-4"/>
          <w:sz w:val="24"/>
        </w:rPr>
        <w:t xml:space="preserve"> </w:t>
      </w:r>
      <w:r>
        <w:rPr>
          <w:sz w:val="24"/>
        </w:rPr>
        <w:t>overall</w:t>
      </w:r>
      <w:r>
        <w:rPr>
          <w:spacing w:val="-2"/>
          <w:sz w:val="24"/>
        </w:rPr>
        <w:t xml:space="preserve"> </w:t>
      </w:r>
      <w:r>
        <w:rPr>
          <w:sz w:val="24"/>
        </w:rPr>
        <w:t>compliance</w:t>
      </w:r>
      <w:r>
        <w:rPr>
          <w:spacing w:val="-5"/>
          <w:sz w:val="24"/>
        </w:rPr>
        <w:t xml:space="preserve"> </w:t>
      </w:r>
      <w:r>
        <w:rPr>
          <w:sz w:val="24"/>
        </w:rPr>
        <w:t>monitoring</w:t>
      </w:r>
      <w:r>
        <w:rPr>
          <w:spacing w:val="-2"/>
          <w:sz w:val="24"/>
        </w:rPr>
        <w:t xml:space="preserve"> </w:t>
      </w:r>
      <w:r>
        <w:rPr>
          <w:sz w:val="24"/>
        </w:rPr>
        <w:t>to</w:t>
      </w:r>
      <w:r>
        <w:rPr>
          <w:spacing w:val="-4"/>
          <w:sz w:val="24"/>
        </w:rPr>
        <w:t xml:space="preserve"> </w:t>
      </w:r>
      <w:proofErr w:type="gramStart"/>
      <w:r>
        <w:rPr>
          <w:spacing w:val="-2"/>
          <w:sz w:val="24"/>
        </w:rPr>
        <w:t>include;</w:t>
      </w:r>
      <w:proofErr w:type="gramEnd"/>
    </w:p>
    <w:p w14:paraId="78C01FE3" w14:textId="77777777" w:rsidR="00BE10C2" w:rsidRDefault="00BE10C2">
      <w:pPr>
        <w:pStyle w:val="BodyText"/>
        <w:spacing w:before="172"/>
      </w:pPr>
    </w:p>
    <w:p w14:paraId="7D944CE9" w14:textId="77777777" w:rsidR="00BE10C2" w:rsidRDefault="00000000">
      <w:pPr>
        <w:pStyle w:val="ListParagraph"/>
        <w:numPr>
          <w:ilvl w:val="2"/>
          <w:numId w:val="68"/>
        </w:numPr>
        <w:tabs>
          <w:tab w:val="left" w:pos="779"/>
        </w:tabs>
        <w:spacing w:before="1"/>
        <w:ind w:right="573" w:firstLine="0"/>
        <w:rPr>
          <w:sz w:val="24"/>
        </w:rPr>
      </w:pPr>
      <w:r>
        <w:rPr>
          <w:sz w:val="24"/>
        </w:rPr>
        <w:t>Maintaining</w:t>
      </w:r>
      <w:r>
        <w:rPr>
          <w:spacing w:val="-13"/>
          <w:sz w:val="24"/>
        </w:rPr>
        <w:t xml:space="preserve"> </w:t>
      </w:r>
      <w:r>
        <w:rPr>
          <w:sz w:val="24"/>
        </w:rPr>
        <w:t>an</w:t>
      </w:r>
      <w:r>
        <w:rPr>
          <w:spacing w:val="-14"/>
          <w:sz w:val="24"/>
        </w:rPr>
        <w:t xml:space="preserve"> </w:t>
      </w:r>
      <w:r>
        <w:rPr>
          <w:sz w:val="24"/>
        </w:rPr>
        <w:t>adequate</w:t>
      </w:r>
      <w:r>
        <w:rPr>
          <w:spacing w:val="-13"/>
          <w:sz w:val="24"/>
        </w:rPr>
        <w:t xml:space="preserve"> </w:t>
      </w:r>
      <w:r>
        <w:rPr>
          <w:sz w:val="24"/>
        </w:rPr>
        <w:t>internal</w:t>
      </w:r>
      <w:r>
        <w:rPr>
          <w:spacing w:val="-12"/>
          <w:sz w:val="24"/>
        </w:rPr>
        <w:t xml:space="preserve"> </w:t>
      </w:r>
      <w:r>
        <w:rPr>
          <w:sz w:val="24"/>
        </w:rPr>
        <w:t>control</w:t>
      </w:r>
      <w:r>
        <w:rPr>
          <w:spacing w:val="-13"/>
          <w:sz w:val="24"/>
        </w:rPr>
        <w:t xml:space="preserve"> </w:t>
      </w:r>
      <w:r>
        <w:rPr>
          <w:sz w:val="24"/>
        </w:rPr>
        <w:t>structure</w:t>
      </w:r>
      <w:r>
        <w:rPr>
          <w:spacing w:val="-14"/>
          <w:sz w:val="24"/>
        </w:rPr>
        <w:t xml:space="preserve"> </w:t>
      </w:r>
      <w:r>
        <w:rPr>
          <w:sz w:val="24"/>
        </w:rPr>
        <w:t>to</w:t>
      </w:r>
      <w:r>
        <w:rPr>
          <w:spacing w:val="-14"/>
          <w:sz w:val="24"/>
        </w:rPr>
        <w:t xml:space="preserve"> </w:t>
      </w:r>
      <w:r>
        <w:rPr>
          <w:sz w:val="24"/>
        </w:rPr>
        <w:t>ensure</w:t>
      </w:r>
      <w:r>
        <w:rPr>
          <w:spacing w:val="-14"/>
          <w:sz w:val="24"/>
        </w:rPr>
        <w:t xml:space="preserve"> </w:t>
      </w:r>
      <w:r>
        <w:rPr>
          <w:sz w:val="24"/>
        </w:rPr>
        <w:t>compliance</w:t>
      </w:r>
      <w:r>
        <w:rPr>
          <w:spacing w:val="-14"/>
          <w:sz w:val="24"/>
        </w:rPr>
        <w:t xml:space="preserve"> </w:t>
      </w:r>
      <w:r>
        <w:rPr>
          <w:sz w:val="24"/>
        </w:rPr>
        <w:t>with</w:t>
      </w:r>
      <w:r>
        <w:rPr>
          <w:spacing w:val="-13"/>
          <w:sz w:val="24"/>
        </w:rPr>
        <w:t xml:space="preserve"> </w:t>
      </w:r>
      <w:r>
        <w:rPr>
          <w:sz w:val="24"/>
        </w:rPr>
        <w:t xml:space="preserve">applicable laws </w:t>
      </w:r>
      <w:proofErr w:type="spellStart"/>
      <w:r>
        <w:rPr>
          <w:sz w:val="24"/>
        </w:rPr>
        <w:t>andregulations</w:t>
      </w:r>
      <w:proofErr w:type="spellEnd"/>
      <w:r>
        <w:rPr>
          <w:sz w:val="24"/>
        </w:rPr>
        <w:t xml:space="preserve"> related to the state and federal regulations.</w:t>
      </w:r>
    </w:p>
    <w:p w14:paraId="3D5773D1" w14:textId="77777777" w:rsidR="00BE10C2" w:rsidRDefault="00BE10C2">
      <w:pPr>
        <w:rPr>
          <w:sz w:val="24"/>
        </w:rPr>
        <w:sectPr w:rsidR="00BE10C2">
          <w:pgSz w:w="12240" w:h="15840"/>
          <w:pgMar w:top="1380" w:right="1240" w:bottom="2340" w:left="1300" w:header="728" w:footer="2078" w:gutter="0"/>
          <w:cols w:space="720"/>
        </w:sectPr>
      </w:pPr>
    </w:p>
    <w:p w14:paraId="5F02E56D" w14:textId="77777777" w:rsidR="00BE10C2" w:rsidRDefault="00BE10C2">
      <w:pPr>
        <w:pStyle w:val="BodyText"/>
      </w:pPr>
    </w:p>
    <w:p w14:paraId="0D2871E6" w14:textId="77777777" w:rsidR="00BE10C2" w:rsidRDefault="00BE10C2">
      <w:pPr>
        <w:pStyle w:val="BodyText"/>
      </w:pPr>
    </w:p>
    <w:p w14:paraId="63A63C39" w14:textId="77777777" w:rsidR="00BE10C2" w:rsidRDefault="00BE10C2">
      <w:pPr>
        <w:pStyle w:val="BodyText"/>
      </w:pPr>
    </w:p>
    <w:p w14:paraId="7B615555" w14:textId="77777777" w:rsidR="00BE10C2" w:rsidRDefault="00BE10C2">
      <w:pPr>
        <w:pStyle w:val="BodyText"/>
        <w:spacing w:before="74"/>
      </w:pPr>
    </w:p>
    <w:p w14:paraId="60139D08" w14:textId="77777777" w:rsidR="00BE10C2" w:rsidRDefault="00000000">
      <w:pPr>
        <w:pStyle w:val="ListParagraph"/>
        <w:numPr>
          <w:ilvl w:val="2"/>
          <w:numId w:val="68"/>
        </w:numPr>
        <w:tabs>
          <w:tab w:val="left" w:pos="807"/>
        </w:tabs>
        <w:spacing w:line="237" w:lineRule="auto"/>
        <w:ind w:right="696" w:firstLine="0"/>
        <w:rPr>
          <w:sz w:val="24"/>
        </w:rPr>
      </w:pPr>
      <w:r>
        <w:rPr>
          <w:sz w:val="24"/>
        </w:rPr>
        <w:t>Coordinating formal</w:t>
      </w:r>
      <w:r>
        <w:rPr>
          <w:spacing w:val="28"/>
          <w:sz w:val="24"/>
        </w:rPr>
        <w:t xml:space="preserve"> </w:t>
      </w:r>
      <w:r>
        <w:rPr>
          <w:sz w:val="24"/>
        </w:rPr>
        <w:t>agency</w:t>
      </w:r>
      <w:r>
        <w:rPr>
          <w:spacing w:val="27"/>
          <w:sz w:val="24"/>
        </w:rPr>
        <w:t xml:space="preserve"> </w:t>
      </w:r>
      <w:r>
        <w:rPr>
          <w:sz w:val="24"/>
        </w:rPr>
        <w:t>audits</w:t>
      </w:r>
      <w:r>
        <w:rPr>
          <w:spacing w:val="25"/>
          <w:sz w:val="24"/>
        </w:rPr>
        <w:t xml:space="preserve"> </w:t>
      </w:r>
      <w:r>
        <w:rPr>
          <w:sz w:val="24"/>
        </w:rPr>
        <w:t>or</w:t>
      </w:r>
      <w:r>
        <w:rPr>
          <w:spacing w:val="28"/>
          <w:sz w:val="24"/>
        </w:rPr>
        <w:t xml:space="preserve"> </w:t>
      </w:r>
      <w:r>
        <w:rPr>
          <w:sz w:val="24"/>
        </w:rPr>
        <w:t>interim reviews</w:t>
      </w:r>
      <w:r>
        <w:rPr>
          <w:spacing w:val="25"/>
          <w:sz w:val="24"/>
        </w:rPr>
        <w:t xml:space="preserve"> </w:t>
      </w:r>
      <w:r>
        <w:rPr>
          <w:sz w:val="24"/>
        </w:rPr>
        <w:t>of grants</w:t>
      </w:r>
      <w:r>
        <w:rPr>
          <w:spacing w:val="25"/>
          <w:sz w:val="24"/>
        </w:rPr>
        <w:t xml:space="preserve"> </w:t>
      </w:r>
      <w:r>
        <w:rPr>
          <w:sz w:val="24"/>
        </w:rPr>
        <w:t>by federal</w:t>
      </w:r>
      <w:r>
        <w:rPr>
          <w:spacing w:val="28"/>
          <w:sz w:val="24"/>
        </w:rPr>
        <w:t xml:space="preserve"> </w:t>
      </w:r>
      <w:r>
        <w:rPr>
          <w:sz w:val="24"/>
        </w:rPr>
        <w:t xml:space="preserve">or state </w:t>
      </w:r>
      <w:proofErr w:type="spellStart"/>
      <w:proofErr w:type="gramStart"/>
      <w:r>
        <w:rPr>
          <w:sz w:val="24"/>
        </w:rPr>
        <w:t>agencies,external</w:t>
      </w:r>
      <w:proofErr w:type="spellEnd"/>
      <w:proofErr w:type="gramEnd"/>
      <w:r>
        <w:rPr>
          <w:sz w:val="24"/>
        </w:rPr>
        <w:t>/internal auditor(s); and</w:t>
      </w:r>
    </w:p>
    <w:p w14:paraId="6B7C1F2F" w14:textId="77777777" w:rsidR="00BE10C2" w:rsidRDefault="00BE10C2">
      <w:pPr>
        <w:pStyle w:val="BodyText"/>
        <w:spacing w:before="174"/>
      </w:pPr>
    </w:p>
    <w:p w14:paraId="13C541C4" w14:textId="77777777" w:rsidR="00BE10C2" w:rsidRDefault="00000000">
      <w:pPr>
        <w:pStyle w:val="ListParagraph"/>
        <w:numPr>
          <w:ilvl w:val="2"/>
          <w:numId w:val="68"/>
        </w:numPr>
        <w:tabs>
          <w:tab w:val="left" w:pos="798"/>
        </w:tabs>
        <w:spacing w:line="271" w:lineRule="auto"/>
        <w:ind w:right="620" w:firstLine="0"/>
        <w:rPr>
          <w:sz w:val="24"/>
        </w:rPr>
      </w:pPr>
      <w:r>
        <w:rPr>
          <w:sz w:val="24"/>
        </w:rPr>
        <w:t xml:space="preserve">Providing support and guidance to Campus and central administrative offices for the </w:t>
      </w:r>
      <w:proofErr w:type="spellStart"/>
      <w:r>
        <w:rPr>
          <w:sz w:val="24"/>
        </w:rPr>
        <w:t>effectiveadministration</w:t>
      </w:r>
      <w:proofErr w:type="spellEnd"/>
      <w:r>
        <w:rPr>
          <w:sz w:val="24"/>
        </w:rPr>
        <w:t xml:space="preserve"> and financial management of grants.</w:t>
      </w:r>
    </w:p>
    <w:p w14:paraId="1178C111" w14:textId="77777777" w:rsidR="00BE10C2" w:rsidRDefault="00BE10C2">
      <w:pPr>
        <w:pStyle w:val="BodyText"/>
        <w:rPr>
          <w:sz w:val="20"/>
        </w:rPr>
      </w:pPr>
    </w:p>
    <w:p w14:paraId="609359E1" w14:textId="77777777" w:rsidR="00BE10C2" w:rsidRDefault="00BE10C2">
      <w:pPr>
        <w:pStyle w:val="BodyText"/>
        <w:rPr>
          <w:sz w:val="20"/>
        </w:rPr>
      </w:pPr>
    </w:p>
    <w:p w14:paraId="0FEBE921" w14:textId="77777777" w:rsidR="00BE10C2" w:rsidRDefault="00000000">
      <w:pPr>
        <w:pStyle w:val="BodyText"/>
        <w:spacing w:before="163"/>
        <w:rPr>
          <w:sz w:val="20"/>
        </w:rPr>
      </w:pPr>
      <w:r>
        <w:rPr>
          <w:noProof/>
        </w:rPr>
        <mc:AlternateContent>
          <mc:Choice Requires="wps">
            <w:drawing>
              <wp:anchor distT="0" distB="0" distL="0" distR="0" simplePos="0" relativeHeight="487588352" behindDoc="1" locked="0" layoutInCell="1" allowOverlap="1" wp14:anchorId="44FF3505" wp14:editId="0DA1D7BD">
                <wp:simplePos x="0" y="0"/>
                <wp:positionH relativeFrom="page">
                  <wp:posOffset>1125321</wp:posOffset>
                </wp:positionH>
                <wp:positionV relativeFrom="paragraph">
                  <wp:posOffset>265389</wp:posOffset>
                </wp:positionV>
                <wp:extent cx="5753735" cy="33274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332740"/>
                        </a:xfrm>
                        <a:prstGeom prst="rect">
                          <a:avLst/>
                        </a:prstGeom>
                        <a:solidFill>
                          <a:srgbClr val="FAE3D4"/>
                        </a:solidFill>
                      </wps:spPr>
                      <wps:txbx>
                        <w:txbxContent>
                          <w:p w14:paraId="076B6C0C" w14:textId="77777777" w:rsidR="00BE10C2" w:rsidRDefault="00000000">
                            <w:pPr>
                              <w:numPr>
                                <w:ilvl w:val="0"/>
                                <w:numId w:val="67"/>
                              </w:numPr>
                              <w:tabs>
                                <w:tab w:val="left" w:pos="748"/>
                              </w:tabs>
                              <w:spacing w:before="1"/>
                              <w:ind w:hanging="720"/>
                              <w:rPr>
                                <w:b/>
                                <w:color w:val="000000"/>
                                <w:sz w:val="40"/>
                              </w:rPr>
                            </w:pPr>
                            <w:bookmarkStart w:id="7" w:name="_bookmark7"/>
                            <w:bookmarkEnd w:id="7"/>
                            <w:r>
                              <w:rPr>
                                <w:b/>
                                <w:color w:val="000000"/>
                                <w:sz w:val="40"/>
                              </w:rPr>
                              <w:t>Federal</w:t>
                            </w:r>
                            <w:r>
                              <w:rPr>
                                <w:b/>
                                <w:color w:val="000000"/>
                                <w:spacing w:val="-13"/>
                                <w:sz w:val="40"/>
                              </w:rPr>
                              <w:t xml:space="preserve"> </w:t>
                            </w:r>
                            <w:r>
                              <w:rPr>
                                <w:b/>
                                <w:color w:val="000000"/>
                                <w:sz w:val="40"/>
                              </w:rPr>
                              <w:t>Grant</w:t>
                            </w:r>
                            <w:r>
                              <w:rPr>
                                <w:b/>
                                <w:color w:val="000000"/>
                                <w:spacing w:val="-11"/>
                                <w:sz w:val="40"/>
                              </w:rPr>
                              <w:t xml:space="preserve"> </w:t>
                            </w:r>
                            <w:r>
                              <w:rPr>
                                <w:b/>
                                <w:color w:val="000000"/>
                                <w:sz w:val="40"/>
                              </w:rPr>
                              <w:t>Application</w:t>
                            </w:r>
                            <w:r>
                              <w:rPr>
                                <w:b/>
                                <w:color w:val="000000"/>
                                <w:spacing w:val="-12"/>
                                <w:sz w:val="40"/>
                              </w:rPr>
                              <w:t xml:space="preserve"> </w:t>
                            </w:r>
                            <w:r>
                              <w:rPr>
                                <w:b/>
                                <w:color w:val="000000"/>
                                <w:spacing w:val="-2"/>
                                <w:sz w:val="40"/>
                              </w:rPr>
                              <w:t>Process</w:t>
                            </w:r>
                          </w:p>
                        </w:txbxContent>
                      </wps:txbx>
                      <wps:bodyPr wrap="square" lIns="0" tIns="0" rIns="0" bIns="0" rtlCol="0">
                        <a:noAutofit/>
                      </wps:bodyPr>
                    </wps:wsp>
                  </a:graphicData>
                </a:graphic>
              </wp:anchor>
            </w:drawing>
          </mc:Choice>
          <mc:Fallback>
            <w:pict>
              <v:shapetype w14:anchorId="44FF3505" id="_x0000_t202" coordsize="21600,21600" o:spt="202" path="m,l,21600r21600,l21600,xe">
                <v:stroke joinstyle="miter"/>
                <v:path gradientshapeok="t" o:connecttype="rect"/>
              </v:shapetype>
              <v:shape id="Textbox 11" o:spid="_x0000_s1026" type="#_x0000_t202" style="position:absolute;margin-left:88.6pt;margin-top:20.9pt;width:453.05pt;height:26.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" fillcolor="#fae3d4" stroked="f">
                <v:textbox inset="0,0,0,0">
                  <w:txbxContent>
                    <w:p w14:paraId="076B6C0C" w14:textId="77777777" w:rsidR="00BE10C2" w:rsidRDefault="00000000">
                      <w:pPr>
                        <w:numPr>
                          <w:ilvl w:val="0"/>
                          <w:numId w:val="67"/>
                        </w:numPr>
                        <w:tabs>
                          <w:tab w:val="left" w:pos="748"/>
                        </w:tabs>
                        <w:spacing w:before="1"/>
                        <w:ind w:hanging="720"/>
                        <w:rPr>
                          <w:b/>
                          <w:color w:val="000000"/>
                          <w:sz w:val="40"/>
                        </w:rPr>
                      </w:pPr>
                      <w:bookmarkStart w:id="8" w:name="_bookmark7"/>
                      <w:bookmarkEnd w:id="8"/>
                      <w:r>
                        <w:rPr>
                          <w:b/>
                          <w:color w:val="000000"/>
                          <w:sz w:val="40"/>
                        </w:rPr>
                        <w:t>Federal</w:t>
                      </w:r>
                      <w:r>
                        <w:rPr>
                          <w:b/>
                          <w:color w:val="000000"/>
                          <w:spacing w:val="-13"/>
                          <w:sz w:val="40"/>
                        </w:rPr>
                        <w:t xml:space="preserve"> </w:t>
                      </w:r>
                      <w:r>
                        <w:rPr>
                          <w:b/>
                          <w:color w:val="000000"/>
                          <w:sz w:val="40"/>
                        </w:rPr>
                        <w:t>Grant</w:t>
                      </w:r>
                      <w:r>
                        <w:rPr>
                          <w:b/>
                          <w:color w:val="000000"/>
                          <w:spacing w:val="-11"/>
                          <w:sz w:val="40"/>
                        </w:rPr>
                        <w:t xml:space="preserve"> </w:t>
                      </w:r>
                      <w:r>
                        <w:rPr>
                          <w:b/>
                          <w:color w:val="000000"/>
                          <w:sz w:val="40"/>
                        </w:rPr>
                        <w:t>Application</w:t>
                      </w:r>
                      <w:r>
                        <w:rPr>
                          <w:b/>
                          <w:color w:val="000000"/>
                          <w:spacing w:val="-12"/>
                          <w:sz w:val="40"/>
                        </w:rPr>
                        <w:t xml:space="preserve"> </w:t>
                      </w:r>
                      <w:r>
                        <w:rPr>
                          <w:b/>
                          <w:color w:val="000000"/>
                          <w:spacing w:val="-2"/>
                          <w:sz w:val="40"/>
                        </w:rPr>
                        <w:t>Process</w:t>
                      </w:r>
                    </w:p>
                  </w:txbxContent>
                </v:textbox>
                <w10:wrap type="topAndBottom" anchorx="page"/>
              </v:shape>
            </w:pict>
          </mc:Fallback>
        </mc:AlternateContent>
      </w:r>
    </w:p>
    <w:p w14:paraId="685B490A" w14:textId="77777777" w:rsidR="00BE10C2" w:rsidRDefault="00000000">
      <w:pPr>
        <w:pStyle w:val="Heading3"/>
        <w:spacing w:before="203"/>
      </w:pPr>
      <w:bookmarkStart w:id="9" w:name="_bookmark8"/>
      <w:bookmarkEnd w:id="9"/>
      <w:r>
        <w:t>TEA</w:t>
      </w:r>
      <w:r>
        <w:rPr>
          <w:spacing w:val="-3"/>
        </w:rPr>
        <w:t xml:space="preserve"> </w:t>
      </w:r>
      <w:r>
        <w:rPr>
          <w:spacing w:val="-2"/>
        </w:rPr>
        <w:t>Grants</w:t>
      </w:r>
    </w:p>
    <w:p w14:paraId="110DEB5D" w14:textId="77777777" w:rsidR="00BE10C2" w:rsidRDefault="00000000">
      <w:pPr>
        <w:pStyle w:val="BodyText"/>
        <w:spacing w:before="242" w:line="276" w:lineRule="auto"/>
        <w:ind w:left="140" w:right="199"/>
        <w:jc w:val="both"/>
      </w:pPr>
      <w:r>
        <w:t>The</w:t>
      </w:r>
      <w:r>
        <w:rPr>
          <w:spacing w:val="-12"/>
        </w:rPr>
        <w:t xml:space="preserve"> </w:t>
      </w:r>
      <w:r>
        <w:t>majority</w:t>
      </w:r>
      <w:r>
        <w:rPr>
          <w:spacing w:val="-11"/>
        </w:rPr>
        <w:t xml:space="preserve"> </w:t>
      </w:r>
      <w:r>
        <w:t>of</w:t>
      </w:r>
      <w:r>
        <w:rPr>
          <w:spacing w:val="-14"/>
        </w:rPr>
        <w:t xml:space="preserve"> </w:t>
      </w:r>
      <w:r>
        <w:t>federal</w:t>
      </w:r>
      <w:r>
        <w:rPr>
          <w:spacing w:val="-10"/>
        </w:rPr>
        <w:t xml:space="preserve"> </w:t>
      </w:r>
      <w:r>
        <w:t>grants</w:t>
      </w:r>
      <w:r>
        <w:rPr>
          <w:spacing w:val="-12"/>
        </w:rPr>
        <w:t xml:space="preserve"> </w:t>
      </w:r>
      <w:r>
        <w:t>the</w:t>
      </w:r>
      <w:r>
        <w:rPr>
          <w:spacing w:val="-11"/>
        </w:rPr>
        <w:t xml:space="preserve"> </w:t>
      </w:r>
      <w:proofErr w:type="gramStart"/>
      <w:r>
        <w:t>District</w:t>
      </w:r>
      <w:proofErr w:type="gramEnd"/>
      <w:r>
        <w:rPr>
          <w:spacing w:val="-11"/>
        </w:rPr>
        <w:t xml:space="preserve"> </w:t>
      </w:r>
      <w:r>
        <w:t>applies</w:t>
      </w:r>
      <w:r>
        <w:rPr>
          <w:spacing w:val="-13"/>
        </w:rPr>
        <w:t xml:space="preserve"> </w:t>
      </w:r>
      <w:r>
        <w:t>for</w:t>
      </w:r>
      <w:r>
        <w:rPr>
          <w:spacing w:val="-9"/>
        </w:rPr>
        <w:t xml:space="preserve"> </w:t>
      </w:r>
      <w:r>
        <w:t>and</w:t>
      </w:r>
      <w:r>
        <w:rPr>
          <w:spacing w:val="-11"/>
        </w:rPr>
        <w:t xml:space="preserve"> </w:t>
      </w:r>
      <w:r>
        <w:t>receives</w:t>
      </w:r>
      <w:r>
        <w:rPr>
          <w:spacing w:val="-13"/>
        </w:rPr>
        <w:t xml:space="preserve"> </w:t>
      </w:r>
      <w:r>
        <w:t>are</w:t>
      </w:r>
      <w:r>
        <w:rPr>
          <w:spacing w:val="-5"/>
        </w:rPr>
        <w:t xml:space="preserve"> </w:t>
      </w:r>
      <w:r>
        <w:rPr>
          <w:i/>
        </w:rPr>
        <w:t>formula</w:t>
      </w:r>
      <w:r>
        <w:rPr>
          <w:i/>
          <w:spacing w:val="-10"/>
        </w:rPr>
        <w:t xml:space="preserve"> </w:t>
      </w:r>
      <w:r>
        <w:t>grants</w:t>
      </w:r>
      <w:r>
        <w:rPr>
          <w:spacing w:val="-12"/>
        </w:rPr>
        <w:t xml:space="preserve"> </w:t>
      </w:r>
      <w:r>
        <w:t>administered by</w:t>
      </w:r>
      <w:r>
        <w:rPr>
          <w:spacing w:val="-8"/>
        </w:rPr>
        <w:t xml:space="preserve"> </w:t>
      </w:r>
      <w:r>
        <w:t>TEA</w:t>
      </w:r>
      <w:r>
        <w:rPr>
          <w:spacing w:val="-8"/>
        </w:rPr>
        <w:t xml:space="preserve"> </w:t>
      </w:r>
      <w:r>
        <w:t>(i.e.,</w:t>
      </w:r>
      <w:r>
        <w:rPr>
          <w:spacing w:val="-6"/>
        </w:rPr>
        <w:t xml:space="preserve"> </w:t>
      </w:r>
      <w:r>
        <w:t>state-administered</w:t>
      </w:r>
      <w:r>
        <w:rPr>
          <w:spacing w:val="-8"/>
        </w:rPr>
        <w:t xml:space="preserve"> </w:t>
      </w:r>
      <w:r>
        <w:t>grants).</w:t>
      </w:r>
      <w:r>
        <w:rPr>
          <w:spacing w:val="-10"/>
        </w:rPr>
        <w:t xml:space="preserve"> </w:t>
      </w:r>
      <w:r>
        <w:t>The</w:t>
      </w:r>
      <w:r>
        <w:rPr>
          <w:spacing w:val="-14"/>
        </w:rPr>
        <w:t xml:space="preserve"> </w:t>
      </w:r>
      <w:proofErr w:type="gramStart"/>
      <w:r>
        <w:t>District</w:t>
      </w:r>
      <w:proofErr w:type="gramEnd"/>
      <w:r>
        <w:rPr>
          <w:spacing w:val="-7"/>
        </w:rPr>
        <w:t xml:space="preserve"> </w:t>
      </w:r>
      <w:r>
        <w:t>may</w:t>
      </w:r>
      <w:r>
        <w:rPr>
          <w:spacing w:val="-8"/>
        </w:rPr>
        <w:t xml:space="preserve"> </w:t>
      </w:r>
      <w:r>
        <w:t>also</w:t>
      </w:r>
      <w:r>
        <w:rPr>
          <w:spacing w:val="-8"/>
        </w:rPr>
        <w:t xml:space="preserve"> </w:t>
      </w:r>
      <w:r>
        <w:t>apply</w:t>
      </w:r>
      <w:r>
        <w:rPr>
          <w:spacing w:val="-12"/>
        </w:rPr>
        <w:t xml:space="preserve"> </w:t>
      </w:r>
      <w:r>
        <w:t>for</w:t>
      </w:r>
      <w:r>
        <w:rPr>
          <w:spacing w:val="-11"/>
        </w:rPr>
        <w:t xml:space="preserve"> </w:t>
      </w:r>
      <w:r>
        <w:t>and</w:t>
      </w:r>
      <w:r>
        <w:rPr>
          <w:spacing w:val="-13"/>
        </w:rPr>
        <w:t xml:space="preserve"> </w:t>
      </w:r>
      <w:r>
        <w:t>receive</w:t>
      </w:r>
      <w:r>
        <w:rPr>
          <w:spacing w:val="-3"/>
        </w:rPr>
        <w:t xml:space="preserve"> </w:t>
      </w:r>
      <w:r>
        <w:rPr>
          <w:i/>
        </w:rPr>
        <w:t xml:space="preserve">discretionary </w:t>
      </w:r>
      <w:r>
        <w:t>grants</w:t>
      </w:r>
      <w:r>
        <w:rPr>
          <w:spacing w:val="-8"/>
        </w:rPr>
        <w:t xml:space="preserve"> </w:t>
      </w:r>
      <w:r>
        <w:t>from</w:t>
      </w:r>
      <w:r>
        <w:rPr>
          <w:spacing w:val="-10"/>
        </w:rPr>
        <w:t xml:space="preserve"> </w:t>
      </w:r>
      <w:r>
        <w:t>TEA</w:t>
      </w:r>
      <w:r>
        <w:rPr>
          <w:spacing w:val="-11"/>
        </w:rPr>
        <w:t xml:space="preserve"> </w:t>
      </w:r>
      <w:r>
        <w:t>or</w:t>
      </w:r>
      <w:r>
        <w:rPr>
          <w:spacing w:val="-4"/>
        </w:rPr>
        <w:t xml:space="preserve"> </w:t>
      </w:r>
      <w:r>
        <w:t>directly</w:t>
      </w:r>
      <w:r>
        <w:rPr>
          <w:spacing w:val="-6"/>
        </w:rPr>
        <w:t xml:space="preserve"> </w:t>
      </w:r>
      <w:r>
        <w:t>from</w:t>
      </w:r>
      <w:r>
        <w:rPr>
          <w:spacing w:val="-5"/>
        </w:rPr>
        <w:t xml:space="preserve"> </w:t>
      </w:r>
      <w:r>
        <w:t>the</w:t>
      </w:r>
      <w:r>
        <w:rPr>
          <w:spacing w:val="-11"/>
        </w:rPr>
        <w:t xml:space="preserve"> </w:t>
      </w:r>
      <w:r>
        <w:t>USDE</w:t>
      </w:r>
      <w:r>
        <w:rPr>
          <w:spacing w:val="-4"/>
        </w:rPr>
        <w:t xml:space="preserve"> </w:t>
      </w:r>
      <w:r>
        <w:t>or</w:t>
      </w:r>
      <w:r>
        <w:rPr>
          <w:spacing w:val="-4"/>
        </w:rPr>
        <w:t xml:space="preserve"> </w:t>
      </w:r>
      <w:r>
        <w:t>another</w:t>
      </w:r>
      <w:r>
        <w:rPr>
          <w:spacing w:val="-5"/>
        </w:rPr>
        <w:t xml:space="preserve"> </w:t>
      </w:r>
      <w:r>
        <w:t>federal</w:t>
      </w:r>
      <w:r>
        <w:rPr>
          <w:spacing w:val="-5"/>
        </w:rPr>
        <w:t xml:space="preserve"> </w:t>
      </w:r>
      <w:r>
        <w:t>awarding</w:t>
      </w:r>
      <w:r>
        <w:rPr>
          <w:spacing w:val="-10"/>
        </w:rPr>
        <w:t xml:space="preserve"> </w:t>
      </w:r>
      <w:r>
        <w:t>agency.</w:t>
      </w:r>
      <w:r>
        <w:rPr>
          <w:spacing w:val="-4"/>
        </w:rPr>
        <w:t xml:space="preserve"> </w:t>
      </w:r>
      <w:r>
        <w:t>The</w:t>
      </w:r>
      <w:r>
        <w:rPr>
          <w:spacing w:val="-12"/>
        </w:rPr>
        <w:t xml:space="preserve"> </w:t>
      </w:r>
      <w:r>
        <w:t>policies</w:t>
      </w:r>
      <w:r>
        <w:rPr>
          <w:spacing w:val="-9"/>
        </w:rPr>
        <w:t xml:space="preserve"> </w:t>
      </w:r>
      <w:r>
        <w:t>and procedures outlined in this document apply to all federal formula and discretionary grants, regardless of the awarding agency. Federal agencies that award direct grants may impose requirements or conditions that are not addressed herein and that may result in the</w:t>
      </w:r>
      <w:r>
        <w:rPr>
          <w:spacing w:val="-1"/>
        </w:rPr>
        <w:t xml:space="preserve"> </w:t>
      </w:r>
      <w:r>
        <w:t>need to create additional policies and/or procedures to comply with those requirements.</w:t>
      </w:r>
    </w:p>
    <w:p w14:paraId="5E0B0362" w14:textId="77777777" w:rsidR="00BE10C2" w:rsidRDefault="00000000">
      <w:pPr>
        <w:pStyle w:val="BodyText"/>
        <w:spacing w:before="203" w:line="276" w:lineRule="auto"/>
        <w:ind w:left="140" w:right="190"/>
        <w:jc w:val="both"/>
      </w:pPr>
      <w:r>
        <w:t>Refer</w:t>
      </w:r>
      <w:r>
        <w:rPr>
          <w:spacing w:val="-4"/>
        </w:rPr>
        <w:t xml:space="preserve"> </w:t>
      </w:r>
      <w:r>
        <w:t>to</w:t>
      </w:r>
      <w:r>
        <w:rPr>
          <w:spacing w:val="-4"/>
        </w:rPr>
        <w:t xml:space="preserve"> </w:t>
      </w:r>
      <w:r>
        <w:t>TEA’s</w:t>
      </w:r>
      <w:r>
        <w:rPr>
          <w:spacing w:val="-7"/>
        </w:rPr>
        <w:t xml:space="preserve"> </w:t>
      </w:r>
      <w:hyperlink r:id="rId44">
        <w:r>
          <w:rPr>
            <w:color w:val="0000FF"/>
            <w:u w:val="single" w:color="0000FF"/>
          </w:rPr>
          <w:t>Grant</w:t>
        </w:r>
        <w:r>
          <w:rPr>
            <w:color w:val="0000FF"/>
            <w:spacing w:val="-10"/>
            <w:u w:val="single" w:color="0000FF"/>
          </w:rPr>
          <w:t xml:space="preserve"> </w:t>
        </w:r>
        <w:r>
          <w:rPr>
            <w:color w:val="0000FF"/>
            <w:u w:val="single" w:color="0000FF"/>
          </w:rPr>
          <w:t>Process</w:t>
        </w:r>
        <w:r>
          <w:rPr>
            <w:color w:val="0000FF"/>
            <w:spacing w:val="-8"/>
            <w:u w:val="single" w:color="0000FF"/>
          </w:rPr>
          <w:t xml:space="preserve"> </w:t>
        </w:r>
        <w:r>
          <w:rPr>
            <w:color w:val="0000FF"/>
            <w:u w:val="single" w:color="0000FF"/>
          </w:rPr>
          <w:t>for</w:t>
        </w:r>
      </w:hyperlink>
      <w:r>
        <w:rPr>
          <w:color w:val="0000FF"/>
          <w:spacing w:val="-3"/>
        </w:rPr>
        <w:t xml:space="preserve"> </w:t>
      </w:r>
      <w:r>
        <w:t>a</w:t>
      </w:r>
      <w:r>
        <w:rPr>
          <w:spacing w:val="-7"/>
        </w:rPr>
        <w:t xml:space="preserve"> </w:t>
      </w:r>
      <w:r>
        <w:t>description</w:t>
      </w:r>
      <w:r>
        <w:rPr>
          <w:spacing w:val="-5"/>
        </w:rPr>
        <w:t xml:space="preserve"> </w:t>
      </w:r>
      <w:r>
        <w:t>of</w:t>
      </w:r>
      <w:r>
        <w:rPr>
          <w:spacing w:val="-4"/>
        </w:rPr>
        <w:t xml:space="preserve"> </w:t>
      </w:r>
      <w:r>
        <w:t>their</w:t>
      </w:r>
      <w:r>
        <w:rPr>
          <w:spacing w:val="-2"/>
        </w:rPr>
        <w:t xml:space="preserve"> </w:t>
      </w:r>
      <w:r>
        <w:t>process</w:t>
      </w:r>
      <w:r>
        <w:rPr>
          <w:spacing w:val="-8"/>
        </w:rPr>
        <w:t xml:space="preserve"> </w:t>
      </w:r>
      <w:r>
        <w:t>for</w:t>
      </w:r>
      <w:r>
        <w:rPr>
          <w:spacing w:val="-4"/>
        </w:rPr>
        <w:t xml:space="preserve"> </w:t>
      </w:r>
      <w:r>
        <w:t>administering</w:t>
      </w:r>
      <w:r>
        <w:rPr>
          <w:spacing w:val="-5"/>
        </w:rPr>
        <w:t xml:space="preserve"> </w:t>
      </w:r>
      <w:r>
        <w:t>state</w:t>
      </w:r>
      <w:r>
        <w:rPr>
          <w:spacing w:val="-7"/>
        </w:rPr>
        <w:t xml:space="preserve"> </w:t>
      </w:r>
      <w:r>
        <w:t>and</w:t>
      </w:r>
      <w:r>
        <w:rPr>
          <w:spacing w:val="-6"/>
        </w:rPr>
        <w:t xml:space="preserve"> </w:t>
      </w:r>
      <w:r>
        <w:t xml:space="preserve">federal formula and discretionary grants. Also refer to TEA’s description of </w:t>
      </w:r>
      <w:hyperlink r:id="rId45">
        <w:r>
          <w:rPr>
            <w:color w:val="0000FF"/>
            <w:u w:val="single" w:color="0000FF"/>
          </w:rPr>
          <w:t>Applying for a Grant</w:t>
        </w:r>
      </w:hyperlink>
      <w:r>
        <w:rPr>
          <w:color w:val="0000FF"/>
        </w:rPr>
        <w:t xml:space="preserve"> </w:t>
      </w:r>
      <w:r>
        <w:t xml:space="preserve">for information on allocations, notices of grant funding opportunities, and the competitive review </w:t>
      </w:r>
      <w:r>
        <w:rPr>
          <w:spacing w:val="-2"/>
        </w:rPr>
        <w:t>process.</w:t>
      </w:r>
    </w:p>
    <w:p w14:paraId="678DB412" w14:textId="77777777" w:rsidR="00BE10C2" w:rsidRDefault="00000000">
      <w:pPr>
        <w:spacing w:before="200"/>
        <w:ind w:left="140"/>
        <w:jc w:val="both"/>
        <w:rPr>
          <w:i/>
          <w:sz w:val="24"/>
        </w:rPr>
      </w:pPr>
      <w:r>
        <w:rPr>
          <w:i/>
          <w:sz w:val="24"/>
        </w:rPr>
        <w:t>Request for</w:t>
      </w:r>
      <w:r>
        <w:rPr>
          <w:i/>
          <w:spacing w:val="-1"/>
          <w:sz w:val="24"/>
        </w:rPr>
        <w:t xml:space="preserve"> </w:t>
      </w:r>
      <w:r>
        <w:rPr>
          <w:i/>
          <w:sz w:val="24"/>
        </w:rPr>
        <w:t>Application</w:t>
      </w:r>
      <w:r>
        <w:rPr>
          <w:i/>
          <w:spacing w:val="-4"/>
          <w:sz w:val="24"/>
        </w:rPr>
        <w:t xml:space="preserve"> (RFA)</w:t>
      </w:r>
    </w:p>
    <w:p w14:paraId="4241FED7" w14:textId="77777777" w:rsidR="00BE10C2" w:rsidRDefault="00BE10C2">
      <w:pPr>
        <w:pStyle w:val="BodyText"/>
        <w:spacing w:before="5"/>
        <w:rPr>
          <w:i/>
        </w:rPr>
      </w:pPr>
    </w:p>
    <w:p w14:paraId="78DA51F2" w14:textId="77777777" w:rsidR="00BE10C2" w:rsidRDefault="00000000">
      <w:pPr>
        <w:pStyle w:val="BodyText"/>
        <w:spacing w:line="276" w:lineRule="auto"/>
        <w:ind w:left="140" w:right="194"/>
        <w:jc w:val="both"/>
      </w:pPr>
      <w:r>
        <w:t xml:space="preserve">TEA publishes a </w:t>
      </w:r>
      <w:r>
        <w:rPr>
          <w:i/>
        </w:rPr>
        <w:t xml:space="preserve">Request for Application </w:t>
      </w:r>
      <w:r>
        <w:t>(RFA) for each grant (formula and discretionary) and posts all grants</w:t>
      </w:r>
      <w:r>
        <w:rPr>
          <w:spacing w:val="-2"/>
        </w:rPr>
        <w:t xml:space="preserve"> </w:t>
      </w:r>
      <w:r>
        <w:t>on the</w:t>
      </w:r>
      <w:r>
        <w:rPr>
          <w:spacing w:val="-3"/>
        </w:rPr>
        <w:t xml:space="preserve"> </w:t>
      </w:r>
      <w:hyperlink r:id="rId46">
        <w:r>
          <w:rPr>
            <w:color w:val="0000FF"/>
            <w:u w:val="single" w:color="0000FF"/>
          </w:rPr>
          <w:t>TEA</w:t>
        </w:r>
        <w:r>
          <w:rPr>
            <w:color w:val="0000FF"/>
            <w:spacing w:val="-1"/>
            <w:u w:val="single" w:color="0000FF"/>
          </w:rPr>
          <w:t xml:space="preserve"> </w:t>
        </w:r>
        <w:r>
          <w:rPr>
            <w:color w:val="0000FF"/>
            <w:u w:val="single" w:color="0000FF"/>
          </w:rPr>
          <w:t>Grant Opportunities</w:t>
        </w:r>
      </w:hyperlink>
      <w:r>
        <w:rPr>
          <w:color w:val="0000FF"/>
        </w:rPr>
        <w:t xml:space="preserve"> </w:t>
      </w:r>
      <w:r>
        <w:t>page. Some</w:t>
      </w:r>
      <w:r>
        <w:rPr>
          <w:spacing w:val="-1"/>
        </w:rPr>
        <w:t xml:space="preserve"> </w:t>
      </w:r>
      <w:r>
        <w:t>grants</w:t>
      </w:r>
      <w:r>
        <w:rPr>
          <w:spacing w:val="-2"/>
        </w:rPr>
        <w:t xml:space="preserve"> </w:t>
      </w:r>
      <w:r>
        <w:t>are available</w:t>
      </w:r>
      <w:r>
        <w:rPr>
          <w:spacing w:val="-1"/>
        </w:rPr>
        <w:t xml:space="preserve"> </w:t>
      </w:r>
      <w:r>
        <w:t xml:space="preserve">only in </w:t>
      </w:r>
      <w:proofErr w:type="spellStart"/>
      <w:r>
        <w:t>eGrants</w:t>
      </w:r>
      <w:proofErr w:type="spellEnd"/>
      <w:r>
        <w:t xml:space="preserve">, while others are available only in paper. Applicants for </w:t>
      </w:r>
      <w:proofErr w:type="spellStart"/>
      <w:r>
        <w:t>eGrants</w:t>
      </w:r>
      <w:proofErr w:type="spellEnd"/>
      <w:r>
        <w:t xml:space="preserve"> must be approved for access to </w:t>
      </w:r>
      <w:hyperlink r:id="rId47">
        <w:r>
          <w:rPr>
            <w:color w:val="0000FF"/>
            <w:u w:val="single" w:color="0000FF"/>
          </w:rPr>
          <w:t>TEA Secure Applications (TEASE)</w:t>
        </w:r>
      </w:hyperlink>
      <w:r>
        <w:rPr>
          <w:color w:val="0000FF"/>
        </w:rPr>
        <w:t xml:space="preserve"> </w:t>
      </w:r>
      <w:r>
        <w:t xml:space="preserve">before applying for an </w:t>
      </w:r>
      <w:proofErr w:type="spellStart"/>
      <w:r>
        <w:t>eGrant</w:t>
      </w:r>
      <w:proofErr w:type="spellEnd"/>
      <w:r>
        <w:t xml:space="preserve">. Each District staff member who wishes to access the application must ensure they are approved for access to </w:t>
      </w:r>
      <w:proofErr w:type="spellStart"/>
      <w:r>
        <w:t>eGrants</w:t>
      </w:r>
      <w:proofErr w:type="spellEnd"/>
      <w:r>
        <w:t xml:space="preserve"> in sufficient time to allow timely access to the electronic application.</w:t>
      </w:r>
    </w:p>
    <w:p w14:paraId="6A86BAEE" w14:textId="77777777" w:rsidR="00BE10C2" w:rsidRDefault="00BE10C2">
      <w:pPr>
        <w:pStyle w:val="BodyText"/>
        <w:spacing w:before="2"/>
      </w:pPr>
    </w:p>
    <w:p w14:paraId="4DBE2CC7" w14:textId="77777777" w:rsidR="00BE10C2" w:rsidRDefault="00000000">
      <w:pPr>
        <w:pStyle w:val="BodyText"/>
        <w:spacing w:line="237" w:lineRule="auto"/>
        <w:ind w:left="140" w:right="199"/>
        <w:jc w:val="both"/>
      </w:pPr>
      <w:r>
        <w:t xml:space="preserve">The process an applicant must follow to apply for funds is different for </w:t>
      </w:r>
      <w:proofErr w:type="spellStart"/>
      <w:r>
        <w:t>eGrants</w:t>
      </w:r>
      <w:proofErr w:type="spellEnd"/>
      <w:r>
        <w:t xml:space="preserve"> than for paper applications.</w:t>
      </w:r>
      <w:r>
        <w:rPr>
          <w:spacing w:val="1"/>
        </w:rPr>
        <w:t xml:space="preserve"> </w:t>
      </w:r>
      <w:r>
        <w:t>Applicants</w:t>
      </w:r>
      <w:r>
        <w:rPr>
          <w:spacing w:val="-2"/>
        </w:rPr>
        <w:t xml:space="preserve"> </w:t>
      </w:r>
      <w:r>
        <w:t>can</w:t>
      </w:r>
      <w:r>
        <w:rPr>
          <w:spacing w:val="-5"/>
        </w:rPr>
        <w:t xml:space="preserve"> </w:t>
      </w:r>
      <w:r>
        <w:t>find</w:t>
      </w:r>
      <w:r>
        <w:rPr>
          <w:spacing w:val="-5"/>
        </w:rPr>
        <w:t xml:space="preserve"> </w:t>
      </w:r>
      <w:r>
        <w:t>detailed</w:t>
      </w:r>
      <w:r>
        <w:rPr>
          <w:spacing w:val="-1"/>
        </w:rPr>
        <w:t xml:space="preserve"> </w:t>
      </w:r>
      <w:r>
        <w:t>information about</w:t>
      </w:r>
      <w:r>
        <w:rPr>
          <w:spacing w:val="-5"/>
        </w:rPr>
        <w:t xml:space="preserve"> </w:t>
      </w:r>
      <w:r>
        <w:t>individual</w:t>
      </w:r>
      <w:r>
        <w:rPr>
          <w:spacing w:val="-5"/>
        </w:rPr>
        <w:t xml:space="preserve"> </w:t>
      </w:r>
      <w:r>
        <w:t>grants</w:t>
      </w:r>
      <w:r>
        <w:rPr>
          <w:spacing w:val="-2"/>
        </w:rPr>
        <w:t xml:space="preserve"> </w:t>
      </w:r>
      <w:r>
        <w:t>by</w:t>
      </w:r>
      <w:r>
        <w:rPr>
          <w:spacing w:val="-5"/>
        </w:rPr>
        <w:t xml:space="preserve"> </w:t>
      </w:r>
      <w:r>
        <w:t>selecting</w:t>
      </w:r>
      <w:r>
        <w:rPr>
          <w:spacing w:val="-1"/>
        </w:rPr>
        <w:t xml:space="preserve"> </w:t>
      </w:r>
      <w:r>
        <w:t>a</w:t>
      </w:r>
      <w:r>
        <w:rPr>
          <w:spacing w:val="-5"/>
        </w:rPr>
        <w:t xml:space="preserve"> </w:t>
      </w:r>
      <w:r>
        <w:rPr>
          <w:spacing w:val="-2"/>
        </w:rPr>
        <w:t>grant</w:t>
      </w:r>
    </w:p>
    <w:p w14:paraId="13C8B2DA" w14:textId="77777777" w:rsidR="00BE10C2" w:rsidRDefault="00BE10C2">
      <w:pPr>
        <w:spacing w:line="237" w:lineRule="auto"/>
        <w:jc w:val="both"/>
        <w:sectPr w:rsidR="00BE10C2">
          <w:pgSz w:w="12240" w:h="15840"/>
          <w:pgMar w:top="1380" w:right="1240" w:bottom="2260" w:left="1300" w:header="728" w:footer="2078" w:gutter="0"/>
          <w:cols w:space="720"/>
        </w:sectPr>
      </w:pPr>
    </w:p>
    <w:p w14:paraId="1581FF88" w14:textId="77777777" w:rsidR="00BE10C2" w:rsidRDefault="00BE10C2">
      <w:pPr>
        <w:pStyle w:val="BodyText"/>
      </w:pPr>
    </w:p>
    <w:p w14:paraId="3734CFEF" w14:textId="77777777" w:rsidR="00BE10C2" w:rsidRDefault="00BE10C2">
      <w:pPr>
        <w:pStyle w:val="BodyText"/>
      </w:pPr>
    </w:p>
    <w:p w14:paraId="0019E144" w14:textId="77777777" w:rsidR="00BE10C2" w:rsidRDefault="00BE10C2">
      <w:pPr>
        <w:pStyle w:val="BodyText"/>
      </w:pPr>
    </w:p>
    <w:p w14:paraId="7BE38E38" w14:textId="77777777" w:rsidR="00BE10C2" w:rsidRDefault="00BE10C2">
      <w:pPr>
        <w:pStyle w:val="BodyText"/>
        <w:spacing w:before="72"/>
      </w:pPr>
    </w:p>
    <w:p w14:paraId="63D3F41A" w14:textId="77777777" w:rsidR="00BE10C2" w:rsidRDefault="00000000">
      <w:pPr>
        <w:pStyle w:val="BodyText"/>
        <w:spacing w:line="242" w:lineRule="auto"/>
        <w:ind w:left="140" w:right="195"/>
        <w:jc w:val="both"/>
      </w:pPr>
      <w:r>
        <w:t xml:space="preserve">from the </w:t>
      </w:r>
      <w:r>
        <w:rPr>
          <w:b/>
        </w:rPr>
        <w:t xml:space="preserve">Application Name </w:t>
      </w:r>
      <w:r>
        <w:t xml:space="preserve">dropdown list on the </w:t>
      </w:r>
      <w:hyperlink r:id="rId48">
        <w:r>
          <w:rPr>
            <w:color w:val="0000FF"/>
            <w:u w:val="single" w:color="0000FF"/>
          </w:rPr>
          <w:t>TEA Grant Opportunities</w:t>
        </w:r>
      </w:hyperlink>
      <w:r>
        <w:rPr>
          <w:color w:val="0000FF"/>
        </w:rPr>
        <w:t xml:space="preserve"> </w:t>
      </w:r>
      <w:r>
        <w:t>page. For each individual grant available, the following information is displayed:</w:t>
      </w:r>
    </w:p>
    <w:p w14:paraId="5548775D" w14:textId="77777777" w:rsidR="00BE10C2" w:rsidRDefault="00000000">
      <w:pPr>
        <w:pStyle w:val="ListParagraph"/>
        <w:numPr>
          <w:ilvl w:val="0"/>
          <w:numId w:val="66"/>
        </w:numPr>
        <w:tabs>
          <w:tab w:val="left" w:pos="861"/>
        </w:tabs>
        <w:spacing w:before="275" w:line="237" w:lineRule="auto"/>
        <w:ind w:right="197"/>
        <w:rPr>
          <w:rFonts w:ascii="Calibri" w:hAnsi="Calibri"/>
          <w:sz w:val="20"/>
        </w:rPr>
      </w:pPr>
      <w:r>
        <w:rPr>
          <w:b/>
          <w:sz w:val="24"/>
        </w:rPr>
        <w:t>Program</w:t>
      </w:r>
      <w:r>
        <w:rPr>
          <w:b/>
          <w:spacing w:val="-11"/>
          <w:sz w:val="24"/>
        </w:rPr>
        <w:t xml:space="preserve"> </w:t>
      </w:r>
      <w:r>
        <w:rPr>
          <w:b/>
          <w:sz w:val="24"/>
        </w:rPr>
        <w:t>Information:</w:t>
      </w:r>
      <w:r>
        <w:rPr>
          <w:b/>
          <w:spacing w:val="-8"/>
          <w:sz w:val="24"/>
        </w:rPr>
        <w:t xml:space="preserve"> </w:t>
      </w:r>
      <w:r>
        <w:rPr>
          <w:sz w:val="24"/>
        </w:rPr>
        <w:t>Briefly</w:t>
      </w:r>
      <w:r>
        <w:rPr>
          <w:spacing w:val="-15"/>
          <w:sz w:val="24"/>
        </w:rPr>
        <w:t xml:space="preserve"> </w:t>
      </w:r>
      <w:r>
        <w:rPr>
          <w:sz w:val="24"/>
        </w:rPr>
        <w:t>describes</w:t>
      </w:r>
      <w:r>
        <w:rPr>
          <w:spacing w:val="-14"/>
          <w:sz w:val="24"/>
        </w:rPr>
        <w:t xml:space="preserve"> </w:t>
      </w:r>
      <w:r>
        <w:rPr>
          <w:sz w:val="24"/>
        </w:rPr>
        <w:t>the</w:t>
      </w:r>
      <w:r>
        <w:rPr>
          <w:spacing w:val="-12"/>
          <w:sz w:val="24"/>
        </w:rPr>
        <w:t xml:space="preserve"> </w:t>
      </w:r>
      <w:r>
        <w:rPr>
          <w:sz w:val="24"/>
        </w:rPr>
        <w:t>program</w:t>
      </w:r>
      <w:r>
        <w:rPr>
          <w:spacing w:val="-12"/>
          <w:sz w:val="24"/>
        </w:rPr>
        <w:t xml:space="preserve"> </w:t>
      </w:r>
      <w:r>
        <w:rPr>
          <w:sz w:val="24"/>
        </w:rPr>
        <w:t>purpose</w:t>
      </w:r>
      <w:r>
        <w:rPr>
          <w:spacing w:val="-13"/>
          <w:sz w:val="24"/>
        </w:rPr>
        <w:t xml:space="preserve"> </w:t>
      </w:r>
      <w:r>
        <w:rPr>
          <w:sz w:val="24"/>
        </w:rPr>
        <w:t>and</w:t>
      </w:r>
      <w:r>
        <w:rPr>
          <w:spacing w:val="-12"/>
          <w:sz w:val="24"/>
        </w:rPr>
        <w:t xml:space="preserve"> </w:t>
      </w:r>
      <w:r>
        <w:rPr>
          <w:sz w:val="24"/>
        </w:rPr>
        <w:t>lists</w:t>
      </w:r>
      <w:r>
        <w:rPr>
          <w:spacing w:val="-13"/>
          <w:sz w:val="24"/>
        </w:rPr>
        <w:t xml:space="preserve"> </w:t>
      </w:r>
      <w:r>
        <w:rPr>
          <w:sz w:val="24"/>
        </w:rPr>
        <w:t>eligible</w:t>
      </w:r>
      <w:r>
        <w:rPr>
          <w:spacing w:val="-9"/>
          <w:sz w:val="24"/>
        </w:rPr>
        <w:t xml:space="preserve"> </w:t>
      </w:r>
      <w:r>
        <w:rPr>
          <w:sz w:val="24"/>
        </w:rPr>
        <w:t>applicants and eligibility criteria</w:t>
      </w:r>
    </w:p>
    <w:p w14:paraId="58181688" w14:textId="77777777" w:rsidR="00BE10C2" w:rsidRDefault="00000000">
      <w:pPr>
        <w:pStyle w:val="ListParagraph"/>
        <w:numPr>
          <w:ilvl w:val="0"/>
          <w:numId w:val="66"/>
        </w:numPr>
        <w:tabs>
          <w:tab w:val="left" w:pos="860"/>
        </w:tabs>
        <w:spacing w:before="2" w:line="276" w:lineRule="exact"/>
        <w:ind w:left="860" w:hanging="360"/>
        <w:rPr>
          <w:rFonts w:ascii="Calibri" w:hAnsi="Calibri"/>
          <w:sz w:val="20"/>
        </w:rPr>
      </w:pPr>
      <w:r>
        <w:rPr>
          <w:b/>
          <w:sz w:val="24"/>
        </w:rPr>
        <w:t>Eligibility:</w:t>
      </w:r>
      <w:r>
        <w:rPr>
          <w:b/>
          <w:spacing w:val="-4"/>
          <w:sz w:val="24"/>
        </w:rPr>
        <w:t xml:space="preserve"> </w:t>
      </w:r>
      <w:r>
        <w:rPr>
          <w:sz w:val="24"/>
        </w:rPr>
        <w:t>Describes</w:t>
      </w:r>
      <w:r>
        <w:rPr>
          <w:spacing w:val="-3"/>
          <w:sz w:val="24"/>
        </w:rPr>
        <w:t xml:space="preserve"> </w:t>
      </w:r>
      <w:r>
        <w:rPr>
          <w:sz w:val="24"/>
        </w:rPr>
        <w:t>organizations</w:t>
      </w:r>
      <w:r>
        <w:rPr>
          <w:spacing w:val="-2"/>
          <w:sz w:val="24"/>
        </w:rPr>
        <w:t xml:space="preserve"> </w:t>
      </w:r>
      <w:r>
        <w:rPr>
          <w:sz w:val="24"/>
        </w:rPr>
        <w:t>that are</w:t>
      </w:r>
      <w:r>
        <w:rPr>
          <w:spacing w:val="-1"/>
          <w:sz w:val="24"/>
        </w:rPr>
        <w:t xml:space="preserve"> </w:t>
      </w:r>
      <w:r>
        <w:rPr>
          <w:sz w:val="24"/>
        </w:rPr>
        <w:t>eligible to apply</w:t>
      </w:r>
      <w:r>
        <w:rPr>
          <w:spacing w:val="-4"/>
          <w:sz w:val="24"/>
        </w:rPr>
        <w:t xml:space="preserve"> </w:t>
      </w:r>
      <w:r>
        <w:rPr>
          <w:sz w:val="24"/>
        </w:rPr>
        <w:t>for</w:t>
      </w:r>
      <w:r>
        <w:rPr>
          <w:spacing w:val="-3"/>
          <w:sz w:val="24"/>
        </w:rPr>
        <w:t xml:space="preserve"> </w:t>
      </w:r>
      <w:r>
        <w:rPr>
          <w:sz w:val="24"/>
        </w:rPr>
        <w:t xml:space="preserve">the </w:t>
      </w:r>
      <w:r>
        <w:rPr>
          <w:spacing w:val="-2"/>
          <w:sz w:val="24"/>
        </w:rPr>
        <w:t>grant</w:t>
      </w:r>
    </w:p>
    <w:p w14:paraId="2F2540E4" w14:textId="77777777" w:rsidR="00BE10C2" w:rsidRDefault="00000000">
      <w:pPr>
        <w:pStyle w:val="ListParagraph"/>
        <w:numPr>
          <w:ilvl w:val="0"/>
          <w:numId w:val="66"/>
        </w:numPr>
        <w:tabs>
          <w:tab w:val="left" w:pos="860"/>
        </w:tabs>
        <w:spacing w:line="276" w:lineRule="exact"/>
        <w:ind w:left="860" w:hanging="360"/>
        <w:rPr>
          <w:rFonts w:ascii="Calibri" w:hAnsi="Calibri"/>
          <w:sz w:val="20"/>
        </w:rPr>
      </w:pPr>
      <w:r>
        <w:rPr>
          <w:b/>
          <w:sz w:val="24"/>
        </w:rPr>
        <w:t>Statutory</w:t>
      </w:r>
      <w:r>
        <w:rPr>
          <w:b/>
          <w:spacing w:val="-7"/>
          <w:sz w:val="24"/>
        </w:rPr>
        <w:t xml:space="preserve"> </w:t>
      </w:r>
      <w:r>
        <w:rPr>
          <w:b/>
          <w:sz w:val="24"/>
        </w:rPr>
        <w:t xml:space="preserve">Authority: </w:t>
      </w:r>
      <w:r>
        <w:rPr>
          <w:sz w:val="24"/>
        </w:rPr>
        <w:t>Cites</w:t>
      </w:r>
      <w:r>
        <w:rPr>
          <w:spacing w:val="-2"/>
          <w:sz w:val="24"/>
        </w:rPr>
        <w:t xml:space="preserve"> </w:t>
      </w:r>
      <w:r>
        <w:rPr>
          <w:sz w:val="24"/>
        </w:rPr>
        <w:t>the</w:t>
      </w:r>
      <w:r>
        <w:rPr>
          <w:spacing w:val="-1"/>
          <w:sz w:val="24"/>
        </w:rPr>
        <w:t xml:space="preserve"> </w:t>
      </w:r>
      <w:r>
        <w:rPr>
          <w:sz w:val="24"/>
        </w:rPr>
        <w:t>legislation that authorizes</w:t>
      </w:r>
      <w:r>
        <w:rPr>
          <w:spacing w:val="-2"/>
          <w:sz w:val="24"/>
        </w:rPr>
        <w:t xml:space="preserve"> </w:t>
      </w:r>
      <w:r>
        <w:rPr>
          <w:sz w:val="24"/>
        </w:rPr>
        <w:t xml:space="preserve">the </w:t>
      </w:r>
      <w:r>
        <w:rPr>
          <w:spacing w:val="-2"/>
          <w:sz w:val="24"/>
        </w:rPr>
        <w:t>grant</w:t>
      </w:r>
    </w:p>
    <w:p w14:paraId="43372A5E" w14:textId="77777777" w:rsidR="00BE10C2" w:rsidRDefault="00000000">
      <w:pPr>
        <w:pStyle w:val="ListParagraph"/>
        <w:numPr>
          <w:ilvl w:val="0"/>
          <w:numId w:val="66"/>
        </w:numPr>
        <w:tabs>
          <w:tab w:val="left" w:pos="859"/>
          <w:tab w:val="left" w:pos="861"/>
        </w:tabs>
        <w:spacing w:before="5" w:line="235" w:lineRule="auto"/>
        <w:ind w:right="194"/>
        <w:jc w:val="both"/>
        <w:rPr>
          <w:rFonts w:ascii="Calibri" w:hAnsi="Calibri"/>
          <w:sz w:val="20"/>
        </w:rPr>
      </w:pPr>
      <w:r>
        <w:rPr>
          <w:b/>
          <w:sz w:val="24"/>
        </w:rPr>
        <w:t xml:space="preserve">Funding Information: </w:t>
      </w:r>
      <w:r>
        <w:rPr>
          <w:sz w:val="24"/>
        </w:rPr>
        <w:t>Provides the start and ending date of the grant, whether it is state or federal, and the total amount that will be awarded</w:t>
      </w:r>
    </w:p>
    <w:p w14:paraId="36613330" w14:textId="77777777" w:rsidR="00BE10C2" w:rsidRDefault="00000000">
      <w:pPr>
        <w:pStyle w:val="ListParagraph"/>
        <w:numPr>
          <w:ilvl w:val="0"/>
          <w:numId w:val="66"/>
        </w:numPr>
        <w:tabs>
          <w:tab w:val="left" w:pos="859"/>
          <w:tab w:val="left" w:pos="861"/>
        </w:tabs>
        <w:spacing w:before="6"/>
        <w:ind w:right="200"/>
        <w:jc w:val="both"/>
        <w:rPr>
          <w:rFonts w:ascii="Calibri" w:hAnsi="Calibri"/>
          <w:sz w:val="20"/>
        </w:rPr>
      </w:pPr>
      <w:r>
        <w:rPr>
          <w:b/>
          <w:sz w:val="24"/>
        </w:rPr>
        <w:t xml:space="preserve">Application and Support Information: </w:t>
      </w:r>
      <w:r>
        <w:rPr>
          <w:sz w:val="24"/>
        </w:rPr>
        <w:t>Lists links to components of the Request for Application (RFA) such as the General and Fiscal Guidelines, Program Guidelines, Application, and any other pertinent grant materials, such as the announcement letter and any issued errata notices</w:t>
      </w:r>
    </w:p>
    <w:p w14:paraId="49F58683" w14:textId="77777777" w:rsidR="00BE10C2" w:rsidRDefault="00000000">
      <w:pPr>
        <w:pStyle w:val="ListParagraph"/>
        <w:numPr>
          <w:ilvl w:val="0"/>
          <w:numId w:val="66"/>
        </w:numPr>
        <w:tabs>
          <w:tab w:val="left" w:pos="859"/>
          <w:tab w:val="left" w:pos="861"/>
        </w:tabs>
        <w:spacing w:before="2" w:line="235" w:lineRule="auto"/>
        <w:ind w:right="197"/>
        <w:jc w:val="both"/>
        <w:rPr>
          <w:rFonts w:ascii="Calibri" w:hAnsi="Calibri"/>
          <w:sz w:val="20"/>
        </w:rPr>
      </w:pPr>
      <w:r>
        <w:rPr>
          <w:b/>
          <w:sz w:val="24"/>
        </w:rPr>
        <w:t>Critical</w:t>
      </w:r>
      <w:r>
        <w:rPr>
          <w:b/>
          <w:spacing w:val="-15"/>
          <w:sz w:val="24"/>
        </w:rPr>
        <w:t xml:space="preserve"> </w:t>
      </w:r>
      <w:r>
        <w:rPr>
          <w:b/>
          <w:sz w:val="24"/>
        </w:rPr>
        <w:t>Events:</w:t>
      </w:r>
      <w:r>
        <w:rPr>
          <w:b/>
          <w:spacing w:val="-11"/>
          <w:sz w:val="24"/>
        </w:rPr>
        <w:t xml:space="preserve"> </w:t>
      </w:r>
      <w:r>
        <w:rPr>
          <w:sz w:val="24"/>
        </w:rPr>
        <w:t>Lists</w:t>
      </w:r>
      <w:r>
        <w:rPr>
          <w:spacing w:val="-14"/>
          <w:sz w:val="24"/>
        </w:rPr>
        <w:t xml:space="preserve"> </w:t>
      </w:r>
      <w:r>
        <w:rPr>
          <w:sz w:val="24"/>
        </w:rPr>
        <w:t>all</w:t>
      </w:r>
      <w:r>
        <w:rPr>
          <w:spacing w:val="-15"/>
          <w:sz w:val="24"/>
        </w:rPr>
        <w:t xml:space="preserve"> </w:t>
      </w:r>
      <w:r>
        <w:rPr>
          <w:sz w:val="24"/>
        </w:rPr>
        <w:t>deadlines</w:t>
      </w:r>
      <w:r>
        <w:rPr>
          <w:spacing w:val="-15"/>
          <w:sz w:val="24"/>
        </w:rPr>
        <w:t xml:space="preserve"> </w:t>
      </w:r>
      <w:r>
        <w:rPr>
          <w:sz w:val="24"/>
        </w:rPr>
        <w:t>associated</w:t>
      </w:r>
      <w:r>
        <w:rPr>
          <w:spacing w:val="-13"/>
          <w:sz w:val="24"/>
        </w:rPr>
        <w:t xml:space="preserve"> </w:t>
      </w:r>
      <w:r>
        <w:rPr>
          <w:sz w:val="24"/>
        </w:rPr>
        <w:t>with</w:t>
      </w:r>
      <w:r>
        <w:rPr>
          <w:spacing w:val="-12"/>
          <w:sz w:val="24"/>
        </w:rPr>
        <w:t xml:space="preserve"> </w:t>
      </w:r>
      <w:r>
        <w:rPr>
          <w:sz w:val="24"/>
        </w:rPr>
        <w:t>the</w:t>
      </w:r>
      <w:r>
        <w:rPr>
          <w:spacing w:val="-13"/>
          <w:sz w:val="24"/>
        </w:rPr>
        <w:t xml:space="preserve"> </w:t>
      </w:r>
      <w:r>
        <w:rPr>
          <w:sz w:val="24"/>
        </w:rPr>
        <w:t>grant,</w:t>
      </w:r>
      <w:r>
        <w:rPr>
          <w:spacing w:val="-15"/>
          <w:sz w:val="24"/>
        </w:rPr>
        <w:t xml:space="preserve"> </w:t>
      </w:r>
      <w:r>
        <w:rPr>
          <w:sz w:val="24"/>
        </w:rPr>
        <w:t>including</w:t>
      </w:r>
      <w:r>
        <w:rPr>
          <w:spacing w:val="-15"/>
          <w:sz w:val="24"/>
        </w:rPr>
        <w:t xml:space="preserve"> </w:t>
      </w:r>
      <w:r>
        <w:rPr>
          <w:sz w:val="24"/>
        </w:rPr>
        <w:t>the</w:t>
      </w:r>
      <w:r>
        <w:rPr>
          <w:spacing w:val="-13"/>
          <w:sz w:val="24"/>
        </w:rPr>
        <w:t xml:space="preserve"> </w:t>
      </w:r>
      <w:r>
        <w:rPr>
          <w:sz w:val="24"/>
        </w:rPr>
        <w:t>application</w:t>
      </w:r>
      <w:r>
        <w:rPr>
          <w:spacing w:val="-15"/>
          <w:sz w:val="24"/>
        </w:rPr>
        <w:t xml:space="preserve"> </w:t>
      </w:r>
      <w:r>
        <w:rPr>
          <w:sz w:val="24"/>
        </w:rPr>
        <w:t>due date, amendment due date, and fiscal and programmatic reporting due dates</w:t>
      </w:r>
    </w:p>
    <w:p w14:paraId="6B3633C4" w14:textId="77777777" w:rsidR="00BE10C2" w:rsidRDefault="00000000">
      <w:pPr>
        <w:pStyle w:val="ListParagraph"/>
        <w:numPr>
          <w:ilvl w:val="0"/>
          <w:numId w:val="66"/>
        </w:numPr>
        <w:tabs>
          <w:tab w:val="left" w:pos="859"/>
          <w:tab w:val="left" w:pos="861"/>
        </w:tabs>
        <w:spacing w:before="6"/>
        <w:ind w:right="189"/>
        <w:jc w:val="both"/>
        <w:rPr>
          <w:rFonts w:ascii="Calibri" w:hAnsi="Calibri"/>
          <w:sz w:val="20"/>
        </w:rPr>
      </w:pPr>
      <w:r>
        <w:rPr>
          <w:b/>
          <w:sz w:val="24"/>
        </w:rPr>
        <w:t xml:space="preserve">Contact Information: </w:t>
      </w:r>
      <w:r>
        <w:rPr>
          <w:sz w:val="24"/>
        </w:rPr>
        <w:t>Lists the TEA program and fiscal contacts. The TEA Program Contact can provide information about eligibility, program purpose or description, or allowable uses of funds. The TEA Funding Contact can answer questions about the grant application, including allocation and amendment questions.</w:t>
      </w:r>
    </w:p>
    <w:p w14:paraId="196CE0CA" w14:textId="77777777" w:rsidR="00BE10C2" w:rsidRDefault="00BE10C2">
      <w:pPr>
        <w:pStyle w:val="BodyText"/>
        <w:spacing w:before="5"/>
      </w:pPr>
    </w:p>
    <w:p w14:paraId="00F85F28" w14:textId="77777777" w:rsidR="00BE10C2" w:rsidRDefault="00000000">
      <w:pPr>
        <w:spacing w:line="276" w:lineRule="auto"/>
        <w:ind w:left="140" w:right="191"/>
        <w:jc w:val="both"/>
        <w:rPr>
          <w:sz w:val="24"/>
        </w:rPr>
      </w:pPr>
      <w:r>
        <w:rPr>
          <w:sz w:val="24"/>
        </w:rPr>
        <w:t>Each</w:t>
      </w:r>
      <w:r>
        <w:rPr>
          <w:spacing w:val="-1"/>
          <w:sz w:val="24"/>
        </w:rPr>
        <w:t xml:space="preserve"> </w:t>
      </w:r>
      <w:r>
        <w:rPr>
          <w:sz w:val="24"/>
        </w:rPr>
        <w:t>RFA</w:t>
      </w:r>
      <w:r>
        <w:rPr>
          <w:spacing w:val="-2"/>
          <w:sz w:val="24"/>
        </w:rPr>
        <w:t xml:space="preserve"> </w:t>
      </w:r>
      <w:r>
        <w:rPr>
          <w:sz w:val="24"/>
        </w:rPr>
        <w:t>published</w:t>
      </w:r>
      <w:r>
        <w:rPr>
          <w:spacing w:val="-1"/>
          <w:sz w:val="24"/>
        </w:rPr>
        <w:t xml:space="preserve"> </w:t>
      </w:r>
      <w:r>
        <w:rPr>
          <w:sz w:val="24"/>
        </w:rPr>
        <w:t>by</w:t>
      </w:r>
      <w:r>
        <w:rPr>
          <w:spacing w:val="-1"/>
          <w:sz w:val="24"/>
        </w:rPr>
        <w:t xml:space="preserve"> </w:t>
      </w:r>
      <w:r>
        <w:rPr>
          <w:sz w:val="24"/>
        </w:rPr>
        <w:t>TEA</w:t>
      </w:r>
      <w:r>
        <w:rPr>
          <w:spacing w:val="-2"/>
          <w:sz w:val="24"/>
        </w:rPr>
        <w:t xml:space="preserve"> </w:t>
      </w:r>
      <w:r>
        <w:rPr>
          <w:sz w:val="24"/>
        </w:rPr>
        <w:t>includes</w:t>
      </w:r>
      <w:r>
        <w:rPr>
          <w:spacing w:val="-3"/>
          <w:sz w:val="24"/>
        </w:rPr>
        <w:t xml:space="preserve"> </w:t>
      </w:r>
      <w:r>
        <w:rPr>
          <w:sz w:val="24"/>
        </w:rPr>
        <w:t xml:space="preserve">the </w:t>
      </w:r>
      <w:hyperlink r:id="rId49">
        <w:r>
          <w:rPr>
            <w:i/>
            <w:color w:val="0000FF"/>
            <w:sz w:val="24"/>
            <w:u w:val="single" w:color="0000FF"/>
          </w:rPr>
          <w:t>General</w:t>
        </w:r>
        <w:r>
          <w:rPr>
            <w:i/>
            <w:color w:val="0000FF"/>
            <w:spacing w:val="-1"/>
            <w:sz w:val="24"/>
            <w:u w:val="single" w:color="0000FF"/>
          </w:rPr>
          <w:t xml:space="preserve"> </w:t>
        </w:r>
        <w:r>
          <w:rPr>
            <w:i/>
            <w:color w:val="0000FF"/>
            <w:sz w:val="24"/>
            <w:u w:val="single" w:color="0000FF"/>
          </w:rPr>
          <w:t>and</w:t>
        </w:r>
        <w:r>
          <w:rPr>
            <w:i/>
            <w:color w:val="0000FF"/>
            <w:spacing w:val="-1"/>
            <w:sz w:val="24"/>
            <w:u w:val="single" w:color="0000FF"/>
          </w:rPr>
          <w:t xml:space="preserve"> </w:t>
        </w:r>
        <w:r>
          <w:rPr>
            <w:i/>
            <w:color w:val="0000FF"/>
            <w:sz w:val="24"/>
            <w:u w:val="single" w:color="0000FF"/>
          </w:rPr>
          <w:t>Fiscal</w:t>
        </w:r>
        <w:r>
          <w:rPr>
            <w:i/>
            <w:color w:val="0000FF"/>
            <w:spacing w:val="-1"/>
            <w:sz w:val="24"/>
            <w:u w:val="single" w:color="0000FF"/>
          </w:rPr>
          <w:t xml:space="preserve"> </w:t>
        </w:r>
        <w:r>
          <w:rPr>
            <w:i/>
            <w:color w:val="0000FF"/>
            <w:sz w:val="24"/>
            <w:u w:val="single" w:color="0000FF"/>
          </w:rPr>
          <w:t>Guidelines</w:t>
        </w:r>
      </w:hyperlink>
      <w:r>
        <w:rPr>
          <w:i/>
          <w:color w:val="0000FF"/>
          <w:spacing w:val="-1"/>
          <w:sz w:val="24"/>
        </w:rPr>
        <w:t xml:space="preserve"> </w:t>
      </w:r>
      <w:r>
        <w:rPr>
          <w:sz w:val="24"/>
        </w:rPr>
        <w:t>that</w:t>
      </w:r>
      <w:r>
        <w:rPr>
          <w:spacing w:val="-1"/>
          <w:sz w:val="24"/>
        </w:rPr>
        <w:t xml:space="preserve"> </w:t>
      </w:r>
      <w:r>
        <w:rPr>
          <w:sz w:val="24"/>
        </w:rPr>
        <w:t>apply</w:t>
      </w:r>
      <w:r>
        <w:rPr>
          <w:spacing w:val="-6"/>
          <w:sz w:val="24"/>
        </w:rPr>
        <w:t xml:space="preserve"> </w:t>
      </w:r>
      <w:r>
        <w:rPr>
          <w:sz w:val="24"/>
        </w:rPr>
        <w:t>to</w:t>
      </w:r>
      <w:r>
        <w:rPr>
          <w:spacing w:val="-1"/>
          <w:sz w:val="24"/>
        </w:rPr>
        <w:t xml:space="preserve"> </w:t>
      </w:r>
      <w:r>
        <w:rPr>
          <w:sz w:val="24"/>
        </w:rPr>
        <w:t>all</w:t>
      </w:r>
      <w:r>
        <w:rPr>
          <w:spacing w:val="-5"/>
          <w:sz w:val="24"/>
        </w:rPr>
        <w:t xml:space="preserve"> </w:t>
      </w:r>
      <w:r>
        <w:rPr>
          <w:sz w:val="24"/>
        </w:rPr>
        <w:t>federal and</w:t>
      </w:r>
      <w:r>
        <w:rPr>
          <w:spacing w:val="-1"/>
          <w:sz w:val="24"/>
        </w:rPr>
        <w:t xml:space="preserve"> </w:t>
      </w:r>
      <w:r>
        <w:rPr>
          <w:sz w:val="24"/>
        </w:rPr>
        <w:t>state</w:t>
      </w:r>
      <w:r>
        <w:rPr>
          <w:spacing w:val="-2"/>
          <w:sz w:val="24"/>
        </w:rPr>
        <w:t xml:space="preserve"> </w:t>
      </w:r>
      <w:r>
        <w:rPr>
          <w:sz w:val="24"/>
        </w:rPr>
        <w:t xml:space="preserve">grants, the </w:t>
      </w:r>
      <w:r>
        <w:rPr>
          <w:i/>
          <w:sz w:val="24"/>
        </w:rPr>
        <w:t>Program</w:t>
      </w:r>
      <w:r>
        <w:rPr>
          <w:i/>
          <w:spacing w:val="-2"/>
          <w:sz w:val="24"/>
        </w:rPr>
        <w:t xml:space="preserve"> </w:t>
      </w:r>
      <w:r>
        <w:rPr>
          <w:i/>
          <w:sz w:val="24"/>
        </w:rPr>
        <w:t>Guidelines</w:t>
      </w:r>
      <w:r>
        <w:rPr>
          <w:i/>
          <w:spacing w:val="-1"/>
          <w:sz w:val="24"/>
        </w:rPr>
        <w:t xml:space="preserve"> </w:t>
      </w:r>
      <w:r>
        <w:rPr>
          <w:sz w:val="24"/>
        </w:rPr>
        <w:t>(that</w:t>
      </w:r>
      <w:r>
        <w:rPr>
          <w:spacing w:val="-1"/>
          <w:sz w:val="24"/>
        </w:rPr>
        <w:t xml:space="preserve"> </w:t>
      </w:r>
      <w:r>
        <w:rPr>
          <w:sz w:val="24"/>
        </w:rPr>
        <w:t>apply</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specific</w:t>
      </w:r>
      <w:r>
        <w:rPr>
          <w:spacing w:val="-2"/>
          <w:sz w:val="24"/>
        </w:rPr>
        <w:t xml:space="preserve"> </w:t>
      </w:r>
      <w:r>
        <w:rPr>
          <w:sz w:val="24"/>
        </w:rPr>
        <w:t>grant</w:t>
      </w:r>
      <w:r>
        <w:rPr>
          <w:spacing w:val="-1"/>
          <w:sz w:val="24"/>
        </w:rPr>
        <w:t xml:space="preserve"> </w:t>
      </w:r>
      <w:r>
        <w:rPr>
          <w:sz w:val="24"/>
        </w:rPr>
        <w:t>program), and</w:t>
      </w:r>
      <w:r>
        <w:rPr>
          <w:spacing w:val="-1"/>
          <w:sz w:val="24"/>
        </w:rPr>
        <w:t xml:space="preserve"> </w:t>
      </w:r>
      <w:r>
        <w:rPr>
          <w:sz w:val="24"/>
        </w:rPr>
        <w:t xml:space="preserve">the </w:t>
      </w:r>
      <w:hyperlink r:id="rId50">
        <w:r>
          <w:rPr>
            <w:rFonts w:ascii="Calibri"/>
            <w:i/>
            <w:color w:val="0000FF"/>
            <w:u w:val="single" w:color="0000FF"/>
          </w:rPr>
          <w:t>Genera</w:t>
        </w:r>
      </w:hyperlink>
      <w:hyperlink r:id="rId51">
        <w:r>
          <w:rPr>
            <w:rFonts w:ascii="Calibri"/>
            <w:i/>
            <w:color w:val="0000FF"/>
            <w:u w:val="single" w:color="0000FF"/>
          </w:rPr>
          <w:t>l</w:t>
        </w:r>
      </w:hyperlink>
      <w:r>
        <w:rPr>
          <w:rFonts w:ascii="Calibri"/>
          <w:i/>
          <w:color w:val="0000FF"/>
        </w:rPr>
        <w:t xml:space="preserve"> </w:t>
      </w:r>
      <w:hyperlink r:id="rId52">
        <w:r>
          <w:rPr>
            <w:rFonts w:ascii="Calibri"/>
            <w:i/>
            <w:color w:val="0000FF"/>
            <w:u w:val="single" w:color="0000FF"/>
          </w:rPr>
          <w:t>Provisions and Assurances</w:t>
        </w:r>
      </w:hyperlink>
      <w:r>
        <w:rPr>
          <w:rFonts w:ascii="Calibri"/>
          <w:i/>
          <w:color w:val="0000FF"/>
        </w:rPr>
        <w:t xml:space="preserve"> </w:t>
      </w:r>
      <w:r>
        <w:rPr>
          <w:sz w:val="24"/>
        </w:rPr>
        <w:t xml:space="preserve">that apply to all grants administered by TEA. District employees who manage the program or fiscal aspects of any TEA grant should consult the </w:t>
      </w:r>
      <w:r>
        <w:rPr>
          <w:i/>
          <w:sz w:val="24"/>
        </w:rPr>
        <w:t xml:space="preserve">General and Fiscal Guidelines </w:t>
      </w:r>
      <w:r>
        <w:rPr>
          <w:sz w:val="24"/>
        </w:rPr>
        <w:t>regularly and frequently, as they may change or be updated periodically.</w:t>
      </w:r>
    </w:p>
    <w:p w14:paraId="536736BB" w14:textId="77777777" w:rsidR="00BE10C2" w:rsidRDefault="00BE10C2">
      <w:pPr>
        <w:pStyle w:val="BodyText"/>
      </w:pPr>
    </w:p>
    <w:p w14:paraId="39AB7C6D" w14:textId="77777777" w:rsidR="00BE10C2" w:rsidRDefault="00000000">
      <w:pPr>
        <w:pStyle w:val="BodyText"/>
        <w:spacing w:before="1"/>
        <w:ind w:left="140"/>
        <w:jc w:val="both"/>
      </w:pPr>
      <w:r>
        <w:t>All employees</w:t>
      </w:r>
      <w:r>
        <w:rPr>
          <w:spacing w:val="-2"/>
        </w:rPr>
        <w:t xml:space="preserve"> </w:t>
      </w:r>
      <w:r>
        <w:t>who</w:t>
      </w:r>
      <w:r>
        <w:rPr>
          <w:spacing w:val="-1"/>
        </w:rPr>
        <w:t xml:space="preserve"> </w:t>
      </w:r>
      <w:r>
        <w:t>deal with</w:t>
      </w:r>
      <w:r>
        <w:rPr>
          <w:spacing w:val="-5"/>
        </w:rPr>
        <w:t xml:space="preserve"> </w:t>
      </w:r>
      <w:r>
        <w:t>federal grants</w:t>
      </w:r>
      <w:r>
        <w:rPr>
          <w:spacing w:val="-2"/>
        </w:rPr>
        <w:t xml:space="preserve"> </w:t>
      </w:r>
      <w:r>
        <w:t>must also carefully review</w:t>
      </w:r>
      <w:r>
        <w:rPr>
          <w:spacing w:val="-6"/>
        </w:rPr>
        <w:t xml:space="preserve"> </w:t>
      </w:r>
      <w:r>
        <w:t>and be</w:t>
      </w:r>
      <w:r>
        <w:rPr>
          <w:spacing w:val="-6"/>
        </w:rPr>
        <w:t xml:space="preserve"> </w:t>
      </w:r>
      <w:r>
        <w:t>familiar</w:t>
      </w:r>
      <w:r>
        <w:rPr>
          <w:spacing w:val="1"/>
        </w:rPr>
        <w:t xml:space="preserve"> </w:t>
      </w:r>
      <w:r>
        <w:t>with</w:t>
      </w:r>
      <w:r>
        <w:rPr>
          <w:spacing w:val="1"/>
        </w:rPr>
        <w:t xml:space="preserve"> </w:t>
      </w:r>
      <w:r>
        <w:rPr>
          <w:spacing w:val="-5"/>
        </w:rPr>
        <w:t>all</w:t>
      </w:r>
    </w:p>
    <w:p w14:paraId="02D13466" w14:textId="77777777" w:rsidR="00BE10C2" w:rsidRDefault="00000000">
      <w:pPr>
        <w:spacing w:before="7"/>
        <w:ind w:left="140"/>
        <w:jc w:val="both"/>
        <w:rPr>
          <w:sz w:val="24"/>
        </w:rPr>
      </w:pPr>
      <w:hyperlink r:id="rId53">
        <w:r>
          <w:rPr>
            <w:rFonts w:ascii="Calibri"/>
            <w:i/>
            <w:color w:val="0000FF"/>
            <w:u w:val="single" w:color="0000FF"/>
          </w:rPr>
          <w:t>Provisions</w:t>
        </w:r>
        <w:r>
          <w:rPr>
            <w:rFonts w:ascii="Calibri"/>
            <w:i/>
            <w:color w:val="0000FF"/>
            <w:spacing w:val="-7"/>
            <w:u w:val="single" w:color="0000FF"/>
          </w:rPr>
          <w:t xml:space="preserve"> </w:t>
        </w:r>
        <w:r>
          <w:rPr>
            <w:rFonts w:ascii="Calibri"/>
            <w:i/>
            <w:color w:val="0000FF"/>
            <w:u w:val="single" w:color="0000FF"/>
          </w:rPr>
          <w:t>and</w:t>
        </w:r>
        <w:r>
          <w:rPr>
            <w:rFonts w:ascii="Calibri"/>
            <w:i/>
            <w:color w:val="0000FF"/>
            <w:spacing w:val="-5"/>
            <w:u w:val="single" w:color="0000FF"/>
          </w:rPr>
          <w:t xml:space="preserve"> </w:t>
        </w:r>
        <w:r>
          <w:rPr>
            <w:rFonts w:ascii="Calibri"/>
            <w:i/>
            <w:color w:val="0000FF"/>
            <w:u w:val="single" w:color="0000FF"/>
          </w:rPr>
          <w:t>Assurances</w:t>
        </w:r>
      </w:hyperlink>
      <w:r>
        <w:rPr>
          <w:sz w:val="24"/>
        </w:rPr>
        <w:t>,</w:t>
      </w:r>
      <w:r>
        <w:rPr>
          <w:spacing w:val="-2"/>
          <w:sz w:val="24"/>
        </w:rPr>
        <w:t xml:space="preserve"> </w:t>
      </w:r>
      <w:r>
        <w:rPr>
          <w:sz w:val="24"/>
        </w:rPr>
        <w:t>as</w:t>
      </w:r>
      <w:r>
        <w:rPr>
          <w:spacing w:val="-5"/>
          <w:sz w:val="24"/>
        </w:rPr>
        <w:t xml:space="preserve"> </w:t>
      </w:r>
      <w:r>
        <w:rPr>
          <w:spacing w:val="-2"/>
          <w:sz w:val="24"/>
        </w:rPr>
        <w:t>applicable:</w:t>
      </w:r>
    </w:p>
    <w:p w14:paraId="2ED3D584" w14:textId="77777777" w:rsidR="00BE10C2" w:rsidRDefault="00000000">
      <w:pPr>
        <w:pStyle w:val="ListParagraph"/>
        <w:numPr>
          <w:ilvl w:val="0"/>
          <w:numId w:val="66"/>
        </w:numPr>
        <w:tabs>
          <w:tab w:val="left" w:pos="860"/>
        </w:tabs>
        <w:spacing w:before="274" w:line="286" w:lineRule="exact"/>
        <w:ind w:left="860" w:hanging="360"/>
        <w:rPr>
          <w:rFonts w:ascii="Calibri" w:hAnsi="Calibri"/>
          <w:sz w:val="24"/>
        </w:rPr>
      </w:pPr>
      <w:r>
        <w:rPr>
          <w:i/>
          <w:sz w:val="24"/>
        </w:rPr>
        <w:t>General</w:t>
      </w:r>
      <w:r>
        <w:rPr>
          <w:i/>
          <w:spacing w:val="-3"/>
          <w:sz w:val="24"/>
        </w:rPr>
        <w:t xml:space="preserve"> </w:t>
      </w:r>
      <w:r>
        <w:rPr>
          <w:i/>
          <w:sz w:val="24"/>
        </w:rPr>
        <w:t>Provisions</w:t>
      </w:r>
      <w:r>
        <w:rPr>
          <w:i/>
          <w:spacing w:val="-2"/>
          <w:sz w:val="24"/>
        </w:rPr>
        <w:t xml:space="preserve"> </w:t>
      </w:r>
      <w:r>
        <w:rPr>
          <w:i/>
          <w:sz w:val="24"/>
        </w:rPr>
        <w:t>and Assurances</w:t>
      </w:r>
      <w:r>
        <w:rPr>
          <w:sz w:val="24"/>
        </w:rPr>
        <w:t>: Required for</w:t>
      </w:r>
      <w:r>
        <w:rPr>
          <w:spacing w:val="-3"/>
          <w:sz w:val="24"/>
        </w:rPr>
        <w:t xml:space="preserve"> </w:t>
      </w:r>
      <w:r>
        <w:rPr>
          <w:sz w:val="24"/>
        </w:rPr>
        <w:t>every TEA</w:t>
      </w:r>
      <w:r>
        <w:rPr>
          <w:spacing w:val="-6"/>
          <w:sz w:val="24"/>
        </w:rPr>
        <w:t xml:space="preserve"> </w:t>
      </w:r>
      <w:r>
        <w:rPr>
          <w:sz w:val="24"/>
        </w:rPr>
        <w:t>grant</w:t>
      </w:r>
      <w:r>
        <w:rPr>
          <w:spacing w:val="-4"/>
          <w:sz w:val="24"/>
        </w:rPr>
        <w:t xml:space="preserve"> </w:t>
      </w:r>
      <w:r>
        <w:rPr>
          <w:spacing w:val="-2"/>
          <w:sz w:val="24"/>
        </w:rPr>
        <w:t>agreement</w:t>
      </w:r>
    </w:p>
    <w:p w14:paraId="0FB30618" w14:textId="77777777" w:rsidR="00BE10C2" w:rsidRDefault="00000000">
      <w:pPr>
        <w:pStyle w:val="ListParagraph"/>
        <w:numPr>
          <w:ilvl w:val="0"/>
          <w:numId w:val="66"/>
        </w:numPr>
        <w:tabs>
          <w:tab w:val="left" w:pos="860"/>
        </w:tabs>
        <w:spacing w:line="271" w:lineRule="exact"/>
        <w:ind w:left="860" w:hanging="360"/>
        <w:rPr>
          <w:rFonts w:ascii="Calibri" w:hAnsi="Calibri"/>
          <w:sz w:val="20"/>
        </w:rPr>
      </w:pPr>
      <w:r>
        <w:rPr>
          <w:i/>
          <w:sz w:val="24"/>
        </w:rPr>
        <w:t>Debarment</w:t>
      </w:r>
      <w:r>
        <w:rPr>
          <w:i/>
          <w:spacing w:val="-3"/>
          <w:sz w:val="24"/>
        </w:rPr>
        <w:t xml:space="preserve"> </w:t>
      </w:r>
      <w:r>
        <w:rPr>
          <w:i/>
          <w:sz w:val="24"/>
        </w:rPr>
        <w:t>and</w:t>
      </w:r>
      <w:r>
        <w:rPr>
          <w:i/>
          <w:spacing w:val="-1"/>
          <w:sz w:val="24"/>
        </w:rPr>
        <w:t xml:space="preserve"> </w:t>
      </w:r>
      <w:r>
        <w:rPr>
          <w:i/>
          <w:sz w:val="24"/>
        </w:rPr>
        <w:t>Suspension</w:t>
      </w:r>
      <w:r>
        <w:rPr>
          <w:sz w:val="24"/>
        </w:rPr>
        <w:t>: Required</w:t>
      </w:r>
      <w:r>
        <w:rPr>
          <w:spacing w:val="-1"/>
          <w:sz w:val="24"/>
        </w:rPr>
        <w:t xml:space="preserve"> </w:t>
      </w:r>
      <w:r>
        <w:rPr>
          <w:sz w:val="24"/>
        </w:rPr>
        <w:t>for</w:t>
      </w:r>
      <w:r>
        <w:rPr>
          <w:spacing w:val="1"/>
          <w:sz w:val="24"/>
        </w:rPr>
        <w:t xml:space="preserve"> </w:t>
      </w:r>
      <w:r>
        <w:rPr>
          <w:sz w:val="24"/>
        </w:rPr>
        <w:t>all</w:t>
      </w:r>
      <w:r>
        <w:rPr>
          <w:spacing w:val="-5"/>
          <w:sz w:val="24"/>
        </w:rPr>
        <w:t xml:space="preserve"> </w:t>
      </w:r>
      <w:r>
        <w:rPr>
          <w:sz w:val="24"/>
        </w:rPr>
        <w:t>federal grants,</w:t>
      </w:r>
      <w:r>
        <w:rPr>
          <w:spacing w:val="-4"/>
          <w:sz w:val="24"/>
        </w:rPr>
        <w:t xml:space="preserve"> </w:t>
      </w:r>
      <w:r>
        <w:rPr>
          <w:sz w:val="24"/>
        </w:rPr>
        <w:t>regardless</w:t>
      </w:r>
      <w:r>
        <w:rPr>
          <w:spacing w:val="-2"/>
          <w:sz w:val="24"/>
        </w:rPr>
        <w:t xml:space="preserve"> </w:t>
      </w:r>
      <w:r>
        <w:rPr>
          <w:sz w:val="24"/>
        </w:rPr>
        <w:t>of dollar</w:t>
      </w:r>
      <w:r>
        <w:rPr>
          <w:spacing w:val="-3"/>
          <w:sz w:val="24"/>
        </w:rPr>
        <w:t xml:space="preserve"> </w:t>
      </w:r>
      <w:r>
        <w:rPr>
          <w:spacing w:val="-2"/>
          <w:sz w:val="24"/>
        </w:rPr>
        <w:t>amount</w:t>
      </w:r>
    </w:p>
    <w:p w14:paraId="61FD88BB" w14:textId="77777777" w:rsidR="00BE10C2" w:rsidRDefault="00000000">
      <w:pPr>
        <w:pStyle w:val="ListParagraph"/>
        <w:numPr>
          <w:ilvl w:val="0"/>
          <w:numId w:val="66"/>
        </w:numPr>
        <w:tabs>
          <w:tab w:val="left" w:pos="860"/>
        </w:tabs>
        <w:spacing w:before="1" w:line="276" w:lineRule="exact"/>
        <w:ind w:left="860" w:hanging="360"/>
        <w:rPr>
          <w:rFonts w:ascii="Calibri" w:hAnsi="Calibri"/>
          <w:sz w:val="20"/>
        </w:rPr>
      </w:pPr>
      <w:r>
        <w:rPr>
          <w:i/>
          <w:sz w:val="24"/>
        </w:rPr>
        <w:t>Lobbying</w:t>
      </w:r>
      <w:r>
        <w:rPr>
          <w:i/>
          <w:spacing w:val="-3"/>
          <w:sz w:val="24"/>
        </w:rPr>
        <w:t xml:space="preserve"> </w:t>
      </w:r>
      <w:r>
        <w:rPr>
          <w:i/>
          <w:sz w:val="24"/>
        </w:rPr>
        <w:t>Certification</w:t>
      </w:r>
      <w:r>
        <w:rPr>
          <w:sz w:val="24"/>
        </w:rPr>
        <w:t>: Required</w:t>
      </w:r>
      <w:r>
        <w:rPr>
          <w:spacing w:val="-1"/>
          <w:sz w:val="24"/>
        </w:rPr>
        <w:t xml:space="preserve"> </w:t>
      </w:r>
      <w:r>
        <w:rPr>
          <w:sz w:val="24"/>
        </w:rPr>
        <w:t>for</w:t>
      </w:r>
      <w:r>
        <w:rPr>
          <w:spacing w:val="1"/>
          <w:sz w:val="24"/>
        </w:rPr>
        <w:t xml:space="preserve"> </w:t>
      </w:r>
      <w:r>
        <w:rPr>
          <w:sz w:val="24"/>
        </w:rPr>
        <w:t>all</w:t>
      </w:r>
      <w:r>
        <w:rPr>
          <w:spacing w:val="-4"/>
          <w:sz w:val="24"/>
        </w:rPr>
        <w:t xml:space="preserve"> </w:t>
      </w:r>
      <w:r>
        <w:rPr>
          <w:sz w:val="24"/>
        </w:rPr>
        <w:t>federal</w:t>
      </w:r>
      <w:r>
        <w:rPr>
          <w:spacing w:val="-5"/>
          <w:sz w:val="24"/>
        </w:rPr>
        <w:t xml:space="preserve"> </w:t>
      </w:r>
      <w:r>
        <w:rPr>
          <w:sz w:val="24"/>
        </w:rPr>
        <w:t>grants</w:t>
      </w:r>
      <w:r>
        <w:rPr>
          <w:spacing w:val="-3"/>
          <w:sz w:val="24"/>
        </w:rPr>
        <w:t xml:space="preserve"> </w:t>
      </w:r>
      <w:r>
        <w:rPr>
          <w:sz w:val="24"/>
        </w:rPr>
        <w:t>greater</w:t>
      </w:r>
      <w:r>
        <w:rPr>
          <w:spacing w:val="1"/>
          <w:sz w:val="24"/>
        </w:rPr>
        <w:t xml:space="preserve"> </w:t>
      </w:r>
      <w:r>
        <w:rPr>
          <w:sz w:val="24"/>
        </w:rPr>
        <w:t>than</w:t>
      </w:r>
      <w:r>
        <w:rPr>
          <w:spacing w:val="-1"/>
          <w:sz w:val="24"/>
        </w:rPr>
        <w:t xml:space="preserve"> </w:t>
      </w:r>
      <w:r>
        <w:rPr>
          <w:spacing w:val="-2"/>
          <w:sz w:val="24"/>
        </w:rPr>
        <w:t>$100,000</w:t>
      </w:r>
    </w:p>
    <w:p w14:paraId="567348BF" w14:textId="77777777" w:rsidR="00BE10C2" w:rsidRDefault="00000000">
      <w:pPr>
        <w:pStyle w:val="ListParagraph"/>
        <w:numPr>
          <w:ilvl w:val="0"/>
          <w:numId w:val="66"/>
        </w:numPr>
        <w:tabs>
          <w:tab w:val="left" w:pos="861"/>
        </w:tabs>
        <w:spacing w:line="242" w:lineRule="auto"/>
        <w:ind w:right="383"/>
        <w:rPr>
          <w:rFonts w:ascii="Calibri" w:hAnsi="Calibri"/>
          <w:sz w:val="20"/>
        </w:rPr>
      </w:pPr>
      <w:r>
        <w:rPr>
          <w:i/>
          <w:sz w:val="24"/>
        </w:rPr>
        <w:t>No Child Left Behind Act of 2001</w:t>
      </w:r>
      <w:r>
        <w:rPr>
          <w:sz w:val="24"/>
        </w:rPr>
        <w:t>: Required for all programs funded under the Elementary</w:t>
      </w:r>
      <w:r>
        <w:rPr>
          <w:spacing w:val="-1"/>
          <w:sz w:val="24"/>
        </w:rPr>
        <w:t xml:space="preserve"> </w:t>
      </w:r>
      <w:r>
        <w:rPr>
          <w:sz w:val="24"/>
        </w:rPr>
        <w:t>and</w:t>
      </w:r>
      <w:r>
        <w:rPr>
          <w:spacing w:val="-6"/>
          <w:sz w:val="24"/>
        </w:rPr>
        <w:t xml:space="preserve"> </w:t>
      </w:r>
      <w:r>
        <w:rPr>
          <w:sz w:val="24"/>
        </w:rPr>
        <w:t>Secondary</w:t>
      </w:r>
      <w:r>
        <w:rPr>
          <w:spacing w:val="-1"/>
          <w:sz w:val="24"/>
        </w:rPr>
        <w:t xml:space="preserve"> </w:t>
      </w:r>
      <w:r>
        <w:rPr>
          <w:sz w:val="24"/>
        </w:rPr>
        <w:t>Education</w:t>
      </w:r>
      <w:r>
        <w:rPr>
          <w:spacing w:val="-6"/>
          <w:sz w:val="24"/>
        </w:rPr>
        <w:t xml:space="preserve"> </w:t>
      </w:r>
      <w:r>
        <w:rPr>
          <w:sz w:val="24"/>
        </w:rPr>
        <w:t>Act</w:t>
      </w:r>
      <w:r>
        <w:rPr>
          <w:spacing w:val="-1"/>
          <w:sz w:val="24"/>
        </w:rPr>
        <w:t xml:space="preserve"> </w:t>
      </w:r>
      <w:r>
        <w:rPr>
          <w:sz w:val="24"/>
        </w:rPr>
        <w:t>of</w:t>
      </w:r>
      <w:r>
        <w:rPr>
          <w:spacing w:val="-4"/>
          <w:sz w:val="24"/>
        </w:rPr>
        <w:t xml:space="preserve"> </w:t>
      </w:r>
      <w:r>
        <w:rPr>
          <w:sz w:val="24"/>
        </w:rPr>
        <w:t>1965,</w:t>
      </w:r>
      <w:r>
        <w:rPr>
          <w:spacing w:val="-4"/>
          <w:sz w:val="24"/>
        </w:rPr>
        <w:t xml:space="preserve"> </w:t>
      </w:r>
      <w:r>
        <w:rPr>
          <w:sz w:val="24"/>
        </w:rPr>
        <w:t>as</w:t>
      </w:r>
      <w:r>
        <w:rPr>
          <w:spacing w:val="-3"/>
          <w:sz w:val="24"/>
        </w:rPr>
        <w:t xml:space="preserve"> </w:t>
      </w:r>
      <w:r>
        <w:rPr>
          <w:sz w:val="24"/>
        </w:rPr>
        <w:t>amended</w:t>
      </w:r>
      <w:r>
        <w:rPr>
          <w:spacing w:val="-1"/>
          <w:sz w:val="24"/>
        </w:rPr>
        <w:t xml:space="preserve"> </w:t>
      </w:r>
      <w:r>
        <w:rPr>
          <w:sz w:val="24"/>
        </w:rPr>
        <w:t>by</w:t>
      </w:r>
      <w:r>
        <w:rPr>
          <w:spacing w:val="-1"/>
          <w:sz w:val="24"/>
        </w:rPr>
        <w:t xml:space="preserve"> </w:t>
      </w:r>
      <w:r>
        <w:rPr>
          <w:sz w:val="24"/>
        </w:rPr>
        <w:t>Public</w:t>
      </w:r>
      <w:r>
        <w:rPr>
          <w:spacing w:val="-7"/>
          <w:sz w:val="24"/>
        </w:rPr>
        <w:t xml:space="preserve"> </w:t>
      </w:r>
      <w:r>
        <w:rPr>
          <w:sz w:val="24"/>
        </w:rPr>
        <w:t>Law</w:t>
      </w:r>
      <w:r>
        <w:rPr>
          <w:spacing w:val="-2"/>
          <w:sz w:val="24"/>
        </w:rPr>
        <w:t xml:space="preserve"> </w:t>
      </w:r>
      <w:r>
        <w:rPr>
          <w:sz w:val="24"/>
        </w:rPr>
        <w:t>107-110, No Child Left Behind Act of 2001</w:t>
      </w:r>
    </w:p>
    <w:p w14:paraId="1FBAA6EC" w14:textId="77777777" w:rsidR="00BE10C2" w:rsidRDefault="00000000">
      <w:pPr>
        <w:pStyle w:val="BodyText"/>
        <w:spacing w:before="274" w:line="276" w:lineRule="auto"/>
        <w:ind w:left="140" w:right="189"/>
      </w:pPr>
      <w:r>
        <w:t>The RFA also includes the grant application (i.e., Standard Application System, or SAS) and the instructions</w:t>
      </w:r>
      <w:r>
        <w:rPr>
          <w:spacing w:val="19"/>
        </w:rPr>
        <w:t xml:space="preserve"> </w:t>
      </w:r>
      <w:r>
        <w:t>for</w:t>
      </w:r>
      <w:r>
        <w:rPr>
          <w:spacing w:val="25"/>
        </w:rPr>
        <w:t xml:space="preserve"> </w:t>
      </w:r>
      <w:r>
        <w:t>completing</w:t>
      </w:r>
      <w:r>
        <w:rPr>
          <w:spacing w:val="23"/>
        </w:rPr>
        <w:t xml:space="preserve"> </w:t>
      </w:r>
      <w:r>
        <w:t>the</w:t>
      </w:r>
      <w:r>
        <w:rPr>
          <w:spacing w:val="18"/>
        </w:rPr>
        <w:t xml:space="preserve"> </w:t>
      </w:r>
      <w:r>
        <w:t>SAS</w:t>
      </w:r>
      <w:r>
        <w:rPr>
          <w:spacing w:val="23"/>
        </w:rPr>
        <w:t xml:space="preserve"> </w:t>
      </w:r>
      <w:r>
        <w:t>schedules</w:t>
      </w:r>
      <w:r>
        <w:rPr>
          <w:spacing w:val="26"/>
        </w:rPr>
        <w:t xml:space="preserve"> </w:t>
      </w:r>
      <w:r>
        <w:t>(i.e.,</w:t>
      </w:r>
      <w:r>
        <w:rPr>
          <w:spacing w:val="20"/>
        </w:rPr>
        <w:t xml:space="preserve"> </w:t>
      </w:r>
      <w:r>
        <w:t>forms).</w:t>
      </w:r>
      <w:r>
        <w:rPr>
          <w:spacing w:val="26"/>
        </w:rPr>
        <w:t xml:space="preserve"> </w:t>
      </w:r>
      <w:r>
        <w:t>Program</w:t>
      </w:r>
      <w:r>
        <w:rPr>
          <w:spacing w:val="18"/>
        </w:rPr>
        <w:t xml:space="preserve"> </w:t>
      </w:r>
      <w:r>
        <w:t>managers</w:t>
      </w:r>
      <w:r>
        <w:rPr>
          <w:spacing w:val="22"/>
        </w:rPr>
        <w:t xml:space="preserve"> </w:t>
      </w:r>
      <w:r>
        <w:t>preparing</w:t>
      </w:r>
      <w:r>
        <w:rPr>
          <w:spacing w:val="24"/>
        </w:rPr>
        <w:t xml:space="preserve"> </w:t>
      </w:r>
      <w:r>
        <w:rPr>
          <w:spacing w:val="-2"/>
        </w:rPr>
        <w:t>grant</w:t>
      </w:r>
    </w:p>
    <w:p w14:paraId="56A275EA" w14:textId="77777777" w:rsidR="00BE10C2" w:rsidRDefault="00BE10C2">
      <w:pPr>
        <w:spacing w:line="276" w:lineRule="auto"/>
        <w:sectPr w:rsidR="00BE10C2">
          <w:pgSz w:w="12240" w:h="15840"/>
          <w:pgMar w:top="1380" w:right="1240" w:bottom="2340" w:left="1300" w:header="728" w:footer="2078" w:gutter="0"/>
          <w:cols w:space="720"/>
        </w:sectPr>
      </w:pPr>
    </w:p>
    <w:p w14:paraId="3192651B" w14:textId="77777777" w:rsidR="00BE10C2" w:rsidRDefault="00BE10C2">
      <w:pPr>
        <w:pStyle w:val="BodyText"/>
      </w:pPr>
    </w:p>
    <w:p w14:paraId="583D8124" w14:textId="77777777" w:rsidR="00BE10C2" w:rsidRDefault="00BE10C2">
      <w:pPr>
        <w:pStyle w:val="BodyText"/>
      </w:pPr>
    </w:p>
    <w:p w14:paraId="4A903518" w14:textId="77777777" w:rsidR="00BE10C2" w:rsidRDefault="00BE10C2">
      <w:pPr>
        <w:pStyle w:val="BodyText"/>
      </w:pPr>
    </w:p>
    <w:p w14:paraId="1951AC98" w14:textId="77777777" w:rsidR="00BE10C2" w:rsidRDefault="00BE10C2">
      <w:pPr>
        <w:pStyle w:val="BodyText"/>
        <w:spacing w:before="77"/>
      </w:pPr>
    </w:p>
    <w:p w14:paraId="6D56F2A5" w14:textId="77777777" w:rsidR="00BE10C2" w:rsidRDefault="00000000">
      <w:pPr>
        <w:pStyle w:val="BodyText"/>
        <w:spacing w:line="276" w:lineRule="auto"/>
        <w:ind w:left="140" w:right="195"/>
        <w:jc w:val="both"/>
      </w:pPr>
      <w:r>
        <w:t xml:space="preserve">applications should carefully review all contents of the RFA package </w:t>
      </w:r>
      <w:r>
        <w:rPr>
          <w:i/>
        </w:rPr>
        <w:t>prior to planning and developing</w:t>
      </w:r>
      <w:r>
        <w:rPr>
          <w:i/>
          <w:spacing w:val="-6"/>
        </w:rPr>
        <w:t xml:space="preserve"> </w:t>
      </w:r>
      <w:r>
        <w:rPr>
          <w:i/>
        </w:rPr>
        <w:t>a</w:t>
      </w:r>
      <w:r>
        <w:rPr>
          <w:i/>
          <w:spacing w:val="-7"/>
        </w:rPr>
        <w:t xml:space="preserve"> </w:t>
      </w:r>
      <w:r>
        <w:rPr>
          <w:i/>
        </w:rPr>
        <w:t>grant</w:t>
      </w:r>
      <w:r>
        <w:rPr>
          <w:i/>
          <w:spacing w:val="-10"/>
        </w:rPr>
        <w:t xml:space="preserve"> </w:t>
      </w:r>
      <w:r>
        <w:rPr>
          <w:i/>
        </w:rPr>
        <w:t>application</w:t>
      </w:r>
      <w:r>
        <w:rPr>
          <w:i/>
          <w:spacing w:val="-8"/>
        </w:rPr>
        <w:t xml:space="preserve"> </w:t>
      </w:r>
      <w:r>
        <w:t>to</w:t>
      </w:r>
      <w:r>
        <w:rPr>
          <w:spacing w:val="-10"/>
        </w:rPr>
        <w:t xml:space="preserve"> </w:t>
      </w:r>
      <w:r>
        <w:t>ensure</w:t>
      </w:r>
      <w:r>
        <w:rPr>
          <w:spacing w:val="-7"/>
        </w:rPr>
        <w:t xml:space="preserve"> </w:t>
      </w:r>
      <w:r>
        <w:t>all</w:t>
      </w:r>
      <w:r>
        <w:rPr>
          <w:spacing w:val="-15"/>
        </w:rPr>
        <w:t xml:space="preserve"> </w:t>
      </w:r>
      <w:r>
        <w:t>requirements</w:t>
      </w:r>
      <w:r>
        <w:rPr>
          <w:spacing w:val="-8"/>
        </w:rPr>
        <w:t xml:space="preserve"> </w:t>
      </w:r>
      <w:r>
        <w:t>are</w:t>
      </w:r>
      <w:r>
        <w:rPr>
          <w:spacing w:val="-7"/>
        </w:rPr>
        <w:t xml:space="preserve"> </w:t>
      </w:r>
      <w:r>
        <w:t>met</w:t>
      </w:r>
      <w:r>
        <w:rPr>
          <w:spacing w:val="-11"/>
        </w:rPr>
        <w:t xml:space="preserve"> </w:t>
      </w:r>
      <w:r>
        <w:t>and</w:t>
      </w:r>
      <w:r>
        <w:rPr>
          <w:spacing w:val="-11"/>
        </w:rPr>
        <w:t xml:space="preserve"> </w:t>
      </w:r>
      <w:r>
        <w:t>the</w:t>
      </w:r>
      <w:r>
        <w:rPr>
          <w:spacing w:val="-11"/>
        </w:rPr>
        <w:t xml:space="preserve"> </w:t>
      </w:r>
      <w:r>
        <w:t>application</w:t>
      </w:r>
      <w:r>
        <w:rPr>
          <w:spacing w:val="-6"/>
        </w:rPr>
        <w:t xml:space="preserve"> </w:t>
      </w:r>
      <w:r>
        <w:t>is</w:t>
      </w:r>
      <w:r>
        <w:rPr>
          <w:spacing w:val="-12"/>
        </w:rPr>
        <w:t xml:space="preserve"> </w:t>
      </w:r>
      <w:r>
        <w:t>completed correctly.</w:t>
      </w:r>
      <w:r>
        <w:rPr>
          <w:spacing w:val="-15"/>
        </w:rPr>
        <w:t xml:space="preserve"> </w:t>
      </w:r>
      <w:r>
        <w:t>Some</w:t>
      </w:r>
      <w:r>
        <w:rPr>
          <w:spacing w:val="-14"/>
        </w:rPr>
        <w:t xml:space="preserve"> </w:t>
      </w:r>
      <w:r>
        <w:t>applications</w:t>
      </w:r>
      <w:r>
        <w:rPr>
          <w:spacing w:val="-14"/>
        </w:rPr>
        <w:t xml:space="preserve"> </w:t>
      </w:r>
      <w:r>
        <w:t>require</w:t>
      </w:r>
      <w:r>
        <w:rPr>
          <w:spacing w:val="-15"/>
        </w:rPr>
        <w:t xml:space="preserve"> </w:t>
      </w:r>
      <w:r>
        <w:t>advance</w:t>
      </w:r>
      <w:r>
        <w:rPr>
          <w:spacing w:val="-13"/>
        </w:rPr>
        <w:t xml:space="preserve"> </w:t>
      </w:r>
      <w:r>
        <w:t>coordination</w:t>
      </w:r>
      <w:r>
        <w:rPr>
          <w:spacing w:val="-12"/>
        </w:rPr>
        <w:t xml:space="preserve"> </w:t>
      </w:r>
      <w:r>
        <w:t>among</w:t>
      </w:r>
      <w:r>
        <w:rPr>
          <w:spacing w:val="-12"/>
        </w:rPr>
        <w:t xml:space="preserve"> </w:t>
      </w:r>
      <w:r>
        <w:t>district</w:t>
      </w:r>
      <w:r>
        <w:rPr>
          <w:spacing w:val="-15"/>
        </w:rPr>
        <w:t xml:space="preserve"> </w:t>
      </w:r>
      <w:r>
        <w:t>staff</w:t>
      </w:r>
      <w:r>
        <w:rPr>
          <w:spacing w:val="-11"/>
        </w:rPr>
        <w:t xml:space="preserve"> </w:t>
      </w:r>
      <w:r>
        <w:t>and/or</w:t>
      </w:r>
      <w:r>
        <w:rPr>
          <w:spacing w:val="-11"/>
        </w:rPr>
        <w:t xml:space="preserve"> </w:t>
      </w:r>
      <w:r>
        <w:t>among</w:t>
      </w:r>
      <w:r>
        <w:rPr>
          <w:spacing w:val="-12"/>
        </w:rPr>
        <w:t xml:space="preserve"> </w:t>
      </w:r>
      <w:r>
        <w:t>other entities such as local businesses, community organizations, or institutions of higher education (IHEs, i.e., colleges and universities).</w:t>
      </w:r>
    </w:p>
    <w:p w14:paraId="3BA7A352" w14:textId="77777777" w:rsidR="00BE10C2" w:rsidRDefault="00000000">
      <w:pPr>
        <w:spacing w:before="199"/>
        <w:ind w:left="140"/>
        <w:jc w:val="both"/>
        <w:rPr>
          <w:i/>
          <w:sz w:val="24"/>
        </w:rPr>
      </w:pPr>
      <w:r>
        <w:rPr>
          <w:i/>
          <w:sz w:val="24"/>
        </w:rPr>
        <w:t>Submitting</w:t>
      </w:r>
      <w:r>
        <w:rPr>
          <w:i/>
          <w:spacing w:val="-1"/>
          <w:sz w:val="24"/>
        </w:rPr>
        <w:t xml:space="preserve"> </w:t>
      </w:r>
      <w:r>
        <w:rPr>
          <w:i/>
          <w:sz w:val="24"/>
        </w:rPr>
        <w:t>Complete</w:t>
      </w:r>
      <w:r>
        <w:rPr>
          <w:i/>
          <w:spacing w:val="-1"/>
          <w:sz w:val="24"/>
        </w:rPr>
        <w:t xml:space="preserve"> </w:t>
      </w:r>
      <w:r>
        <w:rPr>
          <w:i/>
          <w:sz w:val="24"/>
        </w:rPr>
        <w:t>Applications</w:t>
      </w:r>
      <w:r>
        <w:rPr>
          <w:i/>
          <w:spacing w:val="-1"/>
          <w:sz w:val="24"/>
        </w:rPr>
        <w:t xml:space="preserve"> </w:t>
      </w:r>
      <w:r>
        <w:rPr>
          <w:i/>
          <w:sz w:val="24"/>
        </w:rPr>
        <w:t xml:space="preserve">on </w:t>
      </w:r>
      <w:r>
        <w:rPr>
          <w:i/>
          <w:spacing w:val="-4"/>
          <w:sz w:val="24"/>
        </w:rPr>
        <w:t>Time</w:t>
      </w:r>
    </w:p>
    <w:p w14:paraId="2931528A" w14:textId="77777777" w:rsidR="00BE10C2" w:rsidRDefault="00000000">
      <w:pPr>
        <w:pStyle w:val="BodyText"/>
        <w:spacing w:before="242" w:line="276" w:lineRule="auto"/>
        <w:ind w:left="140" w:right="191"/>
        <w:jc w:val="both"/>
      </w:pPr>
      <w:r>
        <w:t xml:space="preserve">It is equally important that federal grant applications be prepared and submitted </w:t>
      </w:r>
      <w:r>
        <w:rPr>
          <w:i/>
        </w:rPr>
        <w:t>on time</w:t>
      </w:r>
      <w:r>
        <w:t xml:space="preserve">. For formula grants administered by TEA that usually begin July 1, the District cannot obligate funds and begin grant activities until the </w:t>
      </w:r>
      <w:proofErr w:type="gramStart"/>
      <w:r>
        <w:t>District</w:t>
      </w:r>
      <w:proofErr w:type="gramEnd"/>
      <w:r>
        <w:t xml:space="preserve"> submits the application to TEA in </w:t>
      </w:r>
      <w:r>
        <w:rPr>
          <w:i/>
        </w:rPr>
        <w:t xml:space="preserve">substantially approvable form. </w:t>
      </w:r>
      <w:r>
        <w:t xml:space="preserve">In order to prevent unnecessary delays in program implementation and the provision of services to students, it is the policy of the </w:t>
      </w:r>
      <w:proofErr w:type="gramStart"/>
      <w:r>
        <w:t>District</w:t>
      </w:r>
      <w:proofErr w:type="gramEnd"/>
      <w:r>
        <w:t xml:space="preserve"> that all formula grant applications will</w:t>
      </w:r>
      <w:r>
        <w:rPr>
          <w:spacing w:val="-1"/>
        </w:rPr>
        <w:t xml:space="preserve"> </w:t>
      </w:r>
      <w:r>
        <w:t>be</w:t>
      </w:r>
      <w:r>
        <w:rPr>
          <w:spacing w:val="-2"/>
        </w:rPr>
        <w:t xml:space="preserve"> </w:t>
      </w:r>
      <w:r>
        <w:t>submitted</w:t>
      </w:r>
      <w:r>
        <w:rPr>
          <w:spacing w:val="-6"/>
        </w:rPr>
        <w:t xml:space="preserve"> </w:t>
      </w:r>
      <w:r>
        <w:t>as</w:t>
      </w:r>
      <w:r>
        <w:rPr>
          <w:spacing w:val="-3"/>
        </w:rPr>
        <w:t xml:space="preserve"> </w:t>
      </w:r>
      <w:r>
        <w:t>soon</w:t>
      </w:r>
      <w:r>
        <w:rPr>
          <w:spacing w:val="-1"/>
        </w:rPr>
        <w:t xml:space="preserve"> </w:t>
      </w:r>
      <w:r>
        <w:t>as possible</w:t>
      </w:r>
      <w:r>
        <w:rPr>
          <w:spacing w:val="-2"/>
        </w:rPr>
        <w:t xml:space="preserve"> </w:t>
      </w:r>
      <w:r>
        <w:t>but</w:t>
      </w:r>
      <w:r>
        <w:rPr>
          <w:spacing w:val="-6"/>
        </w:rPr>
        <w:t xml:space="preserve"> </w:t>
      </w:r>
      <w:r>
        <w:t>no</w:t>
      </w:r>
      <w:r>
        <w:rPr>
          <w:spacing w:val="-6"/>
        </w:rPr>
        <w:t xml:space="preserve"> </w:t>
      </w:r>
      <w:r>
        <w:t>later</w:t>
      </w:r>
      <w:r>
        <w:rPr>
          <w:spacing w:val="-4"/>
        </w:rPr>
        <w:t xml:space="preserve"> </w:t>
      </w:r>
      <w:r>
        <w:t>than</w:t>
      </w:r>
      <w:r>
        <w:rPr>
          <w:spacing w:val="-1"/>
        </w:rPr>
        <w:t xml:space="preserve"> </w:t>
      </w:r>
      <w:r>
        <w:t>July</w:t>
      </w:r>
      <w:r>
        <w:rPr>
          <w:spacing w:val="-1"/>
        </w:rPr>
        <w:t xml:space="preserve"> </w:t>
      </w:r>
      <w:r>
        <w:t>1</w:t>
      </w:r>
      <w:r>
        <w:rPr>
          <w:spacing w:val="-6"/>
        </w:rPr>
        <w:t xml:space="preserve"> </w:t>
      </w:r>
      <w:r>
        <w:t>unless</w:t>
      </w:r>
      <w:r>
        <w:rPr>
          <w:spacing w:val="-3"/>
        </w:rPr>
        <w:t xml:space="preserve"> </w:t>
      </w:r>
      <w:r>
        <w:t>a</w:t>
      </w:r>
      <w:r>
        <w:rPr>
          <w:spacing w:val="-2"/>
        </w:rPr>
        <w:t xml:space="preserve"> </w:t>
      </w:r>
      <w:r>
        <w:t>later</w:t>
      </w:r>
      <w:r>
        <w:rPr>
          <w:spacing w:val="-4"/>
        </w:rPr>
        <w:t xml:space="preserve"> </w:t>
      </w:r>
      <w:r>
        <w:t>grant</w:t>
      </w:r>
      <w:r>
        <w:rPr>
          <w:spacing w:val="-6"/>
        </w:rPr>
        <w:t xml:space="preserve"> </w:t>
      </w:r>
      <w:r>
        <w:t>beginning</w:t>
      </w:r>
      <w:r>
        <w:rPr>
          <w:spacing w:val="-1"/>
        </w:rPr>
        <w:t xml:space="preserve"> </w:t>
      </w:r>
      <w:r>
        <w:t>date</w:t>
      </w:r>
      <w:r>
        <w:rPr>
          <w:spacing w:val="-7"/>
        </w:rPr>
        <w:t xml:space="preserve"> </w:t>
      </w:r>
      <w:r>
        <w:t>is published by TEA. TEA will process the applications in the order received.</w:t>
      </w:r>
    </w:p>
    <w:p w14:paraId="64383220" w14:textId="77777777" w:rsidR="00BE10C2" w:rsidRDefault="00000000">
      <w:pPr>
        <w:pStyle w:val="BodyText"/>
        <w:spacing w:before="199" w:line="276" w:lineRule="auto"/>
        <w:ind w:left="140" w:right="193"/>
        <w:jc w:val="both"/>
      </w:pPr>
      <w:r>
        <w:t xml:space="preserve">For </w:t>
      </w:r>
      <w:r>
        <w:rPr>
          <w:i/>
        </w:rPr>
        <w:t>competitive discretionary grants</w:t>
      </w:r>
      <w:r>
        <w:t xml:space="preserve">, it is the policy of the </w:t>
      </w:r>
      <w:proofErr w:type="gramStart"/>
      <w:r>
        <w:t>District</w:t>
      </w:r>
      <w:proofErr w:type="gramEnd"/>
      <w:r>
        <w:t xml:space="preserve"> that those applications be submitted in sufficient time for TEA to </w:t>
      </w:r>
      <w:r>
        <w:rPr>
          <w:i/>
        </w:rPr>
        <w:t xml:space="preserve">receive </w:t>
      </w:r>
      <w:r>
        <w:t xml:space="preserve">the application by the established deadline date and time specified in the competitive RFA. Failure for TEA to </w:t>
      </w:r>
      <w:r>
        <w:rPr>
          <w:i/>
        </w:rPr>
        <w:t xml:space="preserve">receive </w:t>
      </w:r>
      <w:r>
        <w:t>the application by the specified</w:t>
      </w:r>
      <w:r>
        <w:rPr>
          <w:spacing w:val="-3"/>
        </w:rPr>
        <w:t xml:space="preserve"> </w:t>
      </w:r>
      <w:r>
        <w:t>deadline</w:t>
      </w:r>
      <w:r>
        <w:rPr>
          <w:spacing w:val="-3"/>
        </w:rPr>
        <w:t xml:space="preserve"> </w:t>
      </w:r>
      <w:r>
        <w:t>date</w:t>
      </w:r>
      <w:r>
        <w:rPr>
          <w:spacing w:val="-7"/>
        </w:rPr>
        <w:t xml:space="preserve"> </w:t>
      </w:r>
      <w:r>
        <w:t>and</w:t>
      </w:r>
      <w:r>
        <w:rPr>
          <w:spacing w:val="-6"/>
        </w:rPr>
        <w:t xml:space="preserve"> </w:t>
      </w:r>
      <w:r>
        <w:t>time</w:t>
      </w:r>
      <w:r>
        <w:rPr>
          <w:spacing w:val="-7"/>
        </w:rPr>
        <w:t xml:space="preserve"> </w:t>
      </w:r>
      <w:r>
        <w:t>will</w:t>
      </w:r>
      <w:r>
        <w:rPr>
          <w:spacing w:val="-5"/>
        </w:rPr>
        <w:t xml:space="preserve"> </w:t>
      </w:r>
      <w:r>
        <w:t>render</w:t>
      </w:r>
      <w:r>
        <w:rPr>
          <w:spacing w:val="-5"/>
        </w:rPr>
        <w:t xml:space="preserve"> </w:t>
      </w:r>
      <w:r>
        <w:t>the</w:t>
      </w:r>
      <w:r>
        <w:rPr>
          <w:spacing w:val="-7"/>
        </w:rPr>
        <w:t xml:space="preserve"> </w:t>
      </w:r>
      <w:r>
        <w:t>application</w:t>
      </w:r>
      <w:r>
        <w:rPr>
          <w:spacing w:val="-2"/>
        </w:rPr>
        <w:t xml:space="preserve"> </w:t>
      </w:r>
      <w:r>
        <w:t>ineligible</w:t>
      </w:r>
      <w:r>
        <w:rPr>
          <w:spacing w:val="-11"/>
        </w:rPr>
        <w:t xml:space="preserve"> </w:t>
      </w:r>
      <w:r>
        <w:t>for consideration</w:t>
      </w:r>
      <w:r>
        <w:rPr>
          <w:spacing w:val="-6"/>
        </w:rPr>
        <w:t xml:space="preserve"> </w:t>
      </w:r>
      <w:r>
        <w:t>for</w:t>
      </w:r>
      <w:r>
        <w:rPr>
          <w:spacing w:val="-9"/>
        </w:rPr>
        <w:t xml:space="preserve"> </w:t>
      </w:r>
      <w:r>
        <w:t>review and</w:t>
      </w:r>
      <w:r>
        <w:rPr>
          <w:spacing w:val="-6"/>
        </w:rPr>
        <w:t xml:space="preserve"> </w:t>
      </w:r>
      <w:r>
        <w:t>scoring</w:t>
      </w:r>
      <w:r>
        <w:rPr>
          <w:spacing w:val="-5"/>
        </w:rPr>
        <w:t xml:space="preserve"> </w:t>
      </w:r>
      <w:r>
        <w:t>and</w:t>
      </w:r>
      <w:r>
        <w:rPr>
          <w:spacing w:val="-6"/>
        </w:rPr>
        <w:t xml:space="preserve"> </w:t>
      </w:r>
      <w:r>
        <w:t>for</w:t>
      </w:r>
      <w:r>
        <w:rPr>
          <w:spacing w:val="-9"/>
        </w:rPr>
        <w:t xml:space="preserve"> </w:t>
      </w:r>
      <w:r>
        <w:t>funding.</w:t>
      </w:r>
      <w:r>
        <w:rPr>
          <w:spacing w:val="-8"/>
        </w:rPr>
        <w:t xml:space="preserve"> </w:t>
      </w:r>
      <w:r>
        <w:t>In</w:t>
      </w:r>
      <w:r>
        <w:rPr>
          <w:spacing w:val="-6"/>
        </w:rPr>
        <w:t xml:space="preserve"> </w:t>
      </w:r>
      <w:r>
        <w:t>addition,</w:t>
      </w:r>
      <w:r>
        <w:rPr>
          <w:spacing w:val="-4"/>
        </w:rPr>
        <w:t xml:space="preserve"> </w:t>
      </w:r>
      <w:r>
        <w:t>all</w:t>
      </w:r>
      <w:r>
        <w:rPr>
          <w:spacing w:val="-10"/>
        </w:rPr>
        <w:t xml:space="preserve"> </w:t>
      </w:r>
      <w:r>
        <w:t>required</w:t>
      </w:r>
      <w:r>
        <w:rPr>
          <w:spacing w:val="-6"/>
        </w:rPr>
        <w:t xml:space="preserve"> </w:t>
      </w:r>
      <w:r>
        <w:t>forms</w:t>
      </w:r>
      <w:r>
        <w:rPr>
          <w:spacing w:val="-8"/>
        </w:rPr>
        <w:t xml:space="preserve"> </w:t>
      </w:r>
      <w:r>
        <w:t>must</w:t>
      </w:r>
      <w:r>
        <w:rPr>
          <w:spacing w:val="-5"/>
        </w:rPr>
        <w:t xml:space="preserve"> </w:t>
      </w:r>
      <w:r>
        <w:t>be</w:t>
      </w:r>
      <w:r>
        <w:rPr>
          <w:spacing w:val="-7"/>
        </w:rPr>
        <w:t xml:space="preserve"> </w:t>
      </w:r>
      <w:r>
        <w:t>completed</w:t>
      </w:r>
      <w:r>
        <w:rPr>
          <w:spacing w:val="-6"/>
        </w:rPr>
        <w:t xml:space="preserve"> </w:t>
      </w:r>
      <w:r>
        <w:t>in</w:t>
      </w:r>
      <w:r>
        <w:rPr>
          <w:spacing w:val="-10"/>
        </w:rPr>
        <w:t xml:space="preserve"> </w:t>
      </w:r>
      <w:r>
        <w:t>accordance</w:t>
      </w:r>
      <w:r>
        <w:rPr>
          <w:spacing w:val="-7"/>
        </w:rPr>
        <w:t xml:space="preserve"> </w:t>
      </w:r>
      <w:r>
        <w:t xml:space="preserve">with the instructions in the RFA </w:t>
      </w:r>
      <w:proofErr w:type="gramStart"/>
      <w:r>
        <w:t>in order to</w:t>
      </w:r>
      <w:proofErr w:type="gramEnd"/>
      <w:r>
        <w:t xml:space="preserve"> be eligible for consideration for funding. The program manager assigned to the grant is responsible for ensuring the application is completed accurately and submitted on time to TEA.</w:t>
      </w:r>
    </w:p>
    <w:p w14:paraId="5AE7E617" w14:textId="77777777" w:rsidR="00BE10C2" w:rsidRDefault="00000000">
      <w:pPr>
        <w:spacing w:before="203"/>
        <w:ind w:left="140"/>
        <w:jc w:val="both"/>
        <w:rPr>
          <w:i/>
          <w:sz w:val="24"/>
        </w:rPr>
      </w:pPr>
      <w:r>
        <w:rPr>
          <w:i/>
          <w:sz w:val="24"/>
        </w:rPr>
        <w:t>Authorized</w:t>
      </w:r>
      <w:r>
        <w:rPr>
          <w:i/>
          <w:spacing w:val="-2"/>
          <w:sz w:val="24"/>
        </w:rPr>
        <w:t xml:space="preserve"> Official</w:t>
      </w:r>
    </w:p>
    <w:p w14:paraId="0D72F2D9" w14:textId="77777777" w:rsidR="00BE10C2" w:rsidRDefault="00000000">
      <w:pPr>
        <w:pStyle w:val="BodyText"/>
        <w:spacing w:before="242" w:line="276" w:lineRule="auto"/>
        <w:ind w:left="140" w:right="196"/>
        <w:jc w:val="both"/>
      </w:pPr>
      <w:r>
        <w:t>The</w:t>
      </w:r>
      <w:r>
        <w:rPr>
          <w:spacing w:val="-12"/>
        </w:rPr>
        <w:t xml:space="preserve"> </w:t>
      </w:r>
      <w:r>
        <w:t>person</w:t>
      </w:r>
      <w:r>
        <w:rPr>
          <w:spacing w:val="-11"/>
        </w:rPr>
        <w:t xml:space="preserve"> </w:t>
      </w:r>
      <w:r>
        <w:t>signing/certifying</w:t>
      </w:r>
      <w:r>
        <w:rPr>
          <w:spacing w:val="-10"/>
        </w:rPr>
        <w:t xml:space="preserve"> </w:t>
      </w:r>
      <w:r>
        <w:t>the</w:t>
      </w:r>
      <w:r>
        <w:rPr>
          <w:spacing w:val="-15"/>
        </w:rPr>
        <w:t xml:space="preserve"> </w:t>
      </w:r>
      <w:r>
        <w:t>application</w:t>
      </w:r>
      <w:r>
        <w:rPr>
          <w:spacing w:val="-11"/>
        </w:rPr>
        <w:t xml:space="preserve"> </w:t>
      </w:r>
      <w:r>
        <w:t>must</w:t>
      </w:r>
      <w:r>
        <w:rPr>
          <w:spacing w:val="-15"/>
        </w:rPr>
        <w:t xml:space="preserve"> </w:t>
      </w:r>
      <w:r>
        <w:t>be</w:t>
      </w:r>
      <w:r>
        <w:rPr>
          <w:spacing w:val="-12"/>
        </w:rPr>
        <w:t xml:space="preserve"> </w:t>
      </w:r>
      <w:r>
        <w:t>an</w:t>
      </w:r>
      <w:r>
        <w:rPr>
          <w:spacing w:val="-11"/>
        </w:rPr>
        <w:t xml:space="preserve"> </w:t>
      </w:r>
      <w:r>
        <w:t>authorized</w:t>
      </w:r>
      <w:r>
        <w:rPr>
          <w:spacing w:val="-11"/>
        </w:rPr>
        <w:t xml:space="preserve"> </w:t>
      </w:r>
      <w:r>
        <w:t>official</w:t>
      </w:r>
      <w:r>
        <w:rPr>
          <w:spacing w:val="-10"/>
        </w:rPr>
        <w:t xml:space="preserve"> </w:t>
      </w:r>
      <w:r>
        <w:t>of</w:t>
      </w:r>
      <w:r>
        <w:rPr>
          <w:spacing w:val="-9"/>
        </w:rPr>
        <w:t xml:space="preserve"> </w:t>
      </w:r>
      <w:r>
        <w:t>the</w:t>
      </w:r>
      <w:r>
        <w:rPr>
          <w:spacing w:val="-11"/>
        </w:rPr>
        <w:t xml:space="preserve"> </w:t>
      </w:r>
      <w:proofErr w:type="gramStart"/>
      <w:r>
        <w:t>District</w:t>
      </w:r>
      <w:proofErr w:type="gramEnd"/>
      <w:r>
        <w:rPr>
          <w:spacing w:val="-15"/>
        </w:rPr>
        <w:t xml:space="preserve"> </w:t>
      </w:r>
      <w:r>
        <w:t>(usually the Superintendent) who will represent the District in the event of a legal dispute. The Superintendent, Deputy Superintendent of Business, Operations, Accountability and Technology or Chief Financial Officer in his or her absence, is the authorized official for this District. By signing/certifying the application, the authorized official is certifying that he or she will comply with the terms and conditions of the grant, all applicable provisions and assurances, and the approved application. The signed/certified application submitted to TEA, and the NOGA issued by</w:t>
      </w:r>
      <w:r>
        <w:rPr>
          <w:spacing w:val="-15"/>
        </w:rPr>
        <w:t xml:space="preserve"> </w:t>
      </w:r>
      <w:r>
        <w:t>TEA,</w:t>
      </w:r>
      <w:r>
        <w:rPr>
          <w:spacing w:val="-15"/>
        </w:rPr>
        <w:t xml:space="preserve"> </w:t>
      </w:r>
      <w:r>
        <w:t>together</w:t>
      </w:r>
      <w:r>
        <w:rPr>
          <w:spacing w:val="-15"/>
        </w:rPr>
        <w:t xml:space="preserve"> </w:t>
      </w:r>
      <w:r>
        <w:t>constitute</w:t>
      </w:r>
      <w:r>
        <w:rPr>
          <w:spacing w:val="-15"/>
        </w:rPr>
        <w:t xml:space="preserve"> </w:t>
      </w:r>
      <w:r>
        <w:t>a</w:t>
      </w:r>
      <w:r>
        <w:rPr>
          <w:spacing w:val="-15"/>
        </w:rPr>
        <w:t xml:space="preserve"> </w:t>
      </w:r>
      <w:r>
        <w:t>legally</w:t>
      </w:r>
      <w:r>
        <w:rPr>
          <w:spacing w:val="-15"/>
        </w:rPr>
        <w:t xml:space="preserve"> </w:t>
      </w:r>
      <w:r>
        <w:t>binding</w:t>
      </w:r>
      <w:r>
        <w:rPr>
          <w:spacing w:val="-15"/>
        </w:rPr>
        <w:t xml:space="preserve"> </w:t>
      </w:r>
      <w:r>
        <w:t>contractual</w:t>
      </w:r>
      <w:r>
        <w:rPr>
          <w:spacing w:val="-15"/>
        </w:rPr>
        <w:t xml:space="preserve"> </w:t>
      </w:r>
      <w:r>
        <w:t>agreement</w:t>
      </w:r>
      <w:r>
        <w:rPr>
          <w:spacing w:val="-13"/>
        </w:rPr>
        <w:t xml:space="preserve"> </w:t>
      </w:r>
      <w:r>
        <w:t>between</w:t>
      </w:r>
      <w:r>
        <w:rPr>
          <w:spacing w:val="-15"/>
        </w:rPr>
        <w:t xml:space="preserve"> </w:t>
      </w:r>
      <w:r>
        <w:t>the</w:t>
      </w:r>
      <w:r>
        <w:rPr>
          <w:spacing w:val="-12"/>
        </w:rPr>
        <w:t xml:space="preserve"> </w:t>
      </w:r>
      <w:r>
        <w:t>District</w:t>
      </w:r>
      <w:r>
        <w:rPr>
          <w:spacing w:val="-12"/>
        </w:rPr>
        <w:t xml:space="preserve"> </w:t>
      </w:r>
      <w:r>
        <w:t>and</w:t>
      </w:r>
      <w:r>
        <w:rPr>
          <w:spacing w:val="-15"/>
        </w:rPr>
        <w:t xml:space="preserve"> </w:t>
      </w:r>
      <w:r>
        <w:t>TEA. Campus principals do not have the authority to submit a grant application.</w:t>
      </w:r>
    </w:p>
    <w:p w14:paraId="0DDB374B" w14:textId="77777777" w:rsidR="00BE10C2" w:rsidRDefault="00BE10C2">
      <w:pPr>
        <w:spacing w:line="276" w:lineRule="auto"/>
        <w:jc w:val="both"/>
        <w:sectPr w:rsidR="00BE10C2">
          <w:pgSz w:w="12240" w:h="15840"/>
          <w:pgMar w:top="1380" w:right="1240" w:bottom="2340" w:left="1300" w:header="728" w:footer="2078" w:gutter="0"/>
          <w:cols w:space="720"/>
        </w:sectPr>
      </w:pPr>
    </w:p>
    <w:p w14:paraId="2DE4DE29" w14:textId="77777777" w:rsidR="00BE10C2" w:rsidRDefault="00BE10C2">
      <w:pPr>
        <w:pStyle w:val="BodyText"/>
      </w:pPr>
    </w:p>
    <w:p w14:paraId="402BA14A" w14:textId="77777777" w:rsidR="00BE10C2" w:rsidRDefault="00BE10C2">
      <w:pPr>
        <w:pStyle w:val="BodyText"/>
      </w:pPr>
    </w:p>
    <w:p w14:paraId="64D757EA" w14:textId="77777777" w:rsidR="00BE10C2" w:rsidRDefault="00BE10C2">
      <w:pPr>
        <w:pStyle w:val="BodyText"/>
      </w:pPr>
    </w:p>
    <w:p w14:paraId="3454A984" w14:textId="77777777" w:rsidR="00BE10C2" w:rsidRDefault="00BE10C2">
      <w:pPr>
        <w:pStyle w:val="BodyText"/>
        <w:spacing w:before="77"/>
      </w:pPr>
    </w:p>
    <w:p w14:paraId="2EF7E9F2" w14:textId="77777777" w:rsidR="00BE10C2" w:rsidRDefault="00000000">
      <w:pPr>
        <w:pStyle w:val="BodyText"/>
        <w:spacing w:line="276" w:lineRule="auto"/>
        <w:ind w:left="140" w:right="190"/>
        <w:jc w:val="both"/>
      </w:pPr>
      <w:r>
        <w:t>District program staff, fiscal staff, and management are</w:t>
      </w:r>
      <w:r>
        <w:rPr>
          <w:spacing w:val="-3"/>
        </w:rPr>
        <w:t xml:space="preserve"> </w:t>
      </w:r>
      <w:r>
        <w:t>responsible for</w:t>
      </w:r>
      <w:r>
        <w:rPr>
          <w:spacing w:val="-1"/>
        </w:rPr>
        <w:t xml:space="preserve"> </w:t>
      </w:r>
      <w:r>
        <w:t>knowing</w:t>
      </w:r>
      <w:r>
        <w:rPr>
          <w:spacing w:val="-2"/>
        </w:rPr>
        <w:t xml:space="preserve"> </w:t>
      </w:r>
      <w:r>
        <w:t>all</w:t>
      </w:r>
      <w:r>
        <w:rPr>
          <w:spacing w:val="-1"/>
        </w:rPr>
        <w:t xml:space="preserve"> </w:t>
      </w:r>
      <w:r>
        <w:t>requirements and</w:t>
      </w:r>
      <w:r>
        <w:rPr>
          <w:spacing w:val="-6"/>
        </w:rPr>
        <w:t xml:space="preserve"> </w:t>
      </w:r>
      <w:r>
        <w:t>for</w:t>
      </w:r>
      <w:r>
        <w:rPr>
          <w:spacing w:val="-9"/>
        </w:rPr>
        <w:t xml:space="preserve"> </w:t>
      </w:r>
      <w:r>
        <w:t>complying</w:t>
      </w:r>
      <w:r>
        <w:rPr>
          <w:spacing w:val="-10"/>
        </w:rPr>
        <w:t xml:space="preserve"> </w:t>
      </w:r>
      <w:r>
        <w:t>with</w:t>
      </w:r>
      <w:r>
        <w:rPr>
          <w:spacing w:val="-10"/>
        </w:rPr>
        <w:t xml:space="preserve"> </w:t>
      </w:r>
      <w:r>
        <w:t>them.</w:t>
      </w:r>
      <w:r>
        <w:rPr>
          <w:spacing w:val="-9"/>
        </w:rPr>
        <w:t xml:space="preserve"> </w:t>
      </w:r>
      <w:r>
        <w:t>It</w:t>
      </w:r>
      <w:r>
        <w:rPr>
          <w:spacing w:val="-10"/>
        </w:rPr>
        <w:t xml:space="preserve"> </w:t>
      </w:r>
      <w:r>
        <w:t>is</w:t>
      </w:r>
      <w:r>
        <w:rPr>
          <w:spacing w:val="-8"/>
        </w:rPr>
        <w:t xml:space="preserve"> </w:t>
      </w:r>
      <w:r>
        <w:t>the</w:t>
      </w:r>
      <w:r>
        <w:rPr>
          <w:spacing w:val="-10"/>
        </w:rPr>
        <w:t xml:space="preserve"> </w:t>
      </w:r>
      <w:r>
        <w:t>policy</w:t>
      </w:r>
      <w:r>
        <w:rPr>
          <w:spacing w:val="-10"/>
        </w:rPr>
        <w:t xml:space="preserve"> </w:t>
      </w:r>
      <w:r>
        <w:t>of</w:t>
      </w:r>
      <w:r>
        <w:rPr>
          <w:spacing w:val="-9"/>
        </w:rPr>
        <w:t xml:space="preserve"> </w:t>
      </w:r>
      <w:r>
        <w:t>the</w:t>
      </w:r>
      <w:r>
        <w:rPr>
          <w:spacing w:val="-10"/>
        </w:rPr>
        <w:t xml:space="preserve"> </w:t>
      </w:r>
      <w:proofErr w:type="gramStart"/>
      <w:r>
        <w:t>District</w:t>
      </w:r>
      <w:proofErr w:type="gramEnd"/>
      <w:r>
        <w:rPr>
          <w:spacing w:val="-6"/>
        </w:rPr>
        <w:t xml:space="preserve"> </w:t>
      </w:r>
      <w:r>
        <w:t>that</w:t>
      </w:r>
      <w:r>
        <w:rPr>
          <w:spacing w:val="-10"/>
        </w:rPr>
        <w:t xml:space="preserve"> </w:t>
      </w:r>
      <w:r>
        <w:t>the</w:t>
      </w:r>
      <w:r>
        <w:rPr>
          <w:spacing w:val="-6"/>
        </w:rPr>
        <w:t xml:space="preserve"> </w:t>
      </w:r>
      <w:r>
        <w:t>grant</w:t>
      </w:r>
      <w:r>
        <w:rPr>
          <w:spacing w:val="-5"/>
        </w:rPr>
        <w:t xml:space="preserve"> </w:t>
      </w:r>
      <w:r>
        <w:t>program</w:t>
      </w:r>
      <w:r>
        <w:rPr>
          <w:spacing w:val="-10"/>
        </w:rPr>
        <w:t xml:space="preserve"> </w:t>
      </w:r>
      <w:r>
        <w:t>described</w:t>
      </w:r>
      <w:r>
        <w:rPr>
          <w:spacing w:val="-6"/>
        </w:rPr>
        <w:t xml:space="preserve"> </w:t>
      </w:r>
      <w:r>
        <w:t>in</w:t>
      </w:r>
      <w:r>
        <w:rPr>
          <w:spacing w:val="-10"/>
        </w:rPr>
        <w:t xml:space="preserve"> </w:t>
      </w:r>
      <w:r>
        <w:t>the application</w:t>
      </w:r>
      <w:r>
        <w:rPr>
          <w:spacing w:val="-11"/>
        </w:rPr>
        <w:t xml:space="preserve"> </w:t>
      </w:r>
      <w:r>
        <w:t>is</w:t>
      </w:r>
      <w:r>
        <w:rPr>
          <w:spacing w:val="-12"/>
        </w:rPr>
        <w:t xml:space="preserve"> </w:t>
      </w:r>
      <w:r>
        <w:t>carried</w:t>
      </w:r>
      <w:r>
        <w:rPr>
          <w:spacing w:val="-11"/>
        </w:rPr>
        <w:t xml:space="preserve"> </w:t>
      </w:r>
      <w:r>
        <w:t>out</w:t>
      </w:r>
      <w:r>
        <w:rPr>
          <w:spacing w:val="-10"/>
        </w:rPr>
        <w:t xml:space="preserve"> </w:t>
      </w:r>
      <w:r>
        <w:t>in</w:t>
      </w:r>
      <w:r>
        <w:rPr>
          <w:spacing w:val="-10"/>
        </w:rPr>
        <w:t xml:space="preserve"> </w:t>
      </w:r>
      <w:r>
        <w:t>compliance</w:t>
      </w:r>
      <w:r>
        <w:rPr>
          <w:spacing w:val="-12"/>
        </w:rPr>
        <w:t xml:space="preserve"> </w:t>
      </w:r>
      <w:r>
        <w:t>with</w:t>
      </w:r>
      <w:r>
        <w:rPr>
          <w:spacing w:val="-10"/>
        </w:rPr>
        <w:t xml:space="preserve"> </w:t>
      </w:r>
      <w:r>
        <w:t>applicable</w:t>
      </w:r>
      <w:r>
        <w:rPr>
          <w:spacing w:val="-11"/>
        </w:rPr>
        <w:t xml:space="preserve"> </w:t>
      </w:r>
      <w:r>
        <w:t>statutes,</w:t>
      </w:r>
      <w:r>
        <w:rPr>
          <w:spacing w:val="-9"/>
        </w:rPr>
        <w:t xml:space="preserve"> </w:t>
      </w:r>
      <w:r>
        <w:t>regulations,</w:t>
      </w:r>
      <w:r>
        <w:rPr>
          <w:spacing w:val="-9"/>
        </w:rPr>
        <w:t xml:space="preserve"> </w:t>
      </w:r>
      <w:r>
        <w:t>rules,</w:t>
      </w:r>
      <w:r>
        <w:rPr>
          <w:spacing w:val="-9"/>
        </w:rPr>
        <w:t xml:space="preserve"> </w:t>
      </w:r>
      <w:r>
        <w:t>and</w:t>
      </w:r>
      <w:r>
        <w:rPr>
          <w:spacing w:val="-11"/>
        </w:rPr>
        <w:t xml:space="preserve"> </w:t>
      </w:r>
      <w:r>
        <w:t>guidelines, and</w:t>
      </w:r>
      <w:r>
        <w:rPr>
          <w:spacing w:val="-11"/>
        </w:rPr>
        <w:t xml:space="preserve"> </w:t>
      </w:r>
      <w:r>
        <w:t>in</w:t>
      </w:r>
      <w:r>
        <w:rPr>
          <w:spacing w:val="-10"/>
        </w:rPr>
        <w:t xml:space="preserve"> </w:t>
      </w:r>
      <w:r>
        <w:t>accordance</w:t>
      </w:r>
      <w:r>
        <w:rPr>
          <w:spacing w:val="-12"/>
        </w:rPr>
        <w:t xml:space="preserve"> </w:t>
      </w:r>
      <w:r>
        <w:t>with</w:t>
      </w:r>
      <w:r>
        <w:rPr>
          <w:spacing w:val="-10"/>
        </w:rPr>
        <w:t xml:space="preserve"> </w:t>
      </w:r>
      <w:r>
        <w:t>the</w:t>
      </w:r>
      <w:r>
        <w:rPr>
          <w:spacing w:val="-11"/>
        </w:rPr>
        <w:t xml:space="preserve"> </w:t>
      </w:r>
      <w:r>
        <w:t>approved</w:t>
      </w:r>
      <w:r>
        <w:rPr>
          <w:spacing w:val="-11"/>
        </w:rPr>
        <w:t xml:space="preserve"> </w:t>
      </w:r>
      <w:r>
        <w:t>application</w:t>
      </w:r>
      <w:r>
        <w:rPr>
          <w:spacing w:val="-11"/>
        </w:rPr>
        <w:t xml:space="preserve"> </w:t>
      </w:r>
      <w:r>
        <w:t>to</w:t>
      </w:r>
      <w:r>
        <w:rPr>
          <w:spacing w:val="-15"/>
        </w:rPr>
        <w:t xml:space="preserve"> </w:t>
      </w:r>
      <w:r>
        <w:t>achieve</w:t>
      </w:r>
      <w:r>
        <w:rPr>
          <w:spacing w:val="-12"/>
        </w:rPr>
        <w:t xml:space="preserve"> </w:t>
      </w:r>
      <w:r>
        <w:t>maximum</w:t>
      </w:r>
      <w:r>
        <w:rPr>
          <w:spacing w:val="-10"/>
        </w:rPr>
        <w:t xml:space="preserve"> </w:t>
      </w:r>
      <w:r>
        <w:t>efficiency</w:t>
      </w:r>
      <w:r>
        <w:rPr>
          <w:spacing w:val="-11"/>
        </w:rPr>
        <w:t xml:space="preserve"> </w:t>
      </w:r>
      <w:r>
        <w:t>and</w:t>
      </w:r>
      <w:r>
        <w:rPr>
          <w:spacing w:val="-11"/>
        </w:rPr>
        <w:t xml:space="preserve"> </w:t>
      </w:r>
      <w:r>
        <w:t>effectiveness with</w:t>
      </w:r>
      <w:r>
        <w:rPr>
          <w:spacing w:val="-6"/>
        </w:rPr>
        <w:t xml:space="preserve"> </w:t>
      </w:r>
      <w:r>
        <w:t>the</w:t>
      </w:r>
      <w:r>
        <w:rPr>
          <w:spacing w:val="-11"/>
        </w:rPr>
        <w:t xml:space="preserve"> </w:t>
      </w:r>
      <w:r>
        <w:t>goal</w:t>
      </w:r>
      <w:r>
        <w:rPr>
          <w:spacing w:val="-10"/>
        </w:rPr>
        <w:t xml:space="preserve"> </w:t>
      </w:r>
      <w:r>
        <w:t>of</w:t>
      </w:r>
      <w:r>
        <w:rPr>
          <w:spacing w:val="-9"/>
        </w:rPr>
        <w:t xml:space="preserve"> </w:t>
      </w:r>
      <w:r>
        <w:t>providing</w:t>
      </w:r>
      <w:r>
        <w:rPr>
          <w:spacing w:val="-11"/>
        </w:rPr>
        <w:t xml:space="preserve"> </w:t>
      </w:r>
      <w:r>
        <w:t>an</w:t>
      </w:r>
      <w:r>
        <w:rPr>
          <w:spacing w:val="-11"/>
        </w:rPr>
        <w:t xml:space="preserve"> </w:t>
      </w:r>
      <w:r>
        <w:t>integrated,</w:t>
      </w:r>
      <w:r>
        <w:rPr>
          <w:spacing w:val="-9"/>
        </w:rPr>
        <w:t xml:space="preserve"> </w:t>
      </w:r>
      <w:r>
        <w:t>coordinated</w:t>
      </w:r>
      <w:r>
        <w:rPr>
          <w:spacing w:val="-6"/>
        </w:rPr>
        <w:t xml:space="preserve"> </w:t>
      </w:r>
      <w:r>
        <w:t>delivery</w:t>
      </w:r>
      <w:r>
        <w:rPr>
          <w:spacing w:val="-11"/>
        </w:rPr>
        <w:t xml:space="preserve"> </w:t>
      </w:r>
      <w:r>
        <w:t>of</w:t>
      </w:r>
      <w:r>
        <w:rPr>
          <w:spacing w:val="-9"/>
        </w:rPr>
        <w:t xml:space="preserve"> </w:t>
      </w:r>
      <w:r>
        <w:t>services</w:t>
      </w:r>
      <w:r>
        <w:rPr>
          <w:spacing w:val="-8"/>
        </w:rPr>
        <w:t xml:space="preserve"> </w:t>
      </w:r>
      <w:r>
        <w:t>for</w:t>
      </w:r>
      <w:r>
        <w:rPr>
          <w:spacing w:val="-9"/>
        </w:rPr>
        <w:t xml:space="preserve"> </w:t>
      </w:r>
      <w:r>
        <w:t>students.</w:t>
      </w:r>
      <w:r>
        <w:rPr>
          <w:spacing w:val="-5"/>
        </w:rPr>
        <w:t xml:space="preserve"> </w:t>
      </w:r>
      <w:r>
        <w:t>Grant</w:t>
      </w:r>
      <w:r>
        <w:rPr>
          <w:spacing w:val="-10"/>
        </w:rPr>
        <w:t xml:space="preserve"> </w:t>
      </w:r>
      <w:r>
        <w:t>funds will be</w:t>
      </w:r>
      <w:r>
        <w:rPr>
          <w:spacing w:val="-3"/>
        </w:rPr>
        <w:t xml:space="preserve"> </w:t>
      </w:r>
      <w:r>
        <w:t>obligated, expended, and</w:t>
      </w:r>
      <w:r>
        <w:rPr>
          <w:spacing w:val="-2"/>
        </w:rPr>
        <w:t xml:space="preserve"> </w:t>
      </w:r>
      <w:r>
        <w:t>accounted for</w:t>
      </w:r>
      <w:r>
        <w:rPr>
          <w:spacing w:val="-1"/>
        </w:rPr>
        <w:t xml:space="preserve"> </w:t>
      </w:r>
      <w:r>
        <w:t>in</w:t>
      </w:r>
      <w:r>
        <w:rPr>
          <w:spacing w:val="-2"/>
        </w:rPr>
        <w:t xml:space="preserve"> </w:t>
      </w:r>
      <w:r>
        <w:t>an environment</w:t>
      </w:r>
      <w:r>
        <w:rPr>
          <w:spacing w:val="-2"/>
        </w:rPr>
        <w:t xml:space="preserve"> </w:t>
      </w:r>
      <w:r>
        <w:t>based on</w:t>
      </w:r>
      <w:r>
        <w:rPr>
          <w:spacing w:val="-2"/>
        </w:rPr>
        <w:t xml:space="preserve"> </w:t>
      </w:r>
      <w:r>
        <w:t>ethical principles and sound business practices.</w:t>
      </w:r>
    </w:p>
    <w:p w14:paraId="77D6BD35" w14:textId="77777777" w:rsidR="00BE10C2" w:rsidRDefault="00000000">
      <w:pPr>
        <w:pStyle w:val="BodyText"/>
        <w:spacing w:before="198" w:line="276" w:lineRule="auto"/>
        <w:ind w:left="140" w:right="194"/>
        <w:jc w:val="both"/>
      </w:pPr>
      <w:r>
        <w:t xml:space="preserve">The </w:t>
      </w:r>
      <w:proofErr w:type="gramStart"/>
      <w:r>
        <w:t>District</w:t>
      </w:r>
      <w:proofErr w:type="gramEnd"/>
      <w:r>
        <w:t xml:space="preserve"> program manager assigned to the grant program is</w:t>
      </w:r>
      <w:r>
        <w:rPr>
          <w:spacing w:val="-3"/>
        </w:rPr>
        <w:t xml:space="preserve"> </w:t>
      </w:r>
      <w:r>
        <w:t xml:space="preserve">responsible and held accountable for knowing the program requirements, fiscal requirements, and reporting requirements. In addition to the policies and procedures outlined in this manual, the program manager may be required to develop additional policies and procedures </w:t>
      </w:r>
      <w:proofErr w:type="gramStart"/>
      <w:r>
        <w:t>in order to</w:t>
      </w:r>
      <w:proofErr w:type="gramEnd"/>
      <w:r>
        <w:t xml:space="preserve"> comply with the specific requirements that may apply to a particular grant program. Any such additional policies and procedures must be used in conjunction</w:t>
      </w:r>
      <w:r>
        <w:rPr>
          <w:spacing w:val="-2"/>
        </w:rPr>
        <w:t xml:space="preserve"> </w:t>
      </w:r>
      <w:r>
        <w:t>with the</w:t>
      </w:r>
      <w:r>
        <w:rPr>
          <w:spacing w:val="-3"/>
        </w:rPr>
        <w:t xml:space="preserve"> </w:t>
      </w:r>
      <w:r>
        <w:t>policies and procedures outlined in</w:t>
      </w:r>
      <w:r>
        <w:rPr>
          <w:spacing w:val="-2"/>
        </w:rPr>
        <w:t xml:space="preserve"> </w:t>
      </w:r>
      <w:r>
        <w:t>this manual.</w:t>
      </w:r>
    </w:p>
    <w:p w14:paraId="0425815C" w14:textId="77777777" w:rsidR="00BE10C2" w:rsidRDefault="00000000">
      <w:pPr>
        <w:pStyle w:val="BodyText"/>
        <w:spacing w:before="199" w:line="276" w:lineRule="auto"/>
        <w:ind w:left="140" w:right="193"/>
        <w:jc w:val="both"/>
      </w:pPr>
      <w:r>
        <w:t xml:space="preserve">TEA monitors federal grants for compliance with fiscal and program requirements. In addition, the </w:t>
      </w:r>
      <w:proofErr w:type="gramStart"/>
      <w:r>
        <w:t>District’s</w:t>
      </w:r>
      <w:proofErr w:type="gramEnd"/>
      <w:r>
        <w:t xml:space="preserve"> independent auditor is required to determine compliance with certain requirements during</w:t>
      </w:r>
      <w:r>
        <w:rPr>
          <w:spacing w:val="-7"/>
        </w:rPr>
        <w:t xml:space="preserve"> </w:t>
      </w:r>
      <w:r>
        <w:t>the</w:t>
      </w:r>
      <w:r>
        <w:rPr>
          <w:spacing w:val="-12"/>
        </w:rPr>
        <w:t xml:space="preserve"> </w:t>
      </w:r>
      <w:r>
        <w:t>annual</w:t>
      </w:r>
      <w:r>
        <w:rPr>
          <w:spacing w:val="-7"/>
        </w:rPr>
        <w:t xml:space="preserve"> </w:t>
      </w:r>
      <w:r>
        <w:t>independent</w:t>
      </w:r>
      <w:r>
        <w:rPr>
          <w:spacing w:val="-7"/>
        </w:rPr>
        <w:t xml:space="preserve"> </w:t>
      </w:r>
      <w:r>
        <w:t>audit.</w:t>
      </w:r>
      <w:r>
        <w:rPr>
          <w:spacing w:val="-10"/>
        </w:rPr>
        <w:t xml:space="preserve"> </w:t>
      </w:r>
      <w:r>
        <w:t>Failure</w:t>
      </w:r>
      <w:r>
        <w:rPr>
          <w:spacing w:val="-13"/>
        </w:rPr>
        <w:t xml:space="preserve"> </w:t>
      </w:r>
      <w:r>
        <w:t>to</w:t>
      </w:r>
      <w:r>
        <w:rPr>
          <w:spacing w:val="-7"/>
        </w:rPr>
        <w:t xml:space="preserve"> </w:t>
      </w:r>
      <w:r>
        <w:t>comply</w:t>
      </w:r>
      <w:r>
        <w:rPr>
          <w:spacing w:val="-8"/>
        </w:rPr>
        <w:t xml:space="preserve"> </w:t>
      </w:r>
      <w:r>
        <w:t>with</w:t>
      </w:r>
      <w:r>
        <w:rPr>
          <w:spacing w:val="-11"/>
        </w:rPr>
        <w:t xml:space="preserve"> </w:t>
      </w:r>
      <w:r>
        <w:t>applicable</w:t>
      </w:r>
      <w:r>
        <w:rPr>
          <w:spacing w:val="-8"/>
        </w:rPr>
        <w:t xml:space="preserve"> </w:t>
      </w:r>
      <w:r>
        <w:t>statutes,</w:t>
      </w:r>
      <w:r>
        <w:rPr>
          <w:spacing w:val="-6"/>
        </w:rPr>
        <w:t xml:space="preserve"> </w:t>
      </w:r>
      <w:r>
        <w:t>regulations,</w:t>
      </w:r>
      <w:r>
        <w:rPr>
          <w:spacing w:val="-9"/>
        </w:rPr>
        <w:t xml:space="preserve"> </w:t>
      </w:r>
      <w:r>
        <w:t>rules, and guidelines or to implement the grant program in accordance with the approved application could</w:t>
      </w:r>
      <w:r>
        <w:rPr>
          <w:spacing w:val="-1"/>
        </w:rPr>
        <w:t xml:space="preserve"> </w:t>
      </w:r>
      <w:r>
        <w:t>result</w:t>
      </w:r>
      <w:r>
        <w:rPr>
          <w:spacing w:val="-1"/>
        </w:rPr>
        <w:t xml:space="preserve"> </w:t>
      </w:r>
      <w:r>
        <w:t>in</w:t>
      </w:r>
      <w:r>
        <w:rPr>
          <w:spacing w:val="-1"/>
        </w:rPr>
        <w:t xml:space="preserve"> </w:t>
      </w:r>
      <w:r>
        <w:t>the</w:t>
      </w:r>
      <w:r>
        <w:rPr>
          <w:spacing w:val="-1"/>
        </w:rPr>
        <w:t xml:space="preserve"> </w:t>
      </w:r>
      <w:proofErr w:type="gramStart"/>
      <w:r>
        <w:t>District</w:t>
      </w:r>
      <w:proofErr w:type="gramEnd"/>
      <w:r>
        <w:rPr>
          <w:spacing w:val="-1"/>
        </w:rPr>
        <w:t xml:space="preserve"> </w:t>
      </w:r>
      <w:r>
        <w:t>being</w:t>
      </w:r>
      <w:r>
        <w:rPr>
          <w:spacing w:val="-1"/>
        </w:rPr>
        <w:t xml:space="preserve"> </w:t>
      </w:r>
      <w:r>
        <w:t>identified</w:t>
      </w:r>
      <w:r>
        <w:rPr>
          <w:spacing w:val="-1"/>
        </w:rPr>
        <w:t xml:space="preserve"> </w:t>
      </w:r>
      <w:r>
        <w:t>as</w:t>
      </w:r>
      <w:r>
        <w:rPr>
          <w:spacing w:val="-2"/>
        </w:rPr>
        <w:t xml:space="preserve"> </w:t>
      </w:r>
      <w:r>
        <w:t>a</w:t>
      </w:r>
      <w:r>
        <w:rPr>
          <w:spacing w:val="-1"/>
        </w:rPr>
        <w:t xml:space="preserve"> </w:t>
      </w:r>
      <w:r>
        <w:t>high-risk</w:t>
      </w:r>
      <w:r>
        <w:rPr>
          <w:spacing w:val="-1"/>
        </w:rPr>
        <w:t xml:space="preserve"> </w:t>
      </w:r>
      <w:r>
        <w:t>grantee</w:t>
      </w:r>
      <w:r>
        <w:rPr>
          <w:spacing w:val="-2"/>
        </w:rPr>
        <w:t xml:space="preserve"> </w:t>
      </w:r>
      <w:r>
        <w:t>and</w:t>
      </w:r>
      <w:r>
        <w:rPr>
          <w:spacing w:val="-1"/>
        </w:rPr>
        <w:t xml:space="preserve"> </w:t>
      </w:r>
      <w:r>
        <w:t>having</w:t>
      </w:r>
      <w:r>
        <w:rPr>
          <w:spacing w:val="-1"/>
        </w:rPr>
        <w:t xml:space="preserve"> </w:t>
      </w:r>
      <w:r>
        <w:t>corrective</w:t>
      </w:r>
      <w:r>
        <w:rPr>
          <w:spacing w:val="-1"/>
        </w:rPr>
        <w:t xml:space="preserve"> </w:t>
      </w:r>
      <w:r>
        <w:t>actions</w:t>
      </w:r>
      <w:r>
        <w:rPr>
          <w:spacing w:val="-2"/>
        </w:rPr>
        <w:t xml:space="preserve"> </w:t>
      </w:r>
      <w:r>
        <w:t>or additional sanctions imposed by</w:t>
      </w:r>
      <w:r>
        <w:rPr>
          <w:spacing w:val="-1"/>
        </w:rPr>
        <w:t xml:space="preserve"> </w:t>
      </w:r>
      <w:r>
        <w:t>TEA</w:t>
      </w:r>
      <w:r>
        <w:rPr>
          <w:spacing w:val="-2"/>
        </w:rPr>
        <w:t xml:space="preserve"> </w:t>
      </w:r>
      <w:r>
        <w:t>or other awarding agency;</w:t>
      </w:r>
      <w:r>
        <w:rPr>
          <w:spacing w:val="-1"/>
        </w:rPr>
        <w:t xml:space="preserve"> </w:t>
      </w:r>
      <w:r>
        <w:t>the repayment</w:t>
      </w:r>
      <w:r>
        <w:rPr>
          <w:spacing w:val="-1"/>
        </w:rPr>
        <w:t xml:space="preserve"> </w:t>
      </w:r>
      <w:r>
        <w:t>of federal</w:t>
      </w:r>
      <w:r>
        <w:rPr>
          <w:spacing w:val="-1"/>
        </w:rPr>
        <w:t xml:space="preserve"> </w:t>
      </w:r>
      <w:r>
        <w:t>dollars as</w:t>
      </w:r>
      <w:r>
        <w:rPr>
          <w:spacing w:val="-4"/>
        </w:rPr>
        <w:t xml:space="preserve"> </w:t>
      </w:r>
      <w:r>
        <w:t>a</w:t>
      </w:r>
      <w:r>
        <w:rPr>
          <w:spacing w:val="-2"/>
        </w:rPr>
        <w:t xml:space="preserve"> </w:t>
      </w:r>
      <w:r>
        <w:t>result</w:t>
      </w:r>
      <w:r>
        <w:rPr>
          <w:spacing w:val="-1"/>
        </w:rPr>
        <w:t xml:space="preserve"> </w:t>
      </w:r>
      <w:r>
        <w:t>of monitoring</w:t>
      </w:r>
      <w:r>
        <w:rPr>
          <w:spacing w:val="-1"/>
        </w:rPr>
        <w:t xml:space="preserve"> </w:t>
      </w:r>
      <w:r>
        <w:t>or audit</w:t>
      </w:r>
      <w:r>
        <w:rPr>
          <w:spacing w:val="-1"/>
        </w:rPr>
        <w:t xml:space="preserve"> </w:t>
      </w:r>
      <w:r>
        <w:t>findings;</w:t>
      </w:r>
      <w:r>
        <w:rPr>
          <w:spacing w:val="-1"/>
        </w:rPr>
        <w:t xml:space="preserve"> </w:t>
      </w:r>
      <w:r>
        <w:t>or termination</w:t>
      </w:r>
      <w:r>
        <w:rPr>
          <w:spacing w:val="-1"/>
        </w:rPr>
        <w:t xml:space="preserve"> </w:t>
      </w:r>
      <w:r>
        <w:t>of the</w:t>
      </w:r>
      <w:r>
        <w:rPr>
          <w:spacing w:val="-2"/>
        </w:rPr>
        <w:t xml:space="preserve"> </w:t>
      </w:r>
      <w:r>
        <w:t>grant. Refer to</w:t>
      </w:r>
      <w:r>
        <w:rPr>
          <w:spacing w:val="-5"/>
        </w:rPr>
        <w:t xml:space="preserve"> </w:t>
      </w:r>
      <w:r>
        <w:t xml:space="preserve">TEA’s </w:t>
      </w:r>
      <w:hyperlink r:id="rId54">
        <w:r>
          <w:rPr>
            <w:color w:val="0000FF"/>
            <w:u w:val="single" w:color="0000FF"/>
          </w:rPr>
          <w:t>Corrective</w:t>
        </w:r>
      </w:hyperlink>
      <w:r>
        <w:rPr>
          <w:color w:val="0000FF"/>
        </w:rPr>
        <w:t xml:space="preserve"> </w:t>
      </w:r>
      <w:hyperlink r:id="rId55">
        <w:r>
          <w:rPr>
            <w:color w:val="0000FF"/>
            <w:u w:val="single" w:color="0000FF"/>
          </w:rPr>
          <w:t>Actions Related to Federal Grants</w:t>
        </w:r>
      </w:hyperlink>
      <w:r>
        <w:rPr>
          <w:color w:val="0000FF"/>
        </w:rPr>
        <w:t xml:space="preserve"> </w:t>
      </w:r>
      <w:r>
        <w:t xml:space="preserve">for more information related to potential actions for </w:t>
      </w:r>
      <w:r>
        <w:rPr>
          <w:spacing w:val="-2"/>
        </w:rPr>
        <w:t>noncompliance.</w:t>
      </w:r>
    </w:p>
    <w:p w14:paraId="2DE05780" w14:textId="77777777" w:rsidR="00BE10C2" w:rsidRDefault="00000000">
      <w:pPr>
        <w:pStyle w:val="Heading3"/>
        <w:spacing w:before="202"/>
      </w:pPr>
      <w:bookmarkStart w:id="10" w:name="_bookmark9"/>
      <w:bookmarkEnd w:id="10"/>
      <w:r>
        <w:t>Other</w:t>
      </w:r>
      <w:r>
        <w:rPr>
          <w:spacing w:val="-1"/>
        </w:rPr>
        <w:t xml:space="preserve"> </w:t>
      </w:r>
      <w:r>
        <w:t>Federal</w:t>
      </w:r>
      <w:r>
        <w:rPr>
          <w:spacing w:val="-2"/>
        </w:rPr>
        <w:t xml:space="preserve"> Grants</w:t>
      </w:r>
    </w:p>
    <w:p w14:paraId="1289A25E" w14:textId="77777777" w:rsidR="00BE10C2" w:rsidRDefault="00000000">
      <w:pPr>
        <w:pStyle w:val="BodyText"/>
        <w:spacing w:before="243" w:line="276" w:lineRule="auto"/>
        <w:ind w:left="140" w:right="191"/>
        <w:jc w:val="both"/>
      </w:pPr>
      <w:r>
        <w:t>The assigned program manager is responsible for monitoring grant opportunities that may be available from agencies other than TEA. Approval from the Superintendent to pursue the grant opportunity must be obtained in advance of completing and submitting the application. An authorized official of the</w:t>
      </w:r>
      <w:r>
        <w:rPr>
          <w:spacing w:val="-3"/>
        </w:rPr>
        <w:t xml:space="preserve"> </w:t>
      </w:r>
      <w:proofErr w:type="gramStart"/>
      <w:r>
        <w:t>District</w:t>
      </w:r>
      <w:proofErr w:type="gramEnd"/>
      <w:r>
        <w:rPr>
          <w:spacing w:val="-2"/>
        </w:rPr>
        <w:t xml:space="preserve"> </w:t>
      </w:r>
      <w:r>
        <w:t>(as previously described) must sign/certify the</w:t>
      </w:r>
      <w:r>
        <w:rPr>
          <w:spacing w:val="-3"/>
        </w:rPr>
        <w:t xml:space="preserve"> </w:t>
      </w:r>
      <w:r>
        <w:t>application</w:t>
      </w:r>
      <w:r>
        <w:rPr>
          <w:spacing w:val="-2"/>
        </w:rPr>
        <w:t xml:space="preserve"> </w:t>
      </w:r>
      <w:r>
        <w:t>prior to submittal.</w:t>
      </w:r>
    </w:p>
    <w:p w14:paraId="4526B3F5" w14:textId="77777777" w:rsidR="00BE10C2" w:rsidRDefault="00000000">
      <w:pPr>
        <w:pStyle w:val="BodyText"/>
        <w:spacing w:before="199" w:line="276" w:lineRule="auto"/>
        <w:ind w:left="140" w:right="196"/>
        <w:jc w:val="both"/>
      </w:pPr>
      <w:r>
        <w:t>Opportunities for other federal grants passed through other state agencies might be published in the</w:t>
      </w:r>
      <w:r>
        <w:rPr>
          <w:spacing w:val="32"/>
        </w:rPr>
        <w:t xml:space="preserve"> </w:t>
      </w:r>
      <w:hyperlink r:id="rId56">
        <w:r>
          <w:rPr>
            <w:i/>
            <w:color w:val="0000FF"/>
            <w:u w:val="single" w:color="0000FF"/>
          </w:rPr>
          <w:t>Texas</w:t>
        </w:r>
        <w:r>
          <w:rPr>
            <w:i/>
            <w:color w:val="0000FF"/>
            <w:spacing w:val="31"/>
            <w:u w:val="single" w:color="0000FF"/>
          </w:rPr>
          <w:t xml:space="preserve"> </w:t>
        </w:r>
        <w:r>
          <w:rPr>
            <w:i/>
            <w:color w:val="0000FF"/>
            <w:u w:val="single" w:color="0000FF"/>
          </w:rPr>
          <w:t>Register</w:t>
        </w:r>
      </w:hyperlink>
      <w:r>
        <w:rPr>
          <w:i/>
          <w:color w:val="0000FF"/>
          <w:spacing w:val="32"/>
        </w:rPr>
        <w:t xml:space="preserve"> </w:t>
      </w:r>
      <w:r>
        <w:t>in</w:t>
      </w:r>
      <w:r>
        <w:rPr>
          <w:spacing w:val="34"/>
        </w:rPr>
        <w:t xml:space="preserve"> </w:t>
      </w:r>
      <w:r>
        <w:t>the</w:t>
      </w:r>
      <w:r>
        <w:rPr>
          <w:spacing w:val="33"/>
        </w:rPr>
        <w:t xml:space="preserve"> </w:t>
      </w:r>
      <w:r>
        <w:t>“IN</w:t>
      </w:r>
      <w:r>
        <w:rPr>
          <w:spacing w:val="33"/>
        </w:rPr>
        <w:t xml:space="preserve"> </w:t>
      </w:r>
      <w:r>
        <w:t>ADDITION”</w:t>
      </w:r>
      <w:r>
        <w:rPr>
          <w:spacing w:val="33"/>
        </w:rPr>
        <w:t xml:space="preserve"> </w:t>
      </w:r>
      <w:r>
        <w:t>section.</w:t>
      </w:r>
      <w:r>
        <w:rPr>
          <w:spacing w:val="35"/>
        </w:rPr>
        <w:t xml:space="preserve"> </w:t>
      </w:r>
      <w:r>
        <w:t>Opportunities</w:t>
      </w:r>
      <w:r>
        <w:rPr>
          <w:spacing w:val="31"/>
        </w:rPr>
        <w:t xml:space="preserve"> </w:t>
      </w:r>
      <w:r>
        <w:t>for</w:t>
      </w:r>
      <w:r>
        <w:rPr>
          <w:spacing w:val="30"/>
        </w:rPr>
        <w:t xml:space="preserve"> </w:t>
      </w:r>
      <w:r>
        <w:t>federal</w:t>
      </w:r>
      <w:r>
        <w:rPr>
          <w:spacing w:val="34"/>
        </w:rPr>
        <w:t xml:space="preserve"> </w:t>
      </w:r>
      <w:r>
        <w:t>grants</w:t>
      </w:r>
      <w:r>
        <w:rPr>
          <w:spacing w:val="33"/>
        </w:rPr>
        <w:t xml:space="preserve"> </w:t>
      </w:r>
      <w:r>
        <w:rPr>
          <w:spacing w:val="-2"/>
        </w:rPr>
        <w:t>available</w:t>
      </w:r>
    </w:p>
    <w:p w14:paraId="78D2A69A" w14:textId="77777777" w:rsidR="00BE10C2" w:rsidRDefault="00BE10C2">
      <w:pPr>
        <w:spacing w:line="276" w:lineRule="auto"/>
        <w:jc w:val="both"/>
        <w:sectPr w:rsidR="00BE10C2">
          <w:pgSz w:w="12240" w:h="15840"/>
          <w:pgMar w:top="1380" w:right="1240" w:bottom="2340" w:left="1300" w:header="728" w:footer="2078" w:gutter="0"/>
          <w:cols w:space="720"/>
        </w:sectPr>
      </w:pPr>
    </w:p>
    <w:p w14:paraId="444E51AA" w14:textId="77777777" w:rsidR="00BE10C2" w:rsidRDefault="00BE10C2">
      <w:pPr>
        <w:pStyle w:val="BodyText"/>
      </w:pPr>
    </w:p>
    <w:p w14:paraId="0B9FBA02" w14:textId="77777777" w:rsidR="00BE10C2" w:rsidRDefault="00BE10C2">
      <w:pPr>
        <w:pStyle w:val="BodyText"/>
      </w:pPr>
    </w:p>
    <w:p w14:paraId="09AF8AA3" w14:textId="77777777" w:rsidR="00BE10C2" w:rsidRDefault="00BE10C2">
      <w:pPr>
        <w:pStyle w:val="BodyText"/>
      </w:pPr>
    </w:p>
    <w:p w14:paraId="2E6653A0" w14:textId="77777777" w:rsidR="00BE10C2" w:rsidRDefault="00BE10C2">
      <w:pPr>
        <w:pStyle w:val="BodyText"/>
        <w:spacing w:before="77"/>
      </w:pPr>
    </w:p>
    <w:p w14:paraId="26A2F4BF" w14:textId="77777777" w:rsidR="00BE10C2" w:rsidRDefault="00000000">
      <w:pPr>
        <w:pStyle w:val="BodyText"/>
        <w:spacing w:line="276" w:lineRule="auto"/>
        <w:ind w:left="140" w:right="189"/>
      </w:pPr>
      <w:r>
        <w:t>directly</w:t>
      </w:r>
      <w:r>
        <w:rPr>
          <w:spacing w:val="80"/>
          <w:w w:val="150"/>
        </w:rPr>
        <w:t xml:space="preserve"> </w:t>
      </w:r>
      <w:r>
        <w:t>from</w:t>
      </w:r>
      <w:r>
        <w:rPr>
          <w:spacing w:val="80"/>
          <w:w w:val="150"/>
        </w:rPr>
        <w:t xml:space="preserve"> </w:t>
      </w:r>
      <w:r>
        <w:t>the</w:t>
      </w:r>
      <w:r>
        <w:rPr>
          <w:spacing w:val="80"/>
          <w:w w:val="150"/>
        </w:rPr>
        <w:t xml:space="preserve"> </w:t>
      </w:r>
      <w:r>
        <w:t>USDE</w:t>
      </w:r>
      <w:r>
        <w:rPr>
          <w:spacing w:val="80"/>
          <w:w w:val="150"/>
        </w:rPr>
        <w:t xml:space="preserve"> </w:t>
      </w:r>
      <w:r>
        <w:t>or</w:t>
      </w:r>
      <w:r>
        <w:rPr>
          <w:spacing w:val="80"/>
          <w:w w:val="150"/>
        </w:rPr>
        <w:t xml:space="preserve"> </w:t>
      </w:r>
      <w:r>
        <w:t>from</w:t>
      </w:r>
      <w:r>
        <w:rPr>
          <w:spacing w:val="80"/>
          <w:w w:val="150"/>
        </w:rPr>
        <w:t xml:space="preserve"> </w:t>
      </w:r>
      <w:r>
        <w:t>another</w:t>
      </w:r>
      <w:r>
        <w:rPr>
          <w:spacing w:val="80"/>
          <w:w w:val="150"/>
        </w:rPr>
        <w:t xml:space="preserve"> </w:t>
      </w:r>
      <w:r>
        <w:t>federal</w:t>
      </w:r>
      <w:r>
        <w:rPr>
          <w:spacing w:val="80"/>
          <w:w w:val="150"/>
        </w:rPr>
        <w:t xml:space="preserve"> </w:t>
      </w:r>
      <w:r>
        <w:t>awarding</w:t>
      </w:r>
      <w:r>
        <w:rPr>
          <w:spacing w:val="80"/>
          <w:w w:val="150"/>
        </w:rPr>
        <w:t xml:space="preserve"> </w:t>
      </w:r>
      <w:r>
        <w:t>agency</w:t>
      </w:r>
      <w:r>
        <w:rPr>
          <w:spacing w:val="80"/>
          <w:w w:val="150"/>
        </w:rPr>
        <w:t xml:space="preserve"> </w:t>
      </w:r>
      <w:r>
        <w:t>are</w:t>
      </w:r>
      <w:r>
        <w:rPr>
          <w:spacing w:val="80"/>
          <w:w w:val="150"/>
        </w:rPr>
        <w:t xml:space="preserve"> </w:t>
      </w:r>
      <w:r>
        <w:t>published</w:t>
      </w:r>
      <w:r>
        <w:rPr>
          <w:spacing w:val="80"/>
          <w:w w:val="150"/>
        </w:rPr>
        <w:t xml:space="preserve"> </w:t>
      </w:r>
      <w:r>
        <w:t xml:space="preserve">in </w:t>
      </w:r>
      <w:hyperlink r:id="rId57">
        <w:r>
          <w:rPr>
            <w:color w:val="0000FF"/>
            <w:spacing w:val="-2"/>
            <w:u w:val="single" w:color="0000FF"/>
          </w:rPr>
          <w:t>www.grants.gov</w:t>
        </w:r>
      </w:hyperlink>
      <w:r>
        <w:rPr>
          <w:spacing w:val="-2"/>
        </w:rPr>
        <w:t>.</w:t>
      </w:r>
    </w:p>
    <w:p w14:paraId="54941223" w14:textId="77777777" w:rsidR="00BE10C2" w:rsidRDefault="00BE10C2">
      <w:pPr>
        <w:pStyle w:val="BodyText"/>
        <w:spacing w:before="253"/>
        <w:rPr>
          <w:sz w:val="40"/>
        </w:rPr>
      </w:pPr>
    </w:p>
    <w:p w14:paraId="4F889EE2" w14:textId="77777777" w:rsidR="00BE10C2" w:rsidRDefault="00000000">
      <w:pPr>
        <w:pStyle w:val="Heading1"/>
        <w:numPr>
          <w:ilvl w:val="0"/>
          <w:numId w:val="65"/>
        </w:numPr>
        <w:tabs>
          <w:tab w:val="left" w:pos="1220"/>
          <w:tab w:val="left" w:pos="9533"/>
        </w:tabs>
        <w:ind w:left="1220" w:hanging="720"/>
      </w:pPr>
      <w:bookmarkStart w:id="11" w:name="_bookmark10"/>
      <w:bookmarkEnd w:id="11"/>
      <w:r>
        <w:rPr>
          <w:color w:val="000000"/>
          <w:shd w:val="clear" w:color="auto" w:fill="FAE3D4"/>
        </w:rPr>
        <w:t>Financial</w:t>
      </w:r>
      <w:r>
        <w:rPr>
          <w:color w:val="000000"/>
          <w:spacing w:val="-16"/>
          <w:shd w:val="clear" w:color="auto" w:fill="FAE3D4"/>
        </w:rPr>
        <w:t xml:space="preserve"> </w:t>
      </w:r>
      <w:r>
        <w:rPr>
          <w:color w:val="000000"/>
          <w:shd w:val="clear" w:color="auto" w:fill="FAE3D4"/>
        </w:rPr>
        <w:t>Management</w:t>
      </w:r>
      <w:r>
        <w:rPr>
          <w:color w:val="000000"/>
          <w:spacing w:val="-14"/>
          <w:shd w:val="clear" w:color="auto" w:fill="FAE3D4"/>
        </w:rPr>
        <w:t xml:space="preserve"> </w:t>
      </w:r>
      <w:r>
        <w:rPr>
          <w:color w:val="000000"/>
          <w:spacing w:val="-2"/>
          <w:shd w:val="clear" w:color="auto" w:fill="FAE3D4"/>
        </w:rPr>
        <w:t>System</w:t>
      </w:r>
      <w:r>
        <w:rPr>
          <w:color w:val="000000"/>
          <w:shd w:val="clear" w:color="auto" w:fill="FAE3D4"/>
        </w:rPr>
        <w:tab/>
      </w:r>
    </w:p>
    <w:p w14:paraId="47441998" w14:textId="77777777" w:rsidR="00BE10C2" w:rsidRDefault="00BE10C2">
      <w:pPr>
        <w:pStyle w:val="BodyText"/>
        <w:spacing w:before="205"/>
        <w:rPr>
          <w:b/>
          <w:sz w:val="40"/>
        </w:rPr>
      </w:pPr>
    </w:p>
    <w:p w14:paraId="1A96BFBA" w14:textId="77777777" w:rsidR="00BE10C2" w:rsidRDefault="00000000">
      <w:pPr>
        <w:pStyle w:val="Heading2"/>
        <w:numPr>
          <w:ilvl w:val="1"/>
          <w:numId w:val="65"/>
        </w:numPr>
        <w:tabs>
          <w:tab w:val="left" w:pos="858"/>
        </w:tabs>
        <w:ind w:left="858" w:hanging="358"/>
        <w:jc w:val="left"/>
        <w:rPr>
          <w:u w:val="none"/>
        </w:rPr>
      </w:pPr>
      <w:bookmarkStart w:id="12" w:name="_bookmark11"/>
      <w:bookmarkEnd w:id="12"/>
      <w:r>
        <w:rPr>
          <w:spacing w:val="-2"/>
        </w:rPr>
        <w:t>Overview</w:t>
      </w:r>
    </w:p>
    <w:p w14:paraId="2445FE71" w14:textId="77777777" w:rsidR="00BE10C2" w:rsidRDefault="00000000">
      <w:pPr>
        <w:pStyle w:val="BodyText"/>
        <w:spacing w:before="253" w:line="276" w:lineRule="auto"/>
        <w:ind w:left="140" w:right="194"/>
        <w:jc w:val="both"/>
      </w:pPr>
      <w:r>
        <w:t>Federal regulations require grantees to use fiscal control and fund accounting procedures that insure proper disbursement of and accounting for federal funds (34 CFR 76.702 and 2 CFR 200.302). Implementing and</w:t>
      </w:r>
      <w:r>
        <w:rPr>
          <w:spacing w:val="-1"/>
        </w:rPr>
        <w:t xml:space="preserve"> </w:t>
      </w:r>
      <w:r>
        <w:t>maintaining a</w:t>
      </w:r>
      <w:r>
        <w:rPr>
          <w:spacing w:val="-2"/>
        </w:rPr>
        <w:t xml:space="preserve"> </w:t>
      </w:r>
      <w:r>
        <w:t>proper</w:t>
      </w:r>
      <w:r>
        <w:rPr>
          <w:spacing w:val="-4"/>
        </w:rPr>
        <w:t xml:space="preserve"> </w:t>
      </w:r>
      <w:r>
        <w:t>accounting system is a fiduciary</w:t>
      </w:r>
      <w:r>
        <w:rPr>
          <w:spacing w:val="-1"/>
        </w:rPr>
        <w:t xml:space="preserve"> </w:t>
      </w:r>
      <w:r>
        <w:t>responsibility associated with</w:t>
      </w:r>
      <w:r>
        <w:rPr>
          <w:spacing w:val="-1"/>
        </w:rPr>
        <w:t xml:space="preserve"> </w:t>
      </w:r>
      <w:r>
        <w:t>receiving</w:t>
      </w:r>
      <w:r>
        <w:rPr>
          <w:spacing w:val="-1"/>
        </w:rPr>
        <w:t xml:space="preserve"> </w:t>
      </w:r>
      <w:r>
        <w:t>a</w:t>
      </w:r>
      <w:r>
        <w:rPr>
          <w:spacing w:val="-2"/>
        </w:rPr>
        <w:t xml:space="preserve"> </w:t>
      </w:r>
      <w:r>
        <w:t>federal</w:t>
      </w:r>
      <w:r>
        <w:rPr>
          <w:spacing w:val="-1"/>
        </w:rPr>
        <w:t xml:space="preserve"> </w:t>
      </w:r>
      <w:r>
        <w:t>award. The</w:t>
      </w:r>
      <w:r>
        <w:rPr>
          <w:spacing w:val="-2"/>
        </w:rPr>
        <w:t xml:space="preserve"> </w:t>
      </w:r>
      <w:r>
        <w:t>acceptance</w:t>
      </w:r>
      <w:r>
        <w:rPr>
          <w:spacing w:val="-2"/>
        </w:rPr>
        <w:t xml:space="preserve"> </w:t>
      </w:r>
      <w:r>
        <w:t>of an</w:t>
      </w:r>
      <w:r>
        <w:rPr>
          <w:spacing w:val="-1"/>
        </w:rPr>
        <w:t xml:space="preserve"> </w:t>
      </w:r>
      <w:r>
        <w:t>award</w:t>
      </w:r>
      <w:r>
        <w:rPr>
          <w:spacing w:val="-1"/>
        </w:rPr>
        <w:t xml:space="preserve"> </w:t>
      </w:r>
      <w:r>
        <w:t>creates a</w:t>
      </w:r>
      <w:r>
        <w:rPr>
          <w:spacing w:val="-2"/>
        </w:rPr>
        <w:t xml:space="preserve"> </w:t>
      </w:r>
      <w:r>
        <w:t>legal</w:t>
      </w:r>
      <w:r>
        <w:rPr>
          <w:spacing w:val="-1"/>
        </w:rPr>
        <w:t xml:space="preserve"> </w:t>
      </w:r>
      <w:r>
        <w:t>duty</w:t>
      </w:r>
      <w:r>
        <w:rPr>
          <w:spacing w:val="-1"/>
        </w:rPr>
        <w:t xml:space="preserve"> </w:t>
      </w:r>
      <w:r>
        <w:t>on</w:t>
      </w:r>
      <w:r>
        <w:rPr>
          <w:spacing w:val="-1"/>
        </w:rPr>
        <w:t xml:space="preserve"> </w:t>
      </w:r>
      <w:r>
        <w:t>the part</w:t>
      </w:r>
      <w:r>
        <w:rPr>
          <w:spacing w:val="-5"/>
        </w:rPr>
        <w:t xml:space="preserve"> </w:t>
      </w:r>
      <w:r>
        <w:t>of</w:t>
      </w:r>
      <w:r>
        <w:rPr>
          <w:spacing w:val="-9"/>
        </w:rPr>
        <w:t xml:space="preserve"> </w:t>
      </w:r>
      <w:r>
        <w:t>the</w:t>
      </w:r>
      <w:r>
        <w:rPr>
          <w:spacing w:val="-11"/>
        </w:rPr>
        <w:t xml:space="preserve"> </w:t>
      </w:r>
      <w:proofErr w:type="gramStart"/>
      <w:r>
        <w:t>District</w:t>
      </w:r>
      <w:proofErr w:type="gramEnd"/>
      <w:r>
        <w:rPr>
          <w:spacing w:val="-6"/>
        </w:rPr>
        <w:t xml:space="preserve"> </w:t>
      </w:r>
      <w:r>
        <w:t>to</w:t>
      </w:r>
      <w:r>
        <w:rPr>
          <w:spacing w:val="-10"/>
        </w:rPr>
        <w:t xml:space="preserve"> </w:t>
      </w:r>
      <w:r>
        <w:t>use</w:t>
      </w:r>
      <w:r>
        <w:rPr>
          <w:spacing w:val="-7"/>
        </w:rPr>
        <w:t xml:space="preserve"> </w:t>
      </w:r>
      <w:r>
        <w:t>the</w:t>
      </w:r>
      <w:r>
        <w:rPr>
          <w:spacing w:val="-11"/>
        </w:rPr>
        <w:t xml:space="preserve"> </w:t>
      </w:r>
      <w:r>
        <w:t>funds</w:t>
      </w:r>
      <w:r>
        <w:rPr>
          <w:spacing w:val="-8"/>
        </w:rPr>
        <w:t xml:space="preserve"> </w:t>
      </w:r>
      <w:r>
        <w:t>or</w:t>
      </w:r>
      <w:r>
        <w:rPr>
          <w:spacing w:val="-4"/>
        </w:rPr>
        <w:t xml:space="preserve"> </w:t>
      </w:r>
      <w:r>
        <w:t>property</w:t>
      </w:r>
      <w:r>
        <w:rPr>
          <w:spacing w:val="-10"/>
        </w:rPr>
        <w:t xml:space="preserve"> </w:t>
      </w:r>
      <w:r>
        <w:t>made</w:t>
      </w:r>
      <w:r>
        <w:rPr>
          <w:spacing w:val="-7"/>
        </w:rPr>
        <w:t xml:space="preserve"> </w:t>
      </w:r>
      <w:r>
        <w:t>available</w:t>
      </w:r>
      <w:r>
        <w:rPr>
          <w:spacing w:val="-6"/>
        </w:rPr>
        <w:t xml:space="preserve"> </w:t>
      </w:r>
      <w:r>
        <w:t>under</w:t>
      </w:r>
      <w:r>
        <w:rPr>
          <w:spacing w:val="-9"/>
        </w:rPr>
        <w:t xml:space="preserve"> </w:t>
      </w:r>
      <w:r>
        <w:t>the</w:t>
      </w:r>
      <w:r>
        <w:rPr>
          <w:spacing w:val="-6"/>
        </w:rPr>
        <w:t xml:space="preserve"> </w:t>
      </w:r>
      <w:r>
        <w:t>award</w:t>
      </w:r>
      <w:r>
        <w:rPr>
          <w:spacing w:val="-11"/>
        </w:rPr>
        <w:t xml:space="preserve"> </w:t>
      </w:r>
      <w:r>
        <w:t>in</w:t>
      </w:r>
      <w:r>
        <w:rPr>
          <w:spacing w:val="-10"/>
        </w:rPr>
        <w:t xml:space="preserve"> </w:t>
      </w:r>
      <w:r>
        <w:t>accordance</w:t>
      </w:r>
      <w:r>
        <w:rPr>
          <w:spacing w:val="-7"/>
        </w:rPr>
        <w:t xml:space="preserve"> </w:t>
      </w:r>
      <w:r>
        <w:t>with the terms and conditions of the grant. The approved grant application itself constitutes an accounting document in that it establishes the purpose and amount of the awarding agency’s obligation</w:t>
      </w:r>
      <w:r>
        <w:rPr>
          <w:spacing w:val="-15"/>
        </w:rPr>
        <w:t xml:space="preserve"> </w:t>
      </w:r>
      <w:r>
        <w:t>to</w:t>
      </w:r>
      <w:r>
        <w:rPr>
          <w:spacing w:val="-15"/>
        </w:rPr>
        <w:t xml:space="preserve"> </w:t>
      </w:r>
      <w:r>
        <w:t>the</w:t>
      </w:r>
      <w:r>
        <w:rPr>
          <w:spacing w:val="-15"/>
        </w:rPr>
        <w:t xml:space="preserve"> </w:t>
      </w:r>
      <w:r>
        <w:t>grantee.</w:t>
      </w:r>
      <w:r>
        <w:rPr>
          <w:spacing w:val="-15"/>
        </w:rPr>
        <w:t xml:space="preserve"> </w:t>
      </w:r>
      <w:r>
        <w:t>In</w:t>
      </w:r>
      <w:r>
        <w:rPr>
          <w:spacing w:val="-15"/>
        </w:rPr>
        <w:t xml:space="preserve"> </w:t>
      </w:r>
      <w:r>
        <w:t>turn,</w:t>
      </w:r>
      <w:r>
        <w:rPr>
          <w:spacing w:val="-15"/>
        </w:rPr>
        <w:t xml:space="preserve"> </w:t>
      </w:r>
      <w:r>
        <w:t>it</w:t>
      </w:r>
      <w:r>
        <w:rPr>
          <w:spacing w:val="-15"/>
        </w:rPr>
        <w:t xml:space="preserve"> </w:t>
      </w:r>
      <w:r>
        <w:t>establishes</w:t>
      </w:r>
      <w:r>
        <w:rPr>
          <w:spacing w:val="-15"/>
        </w:rPr>
        <w:t xml:space="preserve"> </w:t>
      </w:r>
      <w:r>
        <w:t>a</w:t>
      </w:r>
      <w:r>
        <w:rPr>
          <w:spacing w:val="-15"/>
        </w:rPr>
        <w:t xml:space="preserve"> </w:t>
      </w:r>
      <w:r>
        <w:t>commitment</w:t>
      </w:r>
      <w:r>
        <w:rPr>
          <w:spacing w:val="-15"/>
        </w:rPr>
        <w:t xml:space="preserve"> </w:t>
      </w:r>
      <w:r>
        <w:t>by</w:t>
      </w:r>
      <w:r>
        <w:rPr>
          <w:spacing w:val="-15"/>
        </w:rPr>
        <w:t xml:space="preserve"> </w:t>
      </w:r>
      <w:r>
        <w:t>the</w:t>
      </w:r>
      <w:r>
        <w:rPr>
          <w:spacing w:val="-15"/>
        </w:rPr>
        <w:t xml:space="preserve"> </w:t>
      </w:r>
      <w:proofErr w:type="gramStart"/>
      <w:r>
        <w:t>District</w:t>
      </w:r>
      <w:proofErr w:type="gramEnd"/>
      <w:r>
        <w:rPr>
          <w:spacing w:val="-15"/>
        </w:rPr>
        <w:t xml:space="preserve"> </w:t>
      </w:r>
      <w:r>
        <w:t>to</w:t>
      </w:r>
      <w:r>
        <w:rPr>
          <w:spacing w:val="-15"/>
        </w:rPr>
        <w:t xml:space="preserve"> </w:t>
      </w:r>
      <w:r>
        <w:t>perform</w:t>
      </w:r>
      <w:r>
        <w:rPr>
          <w:spacing w:val="-15"/>
        </w:rPr>
        <w:t xml:space="preserve"> </w:t>
      </w:r>
      <w:r>
        <w:t>and</w:t>
      </w:r>
      <w:r>
        <w:rPr>
          <w:spacing w:val="-15"/>
        </w:rPr>
        <w:t xml:space="preserve"> </w:t>
      </w:r>
      <w:r>
        <w:t>expend funds</w:t>
      </w:r>
      <w:r>
        <w:rPr>
          <w:spacing w:val="-13"/>
        </w:rPr>
        <w:t xml:space="preserve"> </w:t>
      </w:r>
      <w:r>
        <w:t>in</w:t>
      </w:r>
      <w:r>
        <w:rPr>
          <w:spacing w:val="-10"/>
        </w:rPr>
        <w:t xml:space="preserve"> </w:t>
      </w:r>
      <w:r>
        <w:t>accordance</w:t>
      </w:r>
      <w:r>
        <w:rPr>
          <w:spacing w:val="-12"/>
        </w:rPr>
        <w:t xml:space="preserve"> </w:t>
      </w:r>
      <w:r>
        <w:t>with</w:t>
      </w:r>
      <w:r>
        <w:rPr>
          <w:spacing w:val="-10"/>
        </w:rPr>
        <w:t xml:space="preserve"> </w:t>
      </w:r>
      <w:r>
        <w:t>the</w:t>
      </w:r>
      <w:r>
        <w:rPr>
          <w:spacing w:val="-11"/>
        </w:rPr>
        <w:t xml:space="preserve"> </w:t>
      </w:r>
      <w:r>
        <w:t>approved</w:t>
      </w:r>
      <w:r>
        <w:rPr>
          <w:spacing w:val="-11"/>
        </w:rPr>
        <w:t xml:space="preserve"> </w:t>
      </w:r>
      <w:r>
        <w:t>grant</w:t>
      </w:r>
      <w:r>
        <w:rPr>
          <w:spacing w:val="-10"/>
        </w:rPr>
        <w:t xml:space="preserve"> </w:t>
      </w:r>
      <w:r>
        <w:t>agreement</w:t>
      </w:r>
      <w:r>
        <w:rPr>
          <w:spacing w:val="-10"/>
        </w:rPr>
        <w:t xml:space="preserve"> </w:t>
      </w:r>
      <w:r>
        <w:t>and</w:t>
      </w:r>
      <w:r>
        <w:rPr>
          <w:spacing w:val="-11"/>
        </w:rPr>
        <w:t xml:space="preserve"> </w:t>
      </w:r>
      <w:r>
        <w:t>the</w:t>
      </w:r>
      <w:r>
        <w:rPr>
          <w:spacing w:val="-11"/>
        </w:rPr>
        <w:t xml:space="preserve"> </w:t>
      </w:r>
      <w:r>
        <w:t>applicable</w:t>
      </w:r>
      <w:r>
        <w:rPr>
          <w:spacing w:val="-11"/>
        </w:rPr>
        <w:t xml:space="preserve"> </w:t>
      </w:r>
      <w:r>
        <w:t>laws,</w:t>
      </w:r>
      <w:r>
        <w:rPr>
          <w:spacing w:val="-10"/>
        </w:rPr>
        <w:t xml:space="preserve"> </w:t>
      </w:r>
      <w:r>
        <w:t>regulations,</w:t>
      </w:r>
      <w:r>
        <w:rPr>
          <w:spacing w:val="-10"/>
        </w:rPr>
        <w:t xml:space="preserve"> </w:t>
      </w:r>
      <w:r>
        <w:t>rules, and guidelines. 2 CFR § 200.300(b)</w:t>
      </w:r>
    </w:p>
    <w:p w14:paraId="2C3EED8C" w14:textId="77777777" w:rsidR="00BE10C2" w:rsidRDefault="00BE10C2">
      <w:pPr>
        <w:pStyle w:val="BodyText"/>
        <w:spacing w:before="45"/>
      </w:pPr>
    </w:p>
    <w:p w14:paraId="052BEC0E" w14:textId="77777777" w:rsidR="00BE10C2" w:rsidRDefault="00000000">
      <w:pPr>
        <w:pStyle w:val="BodyText"/>
        <w:spacing w:before="1" w:line="276" w:lineRule="auto"/>
        <w:ind w:left="140" w:right="193"/>
        <w:jc w:val="both"/>
      </w:pPr>
      <w:r>
        <w:t xml:space="preserve">The </w:t>
      </w:r>
      <w:proofErr w:type="gramStart"/>
      <w:r>
        <w:t>District</w:t>
      </w:r>
      <w:proofErr w:type="gramEnd"/>
      <w:r>
        <w:t xml:space="preserve"> maintains a proper financial management system in order to receive both direct and state-administered</w:t>
      </w:r>
      <w:r>
        <w:rPr>
          <w:spacing w:val="-15"/>
        </w:rPr>
        <w:t xml:space="preserve"> </w:t>
      </w:r>
      <w:r>
        <w:t>grants</w:t>
      </w:r>
      <w:r>
        <w:rPr>
          <w:spacing w:val="-15"/>
        </w:rPr>
        <w:t xml:space="preserve"> </w:t>
      </w:r>
      <w:r>
        <w:t>and</w:t>
      </w:r>
      <w:r>
        <w:rPr>
          <w:spacing w:val="-15"/>
        </w:rPr>
        <w:t xml:space="preserve"> </w:t>
      </w:r>
      <w:r>
        <w:t>to</w:t>
      </w:r>
      <w:r>
        <w:rPr>
          <w:spacing w:val="-15"/>
        </w:rPr>
        <w:t xml:space="preserve"> </w:t>
      </w:r>
      <w:r>
        <w:t>expend</w:t>
      </w:r>
      <w:r>
        <w:rPr>
          <w:spacing w:val="-15"/>
        </w:rPr>
        <w:t xml:space="preserve"> </w:t>
      </w:r>
      <w:r>
        <w:t>funds</w:t>
      </w:r>
      <w:r>
        <w:rPr>
          <w:spacing w:val="-15"/>
        </w:rPr>
        <w:t xml:space="preserve"> </w:t>
      </w:r>
      <w:r>
        <w:t>associated</w:t>
      </w:r>
      <w:r>
        <w:rPr>
          <w:spacing w:val="-15"/>
        </w:rPr>
        <w:t xml:space="preserve"> </w:t>
      </w:r>
      <w:r>
        <w:t>with</w:t>
      </w:r>
      <w:r>
        <w:rPr>
          <w:spacing w:val="-15"/>
        </w:rPr>
        <w:t xml:space="preserve"> </w:t>
      </w:r>
      <w:r>
        <w:t>a</w:t>
      </w:r>
      <w:r>
        <w:rPr>
          <w:spacing w:val="-15"/>
        </w:rPr>
        <w:t xml:space="preserve"> </w:t>
      </w:r>
      <w:r>
        <w:t>grant</w:t>
      </w:r>
      <w:r>
        <w:rPr>
          <w:spacing w:val="-15"/>
        </w:rPr>
        <w:t xml:space="preserve"> </w:t>
      </w:r>
      <w:r>
        <w:t>award.</w:t>
      </w:r>
      <w:r>
        <w:rPr>
          <w:spacing w:val="-15"/>
        </w:rPr>
        <w:t xml:space="preserve"> </w:t>
      </w:r>
      <w:r>
        <w:t>Certain</w:t>
      </w:r>
      <w:r>
        <w:rPr>
          <w:spacing w:val="-15"/>
        </w:rPr>
        <w:t xml:space="preserve"> </w:t>
      </w:r>
      <w:r>
        <w:t>fiscal</w:t>
      </w:r>
      <w:r>
        <w:rPr>
          <w:spacing w:val="-15"/>
        </w:rPr>
        <w:t xml:space="preserve"> </w:t>
      </w:r>
      <w:r>
        <w:t>controls and procedures are in place to ensure that all federal financial management system requirements are</w:t>
      </w:r>
      <w:r>
        <w:rPr>
          <w:spacing w:val="-1"/>
        </w:rPr>
        <w:t xml:space="preserve"> </w:t>
      </w:r>
      <w:r>
        <w:t>met. Failure</w:t>
      </w:r>
      <w:r>
        <w:rPr>
          <w:spacing w:val="-1"/>
        </w:rPr>
        <w:t xml:space="preserve"> </w:t>
      </w:r>
      <w:r>
        <w:t>by</w:t>
      </w:r>
      <w:r>
        <w:rPr>
          <w:spacing w:val="-5"/>
        </w:rPr>
        <w:t xml:space="preserve"> </w:t>
      </w:r>
      <w:r>
        <w:t>the</w:t>
      </w:r>
      <w:r>
        <w:rPr>
          <w:spacing w:val="-1"/>
        </w:rPr>
        <w:t xml:space="preserve"> </w:t>
      </w:r>
      <w:r>
        <w:t>District to meet a</w:t>
      </w:r>
      <w:r>
        <w:rPr>
          <w:spacing w:val="-1"/>
        </w:rPr>
        <w:t xml:space="preserve"> </w:t>
      </w:r>
      <w:r>
        <w:t>requirement may</w:t>
      </w:r>
      <w:r>
        <w:rPr>
          <w:spacing w:val="-1"/>
        </w:rPr>
        <w:t xml:space="preserve"> </w:t>
      </w:r>
      <w:r>
        <w:t>result in return of funds</w:t>
      </w:r>
      <w:r>
        <w:rPr>
          <w:spacing w:val="-2"/>
        </w:rPr>
        <w:t xml:space="preserve"> </w:t>
      </w:r>
      <w:r>
        <w:t>or termination of the award.</w:t>
      </w:r>
    </w:p>
    <w:p w14:paraId="010B808C" w14:textId="77777777" w:rsidR="00BE10C2" w:rsidRDefault="00000000">
      <w:pPr>
        <w:pStyle w:val="BodyText"/>
        <w:spacing w:before="199" w:line="276" w:lineRule="auto"/>
        <w:ind w:left="140" w:right="207"/>
        <w:jc w:val="both"/>
      </w:pPr>
      <w:r>
        <w:t>Financial management requirements for Texas school districts are established through a pyramid consisting of</w:t>
      </w:r>
    </w:p>
    <w:p w14:paraId="314F3BD3" w14:textId="77777777" w:rsidR="00BE10C2" w:rsidRDefault="00BE10C2">
      <w:pPr>
        <w:pStyle w:val="BodyText"/>
        <w:spacing w:before="40"/>
      </w:pPr>
    </w:p>
    <w:p w14:paraId="47B6D3A3" w14:textId="77777777" w:rsidR="00BE10C2" w:rsidRDefault="00000000">
      <w:pPr>
        <w:pStyle w:val="ListParagraph"/>
        <w:numPr>
          <w:ilvl w:val="0"/>
          <w:numId w:val="66"/>
        </w:numPr>
        <w:tabs>
          <w:tab w:val="left" w:pos="860"/>
        </w:tabs>
        <w:ind w:left="860" w:hanging="360"/>
        <w:rPr>
          <w:rFonts w:ascii="Calibri" w:hAnsi="Calibri"/>
          <w:sz w:val="24"/>
        </w:rPr>
      </w:pPr>
      <w:r>
        <w:rPr>
          <w:sz w:val="24"/>
        </w:rPr>
        <w:t>federal</w:t>
      </w:r>
      <w:r>
        <w:rPr>
          <w:spacing w:val="1"/>
          <w:sz w:val="24"/>
        </w:rPr>
        <w:t xml:space="preserve"> </w:t>
      </w:r>
      <w:r>
        <w:rPr>
          <w:spacing w:val="-2"/>
          <w:sz w:val="24"/>
        </w:rPr>
        <w:t>regulations</w:t>
      </w:r>
    </w:p>
    <w:p w14:paraId="4BE1EC38" w14:textId="77777777" w:rsidR="00BE10C2" w:rsidRDefault="00000000">
      <w:pPr>
        <w:pStyle w:val="ListParagraph"/>
        <w:numPr>
          <w:ilvl w:val="0"/>
          <w:numId w:val="66"/>
        </w:numPr>
        <w:tabs>
          <w:tab w:val="left" w:pos="860"/>
        </w:tabs>
        <w:spacing w:before="29"/>
        <w:ind w:left="860" w:hanging="360"/>
        <w:rPr>
          <w:rFonts w:ascii="Calibri" w:hAnsi="Calibri"/>
          <w:sz w:val="24"/>
        </w:rPr>
      </w:pPr>
      <w:r>
        <w:rPr>
          <w:i/>
          <w:sz w:val="24"/>
        </w:rPr>
        <w:t>Texas</w:t>
      </w:r>
      <w:r>
        <w:rPr>
          <w:i/>
          <w:spacing w:val="-2"/>
          <w:sz w:val="24"/>
        </w:rPr>
        <w:t xml:space="preserve"> </w:t>
      </w:r>
      <w:r>
        <w:rPr>
          <w:i/>
          <w:sz w:val="24"/>
        </w:rPr>
        <w:t>Education</w:t>
      </w:r>
      <w:r>
        <w:rPr>
          <w:i/>
          <w:spacing w:val="1"/>
          <w:sz w:val="24"/>
        </w:rPr>
        <w:t xml:space="preserve"> </w:t>
      </w:r>
      <w:r>
        <w:rPr>
          <w:i/>
          <w:sz w:val="24"/>
        </w:rPr>
        <w:t>Code</w:t>
      </w:r>
      <w:r>
        <w:rPr>
          <w:i/>
          <w:spacing w:val="2"/>
          <w:sz w:val="24"/>
        </w:rPr>
        <w:t xml:space="preserve"> </w:t>
      </w:r>
      <w:r>
        <w:rPr>
          <w:spacing w:val="-2"/>
          <w:sz w:val="24"/>
        </w:rPr>
        <w:t>(TEC)</w:t>
      </w:r>
    </w:p>
    <w:p w14:paraId="352FF3F7" w14:textId="77777777" w:rsidR="00BE10C2" w:rsidRDefault="00000000">
      <w:pPr>
        <w:pStyle w:val="ListParagraph"/>
        <w:numPr>
          <w:ilvl w:val="0"/>
          <w:numId w:val="66"/>
        </w:numPr>
        <w:tabs>
          <w:tab w:val="left" w:pos="860"/>
        </w:tabs>
        <w:spacing w:before="29"/>
        <w:ind w:left="860" w:hanging="360"/>
        <w:rPr>
          <w:rFonts w:ascii="Calibri" w:hAnsi="Calibri"/>
          <w:sz w:val="24"/>
        </w:rPr>
      </w:pPr>
      <w:r>
        <w:rPr>
          <w:i/>
          <w:sz w:val="24"/>
        </w:rPr>
        <w:t>Texas</w:t>
      </w:r>
      <w:r>
        <w:rPr>
          <w:i/>
          <w:spacing w:val="-3"/>
          <w:sz w:val="24"/>
        </w:rPr>
        <w:t xml:space="preserve"> </w:t>
      </w:r>
      <w:r>
        <w:rPr>
          <w:i/>
          <w:sz w:val="24"/>
        </w:rPr>
        <w:t>Administrative</w:t>
      </w:r>
      <w:r>
        <w:rPr>
          <w:i/>
          <w:spacing w:val="-1"/>
          <w:sz w:val="24"/>
        </w:rPr>
        <w:t xml:space="preserve"> </w:t>
      </w:r>
      <w:r>
        <w:rPr>
          <w:i/>
          <w:sz w:val="24"/>
        </w:rPr>
        <w:t>Code</w:t>
      </w:r>
      <w:r>
        <w:rPr>
          <w:i/>
          <w:spacing w:val="1"/>
          <w:sz w:val="24"/>
        </w:rPr>
        <w:t xml:space="preserve"> </w:t>
      </w:r>
      <w:r>
        <w:rPr>
          <w:sz w:val="24"/>
        </w:rPr>
        <w:t>(TAC),</w:t>
      </w:r>
      <w:r>
        <w:rPr>
          <w:spacing w:val="-3"/>
          <w:sz w:val="24"/>
        </w:rPr>
        <w:t xml:space="preserve"> </w:t>
      </w:r>
      <w:r>
        <w:rPr>
          <w:sz w:val="24"/>
        </w:rPr>
        <w:t>Title</w:t>
      </w:r>
      <w:r>
        <w:rPr>
          <w:spacing w:val="-1"/>
          <w:sz w:val="24"/>
        </w:rPr>
        <w:t xml:space="preserve"> </w:t>
      </w:r>
      <w:r>
        <w:rPr>
          <w:spacing w:val="-5"/>
          <w:sz w:val="24"/>
        </w:rPr>
        <w:t>19</w:t>
      </w:r>
    </w:p>
    <w:p w14:paraId="0BAF197C" w14:textId="77777777" w:rsidR="00BE10C2" w:rsidRDefault="00000000">
      <w:pPr>
        <w:pStyle w:val="ListParagraph"/>
        <w:numPr>
          <w:ilvl w:val="0"/>
          <w:numId w:val="66"/>
        </w:numPr>
        <w:tabs>
          <w:tab w:val="left" w:pos="860"/>
        </w:tabs>
        <w:spacing w:before="29"/>
        <w:ind w:left="860" w:hanging="360"/>
        <w:rPr>
          <w:rFonts w:ascii="Calibri" w:hAnsi="Calibri"/>
          <w:sz w:val="24"/>
        </w:rPr>
      </w:pPr>
      <w:r>
        <w:rPr>
          <w:sz w:val="24"/>
        </w:rPr>
        <w:t>TEA’s</w:t>
      </w:r>
      <w:r>
        <w:rPr>
          <w:spacing w:val="-8"/>
          <w:sz w:val="24"/>
        </w:rPr>
        <w:t xml:space="preserve"> </w:t>
      </w:r>
      <w:r>
        <w:rPr>
          <w:i/>
          <w:sz w:val="24"/>
        </w:rPr>
        <w:t>Financial</w:t>
      </w:r>
      <w:r>
        <w:rPr>
          <w:i/>
          <w:spacing w:val="-3"/>
          <w:sz w:val="24"/>
        </w:rPr>
        <w:t xml:space="preserve"> </w:t>
      </w:r>
      <w:r>
        <w:rPr>
          <w:i/>
          <w:sz w:val="24"/>
        </w:rPr>
        <w:t>Accountability</w:t>
      </w:r>
      <w:r>
        <w:rPr>
          <w:i/>
          <w:spacing w:val="-1"/>
          <w:sz w:val="24"/>
        </w:rPr>
        <w:t xml:space="preserve"> </w:t>
      </w:r>
      <w:r>
        <w:rPr>
          <w:i/>
          <w:sz w:val="24"/>
        </w:rPr>
        <w:t>System Resource</w:t>
      </w:r>
      <w:r>
        <w:rPr>
          <w:i/>
          <w:spacing w:val="-1"/>
          <w:sz w:val="24"/>
        </w:rPr>
        <w:t xml:space="preserve"> </w:t>
      </w:r>
      <w:r>
        <w:rPr>
          <w:i/>
          <w:sz w:val="24"/>
        </w:rPr>
        <w:t>Guide</w:t>
      </w:r>
      <w:r>
        <w:rPr>
          <w:i/>
          <w:spacing w:val="5"/>
          <w:sz w:val="24"/>
        </w:rPr>
        <w:t xml:space="preserve"> </w:t>
      </w:r>
      <w:r>
        <w:rPr>
          <w:spacing w:val="-2"/>
          <w:sz w:val="24"/>
        </w:rPr>
        <w:t>(FASRG)</w:t>
      </w:r>
    </w:p>
    <w:p w14:paraId="577159DA" w14:textId="77777777" w:rsidR="00BE10C2" w:rsidRDefault="00BE10C2">
      <w:pPr>
        <w:rPr>
          <w:rFonts w:ascii="Calibri" w:hAnsi="Calibri"/>
          <w:sz w:val="24"/>
        </w:rPr>
        <w:sectPr w:rsidR="00BE10C2">
          <w:pgSz w:w="12240" w:h="15840"/>
          <w:pgMar w:top="1380" w:right="1240" w:bottom="2340" w:left="1300" w:header="728" w:footer="2078" w:gutter="0"/>
          <w:cols w:space="720"/>
        </w:sectPr>
      </w:pPr>
    </w:p>
    <w:p w14:paraId="3290D5B1" w14:textId="77777777" w:rsidR="00BE10C2" w:rsidRDefault="00BE10C2">
      <w:pPr>
        <w:pStyle w:val="BodyText"/>
      </w:pPr>
    </w:p>
    <w:p w14:paraId="7962A470" w14:textId="77777777" w:rsidR="00BE10C2" w:rsidRDefault="00BE10C2">
      <w:pPr>
        <w:pStyle w:val="BodyText"/>
      </w:pPr>
    </w:p>
    <w:p w14:paraId="584B6548" w14:textId="77777777" w:rsidR="00BE10C2" w:rsidRDefault="00BE10C2">
      <w:pPr>
        <w:pStyle w:val="BodyText"/>
      </w:pPr>
    </w:p>
    <w:p w14:paraId="5F795A17" w14:textId="77777777" w:rsidR="00BE10C2" w:rsidRDefault="00BE10C2">
      <w:pPr>
        <w:pStyle w:val="BodyText"/>
        <w:spacing w:before="77"/>
      </w:pPr>
    </w:p>
    <w:p w14:paraId="4D820384" w14:textId="77777777" w:rsidR="00BE10C2" w:rsidRDefault="00000000">
      <w:pPr>
        <w:pStyle w:val="Heading4"/>
      </w:pPr>
      <w:r>
        <w:t>Texas</w:t>
      </w:r>
      <w:r>
        <w:rPr>
          <w:spacing w:val="-2"/>
        </w:rPr>
        <w:t xml:space="preserve"> </w:t>
      </w:r>
      <w:r>
        <w:t>Law</w:t>
      </w:r>
      <w:r>
        <w:rPr>
          <w:spacing w:val="2"/>
        </w:rPr>
        <w:t xml:space="preserve"> </w:t>
      </w:r>
      <w:r>
        <w:t>and</w:t>
      </w:r>
      <w:r>
        <w:rPr>
          <w:spacing w:val="-2"/>
        </w:rPr>
        <w:t xml:space="preserve"> </w:t>
      </w:r>
      <w:r>
        <w:rPr>
          <w:spacing w:val="-4"/>
        </w:rPr>
        <w:t>Rule</w:t>
      </w:r>
    </w:p>
    <w:p w14:paraId="0FCDACA8" w14:textId="77777777" w:rsidR="00BE10C2" w:rsidRDefault="00000000">
      <w:pPr>
        <w:pStyle w:val="BodyText"/>
        <w:spacing w:before="237" w:line="276" w:lineRule="auto"/>
        <w:ind w:left="140" w:right="195"/>
        <w:jc w:val="both"/>
      </w:pPr>
      <w:r>
        <w:t>TEC,</w:t>
      </w:r>
      <w:r>
        <w:rPr>
          <w:spacing w:val="-13"/>
        </w:rPr>
        <w:t xml:space="preserve"> </w:t>
      </w:r>
      <w:r>
        <w:t>Section</w:t>
      </w:r>
      <w:r>
        <w:rPr>
          <w:spacing w:val="-11"/>
        </w:rPr>
        <w:t xml:space="preserve"> </w:t>
      </w:r>
      <w:r>
        <w:t>44.007</w:t>
      </w:r>
      <w:r>
        <w:rPr>
          <w:spacing w:val="-11"/>
        </w:rPr>
        <w:t xml:space="preserve"> </w:t>
      </w:r>
      <w:r>
        <w:t>requires</w:t>
      </w:r>
      <w:r>
        <w:rPr>
          <w:spacing w:val="-13"/>
        </w:rPr>
        <w:t xml:space="preserve"> </w:t>
      </w:r>
      <w:r>
        <w:t>the</w:t>
      </w:r>
      <w:r>
        <w:rPr>
          <w:spacing w:val="-11"/>
        </w:rPr>
        <w:t xml:space="preserve"> </w:t>
      </w:r>
      <w:r>
        <w:t>State</w:t>
      </w:r>
      <w:r>
        <w:rPr>
          <w:spacing w:val="-12"/>
        </w:rPr>
        <w:t xml:space="preserve"> </w:t>
      </w:r>
      <w:r>
        <w:t>Board</w:t>
      </w:r>
      <w:r>
        <w:rPr>
          <w:spacing w:val="-15"/>
        </w:rPr>
        <w:t xml:space="preserve"> </w:t>
      </w:r>
      <w:r>
        <w:t>of</w:t>
      </w:r>
      <w:r>
        <w:rPr>
          <w:spacing w:val="-14"/>
        </w:rPr>
        <w:t xml:space="preserve"> </w:t>
      </w:r>
      <w:r>
        <w:t>Education</w:t>
      </w:r>
      <w:r>
        <w:rPr>
          <w:spacing w:val="-11"/>
        </w:rPr>
        <w:t xml:space="preserve"> </w:t>
      </w:r>
      <w:r>
        <w:t>(SBOE)</w:t>
      </w:r>
      <w:r>
        <w:rPr>
          <w:spacing w:val="-14"/>
        </w:rPr>
        <w:t xml:space="preserve"> </w:t>
      </w:r>
      <w:r>
        <w:t>to</w:t>
      </w:r>
      <w:r>
        <w:rPr>
          <w:spacing w:val="-10"/>
        </w:rPr>
        <w:t xml:space="preserve"> </w:t>
      </w:r>
      <w:r>
        <w:t>establish</w:t>
      </w:r>
      <w:r>
        <w:rPr>
          <w:spacing w:val="-11"/>
        </w:rPr>
        <w:t xml:space="preserve"> </w:t>
      </w:r>
      <w:r>
        <w:t>a</w:t>
      </w:r>
      <w:r>
        <w:rPr>
          <w:spacing w:val="-12"/>
        </w:rPr>
        <w:t xml:space="preserve"> </w:t>
      </w:r>
      <w:r>
        <w:t>mandatory</w:t>
      </w:r>
      <w:r>
        <w:rPr>
          <w:spacing w:val="-15"/>
        </w:rPr>
        <w:t xml:space="preserve"> </w:t>
      </w:r>
      <w:r>
        <w:t>fiscal accounting system with which all school districts, ESCs, and open-enrollment charter schools in Texas</w:t>
      </w:r>
      <w:r>
        <w:rPr>
          <w:spacing w:val="-4"/>
        </w:rPr>
        <w:t xml:space="preserve"> </w:t>
      </w:r>
      <w:r>
        <w:t>must</w:t>
      </w:r>
      <w:r>
        <w:rPr>
          <w:spacing w:val="-2"/>
        </w:rPr>
        <w:t xml:space="preserve"> </w:t>
      </w:r>
      <w:r>
        <w:t>comply.</w:t>
      </w:r>
      <w:r>
        <w:rPr>
          <w:spacing w:val="-5"/>
        </w:rPr>
        <w:t xml:space="preserve"> </w:t>
      </w:r>
      <w:r>
        <w:t>TEC</w:t>
      </w:r>
      <w:r>
        <w:rPr>
          <w:spacing w:val="-9"/>
        </w:rPr>
        <w:t xml:space="preserve"> </w:t>
      </w:r>
      <w:r>
        <w:t>further</w:t>
      </w:r>
      <w:r>
        <w:rPr>
          <w:spacing w:val="-6"/>
        </w:rPr>
        <w:t xml:space="preserve"> </w:t>
      </w:r>
      <w:r>
        <w:t>requires</w:t>
      </w:r>
      <w:r>
        <w:rPr>
          <w:spacing w:val="-4"/>
        </w:rPr>
        <w:t xml:space="preserve"> </w:t>
      </w:r>
      <w:r>
        <w:t>each</w:t>
      </w:r>
      <w:r>
        <w:rPr>
          <w:spacing w:val="-7"/>
        </w:rPr>
        <w:t xml:space="preserve"> </w:t>
      </w:r>
      <w:r>
        <w:t>school</w:t>
      </w:r>
      <w:r>
        <w:rPr>
          <w:spacing w:val="-2"/>
        </w:rPr>
        <w:t xml:space="preserve"> </w:t>
      </w:r>
      <w:r>
        <w:t>district</w:t>
      </w:r>
      <w:r>
        <w:rPr>
          <w:spacing w:val="-7"/>
        </w:rPr>
        <w:t xml:space="preserve"> </w:t>
      </w:r>
      <w:r>
        <w:t>and</w:t>
      </w:r>
      <w:r>
        <w:rPr>
          <w:spacing w:val="-2"/>
        </w:rPr>
        <w:t xml:space="preserve"> </w:t>
      </w:r>
      <w:r>
        <w:t>open-enrollment</w:t>
      </w:r>
      <w:r>
        <w:rPr>
          <w:spacing w:val="-7"/>
        </w:rPr>
        <w:t xml:space="preserve"> </w:t>
      </w:r>
      <w:r>
        <w:t>charter</w:t>
      </w:r>
      <w:r>
        <w:rPr>
          <w:spacing w:val="-6"/>
        </w:rPr>
        <w:t xml:space="preserve"> </w:t>
      </w:r>
      <w:r>
        <w:t xml:space="preserve">school </w:t>
      </w:r>
      <w:r>
        <w:rPr>
          <w:spacing w:val="-2"/>
        </w:rPr>
        <w:t>to</w:t>
      </w:r>
      <w:r>
        <w:rPr>
          <w:spacing w:val="-3"/>
        </w:rPr>
        <w:t xml:space="preserve"> </w:t>
      </w:r>
      <w:r>
        <w:rPr>
          <w:spacing w:val="-2"/>
        </w:rPr>
        <w:t>adopt</w:t>
      </w:r>
      <w:r>
        <w:rPr>
          <w:spacing w:val="-3"/>
        </w:rPr>
        <w:t xml:space="preserve"> </w:t>
      </w:r>
      <w:r>
        <w:rPr>
          <w:spacing w:val="-2"/>
        </w:rPr>
        <w:t>and</w:t>
      </w:r>
      <w:r>
        <w:rPr>
          <w:spacing w:val="-9"/>
        </w:rPr>
        <w:t xml:space="preserve"> </w:t>
      </w:r>
      <w:r>
        <w:rPr>
          <w:spacing w:val="-2"/>
        </w:rPr>
        <w:t>install</w:t>
      </w:r>
      <w:r>
        <w:rPr>
          <w:spacing w:val="-3"/>
        </w:rPr>
        <w:t xml:space="preserve"> </w:t>
      </w:r>
      <w:r>
        <w:rPr>
          <w:spacing w:val="-2"/>
        </w:rPr>
        <w:t>a</w:t>
      </w:r>
      <w:r>
        <w:rPr>
          <w:spacing w:val="-4"/>
        </w:rPr>
        <w:t xml:space="preserve"> </w:t>
      </w:r>
      <w:r>
        <w:rPr>
          <w:spacing w:val="-2"/>
        </w:rPr>
        <w:t>standard</w:t>
      </w:r>
      <w:r>
        <w:rPr>
          <w:spacing w:val="-3"/>
        </w:rPr>
        <w:t xml:space="preserve"> </w:t>
      </w:r>
      <w:r>
        <w:rPr>
          <w:spacing w:val="-2"/>
        </w:rPr>
        <w:t>accounting</w:t>
      </w:r>
      <w:r>
        <w:rPr>
          <w:spacing w:val="-9"/>
        </w:rPr>
        <w:t xml:space="preserve"> </w:t>
      </w:r>
      <w:r>
        <w:rPr>
          <w:spacing w:val="-2"/>
        </w:rPr>
        <w:t>system</w:t>
      </w:r>
      <w:r>
        <w:rPr>
          <w:spacing w:val="-3"/>
        </w:rPr>
        <w:t xml:space="preserve"> </w:t>
      </w:r>
      <w:r>
        <w:rPr>
          <w:spacing w:val="-2"/>
        </w:rPr>
        <w:t>that</w:t>
      </w:r>
      <w:r>
        <w:rPr>
          <w:spacing w:val="-3"/>
        </w:rPr>
        <w:t xml:space="preserve"> </w:t>
      </w:r>
      <w:r>
        <w:rPr>
          <w:spacing w:val="-2"/>
        </w:rPr>
        <w:t>conforms</w:t>
      </w:r>
      <w:r>
        <w:rPr>
          <w:spacing w:val="-5"/>
        </w:rPr>
        <w:t xml:space="preserve"> </w:t>
      </w:r>
      <w:r>
        <w:rPr>
          <w:spacing w:val="-2"/>
        </w:rPr>
        <w:t>with</w:t>
      </w:r>
      <w:r>
        <w:rPr>
          <w:spacing w:val="-9"/>
        </w:rPr>
        <w:t xml:space="preserve"> </w:t>
      </w:r>
      <w:r>
        <w:rPr>
          <w:spacing w:val="-2"/>
        </w:rPr>
        <w:t>generally</w:t>
      </w:r>
      <w:r>
        <w:rPr>
          <w:spacing w:val="-3"/>
        </w:rPr>
        <w:t xml:space="preserve"> </w:t>
      </w:r>
      <w:r>
        <w:rPr>
          <w:spacing w:val="-2"/>
        </w:rPr>
        <w:t>accepted</w:t>
      </w:r>
      <w:r>
        <w:rPr>
          <w:spacing w:val="-4"/>
        </w:rPr>
        <w:t xml:space="preserve"> </w:t>
      </w:r>
      <w:r>
        <w:rPr>
          <w:spacing w:val="-2"/>
        </w:rPr>
        <w:t xml:space="preserve">accounting </w:t>
      </w:r>
      <w:r>
        <w:t>principles (GAAP) and that</w:t>
      </w:r>
      <w:r>
        <w:rPr>
          <w:spacing w:val="-1"/>
        </w:rPr>
        <w:t xml:space="preserve"> </w:t>
      </w:r>
      <w:r>
        <w:t>meets the minimum</w:t>
      </w:r>
      <w:r>
        <w:rPr>
          <w:spacing w:val="-1"/>
        </w:rPr>
        <w:t xml:space="preserve"> </w:t>
      </w:r>
      <w:r>
        <w:t>requirements prescribed by the</w:t>
      </w:r>
      <w:r>
        <w:rPr>
          <w:spacing w:val="-2"/>
        </w:rPr>
        <w:t xml:space="preserve"> </w:t>
      </w:r>
      <w:r>
        <w:t>commissioner of education. It also requires these entities to maintain records of all revenues and expenditures.</w:t>
      </w:r>
    </w:p>
    <w:p w14:paraId="60656A5E" w14:textId="77777777" w:rsidR="00BE10C2" w:rsidRDefault="00BE10C2">
      <w:pPr>
        <w:pStyle w:val="BodyText"/>
        <w:spacing w:before="43"/>
      </w:pPr>
    </w:p>
    <w:p w14:paraId="2DAE80F9" w14:textId="77777777" w:rsidR="00BE10C2" w:rsidRDefault="00000000">
      <w:pPr>
        <w:pStyle w:val="BodyText"/>
        <w:spacing w:before="1" w:line="276" w:lineRule="auto"/>
        <w:ind w:left="140" w:right="189"/>
        <w:jc w:val="both"/>
      </w:pPr>
      <w:hyperlink r:id="rId58">
        <w:r>
          <w:rPr>
            <w:color w:val="0000FF"/>
            <w:u w:val="single" w:color="0000FF"/>
          </w:rPr>
          <w:t>Title 19</w:t>
        </w:r>
        <w:r>
          <w:rPr>
            <w:color w:val="0000FF"/>
            <w:spacing w:val="-1"/>
            <w:u w:val="single" w:color="0000FF"/>
          </w:rPr>
          <w:t xml:space="preserve"> </w:t>
        </w:r>
        <w:r>
          <w:rPr>
            <w:color w:val="0000FF"/>
            <w:u w:val="single" w:color="0000FF"/>
          </w:rPr>
          <w:t>of the</w:t>
        </w:r>
      </w:hyperlink>
      <w:r>
        <w:rPr>
          <w:color w:val="0000FF"/>
          <w:u w:val="single" w:color="0000FF"/>
        </w:rPr>
        <w:t xml:space="preserve"> </w:t>
      </w:r>
      <w:hyperlink r:id="rId59">
        <w:r>
          <w:rPr>
            <w:i/>
            <w:color w:val="0000FF"/>
            <w:u w:val="single" w:color="0000FF"/>
          </w:rPr>
          <w:t>Texas Administrative Code</w:t>
        </w:r>
      </w:hyperlink>
      <w:r>
        <w:rPr>
          <w:i/>
          <w:color w:val="0000FF"/>
          <w:u w:val="single" w:color="0000FF"/>
        </w:rPr>
        <w:t xml:space="preserve"> </w:t>
      </w:r>
      <w:hyperlink r:id="rId60">
        <w:r>
          <w:rPr>
            <w:color w:val="0000FF"/>
            <w:u w:val="single" w:color="0000FF"/>
          </w:rPr>
          <w:t>(19</w:t>
        </w:r>
        <w:r>
          <w:rPr>
            <w:color w:val="0000FF"/>
            <w:spacing w:val="-1"/>
            <w:u w:val="single" w:color="0000FF"/>
          </w:rPr>
          <w:t xml:space="preserve"> </w:t>
        </w:r>
        <w:r>
          <w:rPr>
            <w:color w:val="0000FF"/>
            <w:u w:val="single" w:color="0000FF"/>
          </w:rPr>
          <w:t>TAC), Chapter 109</w:t>
        </w:r>
      </w:hyperlink>
      <w:r>
        <w:t xml:space="preserve">, establishes the SBOE rule for school district budgeting, accounting, and financial reporting. The detailed requirements of the financial accounting system adopted by the SBOE are published in TEA’s </w:t>
      </w:r>
      <w:hyperlink r:id="rId61">
        <w:r>
          <w:rPr>
            <w:color w:val="0000FF"/>
            <w:u w:val="single" w:color="0000FF"/>
          </w:rPr>
          <w:t>FASRG</w:t>
        </w:r>
      </w:hyperlink>
      <w:r>
        <w:rPr>
          <w:color w:val="0000FF"/>
        </w:rPr>
        <w:t xml:space="preserve"> </w:t>
      </w:r>
      <w:r>
        <w:t>(</w:t>
      </w:r>
      <w:r>
        <w:rPr>
          <w:i/>
        </w:rPr>
        <w:t>Financial Accountability System</w:t>
      </w:r>
      <w:r>
        <w:rPr>
          <w:i/>
          <w:spacing w:val="-3"/>
        </w:rPr>
        <w:t xml:space="preserve"> </w:t>
      </w:r>
      <w:r>
        <w:rPr>
          <w:i/>
        </w:rPr>
        <w:t>Resource Guide</w:t>
      </w:r>
      <w:r>
        <w:t>), adopted</w:t>
      </w:r>
      <w:r>
        <w:rPr>
          <w:spacing w:val="-3"/>
        </w:rPr>
        <w:t xml:space="preserve"> </w:t>
      </w:r>
      <w:r>
        <w:t>and incorporated by</w:t>
      </w:r>
      <w:r>
        <w:rPr>
          <w:spacing w:val="-6"/>
        </w:rPr>
        <w:t xml:space="preserve"> </w:t>
      </w:r>
      <w:r>
        <w:t>reference as</w:t>
      </w:r>
      <w:r>
        <w:rPr>
          <w:spacing w:val="-4"/>
        </w:rPr>
        <w:t xml:space="preserve"> </w:t>
      </w:r>
      <w:r>
        <w:t xml:space="preserve">TEA’s official </w:t>
      </w:r>
      <w:r>
        <w:rPr>
          <w:spacing w:val="-2"/>
        </w:rPr>
        <w:t>rule.</w:t>
      </w:r>
    </w:p>
    <w:p w14:paraId="1A96AEB8" w14:textId="77777777" w:rsidR="00BE10C2" w:rsidRDefault="00BE10C2">
      <w:pPr>
        <w:pStyle w:val="BodyText"/>
        <w:spacing w:before="43"/>
      </w:pPr>
    </w:p>
    <w:p w14:paraId="21B98FA7" w14:textId="77777777" w:rsidR="00BE10C2" w:rsidRDefault="00000000">
      <w:pPr>
        <w:pStyle w:val="BodyText"/>
        <w:ind w:left="140"/>
        <w:jc w:val="both"/>
      </w:pPr>
      <w:r>
        <w:t>FASRG currently</w:t>
      </w:r>
      <w:r>
        <w:rPr>
          <w:spacing w:val="1"/>
        </w:rPr>
        <w:t xml:space="preserve"> </w:t>
      </w:r>
      <w:r>
        <w:t>consists of</w:t>
      </w:r>
      <w:r>
        <w:rPr>
          <w:spacing w:val="-2"/>
        </w:rPr>
        <w:t xml:space="preserve"> </w:t>
      </w:r>
      <w:r>
        <w:t>the</w:t>
      </w:r>
      <w:r>
        <w:rPr>
          <w:spacing w:val="1"/>
        </w:rPr>
        <w:t xml:space="preserve"> </w:t>
      </w:r>
      <w:r>
        <w:t>following</w:t>
      </w:r>
      <w:r>
        <w:rPr>
          <w:spacing w:val="-4"/>
        </w:rPr>
        <w:t xml:space="preserve"> </w:t>
      </w:r>
      <w:r>
        <w:t>11</w:t>
      </w:r>
      <w:r>
        <w:rPr>
          <w:spacing w:val="-3"/>
        </w:rPr>
        <w:t xml:space="preserve"> </w:t>
      </w:r>
      <w:r>
        <w:rPr>
          <w:spacing w:val="-2"/>
        </w:rPr>
        <w:t>modules:</w:t>
      </w:r>
    </w:p>
    <w:p w14:paraId="66C8C618" w14:textId="77777777" w:rsidR="00BE10C2" w:rsidRDefault="00BE10C2">
      <w:pPr>
        <w:pStyle w:val="BodyText"/>
        <w:spacing w:before="82"/>
      </w:pPr>
    </w:p>
    <w:p w14:paraId="3F646B0C" w14:textId="77777777" w:rsidR="00BE10C2" w:rsidRDefault="00000000">
      <w:pPr>
        <w:pStyle w:val="ListParagraph"/>
        <w:numPr>
          <w:ilvl w:val="0"/>
          <w:numId w:val="66"/>
        </w:numPr>
        <w:tabs>
          <w:tab w:val="left" w:pos="860"/>
        </w:tabs>
        <w:ind w:left="860" w:hanging="360"/>
        <w:rPr>
          <w:rFonts w:ascii="Calibri" w:hAnsi="Calibri"/>
          <w:sz w:val="24"/>
        </w:rPr>
      </w:pPr>
      <w:r>
        <w:rPr>
          <w:sz w:val="24"/>
        </w:rPr>
        <w:t>Module</w:t>
      </w:r>
      <w:r>
        <w:rPr>
          <w:spacing w:val="-1"/>
          <w:sz w:val="24"/>
        </w:rPr>
        <w:t xml:space="preserve"> </w:t>
      </w:r>
      <w:r>
        <w:rPr>
          <w:sz w:val="24"/>
        </w:rPr>
        <w:t>1</w:t>
      </w:r>
      <w:r>
        <w:rPr>
          <w:spacing w:val="2"/>
          <w:sz w:val="24"/>
        </w:rPr>
        <w:t xml:space="preserve"> </w:t>
      </w:r>
      <w:r>
        <w:rPr>
          <w:sz w:val="24"/>
        </w:rPr>
        <w:t>– Financial</w:t>
      </w:r>
      <w:r>
        <w:rPr>
          <w:spacing w:val="1"/>
          <w:sz w:val="24"/>
        </w:rPr>
        <w:t xml:space="preserve"> </w:t>
      </w:r>
      <w:r>
        <w:rPr>
          <w:sz w:val="24"/>
        </w:rPr>
        <w:t>Accounting</w:t>
      </w:r>
      <w:r>
        <w:rPr>
          <w:spacing w:val="-5"/>
          <w:sz w:val="24"/>
        </w:rPr>
        <w:t xml:space="preserve"> </w:t>
      </w:r>
      <w:r>
        <w:rPr>
          <w:sz w:val="24"/>
        </w:rPr>
        <w:t>&amp;</w:t>
      </w:r>
      <w:r>
        <w:rPr>
          <w:spacing w:val="1"/>
          <w:sz w:val="24"/>
        </w:rPr>
        <w:t xml:space="preserve"> </w:t>
      </w:r>
      <w:r>
        <w:rPr>
          <w:sz w:val="24"/>
        </w:rPr>
        <w:t>Reporting</w:t>
      </w:r>
      <w:r>
        <w:rPr>
          <w:spacing w:val="-4"/>
          <w:sz w:val="24"/>
        </w:rPr>
        <w:t xml:space="preserve"> (FAR)</w:t>
      </w:r>
    </w:p>
    <w:p w14:paraId="0A6B8D85" w14:textId="77777777" w:rsidR="00BE10C2" w:rsidRDefault="00000000">
      <w:pPr>
        <w:pStyle w:val="ListParagraph"/>
        <w:numPr>
          <w:ilvl w:val="0"/>
          <w:numId w:val="66"/>
        </w:numPr>
        <w:tabs>
          <w:tab w:val="left" w:pos="860"/>
        </w:tabs>
        <w:spacing w:before="29"/>
        <w:ind w:left="860" w:hanging="360"/>
        <w:rPr>
          <w:rFonts w:ascii="Calibri" w:hAnsi="Calibri"/>
          <w:sz w:val="24"/>
        </w:rPr>
      </w:pPr>
      <w:r>
        <w:rPr>
          <w:sz w:val="24"/>
        </w:rPr>
        <w:t>Module 2</w:t>
      </w:r>
      <w:r>
        <w:rPr>
          <w:spacing w:val="2"/>
          <w:sz w:val="24"/>
        </w:rPr>
        <w:t xml:space="preserve"> </w:t>
      </w:r>
      <w:r>
        <w:rPr>
          <w:sz w:val="24"/>
        </w:rPr>
        <w:t>–</w:t>
      </w:r>
      <w:r>
        <w:rPr>
          <w:spacing w:val="1"/>
          <w:sz w:val="24"/>
        </w:rPr>
        <w:t xml:space="preserve"> </w:t>
      </w:r>
      <w:r>
        <w:rPr>
          <w:spacing w:val="-2"/>
          <w:sz w:val="24"/>
        </w:rPr>
        <w:t>Budgeting</w:t>
      </w:r>
    </w:p>
    <w:p w14:paraId="5B20D8D8" w14:textId="77777777" w:rsidR="00BE10C2" w:rsidRDefault="00000000">
      <w:pPr>
        <w:pStyle w:val="ListParagraph"/>
        <w:numPr>
          <w:ilvl w:val="0"/>
          <w:numId w:val="66"/>
        </w:numPr>
        <w:tabs>
          <w:tab w:val="left" w:pos="860"/>
        </w:tabs>
        <w:spacing w:before="28"/>
        <w:ind w:left="860" w:hanging="360"/>
        <w:rPr>
          <w:rFonts w:ascii="Calibri" w:hAnsi="Calibri"/>
          <w:sz w:val="24"/>
        </w:rPr>
      </w:pPr>
      <w:r>
        <w:rPr>
          <w:sz w:val="24"/>
        </w:rPr>
        <w:t>Module 3</w:t>
      </w:r>
      <w:r>
        <w:rPr>
          <w:spacing w:val="2"/>
          <w:sz w:val="24"/>
        </w:rPr>
        <w:t xml:space="preserve"> </w:t>
      </w:r>
      <w:r>
        <w:rPr>
          <w:sz w:val="24"/>
        </w:rPr>
        <w:t>–</w:t>
      </w:r>
      <w:r>
        <w:rPr>
          <w:spacing w:val="1"/>
          <w:sz w:val="24"/>
        </w:rPr>
        <w:t xml:space="preserve"> </w:t>
      </w:r>
      <w:r>
        <w:rPr>
          <w:spacing w:val="-2"/>
          <w:sz w:val="24"/>
        </w:rPr>
        <w:t>Purchasing</w:t>
      </w:r>
    </w:p>
    <w:p w14:paraId="162BB2C9" w14:textId="77777777" w:rsidR="00BE10C2" w:rsidRDefault="00000000">
      <w:pPr>
        <w:pStyle w:val="ListParagraph"/>
        <w:numPr>
          <w:ilvl w:val="0"/>
          <w:numId w:val="66"/>
        </w:numPr>
        <w:tabs>
          <w:tab w:val="left" w:pos="860"/>
        </w:tabs>
        <w:spacing w:before="29"/>
        <w:ind w:left="860" w:hanging="360"/>
        <w:rPr>
          <w:rFonts w:ascii="Calibri" w:hAnsi="Calibri"/>
          <w:sz w:val="24"/>
        </w:rPr>
      </w:pPr>
      <w:r>
        <w:rPr>
          <w:sz w:val="24"/>
        </w:rPr>
        <w:t>Module 4</w:t>
      </w:r>
      <w:r>
        <w:rPr>
          <w:spacing w:val="2"/>
          <w:sz w:val="24"/>
        </w:rPr>
        <w:t xml:space="preserve"> </w:t>
      </w:r>
      <w:r>
        <w:rPr>
          <w:sz w:val="24"/>
        </w:rPr>
        <w:t>–</w:t>
      </w:r>
      <w:r>
        <w:rPr>
          <w:spacing w:val="1"/>
          <w:sz w:val="24"/>
        </w:rPr>
        <w:t xml:space="preserve"> </w:t>
      </w:r>
      <w:r>
        <w:rPr>
          <w:spacing w:val="-2"/>
          <w:sz w:val="24"/>
        </w:rPr>
        <w:t>Auditing</w:t>
      </w:r>
    </w:p>
    <w:p w14:paraId="2576741B" w14:textId="77777777" w:rsidR="00BE10C2" w:rsidRDefault="00000000">
      <w:pPr>
        <w:pStyle w:val="ListParagraph"/>
        <w:numPr>
          <w:ilvl w:val="0"/>
          <w:numId w:val="66"/>
        </w:numPr>
        <w:tabs>
          <w:tab w:val="left" w:pos="860"/>
        </w:tabs>
        <w:spacing w:before="29"/>
        <w:ind w:left="860" w:hanging="360"/>
        <w:rPr>
          <w:rFonts w:ascii="Calibri" w:hAnsi="Calibri"/>
          <w:sz w:val="24"/>
        </w:rPr>
      </w:pPr>
      <w:r>
        <w:rPr>
          <w:sz w:val="24"/>
        </w:rPr>
        <w:t>Module</w:t>
      </w:r>
      <w:r>
        <w:rPr>
          <w:spacing w:val="-5"/>
          <w:sz w:val="24"/>
        </w:rPr>
        <w:t xml:space="preserve"> </w:t>
      </w:r>
      <w:r>
        <w:rPr>
          <w:sz w:val="24"/>
        </w:rPr>
        <w:t>5</w:t>
      </w:r>
      <w:r>
        <w:rPr>
          <w:spacing w:val="-1"/>
          <w:sz w:val="24"/>
        </w:rPr>
        <w:t xml:space="preserve"> </w:t>
      </w:r>
      <w:r>
        <w:rPr>
          <w:sz w:val="24"/>
        </w:rPr>
        <w:t>–</w:t>
      </w:r>
      <w:r>
        <w:rPr>
          <w:spacing w:val="-2"/>
          <w:sz w:val="24"/>
        </w:rPr>
        <w:t xml:space="preserve"> </w:t>
      </w:r>
      <w:r>
        <w:rPr>
          <w:sz w:val="24"/>
        </w:rPr>
        <w:t>Site-Based</w:t>
      </w:r>
      <w:r>
        <w:rPr>
          <w:spacing w:val="-2"/>
          <w:sz w:val="24"/>
        </w:rPr>
        <w:t xml:space="preserve"> </w:t>
      </w:r>
      <w:r>
        <w:rPr>
          <w:sz w:val="24"/>
        </w:rPr>
        <w:t>Decision</w:t>
      </w:r>
      <w:r>
        <w:rPr>
          <w:spacing w:val="-2"/>
          <w:sz w:val="24"/>
        </w:rPr>
        <w:t xml:space="preserve"> Making</w:t>
      </w:r>
    </w:p>
    <w:p w14:paraId="4C50F44B" w14:textId="77777777" w:rsidR="00BE10C2" w:rsidRDefault="00000000">
      <w:pPr>
        <w:pStyle w:val="ListParagraph"/>
        <w:numPr>
          <w:ilvl w:val="0"/>
          <w:numId w:val="66"/>
        </w:numPr>
        <w:tabs>
          <w:tab w:val="left" w:pos="860"/>
        </w:tabs>
        <w:spacing w:before="28"/>
        <w:ind w:left="860" w:hanging="360"/>
        <w:rPr>
          <w:rFonts w:ascii="Calibri" w:hAnsi="Calibri"/>
          <w:sz w:val="24"/>
        </w:rPr>
      </w:pPr>
      <w:r>
        <w:rPr>
          <w:sz w:val="24"/>
        </w:rPr>
        <w:t>Module 6</w:t>
      </w:r>
      <w:r>
        <w:rPr>
          <w:spacing w:val="2"/>
          <w:sz w:val="24"/>
        </w:rPr>
        <w:t xml:space="preserve"> </w:t>
      </w:r>
      <w:r>
        <w:rPr>
          <w:sz w:val="24"/>
        </w:rPr>
        <w:t>–</w:t>
      </w:r>
      <w:r>
        <w:rPr>
          <w:spacing w:val="1"/>
          <w:sz w:val="24"/>
        </w:rPr>
        <w:t xml:space="preserve"> </w:t>
      </w:r>
      <w:r>
        <w:rPr>
          <w:spacing w:val="-2"/>
          <w:sz w:val="24"/>
        </w:rPr>
        <w:t>Accountability</w:t>
      </w:r>
    </w:p>
    <w:p w14:paraId="58B8BBD5" w14:textId="77777777" w:rsidR="00BE10C2" w:rsidRDefault="00000000">
      <w:pPr>
        <w:pStyle w:val="ListParagraph"/>
        <w:numPr>
          <w:ilvl w:val="0"/>
          <w:numId w:val="66"/>
        </w:numPr>
        <w:tabs>
          <w:tab w:val="left" w:pos="860"/>
        </w:tabs>
        <w:spacing w:before="29"/>
        <w:ind w:left="860" w:hanging="360"/>
        <w:rPr>
          <w:rFonts w:ascii="Calibri" w:hAnsi="Calibri"/>
          <w:sz w:val="24"/>
        </w:rPr>
      </w:pPr>
      <w:r>
        <w:rPr>
          <w:sz w:val="24"/>
        </w:rPr>
        <w:t>Module</w:t>
      </w:r>
      <w:r>
        <w:rPr>
          <w:spacing w:val="-1"/>
          <w:sz w:val="24"/>
        </w:rPr>
        <w:t xml:space="preserve"> </w:t>
      </w:r>
      <w:r>
        <w:rPr>
          <w:sz w:val="24"/>
        </w:rPr>
        <w:t>7</w:t>
      </w:r>
      <w:r>
        <w:rPr>
          <w:spacing w:val="1"/>
          <w:sz w:val="24"/>
        </w:rPr>
        <w:t xml:space="preserve"> </w:t>
      </w:r>
      <w:r>
        <w:rPr>
          <w:sz w:val="24"/>
        </w:rPr>
        <w:t>–</w:t>
      </w:r>
      <w:r>
        <w:rPr>
          <w:spacing w:val="1"/>
          <w:sz w:val="24"/>
        </w:rPr>
        <w:t xml:space="preserve"> </w:t>
      </w:r>
      <w:r>
        <w:rPr>
          <w:sz w:val="24"/>
        </w:rPr>
        <w:t>Data</w:t>
      </w:r>
      <w:r>
        <w:rPr>
          <w:spacing w:val="-1"/>
          <w:sz w:val="24"/>
        </w:rPr>
        <w:t xml:space="preserve"> </w:t>
      </w:r>
      <w:r>
        <w:rPr>
          <w:sz w:val="24"/>
        </w:rPr>
        <w:t>Collection</w:t>
      </w:r>
      <w:r>
        <w:rPr>
          <w:spacing w:val="1"/>
          <w:sz w:val="24"/>
        </w:rPr>
        <w:t xml:space="preserve"> </w:t>
      </w:r>
      <w:r>
        <w:rPr>
          <w:sz w:val="24"/>
        </w:rPr>
        <w:t>&amp;</w:t>
      </w:r>
      <w:r>
        <w:rPr>
          <w:spacing w:val="-4"/>
          <w:sz w:val="24"/>
        </w:rPr>
        <w:t xml:space="preserve"> </w:t>
      </w:r>
      <w:r>
        <w:rPr>
          <w:spacing w:val="-2"/>
          <w:sz w:val="24"/>
        </w:rPr>
        <w:t>Reporting</w:t>
      </w:r>
    </w:p>
    <w:p w14:paraId="420ACB5F" w14:textId="77777777" w:rsidR="00BE10C2" w:rsidRDefault="00000000">
      <w:pPr>
        <w:pStyle w:val="ListParagraph"/>
        <w:numPr>
          <w:ilvl w:val="0"/>
          <w:numId w:val="66"/>
        </w:numPr>
        <w:tabs>
          <w:tab w:val="left" w:pos="860"/>
        </w:tabs>
        <w:spacing w:before="34"/>
        <w:ind w:left="860" w:hanging="360"/>
        <w:rPr>
          <w:rFonts w:ascii="Calibri" w:hAnsi="Calibri"/>
          <w:sz w:val="24"/>
        </w:rPr>
      </w:pPr>
      <w:r>
        <w:rPr>
          <w:sz w:val="24"/>
        </w:rPr>
        <w:t>Module 8</w:t>
      </w:r>
      <w:r>
        <w:rPr>
          <w:spacing w:val="2"/>
          <w:sz w:val="24"/>
        </w:rPr>
        <w:t xml:space="preserve"> </w:t>
      </w:r>
      <w:r>
        <w:rPr>
          <w:sz w:val="24"/>
        </w:rPr>
        <w:t>–</w:t>
      </w:r>
      <w:r>
        <w:rPr>
          <w:spacing w:val="1"/>
          <w:sz w:val="24"/>
        </w:rPr>
        <w:t xml:space="preserve"> </w:t>
      </w:r>
      <w:r>
        <w:rPr>
          <w:spacing w:val="-2"/>
          <w:sz w:val="24"/>
        </w:rPr>
        <w:t>Management</w:t>
      </w:r>
    </w:p>
    <w:p w14:paraId="3328D20E" w14:textId="77777777" w:rsidR="00BE10C2" w:rsidRDefault="00000000">
      <w:pPr>
        <w:pStyle w:val="ListParagraph"/>
        <w:numPr>
          <w:ilvl w:val="0"/>
          <w:numId w:val="66"/>
        </w:numPr>
        <w:tabs>
          <w:tab w:val="left" w:pos="860"/>
        </w:tabs>
        <w:spacing w:before="29"/>
        <w:ind w:left="860" w:hanging="360"/>
        <w:rPr>
          <w:rFonts w:ascii="Calibri" w:hAnsi="Calibri"/>
          <w:sz w:val="24"/>
        </w:rPr>
      </w:pPr>
      <w:r>
        <w:rPr>
          <w:sz w:val="24"/>
        </w:rPr>
        <w:t>Module</w:t>
      </w:r>
      <w:r>
        <w:rPr>
          <w:spacing w:val="-1"/>
          <w:sz w:val="24"/>
        </w:rPr>
        <w:t xml:space="preserve"> </w:t>
      </w:r>
      <w:r>
        <w:rPr>
          <w:sz w:val="24"/>
        </w:rPr>
        <w:t>9</w:t>
      </w:r>
      <w:r>
        <w:rPr>
          <w:spacing w:val="1"/>
          <w:sz w:val="24"/>
        </w:rPr>
        <w:t xml:space="preserve"> </w:t>
      </w:r>
      <w:r>
        <w:rPr>
          <w:sz w:val="24"/>
        </w:rPr>
        <w:t>–</w:t>
      </w:r>
      <w:r>
        <w:rPr>
          <w:spacing w:val="1"/>
          <w:sz w:val="24"/>
        </w:rPr>
        <w:t xml:space="preserve"> </w:t>
      </w:r>
      <w:r>
        <w:rPr>
          <w:sz w:val="24"/>
        </w:rPr>
        <w:t>State</w:t>
      </w:r>
      <w:r>
        <w:rPr>
          <w:spacing w:val="-6"/>
          <w:sz w:val="24"/>
        </w:rPr>
        <w:t xml:space="preserve"> </w:t>
      </w:r>
      <w:r>
        <w:rPr>
          <w:sz w:val="24"/>
        </w:rPr>
        <w:t>Compensatory</w:t>
      </w:r>
      <w:r>
        <w:rPr>
          <w:spacing w:val="1"/>
          <w:sz w:val="24"/>
        </w:rPr>
        <w:t xml:space="preserve"> </w:t>
      </w:r>
      <w:r>
        <w:rPr>
          <w:spacing w:val="-2"/>
          <w:sz w:val="24"/>
        </w:rPr>
        <w:t>Education</w:t>
      </w:r>
    </w:p>
    <w:p w14:paraId="400F350F" w14:textId="77777777" w:rsidR="00BE10C2" w:rsidRDefault="00000000">
      <w:pPr>
        <w:pStyle w:val="ListParagraph"/>
        <w:numPr>
          <w:ilvl w:val="0"/>
          <w:numId w:val="66"/>
        </w:numPr>
        <w:tabs>
          <w:tab w:val="left" w:pos="860"/>
        </w:tabs>
        <w:spacing w:before="28"/>
        <w:ind w:left="860" w:hanging="360"/>
        <w:rPr>
          <w:rFonts w:ascii="Calibri" w:hAnsi="Calibri"/>
          <w:sz w:val="24"/>
        </w:rPr>
      </w:pPr>
      <w:r>
        <w:rPr>
          <w:sz w:val="24"/>
        </w:rPr>
        <w:t>Module</w:t>
      </w:r>
      <w:r>
        <w:rPr>
          <w:spacing w:val="-3"/>
          <w:sz w:val="24"/>
        </w:rPr>
        <w:t xml:space="preserve"> </w:t>
      </w:r>
      <w:r>
        <w:rPr>
          <w:sz w:val="24"/>
        </w:rPr>
        <w:t>10</w:t>
      </w:r>
      <w:r>
        <w:rPr>
          <w:spacing w:val="2"/>
          <w:sz w:val="24"/>
        </w:rPr>
        <w:t xml:space="preserve"> </w:t>
      </w:r>
      <w:r>
        <w:rPr>
          <w:sz w:val="24"/>
        </w:rPr>
        <w:t>–</w:t>
      </w:r>
      <w:r>
        <w:rPr>
          <w:spacing w:val="1"/>
          <w:sz w:val="24"/>
        </w:rPr>
        <w:t xml:space="preserve"> </w:t>
      </w:r>
      <w:r>
        <w:rPr>
          <w:sz w:val="24"/>
        </w:rPr>
        <w:t>Special</w:t>
      </w:r>
      <w:r>
        <w:rPr>
          <w:spacing w:val="-4"/>
          <w:sz w:val="24"/>
        </w:rPr>
        <w:t xml:space="preserve"> </w:t>
      </w:r>
      <w:r>
        <w:rPr>
          <w:sz w:val="24"/>
        </w:rPr>
        <w:t>Supplement</w:t>
      </w:r>
      <w:r>
        <w:rPr>
          <w:spacing w:val="3"/>
          <w:sz w:val="24"/>
        </w:rPr>
        <w:t xml:space="preserve"> </w:t>
      </w:r>
      <w:r>
        <w:rPr>
          <w:sz w:val="24"/>
        </w:rPr>
        <w:t>–</w:t>
      </w:r>
      <w:r>
        <w:rPr>
          <w:spacing w:val="-4"/>
          <w:sz w:val="24"/>
        </w:rPr>
        <w:t xml:space="preserve"> </w:t>
      </w:r>
      <w:r>
        <w:rPr>
          <w:sz w:val="24"/>
        </w:rPr>
        <w:t>Charter</w:t>
      </w:r>
      <w:r>
        <w:rPr>
          <w:spacing w:val="2"/>
          <w:sz w:val="24"/>
        </w:rPr>
        <w:t xml:space="preserve"> </w:t>
      </w:r>
      <w:r>
        <w:rPr>
          <w:spacing w:val="-2"/>
          <w:sz w:val="24"/>
        </w:rPr>
        <w:t>Schools</w:t>
      </w:r>
    </w:p>
    <w:p w14:paraId="22734F5A" w14:textId="77777777" w:rsidR="00BE10C2" w:rsidRDefault="00000000">
      <w:pPr>
        <w:pStyle w:val="ListParagraph"/>
        <w:numPr>
          <w:ilvl w:val="0"/>
          <w:numId w:val="66"/>
        </w:numPr>
        <w:tabs>
          <w:tab w:val="left" w:pos="860"/>
        </w:tabs>
        <w:spacing w:before="29"/>
        <w:ind w:left="860" w:hanging="360"/>
        <w:rPr>
          <w:rFonts w:ascii="Calibri" w:hAnsi="Calibri"/>
          <w:sz w:val="24"/>
        </w:rPr>
      </w:pPr>
      <w:r>
        <w:rPr>
          <w:sz w:val="24"/>
        </w:rPr>
        <w:t>Module</w:t>
      </w:r>
      <w:r>
        <w:rPr>
          <w:spacing w:val="-4"/>
          <w:sz w:val="24"/>
        </w:rPr>
        <w:t xml:space="preserve"> </w:t>
      </w:r>
      <w:r>
        <w:rPr>
          <w:sz w:val="24"/>
        </w:rPr>
        <w:t>11</w:t>
      </w:r>
      <w:r>
        <w:rPr>
          <w:spacing w:val="1"/>
          <w:sz w:val="24"/>
        </w:rPr>
        <w:t xml:space="preserve"> </w:t>
      </w:r>
      <w:r>
        <w:rPr>
          <w:sz w:val="24"/>
        </w:rPr>
        <w:t>– Special</w:t>
      </w:r>
      <w:r>
        <w:rPr>
          <w:spacing w:val="-5"/>
          <w:sz w:val="24"/>
        </w:rPr>
        <w:t xml:space="preserve"> </w:t>
      </w:r>
      <w:r>
        <w:rPr>
          <w:sz w:val="24"/>
        </w:rPr>
        <w:t>Supplement</w:t>
      </w:r>
      <w:r>
        <w:rPr>
          <w:spacing w:val="2"/>
          <w:sz w:val="24"/>
        </w:rPr>
        <w:t xml:space="preserve"> </w:t>
      </w:r>
      <w:r>
        <w:rPr>
          <w:sz w:val="24"/>
        </w:rPr>
        <w:t>–</w:t>
      </w:r>
      <w:r>
        <w:rPr>
          <w:spacing w:val="-6"/>
          <w:sz w:val="24"/>
        </w:rPr>
        <w:t xml:space="preserve"> </w:t>
      </w:r>
      <w:r>
        <w:rPr>
          <w:sz w:val="24"/>
        </w:rPr>
        <w:t>Non-profit Charter</w:t>
      </w:r>
      <w:r>
        <w:rPr>
          <w:spacing w:val="1"/>
          <w:sz w:val="24"/>
        </w:rPr>
        <w:t xml:space="preserve"> </w:t>
      </w:r>
      <w:r>
        <w:rPr>
          <w:sz w:val="24"/>
        </w:rPr>
        <w:t>School</w:t>
      </w:r>
      <w:r>
        <w:rPr>
          <w:spacing w:val="-5"/>
          <w:sz w:val="24"/>
        </w:rPr>
        <w:t xml:space="preserve"> </w:t>
      </w:r>
      <w:r>
        <w:rPr>
          <w:sz w:val="24"/>
        </w:rPr>
        <w:t>Chart of</w:t>
      </w:r>
      <w:r>
        <w:rPr>
          <w:spacing w:val="1"/>
          <w:sz w:val="24"/>
        </w:rPr>
        <w:t xml:space="preserve"> </w:t>
      </w:r>
      <w:r>
        <w:rPr>
          <w:spacing w:val="-2"/>
          <w:sz w:val="24"/>
        </w:rPr>
        <w:t>Accounts</w:t>
      </w:r>
    </w:p>
    <w:p w14:paraId="3CB7ED70" w14:textId="77777777" w:rsidR="00BE10C2" w:rsidRDefault="00BE10C2">
      <w:pPr>
        <w:pStyle w:val="BodyText"/>
      </w:pPr>
    </w:p>
    <w:p w14:paraId="771CAEEF" w14:textId="77777777" w:rsidR="00BE10C2" w:rsidRDefault="00BE10C2">
      <w:pPr>
        <w:pStyle w:val="BodyText"/>
      </w:pPr>
    </w:p>
    <w:p w14:paraId="22701172" w14:textId="77777777" w:rsidR="00BE10C2" w:rsidRDefault="00BE10C2">
      <w:pPr>
        <w:pStyle w:val="BodyText"/>
        <w:spacing w:before="109"/>
      </w:pPr>
    </w:p>
    <w:p w14:paraId="4059F764" w14:textId="77777777" w:rsidR="00BE10C2" w:rsidRDefault="00000000">
      <w:pPr>
        <w:pStyle w:val="Heading2"/>
        <w:numPr>
          <w:ilvl w:val="1"/>
          <w:numId w:val="65"/>
        </w:numPr>
        <w:tabs>
          <w:tab w:val="left" w:pos="859"/>
        </w:tabs>
        <w:ind w:left="859" w:hanging="359"/>
        <w:jc w:val="left"/>
        <w:rPr>
          <w:u w:val="none"/>
        </w:rPr>
      </w:pPr>
      <w:bookmarkStart w:id="13" w:name="_bookmark12"/>
      <w:bookmarkEnd w:id="13"/>
      <w:r>
        <w:t>Financial</w:t>
      </w:r>
      <w:r>
        <w:rPr>
          <w:spacing w:val="-12"/>
        </w:rPr>
        <w:t xml:space="preserve"> </w:t>
      </w:r>
      <w:r>
        <w:t>Management</w:t>
      </w:r>
      <w:r>
        <w:rPr>
          <w:spacing w:val="-12"/>
        </w:rPr>
        <w:t xml:space="preserve"> </w:t>
      </w:r>
      <w:r>
        <w:rPr>
          <w:spacing w:val="-2"/>
        </w:rPr>
        <w:t>Standards</w:t>
      </w:r>
    </w:p>
    <w:p w14:paraId="56747AEA" w14:textId="77777777" w:rsidR="00BE10C2" w:rsidRDefault="00000000">
      <w:pPr>
        <w:pStyle w:val="BodyText"/>
        <w:spacing w:before="258" w:line="276" w:lineRule="auto"/>
        <w:ind w:left="140" w:right="135"/>
        <w:rPr>
          <w:i/>
        </w:rPr>
      </w:pPr>
      <w:r>
        <w:t>The</w:t>
      </w:r>
      <w:r>
        <w:rPr>
          <w:spacing w:val="36"/>
        </w:rPr>
        <w:t xml:space="preserve"> </w:t>
      </w:r>
      <w:r>
        <w:t>federal</w:t>
      </w:r>
      <w:r>
        <w:rPr>
          <w:spacing w:val="33"/>
        </w:rPr>
        <w:t xml:space="preserve"> </w:t>
      </w:r>
      <w:r>
        <w:t>standards</w:t>
      </w:r>
      <w:r>
        <w:rPr>
          <w:spacing w:val="35"/>
        </w:rPr>
        <w:t xml:space="preserve"> </w:t>
      </w:r>
      <w:r>
        <w:t>for</w:t>
      </w:r>
      <w:r>
        <w:rPr>
          <w:spacing w:val="34"/>
        </w:rPr>
        <w:t xml:space="preserve"> </w:t>
      </w:r>
      <w:r>
        <w:t>financial</w:t>
      </w:r>
      <w:r>
        <w:rPr>
          <w:spacing w:val="40"/>
        </w:rPr>
        <w:t xml:space="preserve"> </w:t>
      </w:r>
      <w:r>
        <w:t>management</w:t>
      </w:r>
      <w:r>
        <w:rPr>
          <w:spacing w:val="32"/>
        </w:rPr>
        <w:t xml:space="preserve"> </w:t>
      </w:r>
      <w:r>
        <w:t>systems</w:t>
      </w:r>
      <w:r>
        <w:rPr>
          <w:spacing w:val="35"/>
        </w:rPr>
        <w:t xml:space="preserve"> </w:t>
      </w:r>
      <w:r>
        <w:t>are</w:t>
      </w:r>
      <w:r>
        <w:rPr>
          <w:spacing w:val="36"/>
        </w:rPr>
        <w:t xml:space="preserve"> </w:t>
      </w:r>
      <w:r>
        <w:t>found</w:t>
      </w:r>
      <w:r>
        <w:rPr>
          <w:spacing w:val="37"/>
        </w:rPr>
        <w:t xml:space="preserve"> </w:t>
      </w:r>
      <w:r>
        <w:t>at</w:t>
      </w:r>
      <w:r>
        <w:rPr>
          <w:spacing w:val="38"/>
        </w:rPr>
        <w:t xml:space="preserve"> </w:t>
      </w:r>
      <w:r>
        <w:t>2</w:t>
      </w:r>
      <w:r>
        <w:rPr>
          <w:spacing w:val="32"/>
        </w:rPr>
        <w:t xml:space="preserve"> </w:t>
      </w:r>
      <w:r>
        <w:t>CFR</w:t>
      </w:r>
      <w:r>
        <w:rPr>
          <w:spacing w:val="35"/>
        </w:rPr>
        <w:t xml:space="preserve"> </w:t>
      </w:r>
      <w:r>
        <w:t>§</w:t>
      </w:r>
      <w:r>
        <w:rPr>
          <w:spacing w:val="37"/>
        </w:rPr>
        <w:t xml:space="preserve"> </w:t>
      </w:r>
      <w:r>
        <w:t>200.302.</w:t>
      </w:r>
      <w:r>
        <w:rPr>
          <w:spacing w:val="35"/>
        </w:rPr>
        <w:t xml:space="preserve"> </w:t>
      </w:r>
      <w:r>
        <w:t>The mandatory</w:t>
      </w:r>
      <w:r>
        <w:rPr>
          <w:spacing w:val="19"/>
        </w:rPr>
        <w:t xml:space="preserve"> </w:t>
      </w:r>
      <w:r>
        <w:t>accounting</w:t>
      </w:r>
      <w:r>
        <w:rPr>
          <w:spacing w:val="14"/>
        </w:rPr>
        <w:t xml:space="preserve"> </w:t>
      </w:r>
      <w:r>
        <w:t>requirements</w:t>
      </w:r>
      <w:r>
        <w:rPr>
          <w:spacing w:val="17"/>
        </w:rPr>
        <w:t xml:space="preserve"> </w:t>
      </w:r>
      <w:r>
        <w:t>established</w:t>
      </w:r>
      <w:r>
        <w:rPr>
          <w:spacing w:val="19"/>
        </w:rPr>
        <w:t xml:space="preserve"> </w:t>
      </w:r>
      <w:r>
        <w:t>by</w:t>
      </w:r>
      <w:r>
        <w:rPr>
          <w:spacing w:val="19"/>
        </w:rPr>
        <w:t xml:space="preserve"> </w:t>
      </w:r>
      <w:r>
        <w:t>TEA</w:t>
      </w:r>
      <w:r>
        <w:rPr>
          <w:spacing w:val="15"/>
        </w:rPr>
        <w:t xml:space="preserve"> </w:t>
      </w:r>
      <w:r>
        <w:t>in</w:t>
      </w:r>
      <w:r>
        <w:rPr>
          <w:spacing w:val="15"/>
        </w:rPr>
        <w:t xml:space="preserve"> </w:t>
      </w:r>
      <w:r>
        <w:t>the</w:t>
      </w:r>
      <w:r>
        <w:rPr>
          <w:spacing w:val="20"/>
        </w:rPr>
        <w:t xml:space="preserve"> </w:t>
      </w:r>
      <w:hyperlink r:id="rId62">
        <w:r>
          <w:rPr>
            <w:i/>
            <w:color w:val="0000FF"/>
            <w:u w:val="single" w:color="0000FF"/>
          </w:rPr>
          <w:t>Financial</w:t>
        </w:r>
        <w:r>
          <w:rPr>
            <w:i/>
            <w:color w:val="0000FF"/>
            <w:spacing w:val="15"/>
            <w:u w:val="single" w:color="0000FF"/>
          </w:rPr>
          <w:t xml:space="preserve"> </w:t>
        </w:r>
        <w:r>
          <w:rPr>
            <w:i/>
            <w:color w:val="0000FF"/>
            <w:u w:val="single" w:color="0000FF"/>
          </w:rPr>
          <w:t>Accountability</w:t>
        </w:r>
        <w:r>
          <w:rPr>
            <w:i/>
            <w:color w:val="0000FF"/>
            <w:spacing w:val="15"/>
            <w:u w:val="single" w:color="0000FF"/>
          </w:rPr>
          <w:t xml:space="preserve"> </w:t>
        </w:r>
        <w:r>
          <w:rPr>
            <w:i/>
            <w:color w:val="0000FF"/>
            <w:spacing w:val="-2"/>
            <w:u w:val="single" w:color="0000FF"/>
          </w:rPr>
          <w:t>System</w:t>
        </w:r>
      </w:hyperlink>
    </w:p>
    <w:p w14:paraId="4D9C36B4" w14:textId="77777777" w:rsidR="00BE10C2" w:rsidRDefault="00BE10C2">
      <w:pPr>
        <w:spacing w:line="276" w:lineRule="auto"/>
        <w:sectPr w:rsidR="00BE10C2">
          <w:pgSz w:w="12240" w:h="15840"/>
          <w:pgMar w:top="1380" w:right="1240" w:bottom="2280" w:left="1300" w:header="728" w:footer="2078" w:gutter="0"/>
          <w:cols w:space="720"/>
        </w:sectPr>
      </w:pPr>
    </w:p>
    <w:p w14:paraId="7CEB6D1B" w14:textId="77777777" w:rsidR="00BE10C2" w:rsidRDefault="00BE10C2">
      <w:pPr>
        <w:pStyle w:val="BodyText"/>
        <w:rPr>
          <w:i/>
        </w:rPr>
      </w:pPr>
    </w:p>
    <w:p w14:paraId="6EC59D37" w14:textId="77777777" w:rsidR="00BE10C2" w:rsidRDefault="00BE10C2">
      <w:pPr>
        <w:pStyle w:val="BodyText"/>
        <w:rPr>
          <w:i/>
        </w:rPr>
      </w:pPr>
    </w:p>
    <w:p w14:paraId="2E2D434A" w14:textId="77777777" w:rsidR="00BE10C2" w:rsidRDefault="00BE10C2">
      <w:pPr>
        <w:pStyle w:val="BodyText"/>
        <w:rPr>
          <w:i/>
        </w:rPr>
      </w:pPr>
    </w:p>
    <w:p w14:paraId="197B2E8C" w14:textId="77777777" w:rsidR="00BE10C2" w:rsidRDefault="00BE10C2">
      <w:pPr>
        <w:pStyle w:val="BodyText"/>
        <w:spacing w:before="77"/>
        <w:rPr>
          <w:i/>
        </w:rPr>
      </w:pPr>
    </w:p>
    <w:p w14:paraId="25B58156" w14:textId="77777777" w:rsidR="00BE10C2" w:rsidRDefault="00000000">
      <w:pPr>
        <w:pStyle w:val="BodyText"/>
        <w:spacing w:line="276" w:lineRule="auto"/>
        <w:ind w:left="140" w:right="191"/>
        <w:jc w:val="both"/>
      </w:pPr>
      <w:hyperlink r:id="rId63">
        <w:r>
          <w:rPr>
            <w:i/>
            <w:color w:val="0000FF"/>
            <w:u w:val="single" w:color="0000FF"/>
          </w:rPr>
          <w:t>Resource Guide</w:t>
        </w:r>
      </w:hyperlink>
      <w:r>
        <w:rPr>
          <w:i/>
          <w:color w:val="0000FF"/>
          <w:u w:val="single" w:color="0000FF"/>
        </w:rPr>
        <w:t xml:space="preserve"> </w:t>
      </w:r>
      <w:hyperlink r:id="rId64">
        <w:r>
          <w:rPr>
            <w:color w:val="0000FF"/>
            <w:u w:val="single" w:color="0000FF"/>
          </w:rPr>
          <w:t>(FASRG)</w:t>
        </w:r>
      </w:hyperlink>
      <w:r>
        <w:rPr>
          <w:color w:val="0000FF"/>
        </w:rPr>
        <w:t xml:space="preserve"> </w:t>
      </w:r>
      <w:r>
        <w:t xml:space="preserve">conform to these federal financial management standards. Therefore, in accordance with federal regulations, the </w:t>
      </w:r>
      <w:proofErr w:type="gramStart"/>
      <w:r>
        <w:t>District’s</w:t>
      </w:r>
      <w:proofErr w:type="gramEnd"/>
      <w:r>
        <w:t xml:space="preserve"> financial management system, including records documenting compliance with federal statutes, regulations, and the terms and conditions of the award, is sufficient to permit:</w:t>
      </w:r>
    </w:p>
    <w:p w14:paraId="3F2F76DE" w14:textId="77777777" w:rsidR="00BE10C2" w:rsidRDefault="00000000">
      <w:pPr>
        <w:pStyle w:val="ListParagraph"/>
        <w:numPr>
          <w:ilvl w:val="0"/>
          <w:numId w:val="66"/>
        </w:numPr>
        <w:tabs>
          <w:tab w:val="left" w:pos="861"/>
        </w:tabs>
        <w:spacing w:before="200" w:line="264" w:lineRule="auto"/>
        <w:ind w:right="192"/>
        <w:jc w:val="both"/>
        <w:rPr>
          <w:rFonts w:ascii="Calibri" w:hAnsi="Calibri"/>
          <w:sz w:val="24"/>
        </w:rPr>
      </w:pPr>
      <w:r>
        <w:rPr>
          <w:sz w:val="24"/>
        </w:rPr>
        <w:t>the preparation of</w:t>
      </w:r>
      <w:r>
        <w:rPr>
          <w:spacing w:val="-1"/>
          <w:sz w:val="24"/>
        </w:rPr>
        <w:t xml:space="preserve"> </w:t>
      </w:r>
      <w:r>
        <w:rPr>
          <w:sz w:val="24"/>
        </w:rPr>
        <w:t>reports required by</w:t>
      </w:r>
      <w:r>
        <w:rPr>
          <w:spacing w:val="-2"/>
          <w:sz w:val="24"/>
        </w:rPr>
        <w:t xml:space="preserve"> </w:t>
      </w:r>
      <w:r>
        <w:rPr>
          <w:sz w:val="24"/>
        </w:rPr>
        <w:t>general and</w:t>
      </w:r>
      <w:r>
        <w:rPr>
          <w:spacing w:val="-2"/>
          <w:sz w:val="24"/>
        </w:rPr>
        <w:t xml:space="preserve"> </w:t>
      </w:r>
      <w:r>
        <w:rPr>
          <w:sz w:val="24"/>
        </w:rPr>
        <w:t xml:space="preserve">program-specific terms and conditions; </w:t>
      </w:r>
      <w:r>
        <w:rPr>
          <w:spacing w:val="-4"/>
          <w:sz w:val="24"/>
        </w:rPr>
        <w:t>and</w:t>
      </w:r>
    </w:p>
    <w:p w14:paraId="1AEFE616" w14:textId="77777777" w:rsidR="00BE10C2" w:rsidRDefault="00000000">
      <w:pPr>
        <w:pStyle w:val="ListParagraph"/>
        <w:numPr>
          <w:ilvl w:val="0"/>
          <w:numId w:val="66"/>
        </w:numPr>
        <w:tabs>
          <w:tab w:val="left" w:pos="861"/>
        </w:tabs>
        <w:spacing w:before="12" w:line="268" w:lineRule="auto"/>
        <w:ind w:right="194"/>
        <w:jc w:val="both"/>
        <w:rPr>
          <w:rFonts w:ascii="Calibri" w:hAnsi="Calibri"/>
          <w:sz w:val="24"/>
        </w:rPr>
      </w:pPr>
      <w:r>
        <w:rPr>
          <w:sz w:val="24"/>
        </w:rPr>
        <w:t>the tracing of funds to a level of expenditures adequate to establish that funds have been used according to the federal statutes, regulations, and the terms and conditions of the federal award.</w:t>
      </w:r>
    </w:p>
    <w:p w14:paraId="005A9FC1" w14:textId="77777777" w:rsidR="00BE10C2" w:rsidRDefault="00BE10C2">
      <w:pPr>
        <w:pStyle w:val="BodyText"/>
        <w:spacing w:before="50"/>
      </w:pPr>
    </w:p>
    <w:p w14:paraId="2FAF66B6" w14:textId="77777777" w:rsidR="00BE10C2" w:rsidRDefault="00000000">
      <w:pPr>
        <w:pStyle w:val="BodyText"/>
        <w:spacing w:line="276" w:lineRule="auto"/>
        <w:ind w:left="140" w:right="199"/>
        <w:jc w:val="both"/>
      </w:pPr>
      <w:r>
        <w:t>The District complies with the required federal standards for financial management systems by complying with the minimum budgeting, accounting, auditing, and reporting requirements established</w:t>
      </w:r>
      <w:r>
        <w:rPr>
          <w:spacing w:val="-7"/>
        </w:rPr>
        <w:t xml:space="preserve"> </w:t>
      </w:r>
      <w:r>
        <w:t>in</w:t>
      </w:r>
      <w:r>
        <w:rPr>
          <w:spacing w:val="-6"/>
        </w:rPr>
        <w:t xml:space="preserve"> </w:t>
      </w:r>
      <w:r>
        <w:t>TEA’s</w:t>
      </w:r>
      <w:r>
        <w:rPr>
          <w:spacing w:val="-7"/>
        </w:rPr>
        <w:t xml:space="preserve"> </w:t>
      </w:r>
      <w:hyperlink r:id="rId65">
        <w:r>
          <w:rPr>
            <w:i/>
            <w:color w:val="0000FF"/>
            <w:u w:val="single" w:color="0000FF"/>
          </w:rPr>
          <w:t>Financial</w:t>
        </w:r>
        <w:r>
          <w:rPr>
            <w:i/>
            <w:color w:val="0000FF"/>
            <w:spacing w:val="-10"/>
            <w:u w:val="single" w:color="0000FF"/>
          </w:rPr>
          <w:t xml:space="preserve"> </w:t>
        </w:r>
        <w:r>
          <w:rPr>
            <w:i/>
            <w:color w:val="0000FF"/>
            <w:u w:val="single" w:color="0000FF"/>
          </w:rPr>
          <w:t>Accounting</w:t>
        </w:r>
        <w:r>
          <w:rPr>
            <w:i/>
            <w:color w:val="0000FF"/>
            <w:spacing w:val="-7"/>
            <w:u w:val="single" w:color="0000FF"/>
          </w:rPr>
          <w:t xml:space="preserve"> </w:t>
        </w:r>
        <w:r>
          <w:rPr>
            <w:i/>
            <w:color w:val="0000FF"/>
            <w:u w:val="single" w:color="0000FF"/>
          </w:rPr>
          <w:t>and</w:t>
        </w:r>
        <w:r>
          <w:rPr>
            <w:i/>
            <w:color w:val="0000FF"/>
            <w:spacing w:val="-11"/>
            <w:u w:val="single" w:color="0000FF"/>
          </w:rPr>
          <w:t xml:space="preserve"> </w:t>
        </w:r>
        <w:r>
          <w:rPr>
            <w:i/>
            <w:color w:val="0000FF"/>
            <w:u w:val="single" w:color="0000FF"/>
          </w:rPr>
          <w:t>Reporting</w:t>
        </w:r>
      </w:hyperlink>
      <w:r>
        <w:rPr>
          <w:i/>
          <w:color w:val="0000FF"/>
          <w:spacing w:val="-4"/>
          <w:u w:val="single" w:color="0000FF"/>
        </w:rPr>
        <w:t xml:space="preserve"> </w:t>
      </w:r>
      <w:hyperlink r:id="rId66">
        <w:r>
          <w:rPr>
            <w:color w:val="0000FF"/>
            <w:u w:val="single" w:color="0000FF"/>
          </w:rPr>
          <w:t>(FAR)</w:t>
        </w:r>
      </w:hyperlink>
      <w:r>
        <w:rPr>
          <w:color w:val="0000FF"/>
          <w:spacing w:val="-4"/>
        </w:rPr>
        <w:t xml:space="preserve"> </w:t>
      </w:r>
      <w:r>
        <w:rPr>
          <w:i/>
        </w:rPr>
        <w:t>Module</w:t>
      </w:r>
      <w:r>
        <w:rPr>
          <w:i/>
          <w:spacing w:val="-11"/>
        </w:rPr>
        <w:t xml:space="preserve"> </w:t>
      </w:r>
      <w:r>
        <w:rPr>
          <w:i/>
        </w:rPr>
        <w:t>1</w:t>
      </w:r>
      <w:r>
        <w:rPr>
          <w:i/>
          <w:spacing w:val="-6"/>
        </w:rPr>
        <w:t xml:space="preserve"> </w:t>
      </w:r>
      <w:r>
        <w:t>of</w:t>
      </w:r>
      <w:r>
        <w:rPr>
          <w:spacing w:val="-9"/>
        </w:rPr>
        <w:t xml:space="preserve"> </w:t>
      </w:r>
      <w:r>
        <w:t>the</w:t>
      </w:r>
      <w:r>
        <w:rPr>
          <w:spacing w:val="-7"/>
        </w:rPr>
        <w:t xml:space="preserve"> </w:t>
      </w:r>
      <w:r>
        <w:t>FASRG.</w:t>
      </w:r>
      <w:r>
        <w:rPr>
          <w:spacing w:val="-9"/>
        </w:rPr>
        <w:t xml:space="preserve"> </w:t>
      </w:r>
      <w:r>
        <w:t>Based on generally accepted accounting principles, FAR details a mandatory account code structure which all school districts, ESCs, and open-enrollment charter schools must use in accounting for all funds received and expended, including state and local funds and federal grant funds.</w:t>
      </w:r>
    </w:p>
    <w:p w14:paraId="7704256A" w14:textId="77777777" w:rsidR="00BE10C2" w:rsidRDefault="00000000">
      <w:pPr>
        <w:spacing w:before="204" w:line="276" w:lineRule="auto"/>
        <w:ind w:left="140" w:right="190"/>
        <w:jc w:val="both"/>
        <w:rPr>
          <w:sz w:val="24"/>
        </w:rPr>
      </w:pPr>
      <w:r>
        <w:rPr>
          <w:sz w:val="24"/>
        </w:rPr>
        <w:t xml:space="preserve">FAR establishes uniformity in governmental accounting and specifies a </w:t>
      </w:r>
      <w:r>
        <w:rPr>
          <w:i/>
          <w:sz w:val="24"/>
        </w:rPr>
        <w:t xml:space="preserve">mandatory </w:t>
      </w:r>
      <w:r>
        <w:rPr>
          <w:sz w:val="24"/>
        </w:rPr>
        <w:t>account code structure consisting of a</w:t>
      </w:r>
      <w:r>
        <w:rPr>
          <w:spacing w:val="-2"/>
          <w:sz w:val="24"/>
        </w:rPr>
        <w:t xml:space="preserve"> </w:t>
      </w:r>
      <w:r>
        <w:rPr>
          <w:sz w:val="24"/>
        </w:rPr>
        <w:t>minimum of 15</w:t>
      </w:r>
      <w:r>
        <w:rPr>
          <w:spacing w:val="-1"/>
          <w:sz w:val="24"/>
        </w:rPr>
        <w:t xml:space="preserve"> </w:t>
      </w:r>
      <w:r>
        <w:rPr>
          <w:sz w:val="24"/>
        </w:rPr>
        <w:t>digits, plus 5 digits used at</w:t>
      </w:r>
      <w:r>
        <w:rPr>
          <w:spacing w:val="-1"/>
          <w:sz w:val="24"/>
        </w:rPr>
        <w:t xml:space="preserve"> </w:t>
      </w:r>
      <w:r>
        <w:rPr>
          <w:sz w:val="24"/>
        </w:rPr>
        <w:t>local</w:t>
      </w:r>
      <w:r>
        <w:rPr>
          <w:spacing w:val="-1"/>
          <w:sz w:val="24"/>
        </w:rPr>
        <w:t xml:space="preserve"> </w:t>
      </w:r>
      <w:r>
        <w:rPr>
          <w:sz w:val="24"/>
        </w:rPr>
        <w:t>option</w:t>
      </w:r>
      <w:r>
        <w:rPr>
          <w:spacing w:val="-1"/>
          <w:sz w:val="24"/>
        </w:rPr>
        <w:t xml:space="preserve"> </w:t>
      </w:r>
      <w:r>
        <w:rPr>
          <w:sz w:val="24"/>
        </w:rPr>
        <w:t>(for a</w:t>
      </w:r>
      <w:r>
        <w:rPr>
          <w:spacing w:val="-2"/>
          <w:sz w:val="24"/>
        </w:rPr>
        <w:t xml:space="preserve"> </w:t>
      </w:r>
      <w:r>
        <w:rPr>
          <w:sz w:val="24"/>
        </w:rPr>
        <w:t>total</w:t>
      </w:r>
      <w:r>
        <w:rPr>
          <w:spacing w:val="-1"/>
          <w:sz w:val="24"/>
        </w:rPr>
        <w:t xml:space="preserve"> </w:t>
      </w:r>
      <w:r>
        <w:rPr>
          <w:sz w:val="24"/>
        </w:rPr>
        <w:t xml:space="preserve">of 20 possible digits). For each accounting transaction, the minimum 15-digit account code structure consists of a </w:t>
      </w:r>
      <w:r>
        <w:rPr>
          <w:i/>
          <w:sz w:val="24"/>
        </w:rPr>
        <w:t>fund code, function code, object code, organization code, fiscal year code, and program intent code</w:t>
      </w:r>
      <w:r>
        <w:rPr>
          <w:sz w:val="24"/>
        </w:rPr>
        <w:t>, each serving a different purpose in designating the use of funds, campus served, and student population served.</w:t>
      </w:r>
    </w:p>
    <w:p w14:paraId="751C3ECD" w14:textId="77777777" w:rsidR="00BE10C2" w:rsidRDefault="00BE10C2">
      <w:pPr>
        <w:pStyle w:val="BodyText"/>
        <w:spacing w:before="43"/>
      </w:pPr>
    </w:p>
    <w:p w14:paraId="57A242DF" w14:textId="77777777" w:rsidR="00BE10C2" w:rsidRDefault="00000000">
      <w:pPr>
        <w:pStyle w:val="BodyText"/>
        <w:spacing w:line="276" w:lineRule="auto"/>
        <w:ind w:left="140" w:right="194"/>
        <w:jc w:val="both"/>
      </w:pPr>
      <w:r>
        <w:t>The mandatory account code structure begins with a 3-digit fund code, which designates the funding source, e.g., the general</w:t>
      </w:r>
      <w:r>
        <w:rPr>
          <w:spacing w:val="-1"/>
        </w:rPr>
        <w:t xml:space="preserve"> </w:t>
      </w:r>
      <w:r>
        <w:t>fund, food</w:t>
      </w:r>
      <w:r>
        <w:rPr>
          <w:spacing w:val="-1"/>
        </w:rPr>
        <w:t xml:space="preserve"> </w:t>
      </w:r>
      <w:r>
        <w:t>service fund, a</w:t>
      </w:r>
      <w:r>
        <w:rPr>
          <w:spacing w:val="-2"/>
        </w:rPr>
        <w:t xml:space="preserve"> </w:t>
      </w:r>
      <w:r>
        <w:t>specific grant</w:t>
      </w:r>
      <w:r>
        <w:rPr>
          <w:spacing w:val="-1"/>
        </w:rPr>
        <w:t xml:space="preserve"> </w:t>
      </w:r>
      <w:r>
        <w:t>(referred to</w:t>
      </w:r>
      <w:r>
        <w:rPr>
          <w:spacing w:val="-1"/>
        </w:rPr>
        <w:t xml:space="preserve"> </w:t>
      </w:r>
      <w:r>
        <w:t xml:space="preserve">as a </w:t>
      </w:r>
      <w:r>
        <w:rPr>
          <w:i/>
        </w:rPr>
        <w:t>special revenue code</w:t>
      </w:r>
      <w:r>
        <w:t>), etc. A</w:t>
      </w:r>
      <w:r>
        <w:rPr>
          <w:spacing w:val="-2"/>
        </w:rPr>
        <w:t xml:space="preserve"> </w:t>
      </w:r>
      <w:r>
        <w:t>different</w:t>
      </w:r>
      <w:r>
        <w:rPr>
          <w:spacing w:val="-1"/>
        </w:rPr>
        <w:t xml:space="preserve"> </w:t>
      </w:r>
      <w:r>
        <w:t>3-digit</w:t>
      </w:r>
      <w:r>
        <w:rPr>
          <w:spacing w:val="-1"/>
        </w:rPr>
        <w:t xml:space="preserve"> </w:t>
      </w:r>
      <w:r>
        <w:t>fund</w:t>
      </w:r>
      <w:r>
        <w:rPr>
          <w:spacing w:val="-1"/>
        </w:rPr>
        <w:t xml:space="preserve"> </w:t>
      </w:r>
      <w:r>
        <w:t>code</w:t>
      </w:r>
      <w:r>
        <w:rPr>
          <w:spacing w:val="-2"/>
        </w:rPr>
        <w:t xml:space="preserve"> </w:t>
      </w:r>
      <w:r>
        <w:t>is provided</w:t>
      </w:r>
      <w:r>
        <w:rPr>
          <w:spacing w:val="-7"/>
        </w:rPr>
        <w:t xml:space="preserve"> </w:t>
      </w:r>
      <w:r>
        <w:t>for fiscal agents</w:t>
      </w:r>
      <w:r>
        <w:rPr>
          <w:spacing w:val="-3"/>
        </w:rPr>
        <w:t xml:space="preserve"> </w:t>
      </w:r>
      <w:r>
        <w:t>of a</w:t>
      </w:r>
      <w:r>
        <w:rPr>
          <w:spacing w:val="-2"/>
        </w:rPr>
        <w:t xml:space="preserve"> </w:t>
      </w:r>
      <w:r>
        <w:t>shared services arrangement (SSA).</w:t>
      </w:r>
    </w:p>
    <w:p w14:paraId="06EC3D5B" w14:textId="77777777" w:rsidR="00BE10C2" w:rsidRDefault="00BE10C2">
      <w:pPr>
        <w:pStyle w:val="BodyText"/>
        <w:spacing w:before="39"/>
      </w:pPr>
    </w:p>
    <w:p w14:paraId="2FFA8574" w14:textId="77777777" w:rsidR="00BE10C2" w:rsidRDefault="00000000">
      <w:pPr>
        <w:pStyle w:val="BodyText"/>
        <w:spacing w:line="276" w:lineRule="auto"/>
        <w:ind w:left="140" w:right="189"/>
        <w:jc w:val="both"/>
      </w:pPr>
      <w:r>
        <w:t>Each accounting transaction recorded in</w:t>
      </w:r>
      <w:r>
        <w:rPr>
          <w:spacing w:val="-1"/>
        </w:rPr>
        <w:t xml:space="preserve"> </w:t>
      </w:r>
      <w:r>
        <w:t>the</w:t>
      </w:r>
      <w:r>
        <w:rPr>
          <w:spacing w:val="-2"/>
        </w:rPr>
        <w:t xml:space="preserve"> </w:t>
      </w:r>
      <w:r>
        <w:t>general ledger must</w:t>
      </w:r>
      <w:r>
        <w:rPr>
          <w:spacing w:val="-1"/>
        </w:rPr>
        <w:t xml:space="preserve"> </w:t>
      </w:r>
      <w:r>
        <w:t>begin with</w:t>
      </w:r>
      <w:r>
        <w:rPr>
          <w:spacing w:val="-1"/>
        </w:rPr>
        <w:t xml:space="preserve"> </w:t>
      </w:r>
      <w:r>
        <w:t>the</w:t>
      </w:r>
      <w:r>
        <w:rPr>
          <w:spacing w:val="-2"/>
        </w:rPr>
        <w:t xml:space="preserve"> </w:t>
      </w:r>
      <w:r>
        <w:t>3-digit fund</w:t>
      </w:r>
      <w:r>
        <w:rPr>
          <w:spacing w:val="-1"/>
        </w:rPr>
        <w:t xml:space="preserve"> </w:t>
      </w:r>
      <w:r>
        <w:t>code (</w:t>
      </w:r>
      <w:r>
        <w:rPr>
          <w:i/>
        </w:rPr>
        <w:t>net</w:t>
      </w:r>
      <w:r>
        <w:rPr>
          <w:i/>
          <w:spacing w:val="-5"/>
        </w:rPr>
        <w:t xml:space="preserve"> </w:t>
      </w:r>
      <w:r>
        <w:rPr>
          <w:i/>
        </w:rPr>
        <w:t>asset</w:t>
      </w:r>
      <w:r>
        <w:rPr>
          <w:i/>
          <w:spacing w:val="-5"/>
        </w:rPr>
        <w:t xml:space="preserve"> </w:t>
      </w:r>
      <w:r>
        <w:rPr>
          <w:i/>
        </w:rPr>
        <w:t>code</w:t>
      </w:r>
      <w:r>
        <w:rPr>
          <w:i/>
          <w:spacing w:val="-6"/>
        </w:rPr>
        <w:t xml:space="preserve"> </w:t>
      </w:r>
      <w:r>
        <w:t>for</w:t>
      </w:r>
      <w:r>
        <w:rPr>
          <w:spacing w:val="-5"/>
        </w:rPr>
        <w:t xml:space="preserve"> </w:t>
      </w:r>
      <w:r>
        <w:t>nonprofit</w:t>
      </w:r>
      <w:r>
        <w:rPr>
          <w:spacing w:val="-10"/>
        </w:rPr>
        <w:t xml:space="preserve"> </w:t>
      </w:r>
      <w:r>
        <w:t>open-enrollment</w:t>
      </w:r>
      <w:r>
        <w:rPr>
          <w:spacing w:val="-6"/>
        </w:rPr>
        <w:t xml:space="preserve"> </w:t>
      </w:r>
      <w:r>
        <w:t>charter</w:t>
      </w:r>
      <w:r>
        <w:rPr>
          <w:spacing w:val="-5"/>
        </w:rPr>
        <w:t xml:space="preserve"> </w:t>
      </w:r>
      <w:r>
        <w:t>schools).</w:t>
      </w:r>
      <w:r>
        <w:rPr>
          <w:spacing w:val="-5"/>
        </w:rPr>
        <w:t xml:space="preserve"> </w:t>
      </w:r>
      <w:r>
        <w:t>For</w:t>
      </w:r>
      <w:r>
        <w:rPr>
          <w:spacing w:val="-5"/>
        </w:rPr>
        <w:t xml:space="preserve"> </w:t>
      </w:r>
      <w:r>
        <w:t>example,</w:t>
      </w:r>
      <w:r>
        <w:rPr>
          <w:spacing w:val="-8"/>
        </w:rPr>
        <w:t xml:space="preserve"> </w:t>
      </w:r>
      <w:r>
        <w:t>the</w:t>
      </w:r>
      <w:r>
        <w:rPr>
          <w:spacing w:val="-6"/>
        </w:rPr>
        <w:t xml:space="preserve"> </w:t>
      </w:r>
      <w:r>
        <w:t>3-digit</w:t>
      </w:r>
      <w:r>
        <w:rPr>
          <w:spacing w:val="-5"/>
        </w:rPr>
        <w:t xml:space="preserve"> </w:t>
      </w:r>
      <w:r>
        <w:t>fund</w:t>
      </w:r>
      <w:r>
        <w:rPr>
          <w:spacing w:val="-6"/>
        </w:rPr>
        <w:t xml:space="preserve"> </w:t>
      </w:r>
      <w:r>
        <w:t>code for</w:t>
      </w:r>
      <w:r>
        <w:rPr>
          <w:spacing w:val="-3"/>
        </w:rPr>
        <w:t xml:space="preserve"> </w:t>
      </w:r>
      <w:r>
        <w:t>Title</w:t>
      </w:r>
      <w:r>
        <w:rPr>
          <w:spacing w:val="-6"/>
        </w:rPr>
        <w:t xml:space="preserve"> </w:t>
      </w:r>
      <w:r>
        <w:t>I, Part A</w:t>
      </w:r>
      <w:r>
        <w:rPr>
          <w:spacing w:val="-6"/>
        </w:rPr>
        <w:t xml:space="preserve"> </w:t>
      </w:r>
      <w:r>
        <w:t>is</w:t>
      </w:r>
      <w:r>
        <w:rPr>
          <w:spacing w:val="-2"/>
        </w:rPr>
        <w:t xml:space="preserve"> </w:t>
      </w:r>
      <w:r>
        <w:t>211.</w:t>
      </w:r>
      <w:r>
        <w:rPr>
          <w:spacing w:val="-3"/>
        </w:rPr>
        <w:t xml:space="preserve"> </w:t>
      </w:r>
      <w:r>
        <w:t>The</w:t>
      </w:r>
      <w:r>
        <w:rPr>
          <w:spacing w:val="-1"/>
        </w:rPr>
        <w:t xml:space="preserve"> </w:t>
      </w:r>
      <w:r>
        <w:t>budget</w:t>
      </w:r>
      <w:r>
        <w:rPr>
          <w:spacing w:val="-5"/>
        </w:rPr>
        <w:t xml:space="preserve"> </w:t>
      </w:r>
      <w:r>
        <w:t>and</w:t>
      </w:r>
      <w:r>
        <w:rPr>
          <w:spacing w:val="-5"/>
        </w:rPr>
        <w:t xml:space="preserve"> </w:t>
      </w:r>
      <w:r>
        <w:t>all</w:t>
      </w:r>
      <w:r>
        <w:rPr>
          <w:spacing w:val="-4"/>
        </w:rPr>
        <w:t xml:space="preserve"> </w:t>
      </w:r>
      <w:r>
        <w:t>revenues</w:t>
      </w:r>
      <w:r>
        <w:rPr>
          <w:spacing w:val="-2"/>
        </w:rPr>
        <w:t xml:space="preserve"> </w:t>
      </w:r>
      <w:r>
        <w:t>and expenditures</w:t>
      </w:r>
      <w:r>
        <w:rPr>
          <w:spacing w:val="-2"/>
        </w:rPr>
        <w:t xml:space="preserve"> </w:t>
      </w:r>
      <w:r>
        <w:t>for</w:t>
      </w:r>
      <w:r>
        <w:rPr>
          <w:spacing w:val="-3"/>
        </w:rPr>
        <w:t xml:space="preserve"> </w:t>
      </w:r>
      <w:r>
        <w:t>Title</w:t>
      </w:r>
      <w:r>
        <w:rPr>
          <w:spacing w:val="-5"/>
        </w:rPr>
        <w:t xml:space="preserve"> </w:t>
      </w:r>
      <w:r>
        <w:t>I,</w:t>
      </w:r>
      <w:r>
        <w:rPr>
          <w:spacing w:val="-3"/>
        </w:rPr>
        <w:t xml:space="preserve"> </w:t>
      </w:r>
      <w:r>
        <w:t>Part</w:t>
      </w:r>
      <w:r>
        <w:rPr>
          <w:spacing w:val="-5"/>
        </w:rPr>
        <w:t xml:space="preserve"> </w:t>
      </w:r>
      <w:r>
        <w:t>A</w:t>
      </w:r>
      <w:r>
        <w:rPr>
          <w:spacing w:val="-6"/>
        </w:rPr>
        <w:t xml:space="preserve"> </w:t>
      </w:r>
      <w:r>
        <w:t>must be recorded in the accounting records using this specific fund code.</w:t>
      </w:r>
    </w:p>
    <w:p w14:paraId="38DE923A" w14:textId="77777777" w:rsidR="00BE10C2" w:rsidRDefault="00BE10C2">
      <w:pPr>
        <w:spacing w:line="276" w:lineRule="auto"/>
        <w:jc w:val="both"/>
        <w:sectPr w:rsidR="00BE10C2">
          <w:pgSz w:w="12240" w:h="15840"/>
          <w:pgMar w:top="1380" w:right="1240" w:bottom="2340" w:left="1300" w:header="728" w:footer="2078" w:gutter="0"/>
          <w:cols w:space="720"/>
        </w:sectPr>
      </w:pPr>
    </w:p>
    <w:p w14:paraId="4D9C81CD" w14:textId="77777777" w:rsidR="00BE10C2" w:rsidRDefault="00BE10C2">
      <w:pPr>
        <w:pStyle w:val="BodyText"/>
      </w:pPr>
    </w:p>
    <w:p w14:paraId="082C814C" w14:textId="77777777" w:rsidR="00BE10C2" w:rsidRDefault="00BE10C2">
      <w:pPr>
        <w:pStyle w:val="BodyText"/>
      </w:pPr>
    </w:p>
    <w:p w14:paraId="2E6902B3" w14:textId="77777777" w:rsidR="00BE10C2" w:rsidRDefault="00BE10C2">
      <w:pPr>
        <w:pStyle w:val="BodyText"/>
      </w:pPr>
    </w:p>
    <w:p w14:paraId="0D994873" w14:textId="77777777" w:rsidR="00BE10C2" w:rsidRDefault="00BE10C2">
      <w:pPr>
        <w:pStyle w:val="BodyText"/>
        <w:spacing w:before="77"/>
      </w:pPr>
    </w:p>
    <w:p w14:paraId="4C7D18D3" w14:textId="77777777" w:rsidR="00BE10C2" w:rsidRDefault="00000000">
      <w:pPr>
        <w:pStyle w:val="BodyText"/>
        <w:spacing w:line="276" w:lineRule="auto"/>
        <w:ind w:left="140" w:right="189"/>
        <w:jc w:val="both"/>
      </w:pPr>
      <w:r>
        <w:t>Additionally, 2 CFR § 76.760(b) authorizes grantees to use more</w:t>
      </w:r>
      <w:r>
        <w:rPr>
          <w:spacing w:val="-1"/>
        </w:rPr>
        <w:t xml:space="preserve"> </w:t>
      </w:r>
      <w:r>
        <w:t>than one</w:t>
      </w:r>
      <w:r>
        <w:rPr>
          <w:spacing w:val="-1"/>
        </w:rPr>
        <w:t xml:space="preserve"> </w:t>
      </w:r>
      <w:r>
        <w:t>program to support an activity if the grantee has an accounting system that permits the identification of costs paid for under each program. The fund accounting system in FAR accommodates this requirement.</w:t>
      </w:r>
    </w:p>
    <w:p w14:paraId="762E4791" w14:textId="77777777" w:rsidR="00BE10C2" w:rsidRDefault="00BE10C2">
      <w:pPr>
        <w:pStyle w:val="BodyText"/>
        <w:spacing w:before="39"/>
      </w:pPr>
    </w:p>
    <w:p w14:paraId="687C7B9C" w14:textId="77777777" w:rsidR="00BE10C2" w:rsidRDefault="00000000">
      <w:pPr>
        <w:pStyle w:val="Heading4"/>
      </w:pPr>
      <w:r>
        <w:t>Identification</w:t>
      </w:r>
      <w:r>
        <w:rPr>
          <w:spacing w:val="-1"/>
        </w:rPr>
        <w:t xml:space="preserve"> </w:t>
      </w:r>
      <w:r>
        <w:t>of</w:t>
      </w:r>
      <w:r>
        <w:rPr>
          <w:spacing w:val="-3"/>
        </w:rPr>
        <w:t xml:space="preserve"> </w:t>
      </w:r>
      <w:r>
        <w:t>All</w:t>
      </w:r>
      <w:r>
        <w:rPr>
          <w:spacing w:val="-1"/>
        </w:rPr>
        <w:t xml:space="preserve"> </w:t>
      </w:r>
      <w:r>
        <w:t>Federal</w:t>
      </w:r>
      <w:r>
        <w:rPr>
          <w:spacing w:val="-1"/>
        </w:rPr>
        <w:t xml:space="preserve"> </w:t>
      </w:r>
      <w:r>
        <w:rPr>
          <w:spacing w:val="-2"/>
        </w:rPr>
        <w:t>Awards</w:t>
      </w:r>
    </w:p>
    <w:p w14:paraId="0A9F0C48" w14:textId="77777777" w:rsidR="00BE10C2" w:rsidRDefault="00000000">
      <w:pPr>
        <w:pStyle w:val="BodyText"/>
        <w:spacing w:before="243" w:line="276" w:lineRule="auto"/>
        <w:ind w:left="140" w:right="194"/>
        <w:jc w:val="both"/>
      </w:pPr>
      <w:r>
        <w:t xml:space="preserve">The </w:t>
      </w:r>
      <w:proofErr w:type="gramStart"/>
      <w:r>
        <w:t>District</w:t>
      </w:r>
      <w:proofErr w:type="gramEnd"/>
      <w:r>
        <w:t xml:space="preserve"> identifies, in its accounts, all federal awards received and expended and the federal programs under which</w:t>
      </w:r>
      <w:r>
        <w:rPr>
          <w:spacing w:val="-1"/>
        </w:rPr>
        <w:t xml:space="preserve"> </w:t>
      </w:r>
      <w:r>
        <w:t>they were</w:t>
      </w:r>
      <w:r>
        <w:rPr>
          <w:spacing w:val="-2"/>
        </w:rPr>
        <w:t xml:space="preserve"> </w:t>
      </w:r>
      <w:r>
        <w:t>received. Federal</w:t>
      </w:r>
      <w:r>
        <w:rPr>
          <w:spacing w:val="-1"/>
        </w:rPr>
        <w:t xml:space="preserve"> </w:t>
      </w:r>
      <w:r>
        <w:t>program</w:t>
      </w:r>
      <w:r>
        <w:rPr>
          <w:spacing w:val="-1"/>
        </w:rPr>
        <w:t xml:space="preserve"> </w:t>
      </w:r>
      <w:r>
        <w:t>and</w:t>
      </w:r>
      <w:r>
        <w:rPr>
          <w:spacing w:val="-1"/>
        </w:rPr>
        <w:t xml:space="preserve"> </w:t>
      </w:r>
      <w:r>
        <w:t>award identification</w:t>
      </w:r>
      <w:r>
        <w:rPr>
          <w:spacing w:val="-1"/>
        </w:rPr>
        <w:t xml:space="preserve"> </w:t>
      </w:r>
      <w:r>
        <w:t>includes, as applicable, the Assistance Listings (formerly referred to as the Catalog of Federal Domestic Assistance (CFDA) title and number, federal award identification number and year, name of the federal agency, and, if applicable, name of the pass-through entity. Upon receipt of each grant award, the</w:t>
      </w:r>
      <w:r>
        <w:rPr>
          <w:spacing w:val="-2"/>
        </w:rPr>
        <w:t xml:space="preserve"> </w:t>
      </w:r>
      <w:proofErr w:type="gramStart"/>
      <w:r>
        <w:t>District</w:t>
      </w:r>
      <w:proofErr w:type="gramEnd"/>
      <w:r>
        <w:rPr>
          <w:spacing w:val="-6"/>
        </w:rPr>
        <w:t xml:space="preserve"> </w:t>
      </w:r>
      <w:r>
        <w:t>obtains</w:t>
      </w:r>
      <w:r>
        <w:rPr>
          <w:spacing w:val="-4"/>
        </w:rPr>
        <w:t xml:space="preserve"> </w:t>
      </w:r>
      <w:r>
        <w:t>the</w:t>
      </w:r>
      <w:r>
        <w:rPr>
          <w:spacing w:val="-6"/>
        </w:rPr>
        <w:t xml:space="preserve"> </w:t>
      </w:r>
      <w:r>
        <w:t>required</w:t>
      </w:r>
      <w:r>
        <w:rPr>
          <w:spacing w:val="-1"/>
        </w:rPr>
        <w:t xml:space="preserve"> </w:t>
      </w:r>
      <w:r>
        <w:t>information</w:t>
      </w:r>
      <w:r>
        <w:rPr>
          <w:spacing w:val="-1"/>
        </w:rPr>
        <w:t xml:space="preserve"> </w:t>
      </w:r>
      <w:r>
        <w:t>from</w:t>
      </w:r>
      <w:r>
        <w:rPr>
          <w:spacing w:val="-6"/>
        </w:rPr>
        <w:t xml:space="preserve"> </w:t>
      </w:r>
      <w:r>
        <w:t>TEA’s</w:t>
      </w:r>
      <w:r>
        <w:rPr>
          <w:spacing w:val="-3"/>
        </w:rPr>
        <w:t xml:space="preserve"> </w:t>
      </w:r>
      <w:r>
        <w:t>Notice</w:t>
      </w:r>
      <w:r>
        <w:rPr>
          <w:spacing w:val="-3"/>
        </w:rPr>
        <w:t xml:space="preserve"> </w:t>
      </w:r>
      <w:r>
        <w:t>of</w:t>
      </w:r>
      <w:r>
        <w:rPr>
          <w:spacing w:val="-4"/>
        </w:rPr>
        <w:t xml:space="preserve"> </w:t>
      </w:r>
      <w:r>
        <w:t>Grant</w:t>
      </w:r>
      <w:r>
        <w:rPr>
          <w:spacing w:val="-6"/>
        </w:rPr>
        <w:t xml:space="preserve"> </w:t>
      </w:r>
      <w:r>
        <w:t>Award</w:t>
      </w:r>
      <w:r>
        <w:rPr>
          <w:spacing w:val="-1"/>
        </w:rPr>
        <w:t xml:space="preserve"> </w:t>
      </w:r>
      <w:r>
        <w:t>(NOGA) or other awarding agency’s Grant Award Notification (GAN) and enters the information in the general ledger using the assigned 3-digit fund code.</w:t>
      </w:r>
    </w:p>
    <w:p w14:paraId="12A6DC42" w14:textId="77777777" w:rsidR="00BE10C2" w:rsidRDefault="00000000">
      <w:pPr>
        <w:pStyle w:val="BodyText"/>
        <w:spacing w:before="198" w:line="276" w:lineRule="auto"/>
        <w:ind w:left="140" w:right="386"/>
        <w:jc w:val="both"/>
      </w:pPr>
      <w:r>
        <w:t>As each award is received, the approved budget and NOGA is submitted to the Budget/Cash Management</w:t>
      </w:r>
      <w:r>
        <w:rPr>
          <w:spacing w:val="-2"/>
        </w:rPr>
        <w:t xml:space="preserve"> </w:t>
      </w:r>
      <w:r>
        <w:t>Specialist</w:t>
      </w:r>
      <w:r>
        <w:rPr>
          <w:spacing w:val="-2"/>
        </w:rPr>
        <w:t xml:space="preserve"> </w:t>
      </w:r>
      <w:r>
        <w:t>by</w:t>
      </w:r>
      <w:r>
        <w:rPr>
          <w:spacing w:val="-2"/>
        </w:rPr>
        <w:t xml:space="preserve"> </w:t>
      </w:r>
      <w:r>
        <w:t>the</w:t>
      </w:r>
      <w:r>
        <w:rPr>
          <w:spacing w:val="-2"/>
        </w:rPr>
        <w:t xml:space="preserve"> </w:t>
      </w:r>
      <w:r>
        <w:t>Grants</w:t>
      </w:r>
      <w:r>
        <w:rPr>
          <w:spacing w:val="-3"/>
        </w:rPr>
        <w:t xml:space="preserve"> </w:t>
      </w:r>
      <w:r>
        <w:t>Accounting</w:t>
      </w:r>
      <w:r>
        <w:rPr>
          <w:spacing w:val="-2"/>
        </w:rPr>
        <w:t xml:space="preserve"> </w:t>
      </w:r>
      <w:r>
        <w:t>Specialist, who</w:t>
      </w:r>
      <w:r>
        <w:rPr>
          <w:spacing w:val="-2"/>
        </w:rPr>
        <w:t xml:space="preserve"> </w:t>
      </w:r>
      <w:r>
        <w:t>then</w:t>
      </w:r>
      <w:r>
        <w:rPr>
          <w:spacing w:val="-2"/>
        </w:rPr>
        <w:t xml:space="preserve"> </w:t>
      </w:r>
      <w:r>
        <w:t>enters</w:t>
      </w:r>
      <w:r>
        <w:rPr>
          <w:spacing w:val="-3"/>
        </w:rPr>
        <w:t xml:space="preserve"> </w:t>
      </w:r>
      <w:r>
        <w:t>it</w:t>
      </w:r>
      <w:r>
        <w:rPr>
          <w:spacing w:val="-2"/>
        </w:rPr>
        <w:t xml:space="preserve"> </w:t>
      </w:r>
      <w:r>
        <w:t>into</w:t>
      </w:r>
      <w:r>
        <w:rPr>
          <w:spacing w:val="-6"/>
        </w:rPr>
        <w:t xml:space="preserve"> </w:t>
      </w:r>
      <w:r>
        <w:t>the</w:t>
      </w:r>
      <w:r>
        <w:rPr>
          <w:spacing w:val="-2"/>
        </w:rPr>
        <w:t xml:space="preserve"> </w:t>
      </w:r>
      <w:r>
        <w:t>general ledger. After it is entered, it is reviewed for accuracy by the Grants Accounting Specialist and shared with the appropriate campus and/or staff.</w:t>
      </w:r>
    </w:p>
    <w:p w14:paraId="265C8900" w14:textId="77777777" w:rsidR="00BE10C2" w:rsidRDefault="00000000">
      <w:pPr>
        <w:pStyle w:val="Heading4"/>
        <w:spacing w:before="123"/>
      </w:pPr>
      <w:r>
        <w:t xml:space="preserve">Financial </w:t>
      </w:r>
      <w:r>
        <w:rPr>
          <w:spacing w:val="-2"/>
        </w:rPr>
        <w:t>Reporting</w:t>
      </w:r>
    </w:p>
    <w:p w14:paraId="4700813E" w14:textId="77777777" w:rsidR="00BE10C2" w:rsidRDefault="00000000">
      <w:pPr>
        <w:pStyle w:val="BodyText"/>
        <w:spacing w:before="242" w:line="276" w:lineRule="auto"/>
        <w:ind w:left="140" w:right="190"/>
        <w:jc w:val="both"/>
      </w:pPr>
      <w:r>
        <w:t>Accountability is the</w:t>
      </w:r>
      <w:r>
        <w:rPr>
          <w:spacing w:val="-4"/>
        </w:rPr>
        <w:t xml:space="preserve"> </w:t>
      </w:r>
      <w:r>
        <w:t>paramount objective of</w:t>
      </w:r>
      <w:r>
        <w:rPr>
          <w:spacing w:val="-2"/>
        </w:rPr>
        <w:t xml:space="preserve"> </w:t>
      </w:r>
      <w:r>
        <w:t>financial reporting. Accurate, current, and complete disclosure</w:t>
      </w:r>
      <w:r>
        <w:rPr>
          <w:spacing w:val="-8"/>
        </w:rPr>
        <w:t xml:space="preserve"> </w:t>
      </w:r>
      <w:r>
        <w:t>of</w:t>
      </w:r>
      <w:r>
        <w:rPr>
          <w:spacing w:val="-5"/>
        </w:rPr>
        <w:t xml:space="preserve"> </w:t>
      </w:r>
      <w:r>
        <w:t>the</w:t>
      </w:r>
      <w:r>
        <w:rPr>
          <w:spacing w:val="-11"/>
        </w:rPr>
        <w:t xml:space="preserve"> </w:t>
      </w:r>
      <w:r>
        <w:t>financial</w:t>
      </w:r>
      <w:r>
        <w:rPr>
          <w:spacing w:val="-7"/>
        </w:rPr>
        <w:t xml:space="preserve"> </w:t>
      </w:r>
      <w:r>
        <w:t>results</w:t>
      </w:r>
      <w:r>
        <w:rPr>
          <w:spacing w:val="-8"/>
        </w:rPr>
        <w:t xml:space="preserve"> </w:t>
      </w:r>
      <w:r>
        <w:t>of</w:t>
      </w:r>
      <w:r>
        <w:rPr>
          <w:spacing w:val="-9"/>
        </w:rPr>
        <w:t xml:space="preserve"> </w:t>
      </w:r>
      <w:r>
        <w:t>each</w:t>
      </w:r>
      <w:r>
        <w:rPr>
          <w:spacing w:val="-7"/>
        </w:rPr>
        <w:t xml:space="preserve"> </w:t>
      </w:r>
      <w:r>
        <w:t>federal</w:t>
      </w:r>
      <w:r>
        <w:rPr>
          <w:spacing w:val="-10"/>
        </w:rPr>
        <w:t xml:space="preserve"> </w:t>
      </w:r>
      <w:r>
        <w:t>award</w:t>
      </w:r>
      <w:r>
        <w:rPr>
          <w:spacing w:val="-7"/>
        </w:rPr>
        <w:t xml:space="preserve"> </w:t>
      </w:r>
      <w:r>
        <w:t>or</w:t>
      </w:r>
      <w:r>
        <w:rPr>
          <w:spacing w:val="-9"/>
        </w:rPr>
        <w:t xml:space="preserve"> </w:t>
      </w:r>
      <w:r>
        <w:t>program</w:t>
      </w:r>
      <w:r>
        <w:rPr>
          <w:spacing w:val="-10"/>
        </w:rPr>
        <w:t xml:space="preserve"> </w:t>
      </w:r>
      <w:r>
        <w:t>is</w:t>
      </w:r>
      <w:r>
        <w:rPr>
          <w:spacing w:val="-8"/>
        </w:rPr>
        <w:t xml:space="preserve"> </w:t>
      </w:r>
      <w:r>
        <w:t>made</w:t>
      </w:r>
      <w:r>
        <w:rPr>
          <w:spacing w:val="-12"/>
        </w:rPr>
        <w:t xml:space="preserve"> </w:t>
      </w:r>
      <w:r>
        <w:t>in</w:t>
      </w:r>
      <w:r>
        <w:rPr>
          <w:spacing w:val="-10"/>
        </w:rPr>
        <w:t xml:space="preserve"> </w:t>
      </w:r>
      <w:r>
        <w:t>accordance</w:t>
      </w:r>
      <w:r>
        <w:rPr>
          <w:spacing w:val="-8"/>
        </w:rPr>
        <w:t xml:space="preserve"> </w:t>
      </w:r>
      <w:r>
        <w:t>with</w:t>
      </w:r>
      <w:r>
        <w:rPr>
          <w:spacing w:val="-10"/>
        </w:rPr>
        <w:t xml:space="preserve"> </w:t>
      </w:r>
      <w:r>
        <w:t>the financial</w:t>
      </w:r>
      <w:r>
        <w:rPr>
          <w:spacing w:val="-5"/>
        </w:rPr>
        <w:t xml:space="preserve"> </w:t>
      </w:r>
      <w:r>
        <w:t>reporting</w:t>
      </w:r>
      <w:r>
        <w:rPr>
          <w:spacing w:val="-10"/>
        </w:rPr>
        <w:t xml:space="preserve"> </w:t>
      </w:r>
      <w:r>
        <w:t>requirements</w:t>
      </w:r>
      <w:r>
        <w:rPr>
          <w:spacing w:val="-7"/>
        </w:rPr>
        <w:t xml:space="preserve"> </w:t>
      </w:r>
      <w:r>
        <w:t>set</w:t>
      </w:r>
      <w:r>
        <w:rPr>
          <w:spacing w:val="-6"/>
        </w:rPr>
        <w:t xml:space="preserve"> </w:t>
      </w:r>
      <w:r>
        <w:t>forth</w:t>
      </w:r>
      <w:r>
        <w:rPr>
          <w:spacing w:val="-9"/>
        </w:rPr>
        <w:t xml:space="preserve"> </w:t>
      </w:r>
      <w:r>
        <w:t>in</w:t>
      </w:r>
      <w:r>
        <w:rPr>
          <w:spacing w:val="-9"/>
        </w:rPr>
        <w:t xml:space="preserve"> </w:t>
      </w:r>
      <w:r>
        <w:t>2</w:t>
      </w:r>
      <w:r>
        <w:rPr>
          <w:spacing w:val="-10"/>
        </w:rPr>
        <w:t xml:space="preserve"> </w:t>
      </w:r>
      <w:r>
        <w:t>CFR</w:t>
      </w:r>
      <w:r>
        <w:rPr>
          <w:spacing w:val="-11"/>
        </w:rPr>
        <w:t xml:space="preserve"> </w:t>
      </w:r>
      <w:r>
        <w:t>§§</w:t>
      </w:r>
      <w:r>
        <w:rPr>
          <w:spacing w:val="-5"/>
        </w:rPr>
        <w:t xml:space="preserve"> </w:t>
      </w:r>
      <w:r>
        <w:t>200.328</w:t>
      </w:r>
      <w:r>
        <w:rPr>
          <w:spacing w:val="-8"/>
        </w:rPr>
        <w:t xml:space="preserve"> </w:t>
      </w:r>
      <w:r>
        <w:t>-</w:t>
      </w:r>
      <w:r>
        <w:rPr>
          <w:spacing w:val="-12"/>
        </w:rPr>
        <w:t xml:space="preserve"> </w:t>
      </w:r>
      <w:r>
        <w:t>.329</w:t>
      </w:r>
      <w:r>
        <w:rPr>
          <w:spacing w:val="-10"/>
        </w:rPr>
        <w:t xml:space="preserve"> </w:t>
      </w:r>
      <w:r>
        <w:t>and</w:t>
      </w:r>
      <w:r>
        <w:rPr>
          <w:spacing w:val="-5"/>
        </w:rPr>
        <w:t xml:space="preserve"> </w:t>
      </w:r>
      <w:r>
        <w:t>in</w:t>
      </w:r>
      <w:r>
        <w:rPr>
          <w:spacing w:val="-9"/>
        </w:rPr>
        <w:t xml:space="preserve"> </w:t>
      </w:r>
      <w:r>
        <w:t>EDGAR.</w:t>
      </w:r>
      <w:r>
        <w:rPr>
          <w:spacing w:val="-12"/>
        </w:rPr>
        <w:t xml:space="preserve"> </w:t>
      </w:r>
      <w:r>
        <w:t>The</w:t>
      </w:r>
      <w:r>
        <w:rPr>
          <w:spacing w:val="-6"/>
        </w:rPr>
        <w:t xml:space="preserve"> </w:t>
      </w:r>
      <w:proofErr w:type="gramStart"/>
      <w:r>
        <w:t>District</w:t>
      </w:r>
      <w:proofErr w:type="gramEnd"/>
      <w:r>
        <w:t xml:space="preserve"> collects</w:t>
      </w:r>
      <w:r>
        <w:rPr>
          <w:spacing w:val="-2"/>
        </w:rPr>
        <w:t xml:space="preserve"> </w:t>
      </w:r>
      <w:r>
        <w:t>and reports</w:t>
      </w:r>
      <w:r>
        <w:rPr>
          <w:spacing w:val="-2"/>
        </w:rPr>
        <w:t xml:space="preserve"> </w:t>
      </w:r>
      <w:r>
        <w:t>financial information with the</w:t>
      </w:r>
      <w:r>
        <w:rPr>
          <w:spacing w:val="-5"/>
        </w:rPr>
        <w:t xml:space="preserve"> </w:t>
      </w:r>
      <w:r>
        <w:t>frequency required in the</w:t>
      </w:r>
      <w:r>
        <w:rPr>
          <w:spacing w:val="-1"/>
        </w:rPr>
        <w:t xml:space="preserve"> </w:t>
      </w:r>
      <w:r>
        <w:t>terms</w:t>
      </w:r>
      <w:r>
        <w:rPr>
          <w:spacing w:val="-2"/>
        </w:rPr>
        <w:t xml:space="preserve"> </w:t>
      </w:r>
      <w:r>
        <w:t>and conditions of</w:t>
      </w:r>
      <w:r>
        <w:rPr>
          <w:spacing w:val="-4"/>
        </w:rPr>
        <w:t xml:space="preserve"> </w:t>
      </w:r>
      <w:r>
        <w:t>the</w:t>
      </w:r>
      <w:r>
        <w:rPr>
          <w:spacing w:val="-6"/>
        </w:rPr>
        <w:t xml:space="preserve"> </w:t>
      </w:r>
      <w:r>
        <w:t>award</w:t>
      </w:r>
      <w:r>
        <w:rPr>
          <w:spacing w:val="-6"/>
        </w:rPr>
        <w:t xml:space="preserve"> </w:t>
      </w:r>
      <w:r>
        <w:t>and</w:t>
      </w:r>
      <w:r>
        <w:rPr>
          <w:spacing w:val="-6"/>
        </w:rPr>
        <w:t xml:space="preserve"> </w:t>
      </w:r>
      <w:r>
        <w:t>monitors</w:t>
      </w:r>
      <w:r>
        <w:rPr>
          <w:spacing w:val="-8"/>
        </w:rPr>
        <w:t xml:space="preserve"> </w:t>
      </w:r>
      <w:r>
        <w:t>its</w:t>
      </w:r>
      <w:r>
        <w:rPr>
          <w:spacing w:val="-8"/>
        </w:rPr>
        <w:t xml:space="preserve"> </w:t>
      </w:r>
      <w:r>
        <w:t>activities</w:t>
      </w:r>
      <w:r>
        <w:rPr>
          <w:spacing w:val="-9"/>
        </w:rPr>
        <w:t xml:space="preserve"> </w:t>
      </w:r>
      <w:r>
        <w:t>under</w:t>
      </w:r>
      <w:r>
        <w:rPr>
          <w:spacing w:val="-4"/>
        </w:rPr>
        <w:t xml:space="preserve"> </w:t>
      </w:r>
      <w:r>
        <w:t>federal</w:t>
      </w:r>
      <w:r>
        <w:rPr>
          <w:spacing w:val="-5"/>
        </w:rPr>
        <w:t xml:space="preserve"> </w:t>
      </w:r>
      <w:r>
        <w:t>awards</w:t>
      </w:r>
      <w:r>
        <w:rPr>
          <w:spacing w:val="-8"/>
        </w:rPr>
        <w:t xml:space="preserve"> </w:t>
      </w:r>
      <w:r>
        <w:t>to</w:t>
      </w:r>
      <w:r>
        <w:rPr>
          <w:spacing w:val="-5"/>
        </w:rPr>
        <w:t xml:space="preserve"> </w:t>
      </w:r>
      <w:r>
        <w:t>assure</w:t>
      </w:r>
      <w:r>
        <w:rPr>
          <w:spacing w:val="-7"/>
        </w:rPr>
        <w:t xml:space="preserve"> </w:t>
      </w:r>
      <w:r>
        <w:t>compliance</w:t>
      </w:r>
      <w:r>
        <w:rPr>
          <w:spacing w:val="-7"/>
        </w:rPr>
        <w:t xml:space="preserve"> </w:t>
      </w:r>
      <w:r>
        <w:t>with</w:t>
      </w:r>
      <w:r>
        <w:rPr>
          <w:spacing w:val="-5"/>
        </w:rPr>
        <w:t xml:space="preserve"> </w:t>
      </w:r>
      <w:r>
        <w:t>applicable federal requirements.</w:t>
      </w:r>
    </w:p>
    <w:p w14:paraId="796B02DC" w14:textId="77777777" w:rsidR="00BE10C2" w:rsidRDefault="00000000">
      <w:pPr>
        <w:pStyle w:val="BodyText"/>
        <w:spacing w:before="197" w:line="237" w:lineRule="auto"/>
        <w:ind w:left="140" w:right="189"/>
      </w:pPr>
      <w:r>
        <w:t>Reviewing</w:t>
      </w:r>
      <w:r>
        <w:rPr>
          <w:spacing w:val="40"/>
        </w:rPr>
        <w:t xml:space="preserve"> </w:t>
      </w:r>
      <w:r>
        <w:t>and</w:t>
      </w:r>
      <w:r>
        <w:rPr>
          <w:spacing w:val="40"/>
        </w:rPr>
        <w:t xml:space="preserve"> </w:t>
      </w:r>
      <w:r>
        <w:t>generating</w:t>
      </w:r>
      <w:r>
        <w:rPr>
          <w:spacing w:val="40"/>
        </w:rPr>
        <w:t xml:space="preserve"> </w:t>
      </w:r>
      <w:r>
        <w:t>of</w:t>
      </w:r>
      <w:r>
        <w:rPr>
          <w:spacing w:val="40"/>
        </w:rPr>
        <w:t xml:space="preserve"> </w:t>
      </w:r>
      <w:r>
        <w:t>expenditure</w:t>
      </w:r>
      <w:r>
        <w:rPr>
          <w:spacing w:val="40"/>
        </w:rPr>
        <w:t xml:space="preserve"> </w:t>
      </w:r>
      <w:r>
        <w:t>reports</w:t>
      </w:r>
      <w:r>
        <w:rPr>
          <w:spacing w:val="40"/>
        </w:rPr>
        <w:t xml:space="preserve"> </w:t>
      </w:r>
      <w:r>
        <w:t>is</w:t>
      </w:r>
      <w:r>
        <w:rPr>
          <w:spacing w:val="40"/>
        </w:rPr>
        <w:t xml:space="preserve"> </w:t>
      </w:r>
      <w:r>
        <w:t>done</w:t>
      </w:r>
      <w:r>
        <w:rPr>
          <w:spacing w:val="40"/>
        </w:rPr>
        <w:t xml:space="preserve"> </w:t>
      </w:r>
      <w:r>
        <w:t>through</w:t>
      </w:r>
      <w:r>
        <w:rPr>
          <w:spacing w:val="40"/>
        </w:rPr>
        <w:t xml:space="preserve"> </w:t>
      </w:r>
      <w:r>
        <w:t>the</w:t>
      </w:r>
      <w:r>
        <w:rPr>
          <w:spacing w:val="40"/>
        </w:rPr>
        <w:t xml:space="preserve"> </w:t>
      </w:r>
      <w:r>
        <w:t>Business</w:t>
      </w:r>
      <w:r>
        <w:rPr>
          <w:spacing w:val="40"/>
        </w:rPr>
        <w:t xml:space="preserve"> </w:t>
      </w:r>
      <w:r>
        <w:t>Office monthly using the following procedures:</w:t>
      </w:r>
    </w:p>
    <w:p w14:paraId="19599BE0" w14:textId="77777777" w:rsidR="00BE10C2" w:rsidRDefault="00BE10C2">
      <w:pPr>
        <w:pStyle w:val="BodyText"/>
      </w:pPr>
    </w:p>
    <w:p w14:paraId="1DBD8DDC" w14:textId="77777777" w:rsidR="00BE10C2" w:rsidRDefault="00BE10C2">
      <w:pPr>
        <w:pStyle w:val="BodyText"/>
        <w:spacing w:before="3"/>
      </w:pPr>
    </w:p>
    <w:p w14:paraId="0BF7EE37" w14:textId="77777777" w:rsidR="00BE10C2" w:rsidRDefault="00000000">
      <w:pPr>
        <w:pStyle w:val="ListParagraph"/>
        <w:numPr>
          <w:ilvl w:val="0"/>
          <w:numId w:val="64"/>
        </w:numPr>
        <w:tabs>
          <w:tab w:val="left" w:pos="798"/>
        </w:tabs>
        <w:spacing w:line="242" w:lineRule="auto"/>
        <w:ind w:right="1561"/>
        <w:jc w:val="left"/>
        <w:rPr>
          <w:sz w:val="24"/>
        </w:rPr>
      </w:pPr>
      <w:r>
        <w:rPr>
          <w:sz w:val="24"/>
        </w:rPr>
        <w:t>A</w:t>
      </w:r>
      <w:r>
        <w:rPr>
          <w:spacing w:val="-3"/>
          <w:sz w:val="24"/>
        </w:rPr>
        <w:t xml:space="preserve"> </w:t>
      </w:r>
      <w:r>
        <w:rPr>
          <w:sz w:val="24"/>
        </w:rPr>
        <w:t>general</w:t>
      </w:r>
      <w:r>
        <w:rPr>
          <w:spacing w:val="-6"/>
          <w:sz w:val="24"/>
        </w:rPr>
        <w:t xml:space="preserve"> </w:t>
      </w:r>
      <w:r>
        <w:rPr>
          <w:sz w:val="24"/>
        </w:rPr>
        <w:t>ledger</w:t>
      </w:r>
      <w:r>
        <w:rPr>
          <w:spacing w:val="-5"/>
          <w:sz w:val="24"/>
        </w:rPr>
        <w:t xml:space="preserve"> </w:t>
      </w:r>
      <w:r>
        <w:rPr>
          <w:sz w:val="24"/>
        </w:rPr>
        <w:t>is</w:t>
      </w:r>
      <w:r>
        <w:rPr>
          <w:spacing w:val="-4"/>
          <w:sz w:val="24"/>
        </w:rPr>
        <w:t xml:space="preserve"> </w:t>
      </w:r>
      <w:r>
        <w:rPr>
          <w:sz w:val="24"/>
        </w:rPr>
        <w:t>created</w:t>
      </w:r>
      <w:r>
        <w:rPr>
          <w:spacing w:val="-2"/>
          <w:sz w:val="24"/>
        </w:rPr>
        <w:t xml:space="preserve"> </w:t>
      </w:r>
      <w:r>
        <w:rPr>
          <w:sz w:val="24"/>
        </w:rPr>
        <w:t>for</w:t>
      </w:r>
      <w:r>
        <w:rPr>
          <w:spacing w:val="-5"/>
          <w:sz w:val="24"/>
        </w:rPr>
        <w:t xml:space="preserve"> </w:t>
      </w:r>
      <w:r>
        <w:rPr>
          <w:sz w:val="24"/>
        </w:rPr>
        <w:t>each</w:t>
      </w:r>
      <w:r>
        <w:rPr>
          <w:spacing w:val="-2"/>
          <w:sz w:val="24"/>
        </w:rPr>
        <w:t xml:space="preserve"> </w:t>
      </w:r>
      <w:r>
        <w:rPr>
          <w:sz w:val="24"/>
        </w:rPr>
        <w:t>grant</w:t>
      </w:r>
      <w:r>
        <w:rPr>
          <w:spacing w:val="-11"/>
          <w:sz w:val="24"/>
        </w:rPr>
        <w:t xml:space="preserve"> </w:t>
      </w:r>
      <w:r>
        <w:rPr>
          <w:sz w:val="24"/>
        </w:rPr>
        <w:t>by</w:t>
      </w:r>
      <w:r>
        <w:rPr>
          <w:spacing w:val="-2"/>
          <w:sz w:val="24"/>
        </w:rPr>
        <w:t xml:space="preserve"> </w:t>
      </w:r>
      <w:r>
        <w:rPr>
          <w:sz w:val="24"/>
        </w:rPr>
        <w:t>the</w:t>
      </w:r>
      <w:r>
        <w:rPr>
          <w:spacing w:val="-7"/>
          <w:sz w:val="24"/>
        </w:rPr>
        <w:t xml:space="preserve"> </w:t>
      </w:r>
      <w:r>
        <w:rPr>
          <w:sz w:val="24"/>
        </w:rPr>
        <w:t>Budget</w:t>
      </w:r>
      <w:r>
        <w:rPr>
          <w:spacing w:val="-2"/>
          <w:sz w:val="24"/>
        </w:rPr>
        <w:t xml:space="preserve"> </w:t>
      </w:r>
      <w:r>
        <w:rPr>
          <w:sz w:val="24"/>
        </w:rPr>
        <w:t>Facilitator</w:t>
      </w:r>
      <w:r>
        <w:rPr>
          <w:spacing w:val="-3"/>
          <w:sz w:val="24"/>
        </w:rPr>
        <w:t xml:space="preserve"> </w:t>
      </w:r>
      <w:r>
        <w:rPr>
          <w:sz w:val="24"/>
        </w:rPr>
        <w:t>using</w:t>
      </w:r>
      <w:r>
        <w:rPr>
          <w:spacing w:val="-1"/>
          <w:sz w:val="24"/>
        </w:rPr>
        <w:t xml:space="preserve"> </w:t>
      </w:r>
      <w:r>
        <w:rPr>
          <w:sz w:val="24"/>
        </w:rPr>
        <w:t>the MUNIS Financial System.</w:t>
      </w:r>
    </w:p>
    <w:p w14:paraId="417A7DC9" w14:textId="77777777" w:rsidR="00BE10C2" w:rsidRDefault="00000000">
      <w:pPr>
        <w:pStyle w:val="ListParagraph"/>
        <w:numPr>
          <w:ilvl w:val="0"/>
          <w:numId w:val="64"/>
        </w:numPr>
        <w:tabs>
          <w:tab w:val="left" w:pos="384"/>
        </w:tabs>
        <w:spacing w:before="274"/>
        <w:ind w:left="384" w:hanging="244"/>
        <w:jc w:val="left"/>
        <w:rPr>
          <w:sz w:val="24"/>
        </w:rPr>
      </w:pPr>
      <w:r>
        <w:rPr>
          <w:sz w:val="24"/>
        </w:rPr>
        <w:t>A</w:t>
      </w:r>
      <w:r>
        <w:rPr>
          <w:spacing w:val="-1"/>
          <w:sz w:val="24"/>
        </w:rPr>
        <w:t xml:space="preserve"> </w:t>
      </w:r>
      <w:r>
        <w:rPr>
          <w:sz w:val="24"/>
        </w:rPr>
        <w:t>detail</w:t>
      </w:r>
      <w:r>
        <w:rPr>
          <w:spacing w:val="-2"/>
          <w:sz w:val="24"/>
        </w:rPr>
        <w:t xml:space="preserve"> </w:t>
      </w:r>
      <w:r>
        <w:rPr>
          <w:sz w:val="24"/>
        </w:rPr>
        <w:t>expenditure</w:t>
      </w:r>
      <w:r>
        <w:rPr>
          <w:spacing w:val="-4"/>
          <w:sz w:val="24"/>
        </w:rPr>
        <w:t xml:space="preserve"> </w:t>
      </w:r>
      <w:r>
        <w:rPr>
          <w:sz w:val="24"/>
        </w:rPr>
        <w:t>report</w:t>
      </w:r>
      <w:r>
        <w:rPr>
          <w:spacing w:val="-2"/>
          <w:sz w:val="24"/>
        </w:rPr>
        <w:t xml:space="preserve"> </w:t>
      </w:r>
      <w:r>
        <w:rPr>
          <w:sz w:val="24"/>
        </w:rPr>
        <w:t>is</w:t>
      </w:r>
      <w:r>
        <w:rPr>
          <w:spacing w:val="-1"/>
          <w:sz w:val="24"/>
        </w:rPr>
        <w:t xml:space="preserve"> </w:t>
      </w:r>
      <w:r>
        <w:rPr>
          <w:spacing w:val="-2"/>
          <w:sz w:val="24"/>
        </w:rPr>
        <w:t>created.</w:t>
      </w:r>
    </w:p>
    <w:p w14:paraId="13385EA4" w14:textId="77777777" w:rsidR="00BE10C2" w:rsidRDefault="00BE10C2">
      <w:pPr>
        <w:rPr>
          <w:sz w:val="24"/>
        </w:rPr>
        <w:sectPr w:rsidR="00BE10C2">
          <w:pgSz w:w="12240" w:h="15840"/>
          <w:pgMar w:top="1380" w:right="1240" w:bottom="2340" w:left="1300" w:header="728" w:footer="2078" w:gutter="0"/>
          <w:cols w:space="720"/>
        </w:sectPr>
      </w:pPr>
    </w:p>
    <w:p w14:paraId="74936C27" w14:textId="77777777" w:rsidR="00BE10C2" w:rsidRDefault="00BE10C2">
      <w:pPr>
        <w:pStyle w:val="BodyText"/>
      </w:pPr>
    </w:p>
    <w:p w14:paraId="56A9054F" w14:textId="77777777" w:rsidR="00BE10C2" w:rsidRDefault="00BE10C2">
      <w:pPr>
        <w:pStyle w:val="BodyText"/>
      </w:pPr>
    </w:p>
    <w:p w14:paraId="2D3D8C54" w14:textId="77777777" w:rsidR="00BE10C2" w:rsidRDefault="00BE10C2">
      <w:pPr>
        <w:pStyle w:val="BodyText"/>
      </w:pPr>
    </w:p>
    <w:p w14:paraId="2D3D4A2F" w14:textId="77777777" w:rsidR="00BE10C2" w:rsidRDefault="00BE10C2">
      <w:pPr>
        <w:pStyle w:val="BodyText"/>
      </w:pPr>
    </w:p>
    <w:p w14:paraId="2353B47C" w14:textId="77777777" w:rsidR="00BE10C2" w:rsidRDefault="00BE10C2">
      <w:pPr>
        <w:pStyle w:val="BodyText"/>
        <w:spacing w:before="76"/>
      </w:pPr>
    </w:p>
    <w:p w14:paraId="5D3FB07E" w14:textId="77777777" w:rsidR="00BE10C2" w:rsidRDefault="00000000">
      <w:pPr>
        <w:pStyle w:val="ListParagraph"/>
        <w:numPr>
          <w:ilvl w:val="0"/>
          <w:numId w:val="64"/>
        </w:numPr>
        <w:tabs>
          <w:tab w:val="left" w:pos="1000"/>
        </w:tabs>
        <w:spacing w:before="1" w:line="237" w:lineRule="auto"/>
        <w:ind w:left="1000" w:right="839"/>
        <w:jc w:val="left"/>
        <w:rPr>
          <w:sz w:val="24"/>
        </w:rPr>
      </w:pPr>
      <w:r>
        <w:rPr>
          <w:sz w:val="24"/>
        </w:rPr>
        <w:t>From</w:t>
      </w:r>
      <w:r>
        <w:rPr>
          <w:spacing w:val="-3"/>
          <w:sz w:val="24"/>
        </w:rPr>
        <w:t xml:space="preserve"> </w:t>
      </w:r>
      <w:r>
        <w:rPr>
          <w:sz w:val="24"/>
        </w:rPr>
        <w:t>the</w:t>
      </w:r>
      <w:r>
        <w:rPr>
          <w:spacing w:val="-11"/>
          <w:sz w:val="24"/>
        </w:rPr>
        <w:t xml:space="preserve"> </w:t>
      </w:r>
      <w:r>
        <w:rPr>
          <w:sz w:val="24"/>
        </w:rPr>
        <w:t>above</w:t>
      </w:r>
      <w:r>
        <w:rPr>
          <w:spacing w:val="-4"/>
          <w:sz w:val="24"/>
        </w:rPr>
        <w:t xml:space="preserve"> </w:t>
      </w:r>
      <w:r>
        <w:rPr>
          <w:sz w:val="24"/>
        </w:rPr>
        <w:t>two</w:t>
      </w:r>
      <w:r>
        <w:rPr>
          <w:spacing w:val="-11"/>
          <w:sz w:val="24"/>
        </w:rPr>
        <w:t xml:space="preserve"> </w:t>
      </w:r>
      <w:r>
        <w:rPr>
          <w:sz w:val="24"/>
        </w:rPr>
        <w:t>reports, expenditures</w:t>
      </w:r>
      <w:r>
        <w:rPr>
          <w:spacing w:val="-8"/>
          <w:sz w:val="24"/>
        </w:rPr>
        <w:t xml:space="preserve"> </w:t>
      </w:r>
      <w:r>
        <w:rPr>
          <w:sz w:val="24"/>
        </w:rPr>
        <w:t>from</w:t>
      </w:r>
      <w:r>
        <w:rPr>
          <w:spacing w:val="-10"/>
          <w:sz w:val="24"/>
        </w:rPr>
        <w:t xml:space="preserve"> </w:t>
      </w:r>
      <w:r>
        <w:rPr>
          <w:sz w:val="24"/>
        </w:rPr>
        <w:t>each</w:t>
      </w:r>
      <w:r>
        <w:rPr>
          <w:spacing w:val="-3"/>
          <w:sz w:val="24"/>
        </w:rPr>
        <w:t xml:space="preserve"> </w:t>
      </w:r>
      <w:r>
        <w:rPr>
          <w:sz w:val="24"/>
        </w:rPr>
        <w:t>object</w:t>
      </w:r>
      <w:r>
        <w:rPr>
          <w:spacing w:val="-2"/>
          <w:sz w:val="24"/>
        </w:rPr>
        <w:t xml:space="preserve"> </w:t>
      </w:r>
      <w:r>
        <w:rPr>
          <w:sz w:val="24"/>
        </w:rPr>
        <w:t>code</w:t>
      </w:r>
      <w:r>
        <w:rPr>
          <w:spacing w:val="-4"/>
          <w:sz w:val="24"/>
        </w:rPr>
        <w:t xml:space="preserve"> </w:t>
      </w:r>
      <w:r>
        <w:rPr>
          <w:sz w:val="24"/>
        </w:rPr>
        <w:t>(i.e.,</w:t>
      </w:r>
      <w:r>
        <w:rPr>
          <w:spacing w:val="-4"/>
          <w:sz w:val="24"/>
        </w:rPr>
        <w:t xml:space="preserve"> </w:t>
      </w:r>
      <w:r>
        <w:rPr>
          <w:sz w:val="24"/>
        </w:rPr>
        <w:t>6100,</w:t>
      </w:r>
      <w:r>
        <w:rPr>
          <w:spacing w:val="-5"/>
          <w:sz w:val="24"/>
        </w:rPr>
        <w:t xml:space="preserve"> </w:t>
      </w:r>
      <w:r>
        <w:rPr>
          <w:sz w:val="24"/>
        </w:rPr>
        <w:t xml:space="preserve">6200, </w:t>
      </w:r>
      <w:proofErr w:type="gramStart"/>
      <w:r>
        <w:rPr>
          <w:sz w:val="24"/>
        </w:rPr>
        <w:t>etc.)are</w:t>
      </w:r>
      <w:proofErr w:type="gramEnd"/>
      <w:r>
        <w:rPr>
          <w:sz w:val="24"/>
        </w:rPr>
        <w:t xml:space="preserve"> reviewed by the staff accountant.</w:t>
      </w:r>
    </w:p>
    <w:p w14:paraId="6F62BB7F" w14:textId="77777777" w:rsidR="00BE10C2" w:rsidRDefault="00BE10C2">
      <w:pPr>
        <w:pStyle w:val="BodyText"/>
        <w:spacing w:before="250"/>
      </w:pPr>
    </w:p>
    <w:p w14:paraId="39BFDC4A" w14:textId="77777777" w:rsidR="00BE10C2" w:rsidRDefault="00000000">
      <w:pPr>
        <w:pStyle w:val="Heading4"/>
        <w:spacing w:before="1"/>
      </w:pPr>
      <w:r>
        <w:t>Accounting</w:t>
      </w:r>
      <w:r>
        <w:rPr>
          <w:spacing w:val="-2"/>
        </w:rPr>
        <w:t xml:space="preserve"> Records</w:t>
      </w:r>
    </w:p>
    <w:p w14:paraId="1072E51E" w14:textId="77777777" w:rsidR="00BE10C2" w:rsidRDefault="00000000">
      <w:pPr>
        <w:pStyle w:val="BodyText"/>
        <w:spacing w:before="237" w:line="276" w:lineRule="auto"/>
        <w:ind w:left="140" w:right="189"/>
        <w:jc w:val="both"/>
      </w:pPr>
      <w:r>
        <w:t xml:space="preserve">The </w:t>
      </w:r>
      <w:proofErr w:type="gramStart"/>
      <w:r>
        <w:t>District</w:t>
      </w:r>
      <w:proofErr w:type="gramEnd"/>
      <w:r>
        <w:t xml:space="preserve"> maintains records which adequately identify the source and application (i.e., use) of funds provided for federally-assisted activities. In accordance with federal regulations, these records contain information pertaining to grant or subgrant awards, authorizations, financial obligations, unobligated balances, assets, expenditures, income, and interest. All transactions are supported by source documentation (i.e., purchase orders/requisitions, invoices, receipts, travel vouchers, time-and-effort documentation and employee salary records, copies of checks, etc.).</w:t>
      </w:r>
    </w:p>
    <w:p w14:paraId="22CC6865" w14:textId="77777777" w:rsidR="00BE10C2" w:rsidRDefault="00000000">
      <w:pPr>
        <w:pStyle w:val="BodyText"/>
        <w:spacing w:before="204" w:line="276" w:lineRule="auto"/>
        <w:ind w:left="140" w:right="190"/>
        <w:jc w:val="both"/>
      </w:pPr>
      <w:r>
        <w:t>The accounting system mandated in FAR conforms to generally accepted accounting principles (GAAP). The</w:t>
      </w:r>
      <w:r>
        <w:rPr>
          <w:spacing w:val="-2"/>
        </w:rPr>
        <w:t xml:space="preserve"> </w:t>
      </w:r>
      <w:r>
        <w:t>accounting structure is</w:t>
      </w:r>
      <w:r>
        <w:rPr>
          <w:spacing w:val="-3"/>
        </w:rPr>
        <w:t xml:space="preserve"> </w:t>
      </w:r>
      <w:r>
        <w:t>organized and operated on</w:t>
      </w:r>
      <w:r>
        <w:rPr>
          <w:spacing w:val="-1"/>
        </w:rPr>
        <w:t xml:space="preserve"> </w:t>
      </w:r>
      <w:r>
        <w:t>a</w:t>
      </w:r>
      <w:r>
        <w:rPr>
          <w:spacing w:val="-2"/>
        </w:rPr>
        <w:t xml:space="preserve"> </w:t>
      </w:r>
      <w:r>
        <w:t>fund</w:t>
      </w:r>
      <w:r>
        <w:rPr>
          <w:spacing w:val="-1"/>
        </w:rPr>
        <w:t xml:space="preserve"> </w:t>
      </w:r>
      <w:r>
        <w:t xml:space="preserve">basis and is organization- wide covering all funds. The </w:t>
      </w:r>
      <w:proofErr w:type="gramStart"/>
      <w:r>
        <w:t>District</w:t>
      </w:r>
      <w:proofErr w:type="gramEnd"/>
      <w:r>
        <w:t xml:space="preserve"> uses the 3-digit fund code specified in FAR for each grant received to identify the source of funds. The use of funds is identified by using the required function</w:t>
      </w:r>
      <w:r>
        <w:rPr>
          <w:spacing w:val="-2"/>
        </w:rPr>
        <w:t xml:space="preserve"> </w:t>
      </w:r>
      <w:r>
        <w:t>code,</w:t>
      </w:r>
      <w:r>
        <w:rPr>
          <w:spacing w:val="-5"/>
        </w:rPr>
        <w:t xml:space="preserve"> </w:t>
      </w:r>
      <w:r>
        <w:t>object</w:t>
      </w:r>
      <w:r>
        <w:rPr>
          <w:spacing w:val="-7"/>
        </w:rPr>
        <w:t xml:space="preserve"> </w:t>
      </w:r>
      <w:r>
        <w:t>code,</w:t>
      </w:r>
      <w:r>
        <w:rPr>
          <w:spacing w:val="-5"/>
        </w:rPr>
        <w:t xml:space="preserve"> </w:t>
      </w:r>
      <w:r>
        <w:t>organization</w:t>
      </w:r>
      <w:r>
        <w:rPr>
          <w:spacing w:val="-2"/>
        </w:rPr>
        <w:t xml:space="preserve"> </w:t>
      </w:r>
      <w:r>
        <w:t>code, program</w:t>
      </w:r>
      <w:r>
        <w:rPr>
          <w:spacing w:val="-2"/>
        </w:rPr>
        <w:t xml:space="preserve"> </w:t>
      </w:r>
      <w:r>
        <w:t>intent</w:t>
      </w:r>
      <w:r>
        <w:rPr>
          <w:spacing w:val="-7"/>
        </w:rPr>
        <w:t xml:space="preserve"> </w:t>
      </w:r>
      <w:r>
        <w:t>code,</w:t>
      </w:r>
      <w:r>
        <w:rPr>
          <w:spacing w:val="-5"/>
        </w:rPr>
        <w:t xml:space="preserve"> </w:t>
      </w:r>
      <w:r>
        <w:t>and</w:t>
      </w:r>
      <w:r>
        <w:rPr>
          <w:spacing w:val="-7"/>
        </w:rPr>
        <w:t xml:space="preserve"> </w:t>
      </w:r>
      <w:r>
        <w:t>fiscal</w:t>
      </w:r>
      <w:r>
        <w:rPr>
          <w:spacing w:val="-2"/>
        </w:rPr>
        <w:t xml:space="preserve"> </w:t>
      </w:r>
      <w:r>
        <w:t>year</w:t>
      </w:r>
      <w:r>
        <w:rPr>
          <w:spacing w:val="-5"/>
        </w:rPr>
        <w:t xml:space="preserve"> </w:t>
      </w:r>
      <w:r>
        <w:t>code</w:t>
      </w:r>
      <w:r>
        <w:rPr>
          <w:spacing w:val="-3"/>
        </w:rPr>
        <w:t xml:space="preserve"> </w:t>
      </w:r>
      <w:r>
        <w:t>specified in FAR.</w:t>
      </w:r>
    </w:p>
    <w:p w14:paraId="16CDC2E3" w14:textId="77777777" w:rsidR="00BE10C2" w:rsidRDefault="00000000">
      <w:pPr>
        <w:pStyle w:val="BodyText"/>
        <w:spacing w:before="199" w:line="276" w:lineRule="auto"/>
        <w:ind w:left="140" w:right="387"/>
        <w:jc w:val="both"/>
      </w:pPr>
      <w:r>
        <w:t xml:space="preserve">The </w:t>
      </w:r>
      <w:proofErr w:type="gramStart"/>
      <w:r>
        <w:t>District</w:t>
      </w:r>
      <w:proofErr w:type="gramEnd"/>
      <w:r>
        <w:t xml:space="preserve"> uses the minimum 15-digit account code structure mandated in FAR to record all revenues, encumbrances, and expenditures. The Budget/Cash Management Specialist enters account</w:t>
      </w:r>
      <w:r>
        <w:rPr>
          <w:spacing w:val="-15"/>
        </w:rPr>
        <w:t xml:space="preserve"> </w:t>
      </w:r>
      <w:r>
        <w:t>codes</w:t>
      </w:r>
      <w:r>
        <w:rPr>
          <w:spacing w:val="-15"/>
        </w:rPr>
        <w:t xml:space="preserve"> </w:t>
      </w:r>
      <w:r>
        <w:t>into</w:t>
      </w:r>
      <w:r>
        <w:rPr>
          <w:spacing w:val="-15"/>
        </w:rPr>
        <w:t xml:space="preserve"> </w:t>
      </w:r>
      <w:r>
        <w:t>MUNIS.</w:t>
      </w:r>
      <w:r>
        <w:rPr>
          <w:spacing w:val="-15"/>
        </w:rPr>
        <w:t xml:space="preserve"> </w:t>
      </w:r>
      <w:r>
        <w:t>In</w:t>
      </w:r>
      <w:r>
        <w:rPr>
          <w:spacing w:val="-15"/>
        </w:rPr>
        <w:t xml:space="preserve"> </w:t>
      </w:r>
      <w:r>
        <w:t>their</w:t>
      </w:r>
      <w:r>
        <w:rPr>
          <w:spacing w:val="-15"/>
        </w:rPr>
        <w:t xml:space="preserve"> </w:t>
      </w:r>
      <w:r>
        <w:t>absence,</w:t>
      </w:r>
      <w:r>
        <w:rPr>
          <w:spacing w:val="-14"/>
        </w:rPr>
        <w:t xml:space="preserve"> </w:t>
      </w:r>
      <w:r>
        <w:t>the</w:t>
      </w:r>
      <w:r>
        <w:rPr>
          <w:spacing w:val="-15"/>
        </w:rPr>
        <w:t xml:space="preserve"> </w:t>
      </w:r>
      <w:r>
        <w:t>Director</w:t>
      </w:r>
      <w:r>
        <w:rPr>
          <w:spacing w:val="-14"/>
        </w:rPr>
        <w:t xml:space="preserve"> </w:t>
      </w:r>
      <w:r>
        <w:t>of</w:t>
      </w:r>
      <w:r>
        <w:rPr>
          <w:spacing w:val="-15"/>
        </w:rPr>
        <w:t xml:space="preserve"> </w:t>
      </w:r>
      <w:r>
        <w:t>Accounting</w:t>
      </w:r>
      <w:r>
        <w:rPr>
          <w:spacing w:val="-15"/>
        </w:rPr>
        <w:t xml:space="preserve"> </w:t>
      </w:r>
      <w:r>
        <w:t>or</w:t>
      </w:r>
      <w:r>
        <w:rPr>
          <w:spacing w:val="-14"/>
        </w:rPr>
        <w:t xml:space="preserve"> </w:t>
      </w:r>
      <w:r>
        <w:t>Accounting</w:t>
      </w:r>
      <w:r>
        <w:rPr>
          <w:spacing w:val="-15"/>
        </w:rPr>
        <w:t xml:space="preserve"> </w:t>
      </w:r>
      <w:r>
        <w:t>Manager may enter the codes. Once a requisition is entered by the Grants Accounting Specialist, the workflow approval</w:t>
      </w:r>
      <w:r>
        <w:rPr>
          <w:spacing w:val="-1"/>
        </w:rPr>
        <w:t xml:space="preserve"> </w:t>
      </w:r>
      <w:r>
        <w:t>process within MUNIS is enabled. This process sends the requisition to</w:t>
      </w:r>
      <w:r>
        <w:rPr>
          <w:spacing w:val="-1"/>
        </w:rPr>
        <w:t xml:space="preserve"> </w:t>
      </w:r>
      <w:r>
        <w:t xml:space="preserve">the Director of Purchasing’s approval queue for review. The requisition is reviewed to ensure that </w:t>
      </w:r>
      <w:proofErr w:type="spellStart"/>
      <w:r>
        <w:t>anapproved</w:t>
      </w:r>
      <w:proofErr w:type="spellEnd"/>
      <w:r>
        <w:t xml:space="preserve"> vendor/bid/proposal is being used. Accounting entries are reviewed by the Grants Accounting Specialist at least monthly – expenditures are coded by the Grants Accounting Specialist</w:t>
      </w:r>
      <w:r>
        <w:rPr>
          <w:spacing w:val="-2"/>
        </w:rPr>
        <w:t xml:space="preserve"> </w:t>
      </w:r>
      <w:r>
        <w:t>upon</w:t>
      </w:r>
      <w:r>
        <w:rPr>
          <w:spacing w:val="-7"/>
        </w:rPr>
        <w:t xml:space="preserve"> </w:t>
      </w:r>
      <w:r>
        <w:t>receipt</w:t>
      </w:r>
      <w:r>
        <w:rPr>
          <w:spacing w:val="-6"/>
        </w:rPr>
        <w:t xml:space="preserve"> </w:t>
      </w:r>
      <w:r>
        <w:t>of</w:t>
      </w:r>
      <w:r>
        <w:rPr>
          <w:spacing w:val="-5"/>
        </w:rPr>
        <w:t xml:space="preserve"> </w:t>
      </w:r>
      <w:r>
        <w:t>approved</w:t>
      </w:r>
      <w:r>
        <w:rPr>
          <w:spacing w:val="-7"/>
        </w:rPr>
        <w:t xml:space="preserve"> </w:t>
      </w:r>
      <w:r>
        <w:t>requisitions</w:t>
      </w:r>
      <w:r>
        <w:rPr>
          <w:spacing w:val="-9"/>
        </w:rPr>
        <w:t xml:space="preserve"> </w:t>
      </w:r>
      <w:r>
        <w:t>and</w:t>
      </w:r>
      <w:r>
        <w:rPr>
          <w:spacing w:val="-2"/>
        </w:rPr>
        <w:t xml:space="preserve"> </w:t>
      </w:r>
      <w:r>
        <w:t>again</w:t>
      </w:r>
      <w:r>
        <w:rPr>
          <w:spacing w:val="-7"/>
        </w:rPr>
        <w:t xml:space="preserve"> </w:t>
      </w:r>
      <w:r>
        <w:t>once</w:t>
      </w:r>
      <w:r>
        <w:rPr>
          <w:spacing w:val="-3"/>
        </w:rPr>
        <w:t xml:space="preserve"> </w:t>
      </w:r>
      <w:r>
        <w:t>the</w:t>
      </w:r>
      <w:r>
        <w:rPr>
          <w:spacing w:val="-8"/>
        </w:rPr>
        <w:t xml:space="preserve"> </w:t>
      </w:r>
      <w:r>
        <w:t>purchase</w:t>
      </w:r>
      <w:r>
        <w:rPr>
          <w:spacing w:val="-3"/>
        </w:rPr>
        <w:t xml:space="preserve"> </w:t>
      </w:r>
      <w:r>
        <w:t>order</w:t>
      </w:r>
      <w:r>
        <w:rPr>
          <w:spacing w:val="-5"/>
        </w:rPr>
        <w:t xml:space="preserve"> </w:t>
      </w:r>
      <w:r>
        <w:t>is</w:t>
      </w:r>
      <w:r>
        <w:rPr>
          <w:spacing w:val="-9"/>
        </w:rPr>
        <w:t xml:space="preserve"> </w:t>
      </w:r>
      <w:r>
        <w:t>processed. Reports are run</w:t>
      </w:r>
      <w:r>
        <w:rPr>
          <w:spacing w:val="-4"/>
        </w:rPr>
        <w:t xml:space="preserve"> </w:t>
      </w:r>
      <w:r>
        <w:t>monthly</w:t>
      </w:r>
      <w:r>
        <w:rPr>
          <w:spacing w:val="-2"/>
        </w:rPr>
        <w:t xml:space="preserve"> </w:t>
      </w:r>
      <w:r>
        <w:t>to</w:t>
      </w:r>
      <w:r>
        <w:rPr>
          <w:spacing w:val="-3"/>
        </w:rPr>
        <w:t xml:space="preserve"> </w:t>
      </w:r>
      <w:r>
        <w:t>ensure accuracy</w:t>
      </w:r>
      <w:r>
        <w:rPr>
          <w:spacing w:val="-4"/>
        </w:rPr>
        <w:t xml:space="preserve"> </w:t>
      </w:r>
      <w:r>
        <w:t>for</w:t>
      </w:r>
      <w:r>
        <w:rPr>
          <w:spacing w:val="-1"/>
        </w:rPr>
        <w:t xml:space="preserve"> </w:t>
      </w:r>
      <w:r>
        <w:t>all</w:t>
      </w:r>
      <w:r>
        <w:rPr>
          <w:spacing w:val="-8"/>
        </w:rPr>
        <w:t xml:space="preserve"> </w:t>
      </w:r>
      <w:r>
        <w:t>grant payroll, G/L</w:t>
      </w:r>
      <w:r>
        <w:rPr>
          <w:spacing w:val="-2"/>
        </w:rPr>
        <w:t xml:space="preserve"> </w:t>
      </w:r>
      <w:r>
        <w:t>entries, and expenditures.</w:t>
      </w:r>
    </w:p>
    <w:p w14:paraId="6EBA29EC" w14:textId="77777777" w:rsidR="00BE10C2" w:rsidRDefault="00000000">
      <w:pPr>
        <w:pStyle w:val="Heading4"/>
        <w:spacing w:before="120"/>
      </w:pPr>
      <w:r>
        <w:t>Internal</w:t>
      </w:r>
      <w:r>
        <w:rPr>
          <w:spacing w:val="-4"/>
        </w:rPr>
        <w:t xml:space="preserve"> </w:t>
      </w:r>
      <w:r>
        <w:rPr>
          <w:spacing w:val="-2"/>
        </w:rPr>
        <w:t>Controls</w:t>
      </w:r>
    </w:p>
    <w:p w14:paraId="76E72A0F" w14:textId="77777777" w:rsidR="00BE10C2" w:rsidRDefault="00000000">
      <w:pPr>
        <w:pStyle w:val="BodyText"/>
        <w:spacing w:before="242" w:line="276" w:lineRule="auto"/>
        <w:ind w:left="140" w:right="201"/>
        <w:jc w:val="both"/>
      </w:pPr>
      <w:r>
        <w:t>Effective</w:t>
      </w:r>
      <w:r>
        <w:rPr>
          <w:spacing w:val="-15"/>
        </w:rPr>
        <w:t xml:space="preserve"> </w:t>
      </w:r>
      <w:r>
        <w:t>control</w:t>
      </w:r>
      <w:r>
        <w:rPr>
          <w:spacing w:val="-15"/>
        </w:rPr>
        <w:t xml:space="preserve"> </w:t>
      </w:r>
      <w:r>
        <w:t>and</w:t>
      </w:r>
      <w:r>
        <w:rPr>
          <w:spacing w:val="-15"/>
        </w:rPr>
        <w:t xml:space="preserve"> </w:t>
      </w:r>
      <w:r>
        <w:t>accountability</w:t>
      </w:r>
      <w:r>
        <w:rPr>
          <w:spacing w:val="-15"/>
        </w:rPr>
        <w:t xml:space="preserve"> </w:t>
      </w:r>
      <w:r>
        <w:t>must</w:t>
      </w:r>
      <w:r>
        <w:rPr>
          <w:spacing w:val="-15"/>
        </w:rPr>
        <w:t xml:space="preserve"> </w:t>
      </w:r>
      <w:r>
        <w:t>be</w:t>
      </w:r>
      <w:r>
        <w:rPr>
          <w:spacing w:val="-14"/>
        </w:rPr>
        <w:t xml:space="preserve"> </w:t>
      </w:r>
      <w:r>
        <w:t>established</w:t>
      </w:r>
      <w:r>
        <w:rPr>
          <w:spacing w:val="-12"/>
        </w:rPr>
        <w:t xml:space="preserve"> </w:t>
      </w:r>
      <w:r>
        <w:t>and</w:t>
      </w:r>
      <w:r>
        <w:rPr>
          <w:spacing w:val="-12"/>
        </w:rPr>
        <w:t xml:space="preserve"> </w:t>
      </w:r>
      <w:r>
        <w:t>maintained</w:t>
      </w:r>
      <w:r>
        <w:rPr>
          <w:spacing w:val="-15"/>
        </w:rPr>
        <w:t xml:space="preserve"> </w:t>
      </w:r>
      <w:r>
        <w:t>for</w:t>
      </w:r>
      <w:r>
        <w:rPr>
          <w:spacing w:val="-15"/>
        </w:rPr>
        <w:t xml:space="preserve"> </w:t>
      </w:r>
      <w:r>
        <w:t>all</w:t>
      </w:r>
      <w:r>
        <w:rPr>
          <w:spacing w:val="-15"/>
        </w:rPr>
        <w:t xml:space="preserve"> </w:t>
      </w:r>
      <w:r>
        <w:t>funds,</w:t>
      </w:r>
      <w:r>
        <w:rPr>
          <w:spacing w:val="-14"/>
        </w:rPr>
        <w:t xml:space="preserve"> </w:t>
      </w:r>
      <w:r>
        <w:t>real</w:t>
      </w:r>
      <w:r>
        <w:rPr>
          <w:spacing w:val="-15"/>
        </w:rPr>
        <w:t xml:space="preserve"> </w:t>
      </w:r>
      <w:r>
        <w:t xml:space="preserve">property (i.e., land and buildings), personal property, and other assets. The </w:t>
      </w:r>
      <w:proofErr w:type="gramStart"/>
      <w:r>
        <w:t>District</w:t>
      </w:r>
      <w:proofErr w:type="gramEnd"/>
      <w:r>
        <w:t xml:space="preserve"> must adequately safeguard all such property and must assure that it is used solely for authorized purposes.</w:t>
      </w:r>
    </w:p>
    <w:p w14:paraId="1D456DDF" w14:textId="77777777" w:rsidR="00BE10C2" w:rsidRDefault="00BE10C2">
      <w:pPr>
        <w:spacing w:line="276" w:lineRule="auto"/>
        <w:jc w:val="both"/>
        <w:sectPr w:rsidR="00BE10C2">
          <w:pgSz w:w="12240" w:h="15840"/>
          <w:pgMar w:top="1380" w:right="1240" w:bottom="2340" w:left="1300" w:header="728" w:footer="2078" w:gutter="0"/>
          <w:cols w:space="720"/>
        </w:sectPr>
      </w:pPr>
    </w:p>
    <w:p w14:paraId="0B94D78F" w14:textId="77777777" w:rsidR="00BE10C2" w:rsidRDefault="00BE10C2">
      <w:pPr>
        <w:pStyle w:val="BodyText"/>
      </w:pPr>
    </w:p>
    <w:p w14:paraId="681E50BA" w14:textId="77777777" w:rsidR="00BE10C2" w:rsidRDefault="00BE10C2">
      <w:pPr>
        <w:pStyle w:val="BodyText"/>
      </w:pPr>
    </w:p>
    <w:p w14:paraId="6E0BF038" w14:textId="77777777" w:rsidR="00BE10C2" w:rsidRDefault="00BE10C2">
      <w:pPr>
        <w:pStyle w:val="BodyText"/>
      </w:pPr>
    </w:p>
    <w:p w14:paraId="5B0B8FD3" w14:textId="77777777" w:rsidR="00BE10C2" w:rsidRDefault="00BE10C2">
      <w:pPr>
        <w:pStyle w:val="BodyText"/>
        <w:spacing w:before="77"/>
      </w:pPr>
    </w:p>
    <w:p w14:paraId="659978AD" w14:textId="77777777" w:rsidR="00BE10C2" w:rsidRDefault="00000000">
      <w:pPr>
        <w:spacing w:line="276" w:lineRule="auto"/>
        <w:ind w:left="140" w:right="196"/>
        <w:jc w:val="both"/>
        <w:rPr>
          <w:sz w:val="24"/>
        </w:rPr>
      </w:pPr>
      <w:r>
        <w:rPr>
          <w:sz w:val="24"/>
        </w:rPr>
        <w:t>Internal</w:t>
      </w:r>
      <w:r>
        <w:rPr>
          <w:spacing w:val="-6"/>
          <w:sz w:val="24"/>
        </w:rPr>
        <w:t xml:space="preserve"> </w:t>
      </w:r>
      <w:r>
        <w:rPr>
          <w:sz w:val="24"/>
        </w:rPr>
        <w:t>controls</w:t>
      </w:r>
      <w:r>
        <w:rPr>
          <w:spacing w:val="-9"/>
          <w:sz w:val="24"/>
        </w:rPr>
        <w:t xml:space="preserve"> </w:t>
      </w:r>
      <w:r>
        <w:rPr>
          <w:sz w:val="24"/>
        </w:rPr>
        <w:t>are</w:t>
      </w:r>
      <w:r>
        <w:rPr>
          <w:spacing w:val="-13"/>
          <w:sz w:val="24"/>
        </w:rPr>
        <w:t xml:space="preserve"> </w:t>
      </w:r>
      <w:r>
        <w:rPr>
          <w:sz w:val="24"/>
        </w:rPr>
        <w:t>tools</w:t>
      </w:r>
      <w:r>
        <w:rPr>
          <w:spacing w:val="-9"/>
          <w:sz w:val="24"/>
        </w:rPr>
        <w:t xml:space="preserve"> </w:t>
      </w:r>
      <w:r>
        <w:rPr>
          <w:sz w:val="24"/>
        </w:rPr>
        <w:t>(i.e.,</w:t>
      </w:r>
      <w:r>
        <w:rPr>
          <w:spacing w:val="-5"/>
          <w:sz w:val="24"/>
        </w:rPr>
        <w:t xml:space="preserve"> </w:t>
      </w:r>
      <w:r>
        <w:rPr>
          <w:sz w:val="24"/>
        </w:rPr>
        <w:t>policies,</w:t>
      </w:r>
      <w:r>
        <w:rPr>
          <w:spacing w:val="-10"/>
          <w:sz w:val="24"/>
        </w:rPr>
        <w:t xml:space="preserve"> </w:t>
      </w:r>
      <w:r>
        <w:rPr>
          <w:sz w:val="24"/>
        </w:rPr>
        <w:t>procedures,</w:t>
      </w:r>
      <w:r>
        <w:rPr>
          <w:spacing w:val="-5"/>
          <w:sz w:val="24"/>
        </w:rPr>
        <w:t xml:space="preserve"> </w:t>
      </w:r>
      <w:r>
        <w:rPr>
          <w:sz w:val="24"/>
        </w:rPr>
        <w:t>best</w:t>
      </w:r>
      <w:r>
        <w:rPr>
          <w:spacing w:val="-6"/>
          <w:sz w:val="24"/>
        </w:rPr>
        <w:t xml:space="preserve"> </w:t>
      </w:r>
      <w:r>
        <w:rPr>
          <w:sz w:val="24"/>
        </w:rPr>
        <w:t>practices,</w:t>
      </w:r>
      <w:r>
        <w:rPr>
          <w:spacing w:val="-5"/>
          <w:sz w:val="24"/>
        </w:rPr>
        <w:t xml:space="preserve"> </w:t>
      </w:r>
      <w:r>
        <w:rPr>
          <w:sz w:val="24"/>
        </w:rPr>
        <w:t>and</w:t>
      </w:r>
      <w:r>
        <w:rPr>
          <w:spacing w:val="-7"/>
          <w:sz w:val="24"/>
        </w:rPr>
        <w:t xml:space="preserve"> </w:t>
      </w:r>
      <w:r>
        <w:rPr>
          <w:sz w:val="24"/>
        </w:rPr>
        <w:t>activities)</w:t>
      </w:r>
      <w:r>
        <w:rPr>
          <w:spacing w:val="-10"/>
          <w:sz w:val="24"/>
        </w:rPr>
        <w:t xml:space="preserve"> </w:t>
      </w:r>
      <w:r>
        <w:rPr>
          <w:sz w:val="24"/>
        </w:rPr>
        <w:t>to</w:t>
      </w:r>
      <w:r>
        <w:rPr>
          <w:spacing w:val="-6"/>
          <w:sz w:val="24"/>
        </w:rPr>
        <w:t xml:space="preserve"> </w:t>
      </w:r>
      <w:r>
        <w:rPr>
          <w:sz w:val="24"/>
        </w:rPr>
        <w:t>help</w:t>
      </w:r>
      <w:r>
        <w:rPr>
          <w:spacing w:val="-6"/>
          <w:sz w:val="24"/>
        </w:rPr>
        <w:t xml:space="preserve"> </w:t>
      </w:r>
      <w:r>
        <w:rPr>
          <w:sz w:val="24"/>
        </w:rPr>
        <w:t>program and</w:t>
      </w:r>
      <w:r>
        <w:rPr>
          <w:spacing w:val="-6"/>
          <w:sz w:val="24"/>
        </w:rPr>
        <w:t xml:space="preserve"> </w:t>
      </w:r>
      <w:r>
        <w:rPr>
          <w:sz w:val="24"/>
        </w:rPr>
        <w:t>financial</w:t>
      </w:r>
      <w:r>
        <w:rPr>
          <w:spacing w:val="-6"/>
          <w:sz w:val="24"/>
        </w:rPr>
        <w:t xml:space="preserve"> </w:t>
      </w:r>
      <w:r>
        <w:rPr>
          <w:sz w:val="24"/>
        </w:rPr>
        <w:t>managers</w:t>
      </w:r>
      <w:r>
        <w:rPr>
          <w:spacing w:val="-8"/>
          <w:sz w:val="24"/>
        </w:rPr>
        <w:t xml:space="preserve"> </w:t>
      </w:r>
      <w:r>
        <w:rPr>
          <w:sz w:val="24"/>
        </w:rPr>
        <w:t>achieve</w:t>
      </w:r>
      <w:r>
        <w:rPr>
          <w:spacing w:val="-7"/>
          <w:sz w:val="24"/>
        </w:rPr>
        <w:t xml:space="preserve"> </w:t>
      </w:r>
      <w:r>
        <w:rPr>
          <w:sz w:val="24"/>
        </w:rPr>
        <w:t>results</w:t>
      </w:r>
      <w:r>
        <w:rPr>
          <w:spacing w:val="-8"/>
          <w:sz w:val="24"/>
        </w:rPr>
        <w:t xml:space="preserve"> </w:t>
      </w:r>
      <w:r>
        <w:rPr>
          <w:sz w:val="24"/>
        </w:rPr>
        <w:t>and</w:t>
      </w:r>
      <w:r>
        <w:rPr>
          <w:spacing w:val="-6"/>
          <w:sz w:val="24"/>
        </w:rPr>
        <w:t xml:space="preserve"> </w:t>
      </w:r>
      <w:r>
        <w:rPr>
          <w:sz w:val="24"/>
        </w:rPr>
        <w:t>safeguard</w:t>
      </w:r>
      <w:r>
        <w:rPr>
          <w:spacing w:val="-6"/>
          <w:sz w:val="24"/>
        </w:rPr>
        <w:t xml:space="preserve"> </w:t>
      </w:r>
      <w:r>
        <w:rPr>
          <w:sz w:val="24"/>
        </w:rPr>
        <w:t>the</w:t>
      </w:r>
      <w:r>
        <w:rPr>
          <w:spacing w:val="-6"/>
          <w:sz w:val="24"/>
        </w:rPr>
        <w:t xml:space="preserve"> </w:t>
      </w:r>
      <w:r>
        <w:rPr>
          <w:sz w:val="24"/>
        </w:rPr>
        <w:t>integrity</w:t>
      </w:r>
      <w:r>
        <w:rPr>
          <w:spacing w:val="-11"/>
          <w:sz w:val="24"/>
        </w:rPr>
        <w:t xml:space="preserve"> </w:t>
      </w:r>
      <w:r>
        <w:rPr>
          <w:sz w:val="24"/>
        </w:rPr>
        <w:t>of</w:t>
      </w:r>
      <w:r>
        <w:rPr>
          <w:spacing w:val="-9"/>
          <w:sz w:val="24"/>
        </w:rPr>
        <w:t xml:space="preserve"> </w:t>
      </w:r>
      <w:r>
        <w:rPr>
          <w:sz w:val="24"/>
        </w:rPr>
        <w:t>their</w:t>
      </w:r>
      <w:r>
        <w:rPr>
          <w:spacing w:val="-4"/>
          <w:sz w:val="24"/>
        </w:rPr>
        <w:t xml:space="preserve"> </w:t>
      </w:r>
      <w:r>
        <w:rPr>
          <w:sz w:val="24"/>
        </w:rPr>
        <w:t>program.</w:t>
      </w:r>
      <w:r>
        <w:rPr>
          <w:spacing w:val="-8"/>
          <w:sz w:val="24"/>
        </w:rPr>
        <w:t xml:space="preserve"> </w:t>
      </w:r>
      <w:r>
        <w:rPr>
          <w:sz w:val="24"/>
        </w:rPr>
        <w:t>The</w:t>
      </w:r>
      <w:r>
        <w:rPr>
          <w:spacing w:val="-7"/>
          <w:sz w:val="24"/>
        </w:rPr>
        <w:t xml:space="preserve"> </w:t>
      </w:r>
      <w:r>
        <w:rPr>
          <w:sz w:val="24"/>
        </w:rPr>
        <w:t xml:space="preserve">District’s internal controls are in compliance with guidance in the </w:t>
      </w:r>
      <w:hyperlink r:id="rId67">
        <w:r>
          <w:rPr>
            <w:i/>
            <w:color w:val="0000FF"/>
            <w:sz w:val="24"/>
            <w:u w:val="single" w:color="0000FF"/>
          </w:rPr>
          <w:t>Standards for Internal Control in the</w:t>
        </w:r>
      </w:hyperlink>
      <w:r>
        <w:rPr>
          <w:i/>
          <w:color w:val="0000FF"/>
          <w:sz w:val="24"/>
        </w:rPr>
        <w:t xml:space="preserve"> </w:t>
      </w:r>
      <w:hyperlink r:id="rId68">
        <w:r>
          <w:rPr>
            <w:i/>
            <w:color w:val="0000FF"/>
            <w:sz w:val="24"/>
            <w:u w:val="single" w:color="0000FF"/>
          </w:rPr>
          <w:t>Federal</w:t>
        </w:r>
        <w:r>
          <w:rPr>
            <w:i/>
            <w:color w:val="0000FF"/>
            <w:spacing w:val="-11"/>
            <w:sz w:val="24"/>
            <w:u w:val="single" w:color="0000FF"/>
          </w:rPr>
          <w:t xml:space="preserve"> </w:t>
        </w:r>
        <w:r>
          <w:rPr>
            <w:i/>
            <w:color w:val="0000FF"/>
            <w:sz w:val="24"/>
            <w:u w:val="single" w:color="0000FF"/>
          </w:rPr>
          <w:t>Government</w:t>
        </w:r>
      </w:hyperlink>
      <w:r>
        <w:rPr>
          <w:i/>
          <w:color w:val="0000FF"/>
          <w:spacing w:val="-10"/>
          <w:sz w:val="24"/>
        </w:rPr>
        <w:t xml:space="preserve"> </w:t>
      </w:r>
      <w:r>
        <w:rPr>
          <w:sz w:val="24"/>
        </w:rPr>
        <w:t>(the</w:t>
      </w:r>
      <w:r>
        <w:rPr>
          <w:spacing w:val="-12"/>
          <w:sz w:val="24"/>
        </w:rPr>
        <w:t xml:space="preserve"> </w:t>
      </w:r>
      <w:r>
        <w:rPr>
          <w:sz w:val="24"/>
        </w:rPr>
        <w:t>Green</w:t>
      </w:r>
      <w:r>
        <w:rPr>
          <w:spacing w:val="-12"/>
          <w:sz w:val="24"/>
        </w:rPr>
        <w:t xml:space="preserve"> </w:t>
      </w:r>
      <w:r>
        <w:rPr>
          <w:sz w:val="24"/>
        </w:rPr>
        <w:t>Book)</w:t>
      </w:r>
      <w:r>
        <w:rPr>
          <w:spacing w:val="-10"/>
          <w:sz w:val="24"/>
        </w:rPr>
        <w:t xml:space="preserve"> </w:t>
      </w:r>
      <w:r>
        <w:rPr>
          <w:sz w:val="24"/>
        </w:rPr>
        <w:t>issued</w:t>
      </w:r>
      <w:r>
        <w:rPr>
          <w:spacing w:val="-12"/>
          <w:sz w:val="24"/>
        </w:rPr>
        <w:t xml:space="preserve"> </w:t>
      </w:r>
      <w:r>
        <w:rPr>
          <w:sz w:val="24"/>
        </w:rPr>
        <w:t>by</w:t>
      </w:r>
      <w:r>
        <w:rPr>
          <w:spacing w:val="-12"/>
          <w:sz w:val="24"/>
        </w:rPr>
        <w:t xml:space="preserve"> </w:t>
      </w:r>
      <w:r>
        <w:rPr>
          <w:sz w:val="24"/>
        </w:rPr>
        <w:t>the</w:t>
      </w:r>
      <w:r>
        <w:rPr>
          <w:spacing w:val="-12"/>
          <w:sz w:val="24"/>
        </w:rPr>
        <w:t xml:space="preserve"> </w:t>
      </w:r>
      <w:r>
        <w:rPr>
          <w:sz w:val="24"/>
        </w:rPr>
        <w:t>Comptroller</w:t>
      </w:r>
      <w:r>
        <w:rPr>
          <w:spacing w:val="-10"/>
          <w:sz w:val="24"/>
        </w:rPr>
        <w:t xml:space="preserve"> </w:t>
      </w:r>
      <w:r>
        <w:rPr>
          <w:sz w:val="24"/>
        </w:rPr>
        <w:t>General</w:t>
      </w:r>
      <w:r>
        <w:rPr>
          <w:spacing w:val="-11"/>
          <w:sz w:val="24"/>
        </w:rPr>
        <w:t xml:space="preserve"> </w:t>
      </w:r>
      <w:r>
        <w:rPr>
          <w:sz w:val="24"/>
        </w:rPr>
        <w:t>of</w:t>
      </w:r>
      <w:r>
        <w:rPr>
          <w:spacing w:val="-14"/>
          <w:sz w:val="24"/>
        </w:rPr>
        <w:t xml:space="preserve"> </w:t>
      </w:r>
      <w:r>
        <w:rPr>
          <w:sz w:val="24"/>
        </w:rPr>
        <w:t>the</w:t>
      </w:r>
      <w:r>
        <w:rPr>
          <w:spacing w:val="-12"/>
          <w:sz w:val="24"/>
        </w:rPr>
        <w:t xml:space="preserve"> </w:t>
      </w:r>
      <w:r>
        <w:rPr>
          <w:sz w:val="24"/>
        </w:rPr>
        <w:t>United</w:t>
      </w:r>
      <w:r>
        <w:rPr>
          <w:spacing w:val="-12"/>
          <w:sz w:val="24"/>
        </w:rPr>
        <w:t xml:space="preserve"> </w:t>
      </w:r>
      <w:r>
        <w:rPr>
          <w:sz w:val="24"/>
        </w:rPr>
        <w:t>States</w:t>
      </w:r>
      <w:r>
        <w:rPr>
          <w:spacing w:val="-14"/>
          <w:sz w:val="24"/>
        </w:rPr>
        <w:t xml:space="preserve"> </w:t>
      </w:r>
      <w:r>
        <w:rPr>
          <w:sz w:val="24"/>
        </w:rPr>
        <w:t>and the</w:t>
      </w:r>
      <w:r>
        <w:rPr>
          <w:spacing w:val="-15"/>
          <w:sz w:val="24"/>
        </w:rPr>
        <w:t xml:space="preserve"> </w:t>
      </w:r>
      <w:hyperlink r:id="rId69">
        <w:r>
          <w:rPr>
            <w:i/>
            <w:color w:val="0000FF"/>
            <w:sz w:val="24"/>
            <w:u w:val="single" w:color="0000FF"/>
          </w:rPr>
          <w:t>Internal</w:t>
        </w:r>
        <w:r>
          <w:rPr>
            <w:i/>
            <w:color w:val="0000FF"/>
            <w:spacing w:val="-15"/>
            <w:sz w:val="24"/>
            <w:u w:val="single" w:color="0000FF"/>
          </w:rPr>
          <w:t xml:space="preserve"> </w:t>
        </w:r>
        <w:r>
          <w:rPr>
            <w:i/>
            <w:color w:val="0000FF"/>
            <w:sz w:val="24"/>
            <w:u w:val="single" w:color="0000FF"/>
          </w:rPr>
          <w:t>Control</w:t>
        </w:r>
        <w:r>
          <w:rPr>
            <w:i/>
            <w:color w:val="0000FF"/>
            <w:spacing w:val="-15"/>
            <w:sz w:val="24"/>
            <w:u w:val="single" w:color="0000FF"/>
          </w:rPr>
          <w:t xml:space="preserve"> </w:t>
        </w:r>
        <w:r>
          <w:rPr>
            <w:i/>
            <w:color w:val="0000FF"/>
            <w:sz w:val="24"/>
            <w:u w:val="single" w:color="0000FF"/>
          </w:rPr>
          <w:t>Integrated</w:t>
        </w:r>
        <w:r>
          <w:rPr>
            <w:i/>
            <w:color w:val="0000FF"/>
            <w:spacing w:val="-15"/>
            <w:sz w:val="24"/>
            <w:u w:val="single" w:color="0000FF"/>
          </w:rPr>
          <w:t xml:space="preserve"> </w:t>
        </w:r>
        <w:r>
          <w:rPr>
            <w:i/>
            <w:color w:val="0000FF"/>
            <w:sz w:val="24"/>
            <w:u w:val="single" w:color="0000FF"/>
          </w:rPr>
          <w:t>Framework</w:t>
        </w:r>
        <w:r>
          <w:rPr>
            <w:sz w:val="24"/>
          </w:rPr>
          <w:t>,</w:t>
        </w:r>
      </w:hyperlink>
      <w:r>
        <w:rPr>
          <w:spacing w:val="-15"/>
          <w:sz w:val="24"/>
        </w:rPr>
        <w:t xml:space="preserve"> </w:t>
      </w:r>
      <w:r>
        <w:rPr>
          <w:sz w:val="24"/>
        </w:rPr>
        <w:t>issued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Committee</w:t>
      </w:r>
      <w:r>
        <w:rPr>
          <w:spacing w:val="-15"/>
          <w:sz w:val="24"/>
        </w:rPr>
        <w:t xml:space="preserve"> </w:t>
      </w:r>
      <w:r>
        <w:rPr>
          <w:sz w:val="24"/>
        </w:rPr>
        <w:t>of</w:t>
      </w:r>
      <w:r>
        <w:rPr>
          <w:spacing w:val="-15"/>
          <w:sz w:val="24"/>
        </w:rPr>
        <w:t xml:space="preserve"> </w:t>
      </w:r>
      <w:r>
        <w:rPr>
          <w:sz w:val="24"/>
        </w:rPr>
        <w:t>Sponsoring</w:t>
      </w:r>
      <w:r>
        <w:rPr>
          <w:spacing w:val="-15"/>
          <w:sz w:val="24"/>
        </w:rPr>
        <w:t xml:space="preserve"> </w:t>
      </w:r>
      <w:r>
        <w:rPr>
          <w:sz w:val="24"/>
        </w:rPr>
        <w:t xml:space="preserve">Organizations of the Treadway Commission (COSO), and are designed to provide </w:t>
      </w:r>
      <w:r>
        <w:rPr>
          <w:i/>
          <w:sz w:val="24"/>
        </w:rPr>
        <w:t xml:space="preserve">effective and efficient operations </w:t>
      </w:r>
      <w:r>
        <w:rPr>
          <w:sz w:val="24"/>
        </w:rPr>
        <w:t>based on demonstration of the following principles:</w:t>
      </w:r>
    </w:p>
    <w:p w14:paraId="4BB77BAF" w14:textId="77777777" w:rsidR="00BE10C2" w:rsidRDefault="00000000">
      <w:pPr>
        <w:pStyle w:val="ListParagraph"/>
        <w:numPr>
          <w:ilvl w:val="0"/>
          <w:numId w:val="63"/>
        </w:numPr>
        <w:tabs>
          <w:tab w:val="left" w:pos="1220"/>
        </w:tabs>
        <w:spacing w:before="198"/>
        <w:ind w:left="1220" w:hanging="359"/>
        <w:rPr>
          <w:sz w:val="24"/>
        </w:rPr>
      </w:pPr>
      <w:r>
        <w:rPr>
          <w:sz w:val="24"/>
        </w:rPr>
        <w:t>A</w:t>
      </w:r>
      <w:r>
        <w:rPr>
          <w:spacing w:val="-2"/>
          <w:sz w:val="24"/>
        </w:rPr>
        <w:t xml:space="preserve"> </w:t>
      </w:r>
      <w:r>
        <w:rPr>
          <w:sz w:val="24"/>
        </w:rPr>
        <w:t>commitment</w:t>
      </w:r>
      <w:r>
        <w:rPr>
          <w:spacing w:val="1"/>
          <w:sz w:val="24"/>
        </w:rPr>
        <w:t xml:space="preserve"> </w:t>
      </w:r>
      <w:r>
        <w:rPr>
          <w:sz w:val="24"/>
        </w:rPr>
        <w:t>to</w:t>
      </w:r>
      <w:r>
        <w:rPr>
          <w:spacing w:val="-4"/>
          <w:sz w:val="24"/>
        </w:rPr>
        <w:t xml:space="preserve"> </w:t>
      </w:r>
      <w:r>
        <w:rPr>
          <w:sz w:val="24"/>
        </w:rPr>
        <w:t>integrity</w:t>
      </w:r>
      <w:r>
        <w:rPr>
          <w:spacing w:val="-4"/>
          <w:sz w:val="24"/>
        </w:rPr>
        <w:t xml:space="preserve"> </w:t>
      </w:r>
      <w:r>
        <w:rPr>
          <w:sz w:val="24"/>
        </w:rPr>
        <w:t>and</w:t>
      </w:r>
      <w:r>
        <w:rPr>
          <w:spacing w:val="1"/>
          <w:sz w:val="24"/>
        </w:rPr>
        <w:t xml:space="preserve"> </w:t>
      </w:r>
      <w:r>
        <w:rPr>
          <w:sz w:val="24"/>
        </w:rPr>
        <w:t>ethical</w:t>
      </w:r>
      <w:r>
        <w:rPr>
          <w:spacing w:val="-3"/>
          <w:sz w:val="24"/>
        </w:rPr>
        <w:t xml:space="preserve"> </w:t>
      </w:r>
      <w:r>
        <w:rPr>
          <w:spacing w:val="-2"/>
          <w:sz w:val="24"/>
        </w:rPr>
        <w:t>values</w:t>
      </w:r>
    </w:p>
    <w:p w14:paraId="5910C58F" w14:textId="77777777" w:rsidR="00BE10C2" w:rsidRDefault="00000000">
      <w:pPr>
        <w:pStyle w:val="ListParagraph"/>
        <w:numPr>
          <w:ilvl w:val="0"/>
          <w:numId w:val="63"/>
        </w:numPr>
        <w:tabs>
          <w:tab w:val="left" w:pos="1220"/>
        </w:tabs>
        <w:spacing w:before="29"/>
        <w:ind w:left="1220" w:hanging="359"/>
        <w:rPr>
          <w:sz w:val="24"/>
        </w:rPr>
      </w:pPr>
      <w:r>
        <w:rPr>
          <w:sz w:val="24"/>
        </w:rPr>
        <w:t>Independent</w:t>
      </w:r>
      <w:r>
        <w:rPr>
          <w:spacing w:val="-2"/>
          <w:sz w:val="24"/>
        </w:rPr>
        <w:t xml:space="preserve"> </w:t>
      </w:r>
      <w:r>
        <w:rPr>
          <w:sz w:val="24"/>
        </w:rPr>
        <w:t>oversight over</w:t>
      </w:r>
      <w:r>
        <w:rPr>
          <w:spacing w:val="-3"/>
          <w:sz w:val="24"/>
        </w:rPr>
        <w:t xml:space="preserve"> </w:t>
      </w:r>
      <w:r>
        <w:rPr>
          <w:sz w:val="24"/>
        </w:rPr>
        <w:t>the</w:t>
      </w:r>
      <w:r>
        <w:rPr>
          <w:spacing w:val="-1"/>
          <w:sz w:val="24"/>
        </w:rPr>
        <w:t xml:space="preserve"> </w:t>
      </w:r>
      <w:r>
        <w:rPr>
          <w:sz w:val="24"/>
        </w:rPr>
        <w:t>development and</w:t>
      </w:r>
      <w:r>
        <w:rPr>
          <w:spacing w:val="-4"/>
          <w:sz w:val="24"/>
        </w:rPr>
        <w:t xml:space="preserve"> </w:t>
      </w:r>
      <w:r>
        <w:rPr>
          <w:sz w:val="24"/>
        </w:rPr>
        <w:t>performance</w:t>
      </w:r>
      <w:r>
        <w:rPr>
          <w:spacing w:val="-1"/>
          <w:sz w:val="24"/>
        </w:rPr>
        <w:t xml:space="preserve"> </w:t>
      </w:r>
      <w:r>
        <w:rPr>
          <w:sz w:val="24"/>
        </w:rPr>
        <w:t>of</w:t>
      </w:r>
      <w:r>
        <w:rPr>
          <w:spacing w:val="-3"/>
          <w:sz w:val="24"/>
        </w:rPr>
        <w:t xml:space="preserve"> </w:t>
      </w:r>
      <w:r>
        <w:rPr>
          <w:sz w:val="24"/>
        </w:rPr>
        <w:t>internal</w:t>
      </w:r>
      <w:r>
        <w:rPr>
          <w:spacing w:val="-4"/>
          <w:sz w:val="24"/>
        </w:rPr>
        <w:t xml:space="preserve"> </w:t>
      </w:r>
      <w:r>
        <w:rPr>
          <w:spacing w:val="-2"/>
          <w:sz w:val="24"/>
        </w:rPr>
        <w:t>controls</w:t>
      </w:r>
    </w:p>
    <w:p w14:paraId="7377E8BF" w14:textId="77777777" w:rsidR="00BE10C2" w:rsidRDefault="00000000">
      <w:pPr>
        <w:pStyle w:val="ListParagraph"/>
        <w:numPr>
          <w:ilvl w:val="0"/>
          <w:numId w:val="63"/>
        </w:numPr>
        <w:tabs>
          <w:tab w:val="left" w:pos="1221"/>
        </w:tabs>
        <w:spacing w:before="29" w:line="264" w:lineRule="auto"/>
        <w:ind w:right="202"/>
        <w:rPr>
          <w:sz w:val="24"/>
        </w:rPr>
      </w:pPr>
      <w:r>
        <w:rPr>
          <w:sz w:val="24"/>
        </w:rPr>
        <w:t>Clearly</w:t>
      </w:r>
      <w:r>
        <w:rPr>
          <w:spacing w:val="80"/>
          <w:sz w:val="24"/>
        </w:rPr>
        <w:t xml:space="preserve"> </w:t>
      </w:r>
      <w:r>
        <w:rPr>
          <w:sz w:val="24"/>
        </w:rPr>
        <w:t>defined</w:t>
      </w:r>
      <w:r>
        <w:rPr>
          <w:spacing w:val="80"/>
          <w:sz w:val="24"/>
        </w:rPr>
        <w:t xml:space="preserve"> </w:t>
      </w:r>
      <w:r>
        <w:rPr>
          <w:sz w:val="24"/>
        </w:rPr>
        <w:t>organizational</w:t>
      </w:r>
      <w:r>
        <w:rPr>
          <w:spacing w:val="80"/>
          <w:sz w:val="24"/>
        </w:rPr>
        <w:t xml:space="preserve"> </w:t>
      </w:r>
      <w:r>
        <w:rPr>
          <w:sz w:val="24"/>
        </w:rPr>
        <w:t>structure,</w:t>
      </w:r>
      <w:r>
        <w:rPr>
          <w:spacing w:val="80"/>
          <w:sz w:val="24"/>
        </w:rPr>
        <w:t xml:space="preserve"> </w:t>
      </w:r>
      <w:r>
        <w:rPr>
          <w:sz w:val="24"/>
        </w:rPr>
        <w:t>clear</w:t>
      </w:r>
      <w:r>
        <w:rPr>
          <w:spacing w:val="80"/>
          <w:sz w:val="24"/>
        </w:rPr>
        <w:t xml:space="preserve"> </w:t>
      </w:r>
      <w:r>
        <w:rPr>
          <w:sz w:val="24"/>
        </w:rPr>
        <w:t>reporting</w:t>
      </w:r>
      <w:r>
        <w:rPr>
          <w:spacing w:val="80"/>
          <w:sz w:val="24"/>
        </w:rPr>
        <w:t xml:space="preserve"> </w:t>
      </w:r>
      <w:r>
        <w:rPr>
          <w:sz w:val="24"/>
        </w:rPr>
        <w:t>lines,</w:t>
      </w:r>
      <w:r>
        <w:rPr>
          <w:spacing w:val="80"/>
          <w:sz w:val="24"/>
        </w:rPr>
        <w:t xml:space="preserve"> </w:t>
      </w:r>
      <w:r>
        <w:rPr>
          <w:sz w:val="24"/>
        </w:rPr>
        <w:t>and</w:t>
      </w:r>
      <w:r>
        <w:rPr>
          <w:spacing w:val="80"/>
          <w:sz w:val="24"/>
        </w:rPr>
        <w:t xml:space="preserve"> </w:t>
      </w:r>
      <w:r>
        <w:rPr>
          <w:sz w:val="24"/>
        </w:rPr>
        <w:t xml:space="preserve">appropriate </w:t>
      </w:r>
      <w:r>
        <w:rPr>
          <w:spacing w:val="-2"/>
          <w:sz w:val="24"/>
        </w:rPr>
        <w:t>authorities</w:t>
      </w:r>
    </w:p>
    <w:p w14:paraId="5A28D382" w14:textId="77777777" w:rsidR="00BE10C2" w:rsidRDefault="00000000">
      <w:pPr>
        <w:pStyle w:val="ListParagraph"/>
        <w:numPr>
          <w:ilvl w:val="0"/>
          <w:numId w:val="63"/>
        </w:numPr>
        <w:tabs>
          <w:tab w:val="left" w:pos="1220"/>
        </w:tabs>
        <w:spacing w:before="12"/>
        <w:ind w:left="1220" w:hanging="359"/>
        <w:rPr>
          <w:sz w:val="24"/>
        </w:rPr>
      </w:pPr>
      <w:r>
        <w:rPr>
          <w:sz w:val="24"/>
        </w:rPr>
        <w:t>A</w:t>
      </w:r>
      <w:r>
        <w:rPr>
          <w:spacing w:val="-1"/>
          <w:sz w:val="24"/>
        </w:rPr>
        <w:t xml:space="preserve"> </w:t>
      </w:r>
      <w:r>
        <w:rPr>
          <w:sz w:val="24"/>
        </w:rPr>
        <w:t>commitment to</w:t>
      </w:r>
      <w:r>
        <w:rPr>
          <w:spacing w:val="-5"/>
          <w:sz w:val="24"/>
        </w:rPr>
        <w:t xml:space="preserve"> </w:t>
      </w:r>
      <w:r>
        <w:rPr>
          <w:sz w:val="24"/>
        </w:rPr>
        <w:t>attract,</w:t>
      </w:r>
      <w:r>
        <w:rPr>
          <w:spacing w:val="-2"/>
          <w:sz w:val="24"/>
        </w:rPr>
        <w:t xml:space="preserve"> </w:t>
      </w:r>
      <w:r>
        <w:rPr>
          <w:sz w:val="24"/>
        </w:rPr>
        <w:t>develop,</w:t>
      </w:r>
      <w:r>
        <w:rPr>
          <w:spacing w:val="-1"/>
          <w:sz w:val="24"/>
        </w:rPr>
        <w:t xml:space="preserve"> </w:t>
      </w:r>
      <w:r>
        <w:rPr>
          <w:sz w:val="24"/>
        </w:rPr>
        <w:t>and retain</w:t>
      </w:r>
      <w:r>
        <w:rPr>
          <w:spacing w:val="-5"/>
          <w:sz w:val="24"/>
        </w:rPr>
        <w:t xml:space="preserve"> </w:t>
      </w:r>
      <w:r>
        <w:rPr>
          <w:sz w:val="24"/>
        </w:rPr>
        <w:t>competent individuals,</w:t>
      </w:r>
      <w:r>
        <w:rPr>
          <w:spacing w:val="3"/>
          <w:sz w:val="24"/>
        </w:rPr>
        <w:t xml:space="preserve"> </w:t>
      </w:r>
      <w:r>
        <w:rPr>
          <w:spacing w:val="-5"/>
          <w:sz w:val="24"/>
        </w:rPr>
        <w:t>and</w:t>
      </w:r>
    </w:p>
    <w:p w14:paraId="6B470042" w14:textId="77777777" w:rsidR="00BE10C2" w:rsidRDefault="00000000">
      <w:pPr>
        <w:pStyle w:val="ListParagraph"/>
        <w:numPr>
          <w:ilvl w:val="0"/>
          <w:numId w:val="63"/>
        </w:numPr>
        <w:tabs>
          <w:tab w:val="left" w:pos="1221"/>
        </w:tabs>
        <w:spacing w:before="30" w:line="264" w:lineRule="auto"/>
        <w:ind w:right="206"/>
        <w:rPr>
          <w:sz w:val="24"/>
        </w:rPr>
      </w:pPr>
      <w:r>
        <w:rPr>
          <w:sz w:val="24"/>
        </w:rPr>
        <w:t>Maintaining a level of competence that allows</w:t>
      </w:r>
      <w:r>
        <w:rPr>
          <w:spacing w:val="-1"/>
          <w:sz w:val="24"/>
        </w:rPr>
        <w:t xml:space="preserve"> </w:t>
      </w:r>
      <w:r>
        <w:rPr>
          <w:sz w:val="24"/>
        </w:rPr>
        <w:t>personnel to accomplish their assigned duties and holding individuals accountable</w:t>
      </w:r>
    </w:p>
    <w:p w14:paraId="1DE1E29C" w14:textId="77777777" w:rsidR="00BE10C2" w:rsidRDefault="00000000">
      <w:pPr>
        <w:pStyle w:val="BodyText"/>
        <w:spacing w:before="213" w:line="276" w:lineRule="auto"/>
        <w:ind w:left="140" w:right="196"/>
        <w:jc w:val="both"/>
      </w:pPr>
      <w:r>
        <w:t>In</w:t>
      </w:r>
      <w:r>
        <w:rPr>
          <w:spacing w:val="-15"/>
        </w:rPr>
        <w:t xml:space="preserve"> </w:t>
      </w:r>
      <w:r>
        <w:t>accordance</w:t>
      </w:r>
      <w:r>
        <w:rPr>
          <w:spacing w:val="-15"/>
        </w:rPr>
        <w:t xml:space="preserve"> </w:t>
      </w:r>
      <w:r>
        <w:t>with</w:t>
      </w:r>
      <w:r>
        <w:rPr>
          <w:spacing w:val="-15"/>
        </w:rPr>
        <w:t xml:space="preserve"> </w:t>
      </w:r>
      <w:r>
        <w:t>2</w:t>
      </w:r>
      <w:r>
        <w:rPr>
          <w:spacing w:val="-15"/>
        </w:rPr>
        <w:t xml:space="preserve"> </w:t>
      </w:r>
      <w:r>
        <w:t>CFR</w:t>
      </w:r>
      <w:r>
        <w:rPr>
          <w:spacing w:val="-15"/>
        </w:rPr>
        <w:t xml:space="preserve"> </w:t>
      </w:r>
      <w:r>
        <w:t>§</w:t>
      </w:r>
      <w:r>
        <w:rPr>
          <w:spacing w:val="-15"/>
        </w:rPr>
        <w:t xml:space="preserve"> </w:t>
      </w:r>
      <w:r>
        <w:t>200.1,</w:t>
      </w:r>
      <w:r>
        <w:rPr>
          <w:spacing w:val="-15"/>
        </w:rPr>
        <w:t xml:space="preserve"> </w:t>
      </w:r>
      <w:r>
        <w:t>“internal</w:t>
      </w:r>
      <w:r>
        <w:rPr>
          <w:spacing w:val="-15"/>
        </w:rPr>
        <w:t xml:space="preserve"> </w:t>
      </w:r>
      <w:r>
        <w:t>controls”</w:t>
      </w:r>
      <w:r>
        <w:rPr>
          <w:spacing w:val="-15"/>
        </w:rPr>
        <w:t xml:space="preserve"> </w:t>
      </w:r>
      <w:r>
        <w:t>means</w:t>
      </w:r>
      <w:r>
        <w:rPr>
          <w:spacing w:val="-15"/>
        </w:rPr>
        <w:t xml:space="preserve"> </w:t>
      </w:r>
      <w:r>
        <w:t>a</w:t>
      </w:r>
      <w:r>
        <w:rPr>
          <w:spacing w:val="-15"/>
        </w:rPr>
        <w:t xml:space="preserve"> </w:t>
      </w:r>
      <w:r>
        <w:t>process</w:t>
      </w:r>
      <w:r>
        <w:rPr>
          <w:spacing w:val="-15"/>
        </w:rPr>
        <w:t xml:space="preserve"> </w:t>
      </w:r>
      <w:r>
        <w:t>implemented</w:t>
      </w:r>
      <w:r>
        <w:rPr>
          <w:spacing w:val="-15"/>
        </w:rPr>
        <w:t xml:space="preserve"> </w:t>
      </w:r>
      <w:r>
        <w:t>by</w:t>
      </w:r>
      <w:r>
        <w:rPr>
          <w:spacing w:val="-15"/>
        </w:rPr>
        <w:t xml:space="preserve"> </w:t>
      </w:r>
      <w:r>
        <w:t>the</w:t>
      </w:r>
      <w:r>
        <w:rPr>
          <w:spacing w:val="-15"/>
        </w:rPr>
        <w:t xml:space="preserve"> </w:t>
      </w:r>
      <w:proofErr w:type="gramStart"/>
      <w:r>
        <w:t>District</w:t>
      </w:r>
      <w:proofErr w:type="gramEnd"/>
      <w:r>
        <w:t xml:space="preserve"> to provide reasonable assurance regarding the achievement of objectives in the following </w:t>
      </w:r>
      <w:r>
        <w:rPr>
          <w:spacing w:val="-2"/>
        </w:rPr>
        <w:t>categories:</w:t>
      </w:r>
    </w:p>
    <w:p w14:paraId="7DBF2D3F" w14:textId="77777777" w:rsidR="00BE10C2" w:rsidRDefault="00000000">
      <w:pPr>
        <w:pStyle w:val="ListParagraph"/>
        <w:numPr>
          <w:ilvl w:val="2"/>
          <w:numId w:val="65"/>
        </w:numPr>
        <w:tabs>
          <w:tab w:val="left" w:pos="859"/>
        </w:tabs>
        <w:spacing w:before="201"/>
        <w:ind w:left="859" w:hanging="359"/>
        <w:rPr>
          <w:sz w:val="24"/>
        </w:rPr>
      </w:pPr>
      <w:r>
        <w:rPr>
          <w:sz w:val="24"/>
        </w:rPr>
        <w:t>Effectiveness</w:t>
      </w:r>
      <w:r>
        <w:rPr>
          <w:spacing w:val="-3"/>
          <w:sz w:val="24"/>
        </w:rPr>
        <w:t xml:space="preserve"> </w:t>
      </w:r>
      <w:r>
        <w:rPr>
          <w:sz w:val="24"/>
        </w:rPr>
        <w:t>and</w:t>
      </w:r>
      <w:r>
        <w:rPr>
          <w:spacing w:val="-1"/>
          <w:sz w:val="24"/>
        </w:rPr>
        <w:t xml:space="preserve"> </w:t>
      </w:r>
      <w:r>
        <w:rPr>
          <w:sz w:val="24"/>
        </w:rPr>
        <w:t>efficiency</w:t>
      </w:r>
      <w:r>
        <w:rPr>
          <w:spacing w:val="-1"/>
          <w:sz w:val="24"/>
        </w:rPr>
        <w:t xml:space="preserve"> </w:t>
      </w:r>
      <w:r>
        <w:rPr>
          <w:sz w:val="24"/>
        </w:rPr>
        <w:t>of</w:t>
      </w:r>
      <w:r>
        <w:rPr>
          <w:spacing w:val="1"/>
          <w:sz w:val="24"/>
        </w:rPr>
        <w:t xml:space="preserve"> </w:t>
      </w:r>
      <w:r>
        <w:rPr>
          <w:spacing w:val="-2"/>
          <w:sz w:val="24"/>
        </w:rPr>
        <w:t>operations</w:t>
      </w:r>
    </w:p>
    <w:p w14:paraId="2A37BB08" w14:textId="77777777" w:rsidR="00BE10C2" w:rsidRDefault="00000000">
      <w:pPr>
        <w:pStyle w:val="ListParagraph"/>
        <w:numPr>
          <w:ilvl w:val="2"/>
          <w:numId w:val="65"/>
        </w:numPr>
        <w:tabs>
          <w:tab w:val="left" w:pos="858"/>
        </w:tabs>
        <w:spacing w:before="40"/>
        <w:ind w:left="858" w:hanging="358"/>
        <w:rPr>
          <w:sz w:val="24"/>
        </w:rPr>
      </w:pPr>
      <w:r>
        <w:rPr>
          <w:sz w:val="24"/>
        </w:rPr>
        <w:t>Reliability</w:t>
      </w:r>
      <w:r>
        <w:rPr>
          <w:spacing w:val="-2"/>
          <w:sz w:val="24"/>
        </w:rPr>
        <w:t xml:space="preserve"> </w:t>
      </w:r>
      <w:r>
        <w:rPr>
          <w:sz w:val="24"/>
        </w:rPr>
        <w:t>of</w:t>
      </w:r>
      <w:r>
        <w:rPr>
          <w:spacing w:val="-3"/>
          <w:sz w:val="24"/>
        </w:rPr>
        <w:t xml:space="preserve"> </w:t>
      </w:r>
      <w:r>
        <w:rPr>
          <w:sz w:val="24"/>
        </w:rPr>
        <w:t>reporting</w:t>
      </w:r>
      <w:r>
        <w:rPr>
          <w:spacing w:val="-5"/>
          <w:sz w:val="24"/>
        </w:rPr>
        <w:t xml:space="preserve"> </w:t>
      </w:r>
      <w:r>
        <w:rPr>
          <w:sz w:val="24"/>
        </w:rPr>
        <w:t>for</w:t>
      </w:r>
      <w:r>
        <w:rPr>
          <w:spacing w:val="-2"/>
          <w:sz w:val="24"/>
        </w:rPr>
        <w:t xml:space="preserve"> </w:t>
      </w:r>
      <w:r>
        <w:rPr>
          <w:sz w:val="24"/>
        </w:rPr>
        <w:t>internal</w:t>
      </w:r>
      <w:r>
        <w:rPr>
          <w:spacing w:val="-5"/>
          <w:sz w:val="24"/>
        </w:rPr>
        <w:t xml:space="preserve"> </w:t>
      </w:r>
      <w:r>
        <w:rPr>
          <w:sz w:val="24"/>
        </w:rPr>
        <w:t>and external use,</w:t>
      </w:r>
      <w:r>
        <w:rPr>
          <w:spacing w:val="3"/>
          <w:sz w:val="24"/>
        </w:rPr>
        <w:t xml:space="preserve"> </w:t>
      </w:r>
      <w:r>
        <w:rPr>
          <w:spacing w:val="-5"/>
          <w:sz w:val="24"/>
        </w:rPr>
        <w:t>and</w:t>
      </w:r>
    </w:p>
    <w:p w14:paraId="370EE02C" w14:textId="77777777" w:rsidR="00BE10C2" w:rsidRDefault="00000000">
      <w:pPr>
        <w:pStyle w:val="ListParagraph"/>
        <w:numPr>
          <w:ilvl w:val="2"/>
          <w:numId w:val="65"/>
        </w:numPr>
        <w:tabs>
          <w:tab w:val="left" w:pos="859"/>
        </w:tabs>
        <w:spacing w:before="46" w:line="446" w:lineRule="auto"/>
        <w:ind w:left="140" w:right="4109" w:firstLine="360"/>
        <w:rPr>
          <w:sz w:val="24"/>
        </w:rPr>
      </w:pPr>
      <w:r>
        <w:rPr>
          <w:sz w:val="24"/>
        </w:rPr>
        <w:t>Compliance</w:t>
      </w:r>
      <w:r>
        <w:rPr>
          <w:spacing w:val="-7"/>
          <w:sz w:val="24"/>
        </w:rPr>
        <w:t xml:space="preserve"> </w:t>
      </w:r>
      <w:r>
        <w:rPr>
          <w:sz w:val="24"/>
        </w:rPr>
        <w:t>with</w:t>
      </w:r>
      <w:r>
        <w:rPr>
          <w:spacing w:val="-7"/>
          <w:sz w:val="24"/>
        </w:rPr>
        <w:t xml:space="preserve"> </w:t>
      </w:r>
      <w:r>
        <w:rPr>
          <w:sz w:val="24"/>
        </w:rPr>
        <w:t>applicable</w:t>
      </w:r>
      <w:r>
        <w:rPr>
          <w:spacing w:val="-7"/>
          <w:sz w:val="24"/>
        </w:rPr>
        <w:t xml:space="preserve"> </w:t>
      </w:r>
      <w:r>
        <w:rPr>
          <w:sz w:val="24"/>
        </w:rPr>
        <w:t>laws</w:t>
      </w:r>
      <w:r>
        <w:rPr>
          <w:spacing w:val="-8"/>
          <w:sz w:val="24"/>
        </w:rPr>
        <w:t xml:space="preserve"> </w:t>
      </w:r>
      <w:r>
        <w:rPr>
          <w:sz w:val="24"/>
        </w:rPr>
        <w:t>and</w:t>
      </w:r>
      <w:r>
        <w:rPr>
          <w:spacing w:val="-7"/>
          <w:sz w:val="24"/>
        </w:rPr>
        <w:t xml:space="preserve"> </w:t>
      </w:r>
      <w:r>
        <w:rPr>
          <w:sz w:val="24"/>
        </w:rPr>
        <w:t xml:space="preserve">regulations </w:t>
      </w:r>
      <w:proofErr w:type="gramStart"/>
      <w:r>
        <w:rPr>
          <w:sz w:val="24"/>
        </w:rPr>
        <w:t>To</w:t>
      </w:r>
      <w:proofErr w:type="gramEnd"/>
      <w:r>
        <w:rPr>
          <w:sz w:val="24"/>
        </w:rPr>
        <w:t xml:space="preserve"> accomplish these objectives, the District:</w:t>
      </w:r>
    </w:p>
    <w:p w14:paraId="50BACFA6" w14:textId="77777777" w:rsidR="00BE10C2" w:rsidRDefault="00000000">
      <w:pPr>
        <w:pStyle w:val="ListParagraph"/>
        <w:numPr>
          <w:ilvl w:val="0"/>
          <w:numId w:val="62"/>
        </w:numPr>
        <w:tabs>
          <w:tab w:val="left" w:pos="860"/>
        </w:tabs>
        <w:spacing w:line="256" w:lineRule="exact"/>
        <w:ind w:left="860" w:hanging="360"/>
        <w:jc w:val="both"/>
        <w:rPr>
          <w:sz w:val="24"/>
        </w:rPr>
      </w:pPr>
      <w:r>
        <w:rPr>
          <w:sz w:val="24"/>
        </w:rPr>
        <w:t>develops</w:t>
      </w:r>
      <w:r>
        <w:rPr>
          <w:spacing w:val="-14"/>
          <w:sz w:val="24"/>
        </w:rPr>
        <w:t xml:space="preserve"> </w:t>
      </w:r>
      <w:r>
        <w:rPr>
          <w:sz w:val="24"/>
        </w:rPr>
        <w:t>and</w:t>
      </w:r>
      <w:r>
        <w:rPr>
          <w:spacing w:val="-10"/>
          <w:sz w:val="24"/>
        </w:rPr>
        <w:t xml:space="preserve"> </w:t>
      </w:r>
      <w:r>
        <w:rPr>
          <w:sz w:val="24"/>
        </w:rPr>
        <w:t>maintains</w:t>
      </w:r>
      <w:r>
        <w:rPr>
          <w:spacing w:val="-13"/>
          <w:sz w:val="24"/>
        </w:rPr>
        <w:t xml:space="preserve"> </w:t>
      </w:r>
      <w:r>
        <w:rPr>
          <w:sz w:val="24"/>
        </w:rPr>
        <w:t>policies,</w:t>
      </w:r>
      <w:r>
        <w:rPr>
          <w:spacing w:val="-12"/>
          <w:sz w:val="24"/>
        </w:rPr>
        <w:t xml:space="preserve"> </w:t>
      </w:r>
      <w:r>
        <w:rPr>
          <w:sz w:val="24"/>
        </w:rPr>
        <w:t>procedures,</w:t>
      </w:r>
      <w:r>
        <w:rPr>
          <w:spacing w:val="-12"/>
          <w:sz w:val="24"/>
        </w:rPr>
        <w:t xml:space="preserve"> </w:t>
      </w:r>
      <w:r>
        <w:rPr>
          <w:sz w:val="24"/>
        </w:rPr>
        <w:t>and</w:t>
      </w:r>
      <w:r>
        <w:rPr>
          <w:spacing w:val="-14"/>
          <w:sz w:val="24"/>
        </w:rPr>
        <w:t xml:space="preserve"> </w:t>
      </w:r>
      <w:r>
        <w:rPr>
          <w:sz w:val="24"/>
        </w:rPr>
        <w:t>effective</w:t>
      </w:r>
      <w:r>
        <w:rPr>
          <w:spacing w:val="-12"/>
          <w:sz w:val="24"/>
        </w:rPr>
        <w:t xml:space="preserve"> </w:t>
      </w:r>
      <w:r>
        <w:rPr>
          <w:sz w:val="24"/>
        </w:rPr>
        <w:t>practices</w:t>
      </w:r>
      <w:r>
        <w:rPr>
          <w:spacing w:val="-12"/>
          <w:sz w:val="24"/>
        </w:rPr>
        <w:t xml:space="preserve"> </w:t>
      </w:r>
      <w:r>
        <w:rPr>
          <w:sz w:val="24"/>
        </w:rPr>
        <w:t>to</w:t>
      </w:r>
      <w:r>
        <w:rPr>
          <w:spacing w:val="-14"/>
          <w:sz w:val="24"/>
        </w:rPr>
        <w:t xml:space="preserve"> </w:t>
      </w:r>
      <w:r>
        <w:rPr>
          <w:sz w:val="24"/>
        </w:rPr>
        <w:t>ensure</w:t>
      </w:r>
      <w:r>
        <w:rPr>
          <w:spacing w:val="-15"/>
          <w:sz w:val="24"/>
        </w:rPr>
        <w:t xml:space="preserve"> </w:t>
      </w:r>
      <w:r>
        <w:rPr>
          <w:sz w:val="24"/>
        </w:rPr>
        <w:t>federal</w:t>
      </w:r>
      <w:r>
        <w:rPr>
          <w:spacing w:val="-14"/>
          <w:sz w:val="24"/>
        </w:rPr>
        <w:t xml:space="preserve"> </w:t>
      </w:r>
      <w:r>
        <w:rPr>
          <w:spacing w:val="-2"/>
          <w:sz w:val="24"/>
        </w:rPr>
        <w:t>funds</w:t>
      </w:r>
    </w:p>
    <w:p w14:paraId="29BD0114" w14:textId="77777777" w:rsidR="00BE10C2" w:rsidRDefault="00000000">
      <w:pPr>
        <w:pStyle w:val="BodyText"/>
        <w:spacing w:before="33" w:line="276" w:lineRule="auto"/>
        <w:ind w:left="861" w:right="191"/>
        <w:jc w:val="both"/>
      </w:pPr>
      <w:r>
        <w:t xml:space="preserve">are properly administered and spent and federal property is safeguarded against loss and from unauthorized use or disposition. The </w:t>
      </w:r>
      <w:proofErr w:type="gramStart"/>
      <w:r>
        <w:t>District</w:t>
      </w:r>
      <w:proofErr w:type="gramEnd"/>
      <w:r>
        <w:t xml:space="preserve"> also ensures all employees who deal with</w:t>
      </w:r>
      <w:r>
        <w:rPr>
          <w:spacing w:val="-1"/>
        </w:rPr>
        <w:t xml:space="preserve"> </w:t>
      </w:r>
      <w:r>
        <w:t>federal</w:t>
      </w:r>
      <w:r>
        <w:rPr>
          <w:spacing w:val="-1"/>
        </w:rPr>
        <w:t xml:space="preserve"> </w:t>
      </w:r>
      <w:r>
        <w:t>funds</w:t>
      </w:r>
      <w:r>
        <w:rPr>
          <w:spacing w:val="-3"/>
        </w:rPr>
        <w:t xml:space="preserve"> </w:t>
      </w:r>
      <w:r>
        <w:t>are</w:t>
      </w:r>
      <w:r>
        <w:rPr>
          <w:spacing w:val="-2"/>
        </w:rPr>
        <w:t xml:space="preserve"> </w:t>
      </w:r>
      <w:r>
        <w:t>aware</w:t>
      </w:r>
      <w:r>
        <w:rPr>
          <w:spacing w:val="-2"/>
        </w:rPr>
        <w:t xml:space="preserve"> </w:t>
      </w:r>
      <w:r>
        <w:t>of</w:t>
      </w:r>
      <w:r>
        <w:rPr>
          <w:spacing w:val="-4"/>
        </w:rPr>
        <w:t xml:space="preserve"> </w:t>
      </w:r>
      <w:r>
        <w:t>the</w:t>
      </w:r>
      <w:r>
        <w:rPr>
          <w:spacing w:val="-2"/>
        </w:rPr>
        <w:t xml:space="preserve"> </w:t>
      </w:r>
      <w:r>
        <w:t>policies</w:t>
      </w:r>
      <w:r>
        <w:rPr>
          <w:spacing w:val="-4"/>
        </w:rPr>
        <w:t xml:space="preserve"> </w:t>
      </w:r>
      <w:r>
        <w:t>and</w:t>
      </w:r>
      <w:r>
        <w:rPr>
          <w:spacing w:val="-1"/>
        </w:rPr>
        <w:t xml:space="preserve"> </w:t>
      </w:r>
      <w:r>
        <w:t>procedures</w:t>
      </w:r>
      <w:r>
        <w:rPr>
          <w:spacing w:val="-3"/>
        </w:rPr>
        <w:t xml:space="preserve"> </w:t>
      </w:r>
      <w:r>
        <w:t>and</w:t>
      </w:r>
      <w:r>
        <w:rPr>
          <w:spacing w:val="-1"/>
        </w:rPr>
        <w:t xml:space="preserve"> </w:t>
      </w:r>
      <w:r>
        <w:t>are</w:t>
      </w:r>
      <w:r>
        <w:rPr>
          <w:spacing w:val="-2"/>
        </w:rPr>
        <w:t xml:space="preserve"> </w:t>
      </w:r>
      <w:r>
        <w:t>properly</w:t>
      </w:r>
      <w:r>
        <w:rPr>
          <w:spacing w:val="-1"/>
        </w:rPr>
        <w:t xml:space="preserve"> </w:t>
      </w:r>
      <w:r>
        <w:t>trained</w:t>
      </w:r>
      <w:r>
        <w:rPr>
          <w:spacing w:val="-2"/>
        </w:rPr>
        <w:t xml:space="preserve"> </w:t>
      </w:r>
      <w:r>
        <w:t>in</w:t>
      </w:r>
      <w:r>
        <w:rPr>
          <w:spacing w:val="-1"/>
        </w:rPr>
        <w:t xml:space="preserve"> </w:t>
      </w:r>
      <w:r>
        <w:t>the use of them Policies and procedures for federal funds are developed by the Chief Accountability Officer and/or the Sr. Director of Special Populations for IDEA grants in conjunction with the Grants Accounting Specialist and Business Services Group as new guidance</w:t>
      </w:r>
      <w:r>
        <w:rPr>
          <w:spacing w:val="-3"/>
        </w:rPr>
        <w:t xml:space="preserve"> </w:t>
      </w:r>
      <w:r>
        <w:t>occurs.</w:t>
      </w:r>
      <w:r>
        <w:rPr>
          <w:spacing w:val="40"/>
        </w:rPr>
        <w:t xml:space="preserve"> </w:t>
      </w:r>
      <w:r>
        <w:t>Within</w:t>
      </w:r>
      <w:r>
        <w:rPr>
          <w:spacing w:val="-2"/>
        </w:rPr>
        <w:t xml:space="preserve"> </w:t>
      </w:r>
      <w:r>
        <w:t>the</w:t>
      </w:r>
      <w:r>
        <w:rPr>
          <w:spacing w:val="-3"/>
        </w:rPr>
        <w:t xml:space="preserve"> </w:t>
      </w:r>
      <w:r>
        <w:t>Business</w:t>
      </w:r>
      <w:r>
        <w:rPr>
          <w:spacing w:val="-4"/>
        </w:rPr>
        <w:t xml:space="preserve"> </w:t>
      </w:r>
      <w:r>
        <w:t>Services</w:t>
      </w:r>
      <w:r>
        <w:rPr>
          <w:spacing w:val="-4"/>
        </w:rPr>
        <w:t xml:space="preserve"> </w:t>
      </w:r>
      <w:r>
        <w:t>Group,</w:t>
      </w:r>
      <w:r>
        <w:rPr>
          <w:spacing w:val="-1"/>
        </w:rPr>
        <w:t xml:space="preserve"> </w:t>
      </w:r>
      <w:r>
        <w:t>the Director</w:t>
      </w:r>
      <w:r>
        <w:rPr>
          <w:spacing w:val="-1"/>
        </w:rPr>
        <w:t xml:space="preserve"> </w:t>
      </w:r>
      <w:r>
        <w:t>of</w:t>
      </w:r>
      <w:r>
        <w:rPr>
          <w:spacing w:val="-5"/>
        </w:rPr>
        <w:t xml:space="preserve"> </w:t>
      </w:r>
      <w:r>
        <w:t>Purchasing</w:t>
      </w:r>
      <w:r>
        <w:rPr>
          <w:spacing w:val="-2"/>
        </w:rPr>
        <w:t xml:space="preserve"> </w:t>
      </w:r>
      <w:r>
        <w:t>and</w:t>
      </w:r>
      <w:r>
        <w:rPr>
          <w:spacing w:val="-3"/>
        </w:rPr>
        <w:t xml:space="preserve"> </w:t>
      </w:r>
      <w:r>
        <w:t>the Director</w:t>
      </w:r>
      <w:r>
        <w:rPr>
          <w:spacing w:val="-10"/>
        </w:rPr>
        <w:t xml:space="preserve"> </w:t>
      </w:r>
      <w:r>
        <w:t>of</w:t>
      </w:r>
      <w:r>
        <w:rPr>
          <w:spacing w:val="-10"/>
        </w:rPr>
        <w:t xml:space="preserve"> </w:t>
      </w:r>
      <w:r>
        <w:t>Accounting</w:t>
      </w:r>
      <w:r>
        <w:rPr>
          <w:spacing w:val="-12"/>
        </w:rPr>
        <w:t xml:space="preserve"> </w:t>
      </w:r>
      <w:r>
        <w:t>play</w:t>
      </w:r>
      <w:r>
        <w:rPr>
          <w:spacing w:val="-12"/>
        </w:rPr>
        <w:t xml:space="preserve"> </w:t>
      </w:r>
      <w:r>
        <w:t>a</w:t>
      </w:r>
      <w:r>
        <w:rPr>
          <w:spacing w:val="-13"/>
        </w:rPr>
        <w:t xml:space="preserve"> </w:t>
      </w:r>
      <w:r>
        <w:t>significant</w:t>
      </w:r>
      <w:r>
        <w:rPr>
          <w:spacing w:val="-11"/>
        </w:rPr>
        <w:t xml:space="preserve"> </w:t>
      </w:r>
      <w:r>
        <w:t>role</w:t>
      </w:r>
      <w:r>
        <w:rPr>
          <w:spacing w:val="-12"/>
        </w:rPr>
        <w:t xml:space="preserve"> </w:t>
      </w:r>
      <w:r>
        <w:t>in</w:t>
      </w:r>
      <w:r>
        <w:rPr>
          <w:spacing w:val="-11"/>
        </w:rPr>
        <w:t xml:space="preserve"> </w:t>
      </w:r>
      <w:r>
        <w:t>evaluating,</w:t>
      </w:r>
      <w:r>
        <w:rPr>
          <w:spacing w:val="-9"/>
        </w:rPr>
        <w:t xml:space="preserve"> </w:t>
      </w:r>
      <w:r>
        <w:t>identifying,</w:t>
      </w:r>
      <w:r>
        <w:rPr>
          <w:spacing w:val="-10"/>
        </w:rPr>
        <w:t xml:space="preserve"> </w:t>
      </w:r>
      <w:r>
        <w:t>and</w:t>
      </w:r>
      <w:r>
        <w:rPr>
          <w:spacing w:val="-12"/>
        </w:rPr>
        <w:t xml:space="preserve"> </w:t>
      </w:r>
      <w:r>
        <w:t>implementing new processes and procedures depending on the criteria.</w:t>
      </w:r>
    </w:p>
    <w:p w14:paraId="52DF13B6" w14:textId="77777777" w:rsidR="00BE10C2" w:rsidRDefault="00BE10C2">
      <w:pPr>
        <w:spacing w:line="276" w:lineRule="auto"/>
        <w:jc w:val="both"/>
        <w:sectPr w:rsidR="00BE10C2">
          <w:pgSz w:w="12240" w:h="15840"/>
          <w:pgMar w:top="1380" w:right="1240" w:bottom="2340" w:left="1300" w:header="728" w:footer="2078" w:gutter="0"/>
          <w:cols w:space="720"/>
        </w:sectPr>
      </w:pPr>
    </w:p>
    <w:p w14:paraId="530416D7" w14:textId="77777777" w:rsidR="00BE10C2" w:rsidRDefault="00BE10C2">
      <w:pPr>
        <w:pStyle w:val="BodyText"/>
      </w:pPr>
    </w:p>
    <w:p w14:paraId="5EED1B42" w14:textId="77777777" w:rsidR="00BE10C2" w:rsidRDefault="00BE10C2">
      <w:pPr>
        <w:pStyle w:val="BodyText"/>
      </w:pPr>
    </w:p>
    <w:p w14:paraId="493B950F" w14:textId="77777777" w:rsidR="00BE10C2" w:rsidRDefault="00BE10C2">
      <w:pPr>
        <w:pStyle w:val="BodyText"/>
      </w:pPr>
    </w:p>
    <w:p w14:paraId="0DD23160" w14:textId="77777777" w:rsidR="00BE10C2" w:rsidRDefault="00BE10C2">
      <w:pPr>
        <w:pStyle w:val="BodyText"/>
        <w:spacing w:before="77"/>
      </w:pPr>
    </w:p>
    <w:p w14:paraId="53BCE9F2" w14:textId="77777777" w:rsidR="00BE10C2" w:rsidRDefault="00000000">
      <w:pPr>
        <w:pStyle w:val="ListParagraph"/>
        <w:numPr>
          <w:ilvl w:val="0"/>
          <w:numId w:val="62"/>
        </w:numPr>
        <w:tabs>
          <w:tab w:val="left" w:pos="861"/>
        </w:tabs>
        <w:spacing w:line="271" w:lineRule="auto"/>
        <w:ind w:right="192"/>
        <w:jc w:val="both"/>
        <w:rPr>
          <w:sz w:val="24"/>
        </w:rPr>
      </w:pPr>
      <w:r>
        <w:rPr>
          <w:sz w:val="24"/>
        </w:rPr>
        <w:t>ensures employees comply by regularly and frequently evaluating and monitoring their compliance with the policies and procedures, statutes, regulations, and the terms and conditions</w:t>
      </w:r>
      <w:r>
        <w:rPr>
          <w:spacing w:val="-15"/>
          <w:sz w:val="24"/>
        </w:rPr>
        <w:t xml:space="preserve"> </w:t>
      </w:r>
      <w:r>
        <w:rPr>
          <w:sz w:val="24"/>
        </w:rPr>
        <w:t>of</w:t>
      </w:r>
      <w:r>
        <w:rPr>
          <w:spacing w:val="-15"/>
          <w:sz w:val="24"/>
        </w:rPr>
        <w:t xml:space="preserve"> </w:t>
      </w:r>
      <w:r>
        <w:rPr>
          <w:sz w:val="24"/>
        </w:rPr>
        <w:t>the</w:t>
      </w:r>
      <w:r>
        <w:rPr>
          <w:spacing w:val="-13"/>
          <w:sz w:val="24"/>
        </w:rPr>
        <w:t xml:space="preserve"> </w:t>
      </w:r>
      <w:r>
        <w:rPr>
          <w:sz w:val="24"/>
        </w:rPr>
        <w:t>award.</w:t>
      </w:r>
      <w:r>
        <w:rPr>
          <w:spacing w:val="-14"/>
          <w:sz w:val="24"/>
        </w:rPr>
        <w:t xml:space="preserve"> </w:t>
      </w:r>
      <w:r>
        <w:rPr>
          <w:sz w:val="24"/>
        </w:rPr>
        <w:t>Policies</w:t>
      </w:r>
      <w:r>
        <w:rPr>
          <w:spacing w:val="-14"/>
          <w:sz w:val="24"/>
        </w:rPr>
        <w:t xml:space="preserve"> </w:t>
      </w:r>
      <w:r>
        <w:rPr>
          <w:sz w:val="24"/>
        </w:rPr>
        <w:t>and</w:t>
      </w:r>
      <w:r>
        <w:rPr>
          <w:spacing w:val="-15"/>
          <w:sz w:val="24"/>
        </w:rPr>
        <w:t xml:space="preserve"> </w:t>
      </w:r>
      <w:r>
        <w:rPr>
          <w:sz w:val="24"/>
        </w:rPr>
        <w:t>procedures</w:t>
      </w:r>
      <w:r>
        <w:rPr>
          <w:spacing w:val="-14"/>
          <w:sz w:val="24"/>
        </w:rPr>
        <w:t xml:space="preserve"> </w:t>
      </w:r>
      <w:r>
        <w:rPr>
          <w:sz w:val="24"/>
        </w:rPr>
        <w:t>are</w:t>
      </w:r>
      <w:r>
        <w:rPr>
          <w:spacing w:val="-13"/>
          <w:sz w:val="24"/>
        </w:rPr>
        <w:t xml:space="preserve"> </w:t>
      </w:r>
      <w:r>
        <w:rPr>
          <w:sz w:val="24"/>
        </w:rPr>
        <w:t>updated</w:t>
      </w:r>
      <w:r>
        <w:rPr>
          <w:spacing w:val="-12"/>
          <w:sz w:val="24"/>
        </w:rPr>
        <w:t xml:space="preserve"> </w:t>
      </w:r>
      <w:r>
        <w:rPr>
          <w:sz w:val="24"/>
        </w:rPr>
        <w:t>annually</w:t>
      </w:r>
      <w:r>
        <w:rPr>
          <w:spacing w:val="-15"/>
          <w:sz w:val="24"/>
        </w:rPr>
        <w:t xml:space="preserve"> </w:t>
      </w:r>
      <w:r>
        <w:rPr>
          <w:sz w:val="24"/>
        </w:rPr>
        <w:t>and</w:t>
      </w:r>
      <w:r>
        <w:rPr>
          <w:spacing w:val="-12"/>
          <w:sz w:val="24"/>
        </w:rPr>
        <w:t xml:space="preserve"> </w:t>
      </w:r>
      <w:r>
        <w:rPr>
          <w:sz w:val="24"/>
        </w:rPr>
        <w:t>provided</w:t>
      </w:r>
      <w:r>
        <w:rPr>
          <w:spacing w:val="-15"/>
          <w:sz w:val="24"/>
        </w:rPr>
        <w:t xml:space="preserve"> </w:t>
      </w:r>
      <w:r>
        <w:rPr>
          <w:sz w:val="24"/>
        </w:rPr>
        <w:t>to</w:t>
      </w:r>
      <w:r>
        <w:rPr>
          <w:spacing w:val="-12"/>
          <w:sz w:val="24"/>
        </w:rPr>
        <w:t xml:space="preserve"> </w:t>
      </w:r>
      <w:r>
        <w:rPr>
          <w:sz w:val="24"/>
        </w:rPr>
        <w:t>each party as a hard copy and link to online manual or as other updates occur.</w:t>
      </w:r>
    </w:p>
    <w:p w14:paraId="1167B9FD" w14:textId="77777777" w:rsidR="00BE10C2" w:rsidRDefault="00000000">
      <w:pPr>
        <w:pStyle w:val="ListParagraph"/>
        <w:numPr>
          <w:ilvl w:val="0"/>
          <w:numId w:val="62"/>
        </w:numPr>
        <w:tabs>
          <w:tab w:val="left" w:pos="861"/>
        </w:tabs>
        <w:spacing w:before="6" w:line="268" w:lineRule="auto"/>
        <w:ind w:right="197"/>
        <w:jc w:val="both"/>
        <w:rPr>
          <w:sz w:val="24"/>
        </w:rPr>
      </w:pPr>
      <w:r>
        <w:rPr>
          <w:sz w:val="24"/>
        </w:rPr>
        <w:t>takes prompt action when instances of noncompliance are identified, including noncompliance identified in audit findings, and taking the appropriate disciplinary action for employees who do not comply, and</w:t>
      </w:r>
    </w:p>
    <w:p w14:paraId="5356E6EA" w14:textId="77777777" w:rsidR="00BE10C2" w:rsidRDefault="00000000">
      <w:pPr>
        <w:pStyle w:val="ListParagraph"/>
        <w:numPr>
          <w:ilvl w:val="0"/>
          <w:numId w:val="62"/>
        </w:numPr>
        <w:tabs>
          <w:tab w:val="left" w:pos="861"/>
        </w:tabs>
        <w:spacing w:before="9" w:line="273" w:lineRule="auto"/>
        <w:ind w:right="193"/>
        <w:jc w:val="both"/>
        <w:rPr>
          <w:sz w:val="24"/>
        </w:rPr>
      </w:pPr>
      <w:r>
        <w:rPr>
          <w:sz w:val="24"/>
        </w:rPr>
        <w:t>takes reasonable measures to safeguard protected personally identifiable information and other</w:t>
      </w:r>
      <w:r>
        <w:rPr>
          <w:spacing w:val="-15"/>
          <w:sz w:val="24"/>
        </w:rPr>
        <w:t xml:space="preserve"> </w:t>
      </w:r>
      <w:r>
        <w:rPr>
          <w:sz w:val="24"/>
        </w:rPr>
        <w:t>information</w:t>
      </w:r>
      <w:r>
        <w:rPr>
          <w:spacing w:val="-15"/>
          <w:sz w:val="24"/>
        </w:rPr>
        <w:t xml:space="preserve"> </w:t>
      </w:r>
      <w:r>
        <w:rPr>
          <w:sz w:val="24"/>
        </w:rPr>
        <w:t>designated</w:t>
      </w:r>
      <w:r>
        <w:rPr>
          <w:spacing w:val="-15"/>
          <w:sz w:val="24"/>
        </w:rPr>
        <w:t xml:space="preserve"> </w:t>
      </w:r>
      <w:r>
        <w:rPr>
          <w:sz w:val="24"/>
        </w:rPr>
        <w:t>as</w:t>
      </w:r>
      <w:r>
        <w:rPr>
          <w:spacing w:val="-15"/>
          <w:sz w:val="24"/>
        </w:rPr>
        <w:t xml:space="preserve"> </w:t>
      </w:r>
      <w:r>
        <w:rPr>
          <w:sz w:val="24"/>
        </w:rPr>
        <w:t>sensitive</w:t>
      </w:r>
      <w:r>
        <w:rPr>
          <w:spacing w:val="-13"/>
          <w:sz w:val="24"/>
        </w:rPr>
        <w:t xml:space="preserve"> </w:t>
      </w:r>
      <w:r>
        <w:rPr>
          <w:sz w:val="24"/>
        </w:rPr>
        <w:t>consistent</w:t>
      </w:r>
      <w:r>
        <w:rPr>
          <w:spacing w:val="-13"/>
          <w:sz w:val="24"/>
        </w:rPr>
        <w:t xml:space="preserve"> </w:t>
      </w:r>
      <w:r>
        <w:rPr>
          <w:sz w:val="24"/>
        </w:rPr>
        <w:t>with</w:t>
      </w:r>
      <w:r>
        <w:rPr>
          <w:spacing w:val="-15"/>
          <w:sz w:val="24"/>
        </w:rPr>
        <w:t xml:space="preserve"> </w:t>
      </w:r>
      <w:r>
        <w:rPr>
          <w:sz w:val="24"/>
        </w:rPr>
        <w:t>applicable</w:t>
      </w:r>
      <w:r>
        <w:rPr>
          <w:spacing w:val="-15"/>
          <w:sz w:val="24"/>
        </w:rPr>
        <w:t xml:space="preserve"> </w:t>
      </w:r>
      <w:r>
        <w:rPr>
          <w:sz w:val="24"/>
        </w:rPr>
        <w:t>federal,</w:t>
      </w:r>
      <w:r>
        <w:rPr>
          <w:spacing w:val="-15"/>
          <w:sz w:val="24"/>
        </w:rPr>
        <w:t xml:space="preserve"> </w:t>
      </w:r>
      <w:r>
        <w:rPr>
          <w:sz w:val="24"/>
        </w:rPr>
        <w:t>state,</w:t>
      </w:r>
      <w:r>
        <w:rPr>
          <w:spacing w:val="-15"/>
          <w:sz w:val="24"/>
        </w:rPr>
        <w:t xml:space="preserve"> </w:t>
      </w:r>
      <w:r>
        <w:rPr>
          <w:sz w:val="24"/>
        </w:rPr>
        <w:t>and</w:t>
      </w:r>
      <w:r>
        <w:rPr>
          <w:spacing w:val="-13"/>
          <w:sz w:val="24"/>
        </w:rPr>
        <w:t xml:space="preserve"> </w:t>
      </w:r>
      <w:r>
        <w:rPr>
          <w:sz w:val="24"/>
        </w:rPr>
        <w:t>local laws regarding privacy and obligations of confidentiality. 2 CFR § 200.303. All data is screened for FERPA compliance and identified as needed.</w:t>
      </w:r>
    </w:p>
    <w:p w14:paraId="47E58E34" w14:textId="77777777" w:rsidR="00BE10C2" w:rsidRDefault="00000000">
      <w:pPr>
        <w:pStyle w:val="BodyText"/>
        <w:spacing w:before="196"/>
        <w:ind w:left="140"/>
      </w:pPr>
      <w:r>
        <w:t>The</w:t>
      </w:r>
      <w:r>
        <w:rPr>
          <w:spacing w:val="-3"/>
        </w:rPr>
        <w:t xml:space="preserve"> </w:t>
      </w:r>
      <w:proofErr w:type="gramStart"/>
      <w:r>
        <w:t>District</w:t>
      </w:r>
      <w:proofErr w:type="gramEnd"/>
      <w:r>
        <w:rPr>
          <w:spacing w:val="1"/>
        </w:rPr>
        <w:t xml:space="preserve"> </w:t>
      </w:r>
      <w:r>
        <w:t>uses</w:t>
      </w:r>
      <w:r>
        <w:rPr>
          <w:spacing w:val="-1"/>
        </w:rPr>
        <w:t xml:space="preserve"> </w:t>
      </w:r>
      <w:r>
        <w:t>the</w:t>
      </w:r>
      <w:r>
        <w:rPr>
          <w:spacing w:val="-4"/>
        </w:rPr>
        <w:t xml:space="preserve"> </w:t>
      </w:r>
      <w:r>
        <w:t>following,</w:t>
      </w:r>
      <w:r>
        <w:rPr>
          <w:spacing w:val="-2"/>
        </w:rPr>
        <w:t xml:space="preserve"> </w:t>
      </w:r>
      <w:r>
        <w:t>at</w:t>
      </w:r>
      <w:r>
        <w:rPr>
          <w:spacing w:val="1"/>
        </w:rPr>
        <w:t xml:space="preserve"> </w:t>
      </w:r>
      <w:r>
        <w:t>least in</w:t>
      </w:r>
      <w:r>
        <w:rPr>
          <w:spacing w:val="-4"/>
        </w:rPr>
        <w:t xml:space="preserve"> </w:t>
      </w:r>
      <w:r>
        <w:t>part,</w:t>
      </w:r>
      <w:r>
        <w:rPr>
          <w:spacing w:val="-1"/>
        </w:rPr>
        <w:t xml:space="preserve"> </w:t>
      </w:r>
      <w:r>
        <w:t>to</w:t>
      </w:r>
      <w:r>
        <w:rPr>
          <w:spacing w:val="-8"/>
        </w:rPr>
        <w:t xml:space="preserve"> </w:t>
      </w:r>
      <w:r>
        <w:t>determine if</w:t>
      </w:r>
      <w:r>
        <w:rPr>
          <w:spacing w:val="-2"/>
        </w:rPr>
        <w:t xml:space="preserve"> </w:t>
      </w:r>
      <w:r>
        <w:t>internal</w:t>
      </w:r>
      <w:r>
        <w:rPr>
          <w:spacing w:val="1"/>
        </w:rPr>
        <w:t xml:space="preserve"> </w:t>
      </w:r>
      <w:r>
        <w:t>controls</w:t>
      </w:r>
      <w:r>
        <w:rPr>
          <w:spacing w:val="-1"/>
        </w:rPr>
        <w:t xml:space="preserve"> </w:t>
      </w:r>
      <w:r>
        <w:t xml:space="preserve">are </w:t>
      </w:r>
      <w:r>
        <w:rPr>
          <w:spacing w:val="-2"/>
        </w:rPr>
        <w:t>effective.</w:t>
      </w:r>
    </w:p>
    <w:p w14:paraId="4C8D29A5" w14:textId="77777777" w:rsidR="00BE10C2" w:rsidRDefault="00000000">
      <w:pPr>
        <w:pStyle w:val="ListParagraph"/>
        <w:numPr>
          <w:ilvl w:val="0"/>
          <w:numId w:val="61"/>
        </w:numPr>
        <w:tabs>
          <w:tab w:val="left" w:pos="860"/>
        </w:tabs>
        <w:spacing w:before="120" w:line="293" w:lineRule="exact"/>
        <w:ind w:left="860" w:hanging="360"/>
        <w:rPr>
          <w:sz w:val="24"/>
        </w:rPr>
      </w:pPr>
      <w:r>
        <w:rPr>
          <w:sz w:val="24"/>
        </w:rPr>
        <w:t>Only valid</w:t>
      </w:r>
      <w:r>
        <w:rPr>
          <w:spacing w:val="1"/>
          <w:sz w:val="24"/>
        </w:rPr>
        <w:t xml:space="preserve"> </w:t>
      </w:r>
      <w:r>
        <w:rPr>
          <w:sz w:val="24"/>
        </w:rPr>
        <w:t>or</w:t>
      </w:r>
      <w:r>
        <w:rPr>
          <w:spacing w:val="-3"/>
          <w:sz w:val="24"/>
        </w:rPr>
        <w:t xml:space="preserve"> </w:t>
      </w:r>
      <w:r>
        <w:rPr>
          <w:sz w:val="24"/>
        </w:rPr>
        <w:t>authorized</w:t>
      </w:r>
      <w:r>
        <w:rPr>
          <w:spacing w:val="-4"/>
          <w:sz w:val="24"/>
        </w:rPr>
        <w:t xml:space="preserve"> </w:t>
      </w:r>
      <w:r>
        <w:rPr>
          <w:sz w:val="24"/>
        </w:rPr>
        <w:t>transactions</w:t>
      </w:r>
      <w:r>
        <w:rPr>
          <w:spacing w:val="-1"/>
          <w:sz w:val="24"/>
        </w:rPr>
        <w:t xml:space="preserve"> </w:t>
      </w:r>
      <w:r>
        <w:rPr>
          <w:sz w:val="24"/>
        </w:rPr>
        <w:t xml:space="preserve">are </w:t>
      </w:r>
      <w:r>
        <w:rPr>
          <w:spacing w:val="-2"/>
          <w:sz w:val="24"/>
        </w:rPr>
        <w:t>processed.</w:t>
      </w:r>
    </w:p>
    <w:p w14:paraId="5E838717" w14:textId="77777777" w:rsidR="00BE10C2" w:rsidRDefault="00000000">
      <w:pPr>
        <w:pStyle w:val="ListParagraph"/>
        <w:numPr>
          <w:ilvl w:val="0"/>
          <w:numId w:val="61"/>
        </w:numPr>
        <w:tabs>
          <w:tab w:val="left" w:pos="860"/>
        </w:tabs>
        <w:spacing w:line="293" w:lineRule="exact"/>
        <w:ind w:left="860" w:hanging="360"/>
        <w:rPr>
          <w:sz w:val="24"/>
        </w:rPr>
      </w:pPr>
      <w:r>
        <w:rPr>
          <w:sz w:val="24"/>
        </w:rPr>
        <w:t>Transactions</w:t>
      </w:r>
      <w:r>
        <w:rPr>
          <w:spacing w:val="-3"/>
          <w:sz w:val="24"/>
        </w:rPr>
        <w:t xml:space="preserve"> </w:t>
      </w:r>
      <w:r>
        <w:rPr>
          <w:sz w:val="24"/>
        </w:rPr>
        <w:t>occurred</w:t>
      </w:r>
      <w:r>
        <w:rPr>
          <w:spacing w:val="1"/>
          <w:sz w:val="24"/>
        </w:rPr>
        <w:t xml:space="preserve"> </w:t>
      </w:r>
      <w:r>
        <w:rPr>
          <w:sz w:val="24"/>
        </w:rPr>
        <w:t>during</w:t>
      </w:r>
      <w:r>
        <w:rPr>
          <w:spacing w:val="-4"/>
          <w:sz w:val="24"/>
        </w:rPr>
        <w:t xml:space="preserve"> </w:t>
      </w:r>
      <w:r>
        <w:rPr>
          <w:sz w:val="24"/>
        </w:rPr>
        <w:t>the grant</w:t>
      </w:r>
      <w:r>
        <w:rPr>
          <w:spacing w:val="-3"/>
          <w:sz w:val="24"/>
        </w:rPr>
        <w:t xml:space="preserve"> </w:t>
      </w:r>
      <w:r>
        <w:rPr>
          <w:sz w:val="24"/>
        </w:rPr>
        <w:t>period</w:t>
      </w:r>
      <w:r>
        <w:rPr>
          <w:spacing w:val="-4"/>
          <w:sz w:val="24"/>
        </w:rPr>
        <w:t xml:space="preserve"> </w:t>
      </w:r>
      <w:r>
        <w:rPr>
          <w:sz w:val="24"/>
        </w:rPr>
        <w:t>and</w:t>
      </w:r>
      <w:r>
        <w:rPr>
          <w:spacing w:val="-4"/>
          <w:sz w:val="24"/>
        </w:rPr>
        <w:t xml:space="preserve"> </w:t>
      </w:r>
      <w:r>
        <w:rPr>
          <w:sz w:val="24"/>
        </w:rPr>
        <w:t>were processed</w:t>
      </w:r>
      <w:r>
        <w:rPr>
          <w:spacing w:val="2"/>
          <w:sz w:val="24"/>
        </w:rPr>
        <w:t xml:space="preserve"> </w:t>
      </w:r>
      <w:r>
        <w:rPr>
          <w:spacing w:val="-2"/>
          <w:sz w:val="24"/>
        </w:rPr>
        <w:t>timely.</w:t>
      </w:r>
    </w:p>
    <w:p w14:paraId="76E269A0" w14:textId="77777777" w:rsidR="00BE10C2" w:rsidRDefault="00000000">
      <w:pPr>
        <w:pStyle w:val="ListParagraph"/>
        <w:numPr>
          <w:ilvl w:val="0"/>
          <w:numId w:val="61"/>
        </w:numPr>
        <w:tabs>
          <w:tab w:val="left" w:pos="860"/>
        </w:tabs>
        <w:spacing w:line="293" w:lineRule="exact"/>
        <w:ind w:left="860" w:hanging="360"/>
        <w:rPr>
          <w:sz w:val="24"/>
        </w:rPr>
      </w:pPr>
      <w:r>
        <w:rPr>
          <w:sz w:val="24"/>
        </w:rPr>
        <w:t>No</w:t>
      </w:r>
      <w:r>
        <w:rPr>
          <w:spacing w:val="-3"/>
          <w:sz w:val="24"/>
        </w:rPr>
        <w:t xml:space="preserve"> </w:t>
      </w:r>
      <w:r>
        <w:rPr>
          <w:sz w:val="24"/>
        </w:rPr>
        <w:t>proper</w:t>
      </w:r>
      <w:r>
        <w:rPr>
          <w:spacing w:val="-1"/>
          <w:sz w:val="24"/>
        </w:rPr>
        <w:t xml:space="preserve"> </w:t>
      </w:r>
      <w:r>
        <w:rPr>
          <w:sz w:val="24"/>
        </w:rPr>
        <w:t>transactions</w:t>
      </w:r>
      <w:r>
        <w:rPr>
          <w:spacing w:val="-2"/>
          <w:sz w:val="24"/>
        </w:rPr>
        <w:t xml:space="preserve"> </w:t>
      </w:r>
      <w:r>
        <w:rPr>
          <w:sz w:val="24"/>
        </w:rPr>
        <w:t>were omitted</w:t>
      </w:r>
      <w:r>
        <w:rPr>
          <w:spacing w:val="-3"/>
          <w:sz w:val="24"/>
        </w:rPr>
        <w:t xml:space="preserve"> </w:t>
      </w:r>
      <w:r>
        <w:rPr>
          <w:sz w:val="24"/>
        </w:rPr>
        <w:t>from</w:t>
      </w:r>
      <w:r>
        <w:rPr>
          <w:spacing w:val="-4"/>
          <w:sz w:val="24"/>
        </w:rPr>
        <w:t xml:space="preserve"> </w:t>
      </w:r>
      <w:r>
        <w:rPr>
          <w:sz w:val="24"/>
        </w:rPr>
        <w:t>the accounting</w:t>
      </w:r>
      <w:r>
        <w:rPr>
          <w:spacing w:val="1"/>
          <w:sz w:val="24"/>
        </w:rPr>
        <w:t xml:space="preserve"> </w:t>
      </w:r>
      <w:r>
        <w:rPr>
          <w:spacing w:val="-2"/>
          <w:sz w:val="24"/>
        </w:rPr>
        <w:t>records.</w:t>
      </w:r>
    </w:p>
    <w:p w14:paraId="66FB0B05" w14:textId="77777777" w:rsidR="00BE10C2" w:rsidRDefault="00000000">
      <w:pPr>
        <w:pStyle w:val="ListParagraph"/>
        <w:numPr>
          <w:ilvl w:val="0"/>
          <w:numId w:val="61"/>
        </w:numPr>
        <w:tabs>
          <w:tab w:val="left" w:pos="860"/>
        </w:tabs>
        <w:spacing w:line="293" w:lineRule="exact"/>
        <w:ind w:left="860" w:hanging="360"/>
        <w:rPr>
          <w:sz w:val="24"/>
        </w:rPr>
      </w:pPr>
      <w:r>
        <w:rPr>
          <w:sz w:val="24"/>
        </w:rPr>
        <w:t>Transactions</w:t>
      </w:r>
      <w:r>
        <w:rPr>
          <w:spacing w:val="-3"/>
          <w:sz w:val="24"/>
        </w:rPr>
        <w:t xml:space="preserve"> </w:t>
      </w:r>
      <w:r>
        <w:rPr>
          <w:sz w:val="24"/>
        </w:rPr>
        <w:t>are</w:t>
      </w:r>
      <w:r>
        <w:rPr>
          <w:spacing w:val="-1"/>
          <w:sz w:val="24"/>
        </w:rPr>
        <w:t xml:space="preserve"> </w:t>
      </w:r>
      <w:r>
        <w:rPr>
          <w:sz w:val="24"/>
        </w:rPr>
        <w:t>calculated</w:t>
      </w:r>
      <w:r>
        <w:rPr>
          <w:spacing w:val="-2"/>
          <w:sz w:val="24"/>
        </w:rPr>
        <w:t xml:space="preserve"> </w:t>
      </w:r>
      <w:r>
        <w:rPr>
          <w:sz w:val="24"/>
        </w:rPr>
        <w:t>using an</w:t>
      </w:r>
      <w:r>
        <w:rPr>
          <w:spacing w:val="-1"/>
          <w:sz w:val="24"/>
        </w:rPr>
        <w:t xml:space="preserve"> </w:t>
      </w:r>
      <w:r>
        <w:rPr>
          <w:sz w:val="24"/>
        </w:rPr>
        <w:t>appropriate</w:t>
      </w:r>
      <w:r>
        <w:rPr>
          <w:spacing w:val="-1"/>
          <w:sz w:val="24"/>
        </w:rPr>
        <w:t xml:space="preserve"> </w:t>
      </w:r>
      <w:r>
        <w:rPr>
          <w:spacing w:val="-2"/>
          <w:sz w:val="24"/>
        </w:rPr>
        <w:t>methodology.</w:t>
      </w:r>
    </w:p>
    <w:p w14:paraId="47E2AE3C" w14:textId="77777777" w:rsidR="00BE10C2" w:rsidRDefault="00000000">
      <w:pPr>
        <w:pStyle w:val="ListParagraph"/>
        <w:numPr>
          <w:ilvl w:val="0"/>
          <w:numId w:val="61"/>
        </w:numPr>
        <w:tabs>
          <w:tab w:val="left" w:pos="860"/>
        </w:tabs>
        <w:spacing w:line="293" w:lineRule="exact"/>
        <w:ind w:left="860" w:hanging="360"/>
        <w:rPr>
          <w:sz w:val="24"/>
        </w:rPr>
      </w:pPr>
      <w:r>
        <w:rPr>
          <w:sz w:val="24"/>
        </w:rPr>
        <w:t>Transactions</w:t>
      </w:r>
      <w:r>
        <w:rPr>
          <w:spacing w:val="-3"/>
          <w:sz w:val="24"/>
        </w:rPr>
        <w:t xml:space="preserve"> </w:t>
      </w:r>
      <w:r>
        <w:rPr>
          <w:sz w:val="24"/>
        </w:rPr>
        <w:t>appear reasonable</w:t>
      </w:r>
      <w:r>
        <w:rPr>
          <w:spacing w:val="-2"/>
          <w:sz w:val="24"/>
        </w:rPr>
        <w:t xml:space="preserve"> </w:t>
      </w:r>
      <w:r>
        <w:rPr>
          <w:sz w:val="24"/>
        </w:rPr>
        <w:t>relative</w:t>
      </w:r>
      <w:r>
        <w:rPr>
          <w:spacing w:val="-2"/>
          <w:sz w:val="24"/>
        </w:rPr>
        <w:t xml:space="preserve"> </w:t>
      </w:r>
      <w:r>
        <w:rPr>
          <w:sz w:val="24"/>
        </w:rPr>
        <w:t>to</w:t>
      </w:r>
      <w:r>
        <w:rPr>
          <w:spacing w:val="-1"/>
          <w:sz w:val="24"/>
        </w:rPr>
        <w:t xml:space="preserve"> </w:t>
      </w:r>
      <w:r>
        <w:rPr>
          <w:sz w:val="24"/>
        </w:rPr>
        <w:t xml:space="preserve">other </w:t>
      </w:r>
      <w:r>
        <w:rPr>
          <w:spacing w:val="-2"/>
          <w:sz w:val="24"/>
        </w:rPr>
        <w:t>date.</w:t>
      </w:r>
    </w:p>
    <w:p w14:paraId="5E431175" w14:textId="77777777" w:rsidR="00BE10C2" w:rsidRDefault="00000000">
      <w:pPr>
        <w:pStyle w:val="ListParagraph"/>
        <w:numPr>
          <w:ilvl w:val="0"/>
          <w:numId w:val="61"/>
        </w:numPr>
        <w:tabs>
          <w:tab w:val="left" w:pos="861"/>
        </w:tabs>
        <w:spacing w:before="2" w:line="237" w:lineRule="auto"/>
        <w:ind w:right="767"/>
        <w:rPr>
          <w:sz w:val="24"/>
        </w:rPr>
      </w:pPr>
      <w:r>
        <w:rPr>
          <w:sz w:val="24"/>
        </w:rPr>
        <w:t>Property</w:t>
      </w:r>
      <w:r>
        <w:rPr>
          <w:spacing w:val="-7"/>
          <w:sz w:val="24"/>
        </w:rPr>
        <w:t xml:space="preserve"> </w:t>
      </w:r>
      <w:r>
        <w:rPr>
          <w:sz w:val="24"/>
        </w:rPr>
        <w:t>(including</w:t>
      </w:r>
      <w:r>
        <w:rPr>
          <w:spacing w:val="-4"/>
          <w:sz w:val="24"/>
        </w:rPr>
        <w:t xml:space="preserve"> </w:t>
      </w:r>
      <w:r>
        <w:rPr>
          <w:sz w:val="24"/>
        </w:rPr>
        <w:t>supplies</w:t>
      </w:r>
      <w:r>
        <w:rPr>
          <w:spacing w:val="-5"/>
          <w:sz w:val="24"/>
        </w:rPr>
        <w:t xml:space="preserve"> </w:t>
      </w:r>
      <w:r>
        <w:rPr>
          <w:sz w:val="24"/>
        </w:rPr>
        <w:t>and</w:t>
      </w:r>
      <w:r>
        <w:rPr>
          <w:spacing w:val="-4"/>
          <w:sz w:val="24"/>
        </w:rPr>
        <w:t xml:space="preserve"> </w:t>
      </w:r>
      <w:r>
        <w:rPr>
          <w:sz w:val="24"/>
        </w:rPr>
        <w:t>equipment)</w:t>
      </w:r>
      <w:r>
        <w:rPr>
          <w:spacing w:val="-3"/>
          <w:sz w:val="24"/>
        </w:rPr>
        <w:t xml:space="preserve"> </w:t>
      </w:r>
      <w:r>
        <w:rPr>
          <w:sz w:val="24"/>
        </w:rPr>
        <w:t>is</w:t>
      </w:r>
      <w:r>
        <w:rPr>
          <w:spacing w:val="-5"/>
          <w:sz w:val="24"/>
        </w:rPr>
        <w:t xml:space="preserve"> </w:t>
      </w:r>
      <w:r>
        <w:rPr>
          <w:sz w:val="24"/>
        </w:rPr>
        <w:t>tracked</w:t>
      </w:r>
      <w:r>
        <w:rPr>
          <w:spacing w:val="-4"/>
          <w:sz w:val="24"/>
        </w:rPr>
        <w:t xml:space="preserve"> </w:t>
      </w:r>
      <w:r>
        <w:rPr>
          <w:sz w:val="24"/>
        </w:rPr>
        <w:t>and</w:t>
      </w:r>
      <w:r>
        <w:rPr>
          <w:spacing w:val="-4"/>
          <w:sz w:val="24"/>
        </w:rPr>
        <w:t xml:space="preserve"> </w:t>
      </w:r>
      <w:r>
        <w:rPr>
          <w:sz w:val="24"/>
        </w:rPr>
        <w:t>used</w:t>
      </w:r>
      <w:r>
        <w:rPr>
          <w:spacing w:val="-4"/>
          <w:sz w:val="24"/>
        </w:rPr>
        <w:t xml:space="preserve"> </w:t>
      </w:r>
      <w:r>
        <w:rPr>
          <w:sz w:val="24"/>
        </w:rPr>
        <w:t>only</w:t>
      </w:r>
      <w:r>
        <w:rPr>
          <w:spacing w:val="-4"/>
          <w:sz w:val="24"/>
        </w:rPr>
        <w:t xml:space="preserve"> </w:t>
      </w:r>
      <w:r>
        <w:rPr>
          <w:sz w:val="24"/>
        </w:rPr>
        <w:t>for</w:t>
      </w:r>
      <w:r>
        <w:rPr>
          <w:spacing w:val="-3"/>
          <w:sz w:val="24"/>
        </w:rPr>
        <w:t xml:space="preserve"> </w:t>
      </w:r>
      <w:r>
        <w:rPr>
          <w:sz w:val="24"/>
        </w:rPr>
        <w:t xml:space="preserve">authorized </w:t>
      </w:r>
      <w:r>
        <w:rPr>
          <w:spacing w:val="-2"/>
          <w:sz w:val="24"/>
        </w:rPr>
        <w:t>purposes.</w:t>
      </w:r>
    </w:p>
    <w:p w14:paraId="4E01914A" w14:textId="77777777" w:rsidR="00BE10C2" w:rsidRDefault="00000000">
      <w:pPr>
        <w:pStyle w:val="ListParagraph"/>
        <w:numPr>
          <w:ilvl w:val="0"/>
          <w:numId w:val="61"/>
        </w:numPr>
        <w:tabs>
          <w:tab w:val="left" w:pos="860"/>
        </w:tabs>
        <w:spacing w:before="4" w:line="292" w:lineRule="exact"/>
        <w:ind w:left="860" w:hanging="360"/>
        <w:rPr>
          <w:sz w:val="24"/>
        </w:rPr>
      </w:pPr>
      <w:r>
        <w:rPr>
          <w:sz w:val="24"/>
        </w:rPr>
        <w:t>Property</w:t>
      </w:r>
      <w:r>
        <w:rPr>
          <w:spacing w:val="-1"/>
          <w:sz w:val="24"/>
        </w:rPr>
        <w:t xml:space="preserve"> </w:t>
      </w:r>
      <w:r>
        <w:rPr>
          <w:sz w:val="24"/>
        </w:rPr>
        <w:t>is</w:t>
      </w:r>
      <w:r>
        <w:rPr>
          <w:spacing w:val="-2"/>
          <w:sz w:val="24"/>
        </w:rPr>
        <w:t xml:space="preserve"> </w:t>
      </w:r>
      <w:r>
        <w:rPr>
          <w:sz w:val="24"/>
        </w:rPr>
        <w:t>properly</w:t>
      </w:r>
      <w:r>
        <w:rPr>
          <w:spacing w:val="-5"/>
          <w:sz w:val="24"/>
        </w:rPr>
        <w:t xml:space="preserve"> </w:t>
      </w:r>
      <w:r>
        <w:rPr>
          <w:sz w:val="24"/>
        </w:rPr>
        <w:t xml:space="preserve">disposed </w:t>
      </w:r>
      <w:r>
        <w:rPr>
          <w:spacing w:val="-5"/>
          <w:sz w:val="24"/>
        </w:rPr>
        <w:t>of.</w:t>
      </w:r>
    </w:p>
    <w:p w14:paraId="2D2FB148" w14:textId="77777777" w:rsidR="00BE10C2" w:rsidRDefault="00000000">
      <w:pPr>
        <w:pStyle w:val="BodyText"/>
        <w:spacing w:line="242" w:lineRule="auto"/>
        <w:ind w:left="140" w:right="188"/>
        <w:jc w:val="both"/>
      </w:pPr>
      <w:r>
        <w:t>Effectiveness of internal controls is reviewed monthly and reconciled at the end of each year.</w:t>
      </w:r>
      <w:r>
        <w:rPr>
          <w:spacing w:val="40"/>
        </w:rPr>
        <w:t xml:space="preserve"> </w:t>
      </w:r>
      <w:r>
        <w:t>In addition, internal controls are reviewed annually by a third-party auditor in conjunction with the end of the year reporting to TEA.</w:t>
      </w:r>
    </w:p>
    <w:p w14:paraId="19B0D221" w14:textId="77777777" w:rsidR="00BE10C2" w:rsidRDefault="00000000">
      <w:pPr>
        <w:pStyle w:val="Heading4"/>
        <w:spacing w:before="113"/>
      </w:pPr>
      <w:r>
        <w:t>Budget</w:t>
      </w:r>
      <w:r>
        <w:rPr>
          <w:spacing w:val="-1"/>
        </w:rPr>
        <w:t xml:space="preserve"> </w:t>
      </w:r>
      <w:r>
        <w:rPr>
          <w:spacing w:val="-2"/>
        </w:rPr>
        <w:t>Control</w:t>
      </w:r>
    </w:p>
    <w:p w14:paraId="2F79ED98" w14:textId="77777777" w:rsidR="00BE10C2" w:rsidRDefault="00000000">
      <w:pPr>
        <w:pStyle w:val="BodyText"/>
        <w:spacing w:before="243" w:line="276" w:lineRule="auto"/>
        <w:ind w:left="140" w:right="189"/>
        <w:jc w:val="both"/>
      </w:pPr>
      <w:r>
        <w:t>The</w:t>
      </w:r>
      <w:r>
        <w:rPr>
          <w:spacing w:val="-8"/>
        </w:rPr>
        <w:t xml:space="preserve"> </w:t>
      </w:r>
      <w:r>
        <w:t>budget</w:t>
      </w:r>
      <w:r>
        <w:rPr>
          <w:spacing w:val="-6"/>
        </w:rPr>
        <w:t xml:space="preserve"> </w:t>
      </w:r>
      <w:r>
        <w:t>for</w:t>
      </w:r>
      <w:r>
        <w:rPr>
          <w:spacing w:val="-5"/>
        </w:rPr>
        <w:t xml:space="preserve"> </w:t>
      </w:r>
      <w:r>
        <w:t>each</w:t>
      </w:r>
      <w:r>
        <w:rPr>
          <w:spacing w:val="-7"/>
        </w:rPr>
        <w:t xml:space="preserve"> </w:t>
      </w:r>
      <w:r>
        <w:t>federal</w:t>
      </w:r>
      <w:r>
        <w:rPr>
          <w:spacing w:val="-6"/>
        </w:rPr>
        <w:t xml:space="preserve"> </w:t>
      </w:r>
      <w:r>
        <w:t>award</w:t>
      </w:r>
      <w:r>
        <w:rPr>
          <w:spacing w:val="-11"/>
        </w:rPr>
        <w:t xml:space="preserve"> </w:t>
      </w:r>
      <w:r>
        <w:t>is</w:t>
      </w:r>
      <w:r>
        <w:rPr>
          <w:spacing w:val="-8"/>
        </w:rPr>
        <w:t xml:space="preserve"> </w:t>
      </w:r>
      <w:r>
        <w:t>recorded</w:t>
      </w:r>
      <w:r>
        <w:rPr>
          <w:spacing w:val="-7"/>
        </w:rPr>
        <w:t xml:space="preserve"> </w:t>
      </w:r>
      <w:r>
        <w:t>in</w:t>
      </w:r>
      <w:r>
        <w:rPr>
          <w:spacing w:val="-6"/>
        </w:rPr>
        <w:t xml:space="preserve"> </w:t>
      </w:r>
      <w:r>
        <w:t>the</w:t>
      </w:r>
      <w:r>
        <w:rPr>
          <w:spacing w:val="-8"/>
        </w:rPr>
        <w:t xml:space="preserve"> </w:t>
      </w:r>
      <w:r>
        <w:t>general</w:t>
      </w:r>
      <w:r>
        <w:rPr>
          <w:spacing w:val="-6"/>
        </w:rPr>
        <w:t xml:space="preserve"> </w:t>
      </w:r>
      <w:r>
        <w:t>ledger</w:t>
      </w:r>
      <w:r>
        <w:rPr>
          <w:spacing w:val="-5"/>
        </w:rPr>
        <w:t xml:space="preserve"> </w:t>
      </w:r>
      <w:r>
        <w:t>in</w:t>
      </w:r>
      <w:r>
        <w:rPr>
          <w:spacing w:val="-6"/>
        </w:rPr>
        <w:t xml:space="preserve"> </w:t>
      </w:r>
      <w:r>
        <w:t>accordance</w:t>
      </w:r>
      <w:r>
        <w:rPr>
          <w:spacing w:val="-8"/>
        </w:rPr>
        <w:t xml:space="preserve"> </w:t>
      </w:r>
      <w:r>
        <w:t>with</w:t>
      </w:r>
      <w:r>
        <w:rPr>
          <w:spacing w:val="-6"/>
        </w:rPr>
        <w:t xml:space="preserve"> </w:t>
      </w:r>
      <w:r>
        <w:t>FAR</w:t>
      </w:r>
      <w:r>
        <w:rPr>
          <w:spacing w:val="-1"/>
        </w:rPr>
        <w:t xml:space="preserve"> </w:t>
      </w:r>
      <w:r>
        <w:t>using the</w:t>
      </w:r>
      <w:r>
        <w:rPr>
          <w:spacing w:val="-7"/>
        </w:rPr>
        <w:t xml:space="preserve"> </w:t>
      </w:r>
      <w:r>
        <w:t>designated</w:t>
      </w:r>
      <w:r>
        <w:rPr>
          <w:spacing w:val="-7"/>
        </w:rPr>
        <w:t xml:space="preserve"> </w:t>
      </w:r>
      <w:r>
        <w:t>3-digit</w:t>
      </w:r>
      <w:r>
        <w:rPr>
          <w:spacing w:val="-6"/>
        </w:rPr>
        <w:t xml:space="preserve"> </w:t>
      </w:r>
      <w:r>
        <w:t>fund</w:t>
      </w:r>
      <w:r>
        <w:rPr>
          <w:spacing w:val="-7"/>
        </w:rPr>
        <w:t xml:space="preserve"> </w:t>
      </w:r>
      <w:r>
        <w:t>code.</w:t>
      </w:r>
      <w:r>
        <w:rPr>
          <w:spacing w:val="-9"/>
        </w:rPr>
        <w:t xml:space="preserve"> </w:t>
      </w:r>
      <w:r>
        <w:t>Obligations/encumbrances</w:t>
      </w:r>
      <w:r>
        <w:rPr>
          <w:spacing w:val="-9"/>
        </w:rPr>
        <w:t xml:space="preserve"> </w:t>
      </w:r>
      <w:r>
        <w:t>and</w:t>
      </w:r>
      <w:r>
        <w:rPr>
          <w:spacing w:val="-7"/>
        </w:rPr>
        <w:t xml:space="preserve"> </w:t>
      </w:r>
      <w:r>
        <w:t>expenditures</w:t>
      </w:r>
      <w:r>
        <w:rPr>
          <w:spacing w:val="-9"/>
        </w:rPr>
        <w:t xml:space="preserve"> </w:t>
      </w:r>
      <w:r>
        <w:t>are</w:t>
      </w:r>
      <w:r>
        <w:rPr>
          <w:spacing w:val="-8"/>
        </w:rPr>
        <w:t xml:space="preserve"> </w:t>
      </w:r>
      <w:r>
        <w:t>also</w:t>
      </w:r>
      <w:r>
        <w:rPr>
          <w:spacing w:val="-7"/>
        </w:rPr>
        <w:t xml:space="preserve"> </w:t>
      </w:r>
      <w:r>
        <w:t>recorded</w:t>
      </w:r>
      <w:r>
        <w:rPr>
          <w:spacing w:val="-7"/>
        </w:rPr>
        <w:t xml:space="preserve"> </w:t>
      </w:r>
      <w:r>
        <w:t xml:space="preserve">in the general ledger for each federal award. On a regular basis, the </w:t>
      </w:r>
      <w:proofErr w:type="gramStart"/>
      <w:r>
        <w:t>District</w:t>
      </w:r>
      <w:proofErr w:type="gramEnd"/>
      <w:r>
        <w:t xml:space="preserve"> compares actual </w:t>
      </w:r>
      <w:r>
        <w:rPr>
          <w:i/>
        </w:rPr>
        <w:t xml:space="preserve">expenditures </w:t>
      </w:r>
      <w:r>
        <w:t xml:space="preserve">or outlays with </w:t>
      </w:r>
      <w:r>
        <w:rPr>
          <w:i/>
        </w:rPr>
        <w:t xml:space="preserve">budgeted </w:t>
      </w:r>
      <w:r>
        <w:t>amounts for each federal award. The Budget/Cash Management Specialist enters account codes and budgets into MUNIS. In their absence, the Director of</w:t>
      </w:r>
      <w:r>
        <w:rPr>
          <w:spacing w:val="-1"/>
        </w:rPr>
        <w:t xml:space="preserve"> </w:t>
      </w:r>
      <w:r>
        <w:t>Accounting or Accounting</w:t>
      </w:r>
      <w:r>
        <w:rPr>
          <w:spacing w:val="-2"/>
        </w:rPr>
        <w:t xml:space="preserve"> </w:t>
      </w:r>
      <w:r>
        <w:t>Manager may enter the</w:t>
      </w:r>
      <w:r>
        <w:rPr>
          <w:spacing w:val="-3"/>
        </w:rPr>
        <w:t xml:space="preserve"> </w:t>
      </w:r>
      <w:r>
        <w:t>codes. Expense accounting entries are</w:t>
      </w:r>
      <w:r>
        <w:rPr>
          <w:spacing w:val="-8"/>
        </w:rPr>
        <w:t xml:space="preserve"> </w:t>
      </w:r>
      <w:r>
        <w:t>reviewed</w:t>
      </w:r>
      <w:r>
        <w:rPr>
          <w:spacing w:val="-7"/>
        </w:rPr>
        <w:t xml:space="preserve"> </w:t>
      </w:r>
      <w:r>
        <w:t>by</w:t>
      </w:r>
      <w:r>
        <w:rPr>
          <w:spacing w:val="-11"/>
        </w:rPr>
        <w:t xml:space="preserve"> </w:t>
      </w:r>
      <w:r>
        <w:t>the</w:t>
      </w:r>
      <w:r>
        <w:rPr>
          <w:spacing w:val="-11"/>
        </w:rPr>
        <w:t xml:space="preserve"> </w:t>
      </w:r>
      <w:r>
        <w:t>Grants</w:t>
      </w:r>
      <w:r>
        <w:rPr>
          <w:spacing w:val="-12"/>
        </w:rPr>
        <w:t xml:space="preserve"> </w:t>
      </w:r>
      <w:r>
        <w:t>Accounting</w:t>
      </w:r>
      <w:r>
        <w:rPr>
          <w:spacing w:val="-7"/>
        </w:rPr>
        <w:t xml:space="preserve"> </w:t>
      </w:r>
      <w:r>
        <w:t>Specialist</w:t>
      </w:r>
      <w:r>
        <w:rPr>
          <w:spacing w:val="-8"/>
        </w:rPr>
        <w:t xml:space="preserve"> </w:t>
      </w:r>
      <w:r>
        <w:t>at</w:t>
      </w:r>
      <w:r>
        <w:rPr>
          <w:spacing w:val="-6"/>
        </w:rPr>
        <w:t xml:space="preserve"> </w:t>
      </w:r>
      <w:r>
        <w:t>least</w:t>
      </w:r>
      <w:r>
        <w:rPr>
          <w:spacing w:val="-6"/>
        </w:rPr>
        <w:t xml:space="preserve"> </w:t>
      </w:r>
      <w:r>
        <w:t>monthly</w:t>
      </w:r>
      <w:r>
        <w:rPr>
          <w:spacing w:val="-5"/>
        </w:rPr>
        <w:t xml:space="preserve"> </w:t>
      </w:r>
      <w:r>
        <w:t>–</w:t>
      </w:r>
      <w:r>
        <w:rPr>
          <w:spacing w:val="-11"/>
        </w:rPr>
        <w:t xml:space="preserve"> </w:t>
      </w:r>
      <w:r>
        <w:t>expenditures</w:t>
      </w:r>
      <w:r>
        <w:rPr>
          <w:spacing w:val="-13"/>
        </w:rPr>
        <w:t xml:space="preserve"> </w:t>
      </w:r>
      <w:r>
        <w:t>are</w:t>
      </w:r>
      <w:r>
        <w:rPr>
          <w:spacing w:val="-8"/>
        </w:rPr>
        <w:t xml:space="preserve"> </w:t>
      </w:r>
      <w:r>
        <w:t>coded</w:t>
      </w:r>
      <w:r>
        <w:rPr>
          <w:spacing w:val="-11"/>
        </w:rPr>
        <w:t xml:space="preserve"> </w:t>
      </w:r>
      <w:r>
        <w:t>by</w:t>
      </w:r>
      <w:r>
        <w:rPr>
          <w:spacing w:val="-11"/>
        </w:rPr>
        <w:t xml:space="preserve"> </w:t>
      </w:r>
      <w:r>
        <w:t>the Accounting</w:t>
      </w:r>
      <w:r>
        <w:rPr>
          <w:spacing w:val="3"/>
        </w:rPr>
        <w:t xml:space="preserve"> </w:t>
      </w:r>
      <w:r>
        <w:t>Specialist</w:t>
      </w:r>
      <w:r>
        <w:rPr>
          <w:spacing w:val="4"/>
        </w:rPr>
        <w:t xml:space="preserve"> </w:t>
      </w:r>
      <w:r>
        <w:t>upon</w:t>
      </w:r>
      <w:r>
        <w:rPr>
          <w:spacing w:val="-1"/>
        </w:rPr>
        <w:t xml:space="preserve"> </w:t>
      </w:r>
      <w:r>
        <w:t>receipt</w:t>
      </w:r>
      <w:r>
        <w:rPr>
          <w:spacing w:val="5"/>
        </w:rPr>
        <w:t xml:space="preserve"> </w:t>
      </w:r>
      <w:r>
        <w:t>of</w:t>
      </w:r>
      <w:r>
        <w:rPr>
          <w:spacing w:val="5"/>
        </w:rPr>
        <w:t xml:space="preserve"> </w:t>
      </w:r>
      <w:r>
        <w:t>approved</w:t>
      </w:r>
      <w:r>
        <w:rPr>
          <w:spacing w:val="-1"/>
        </w:rPr>
        <w:t xml:space="preserve"> </w:t>
      </w:r>
      <w:r>
        <w:t>requisitions</w:t>
      </w:r>
      <w:r>
        <w:rPr>
          <w:spacing w:val="3"/>
        </w:rPr>
        <w:t xml:space="preserve"> </w:t>
      </w:r>
      <w:r>
        <w:t>and</w:t>
      </w:r>
      <w:r>
        <w:rPr>
          <w:spacing w:val="3"/>
        </w:rPr>
        <w:t xml:space="preserve"> </w:t>
      </w:r>
      <w:r>
        <w:t>again</w:t>
      </w:r>
      <w:r>
        <w:rPr>
          <w:spacing w:val="4"/>
        </w:rPr>
        <w:t xml:space="preserve"> </w:t>
      </w:r>
      <w:r>
        <w:t>once</w:t>
      </w:r>
      <w:r>
        <w:rPr>
          <w:spacing w:val="-1"/>
        </w:rPr>
        <w:t xml:space="preserve"> </w:t>
      </w:r>
      <w:r>
        <w:t>the</w:t>
      </w:r>
      <w:r>
        <w:rPr>
          <w:spacing w:val="3"/>
        </w:rPr>
        <w:t xml:space="preserve"> </w:t>
      </w:r>
      <w:r>
        <w:t>purchase</w:t>
      </w:r>
      <w:r>
        <w:rPr>
          <w:spacing w:val="3"/>
        </w:rPr>
        <w:t xml:space="preserve"> </w:t>
      </w:r>
      <w:r>
        <w:t>order</w:t>
      </w:r>
      <w:r>
        <w:rPr>
          <w:spacing w:val="1"/>
        </w:rPr>
        <w:t xml:space="preserve"> </w:t>
      </w:r>
      <w:r>
        <w:rPr>
          <w:spacing w:val="-5"/>
        </w:rPr>
        <w:t>is</w:t>
      </w:r>
    </w:p>
    <w:p w14:paraId="739C9D22" w14:textId="77777777" w:rsidR="00BE10C2" w:rsidRDefault="00BE10C2">
      <w:pPr>
        <w:spacing w:line="276" w:lineRule="auto"/>
        <w:jc w:val="both"/>
        <w:sectPr w:rsidR="00BE10C2">
          <w:pgSz w:w="12240" w:h="15840"/>
          <w:pgMar w:top="1380" w:right="1240" w:bottom="2340" w:left="1300" w:header="728" w:footer="2078" w:gutter="0"/>
          <w:cols w:space="720"/>
        </w:sectPr>
      </w:pPr>
    </w:p>
    <w:p w14:paraId="5A45150A" w14:textId="77777777" w:rsidR="00BE10C2" w:rsidRDefault="00BE10C2">
      <w:pPr>
        <w:pStyle w:val="BodyText"/>
      </w:pPr>
    </w:p>
    <w:p w14:paraId="27450BDB" w14:textId="77777777" w:rsidR="00BE10C2" w:rsidRDefault="00BE10C2">
      <w:pPr>
        <w:pStyle w:val="BodyText"/>
      </w:pPr>
    </w:p>
    <w:p w14:paraId="1EE4A7A1" w14:textId="77777777" w:rsidR="00BE10C2" w:rsidRDefault="00BE10C2">
      <w:pPr>
        <w:pStyle w:val="BodyText"/>
      </w:pPr>
    </w:p>
    <w:p w14:paraId="44FF8183" w14:textId="77777777" w:rsidR="00BE10C2" w:rsidRDefault="00BE10C2">
      <w:pPr>
        <w:pStyle w:val="BodyText"/>
        <w:spacing w:before="77"/>
      </w:pPr>
    </w:p>
    <w:p w14:paraId="19185702" w14:textId="77777777" w:rsidR="00BE10C2" w:rsidRDefault="00000000">
      <w:pPr>
        <w:pStyle w:val="BodyText"/>
        <w:spacing w:line="276" w:lineRule="auto"/>
        <w:ind w:left="140" w:right="205"/>
        <w:jc w:val="both"/>
      </w:pPr>
      <w:r>
        <w:t xml:space="preserve">processed. Reports are run monthly to ensure accuracy for all grant payroll, G/L entries, and </w:t>
      </w:r>
      <w:r>
        <w:rPr>
          <w:spacing w:val="-2"/>
        </w:rPr>
        <w:t>expenditures.</w:t>
      </w:r>
    </w:p>
    <w:p w14:paraId="55CEA817" w14:textId="77777777" w:rsidR="00BE10C2" w:rsidRDefault="00000000">
      <w:pPr>
        <w:pStyle w:val="BodyText"/>
        <w:spacing w:before="200" w:line="276" w:lineRule="auto"/>
        <w:ind w:left="140" w:right="195"/>
        <w:jc w:val="both"/>
      </w:pPr>
      <w:r>
        <w:t>The Grants Accounting Specialist also reviews the budget schedules to ensure expenditures are within the maximum allowable amounts established by TEA or other awarding agencies. If an amendment</w:t>
      </w:r>
      <w:r>
        <w:rPr>
          <w:spacing w:val="-7"/>
        </w:rPr>
        <w:t xml:space="preserve"> </w:t>
      </w:r>
      <w:r>
        <w:t>is</w:t>
      </w:r>
      <w:r>
        <w:rPr>
          <w:spacing w:val="-10"/>
        </w:rPr>
        <w:t xml:space="preserve"> </w:t>
      </w:r>
      <w:r>
        <w:t>warranted,</w:t>
      </w:r>
      <w:r>
        <w:rPr>
          <w:spacing w:val="-11"/>
        </w:rPr>
        <w:t xml:space="preserve"> </w:t>
      </w:r>
      <w:r>
        <w:t>the</w:t>
      </w:r>
      <w:r>
        <w:rPr>
          <w:spacing w:val="-8"/>
        </w:rPr>
        <w:t xml:space="preserve"> </w:t>
      </w:r>
      <w:r>
        <w:t>Grants</w:t>
      </w:r>
      <w:r>
        <w:rPr>
          <w:spacing w:val="-10"/>
        </w:rPr>
        <w:t xml:space="preserve"> </w:t>
      </w:r>
      <w:r>
        <w:t>Accounting</w:t>
      </w:r>
      <w:r>
        <w:rPr>
          <w:spacing w:val="-13"/>
        </w:rPr>
        <w:t xml:space="preserve"> </w:t>
      </w:r>
      <w:r>
        <w:t>Specialist</w:t>
      </w:r>
      <w:r>
        <w:rPr>
          <w:spacing w:val="-7"/>
        </w:rPr>
        <w:t xml:space="preserve"> </w:t>
      </w:r>
      <w:r>
        <w:t>consults</w:t>
      </w:r>
      <w:r>
        <w:rPr>
          <w:spacing w:val="-10"/>
        </w:rPr>
        <w:t xml:space="preserve"> </w:t>
      </w:r>
      <w:r>
        <w:t>with</w:t>
      </w:r>
      <w:r>
        <w:rPr>
          <w:spacing w:val="-7"/>
        </w:rPr>
        <w:t xml:space="preserve"> </w:t>
      </w:r>
      <w:r>
        <w:t>the</w:t>
      </w:r>
      <w:r>
        <w:rPr>
          <w:spacing w:val="-3"/>
        </w:rPr>
        <w:t xml:space="preserve"> </w:t>
      </w:r>
      <w:r>
        <w:t>Chief</w:t>
      </w:r>
      <w:r>
        <w:rPr>
          <w:spacing w:val="-7"/>
        </w:rPr>
        <w:t xml:space="preserve"> </w:t>
      </w:r>
      <w:r>
        <w:t>Accountability Officer and initiates the amendment.</w:t>
      </w:r>
    </w:p>
    <w:p w14:paraId="74135551" w14:textId="77777777" w:rsidR="00BE10C2" w:rsidRDefault="00000000">
      <w:pPr>
        <w:pStyle w:val="BodyText"/>
        <w:spacing w:before="200" w:line="276" w:lineRule="auto"/>
        <w:ind w:left="140" w:right="203"/>
        <w:jc w:val="both"/>
      </w:pPr>
      <w:r>
        <w:t>Expenditures cannot be entered without budget available due to security constraints within MUNIS. Therefore, exceeding the maximum allowable budget is not a likely scenario.</w:t>
      </w:r>
    </w:p>
    <w:p w14:paraId="24BCF1E6" w14:textId="77777777" w:rsidR="00BE10C2" w:rsidRDefault="00000000">
      <w:pPr>
        <w:pStyle w:val="Heading4"/>
        <w:spacing w:before="201"/>
        <w:jc w:val="left"/>
      </w:pPr>
      <w:r>
        <w:t>Cash</w:t>
      </w:r>
      <w:r>
        <w:rPr>
          <w:spacing w:val="-3"/>
        </w:rPr>
        <w:t xml:space="preserve"> </w:t>
      </w:r>
      <w:r>
        <w:rPr>
          <w:spacing w:val="-2"/>
        </w:rPr>
        <w:t>Management</w:t>
      </w:r>
    </w:p>
    <w:p w14:paraId="7F98C690" w14:textId="77777777" w:rsidR="00BE10C2" w:rsidRDefault="00000000">
      <w:pPr>
        <w:pStyle w:val="BodyText"/>
        <w:spacing w:before="238" w:line="276" w:lineRule="auto"/>
        <w:ind w:left="140" w:right="205"/>
        <w:jc w:val="both"/>
      </w:pPr>
      <w:r>
        <w:t>The</w:t>
      </w:r>
      <w:r>
        <w:rPr>
          <w:spacing w:val="-8"/>
        </w:rPr>
        <w:t xml:space="preserve"> </w:t>
      </w:r>
      <w:proofErr w:type="gramStart"/>
      <w:r>
        <w:t>District</w:t>
      </w:r>
      <w:proofErr w:type="gramEnd"/>
      <w:r>
        <w:rPr>
          <w:spacing w:val="-7"/>
        </w:rPr>
        <w:t xml:space="preserve"> </w:t>
      </w:r>
      <w:r>
        <w:t>maintains</w:t>
      </w:r>
      <w:r>
        <w:rPr>
          <w:spacing w:val="-9"/>
        </w:rPr>
        <w:t xml:space="preserve"> </w:t>
      </w:r>
      <w:r>
        <w:t>written</w:t>
      </w:r>
      <w:r>
        <w:rPr>
          <w:spacing w:val="-7"/>
        </w:rPr>
        <w:t xml:space="preserve"> </w:t>
      </w:r>
      <w:r>
        <w:t>procedures</w:t>
      </w:r>
      <w:r>
        <w:rPr>
          <w:spacing w:val="-9"/>
        </w:rPr>
        <w:t xml:space="preserve"> </w:t>
      </w:r>
      <w:r>
        <w:t>to</w:t>
      </w:r>
      <w:r>
        <w:rPr>
          <w:spacing w:val="-6"/>
        </w:rPr>
        <w:t xml:space="preserve"> </w:t>
      </w:r>
      <w:r>
        <w:t>implement</w:t>
      </w:r>
      <w:r>
        <w:rPr>
          <w:spacing w:val="-7"/>
        </w:rPr>
        <w:t xml:space="preserve"> </w:t>
      </w:r>
      <w:r>
        <w:t>the</w:t>
      </w:r>
      <w:r>
        <w:rPr>
          <w:spacing w:val="-7"/>
        </w:rPr>
        <w:t xml:space="preserve"> </w:t>
      </w:r>
      <w:r>
        <w:t>cash</w:t>
      </w:r>
      <w:r>
        <w:rPr>
          <w:spacing w:val="-7"/>
        </w:rPr>
        <w:t xml:space="preserve"> </w:t>
      </w:r>
      <w:r>
        <w:t>management</w:t>
      </w:r>
      <w:r>
        <w:rPr>
          <w:spacing w:val="-7"/>
        </w:rPr>
        <w:t xml:space="preserve"> </w:t>
      </w:r>
      <w:r>
        <w:t>requirements</w:t>
      </w:r>
      <w:r>
        <w:rPr>
          <w:spacing w:val="-9"/>
        </w:rPr>
        <w:t xml:space="preserve"> </w:t>
      </w:r>
      <w:r>
        <w:t>found in 2 CFR § 200.305 and in EDGAR.</w:t>
      </w:r>
    </w:p>
    <w:p w14:paraId="2306837E" w14:textId="77777777" w:rsidR="00BE10C2" w:rsidRDefault="00000000">
      <w:pPr>
        <w:spacing w:before="200" w:line="276" w:lineRule="auto"/>
        <w:ind w:left="140" w:right="190"/>
        <w:jc w:val="both"/>
        <w:rPr>
          <w:sz w:val="24"/>
        </w:rPr>
      </w:pPr>
      <w:r>
        <w:rPr>
          <w:sz w:val="24"/>
        </w:rPr>
        <w:t>Please</w:t>
      </w:r>
      <w:r>
        <w:rPr>
          <w:spacing w:val="-11"/>
          <w:sz w:val="24"/>
        </w:rPr>
        <w:t xml:space="preserve"> </w:t>
      </w:r>
      <w:r>
        <w:rPr>
          <w:sz w:val="24"/>
        </w:rPr>
        <w:t>see</w:t>
      </w:r>
      <w:r>
        <w:rPr>
          <w:spacing w:val="-9"/>
          <w:sz w:val="24"/>
        </w:rPr>
        <w:t xml:space="preserve"> </w:t>
      </w:r>
      <w:r>
        <w:rPr>
          <w:i/>
          <w:sz w:val="24"/>
        </w:rPr>
        <w:t>II.</w:t>
      </w:r>
      <w:r>
        <w:rPr>
          <w:i/>
          <w:spacing w:val="-10"/>
          <w:sz w:val="24"/>
        </w:rPr>
        <w:t xml:space="preserve"> </w:t>
      </w:r>
      <w:r>
        <w:rPr>
          <w:i/>
          <w:sz w:val="24"/>
        </w:rPr>
        <w:t>Financial</w:t>
      </w:r>
      <w:r>
        <w:rPr>
          <w:i/>
          <w:spacing w:val="-15"/>
          <w:sz w:val="24"/>
        </w:rPr>
        <w:t xml:space="preserve"> </w:t>
      </w:r>
      <w:r>
        <w:rPr>
          <w:i/>
          <w:sz w:val="24"/>
        </w:rPr>
        <w:t>Management</w:t>
      </w:r>
      <w:r>
        <w:rPr>
          <w:i/>
          <w:spacing w:val="-8"/>
          <w:sz w:val="24"/>
        </w:rPr>
        <w:t xml:space="preserve"> </w:t>
      </w:r>
      <w:r>
        <w:rPr>
          <w:i/>
          <w:sz w:val="24"/>
        </w:rPr>
        <w:t>System,</w:t>
      </w:r>
      <w:r>
        <w:rPr>
          <w:i/>
          <w:spacing w:val="-10"/>
          <w:sz w:val="24"/>
        </w:rPr>
        <w:t xml:space="preserve"> </w:t>
      </w:r>
      <w:r>
        <w:rPr>
          <w:i/>
          <w:sz w:val="24"/>
        </w:rPr>
        <w:t>G.</w:t>
      </w:r>
      <w:r>
        <w:rPr>
          <w:i/>
          <w:spacing w:val="-15"/>
          <w:sz w:val="24"/>
        </w:rPr>
        <w:t xml:space="preserve"> </w:t>
      </w:r>
      <w:r>
        <w:rPr>
          <w:i/>
          <w:sz w:val="24"/>
        </w:rPr>
        <w:t>Federal</w:t>
      </w:r>
      <w:r>
        <w:rPr>
          <w:i/>
          <w:spacing w:val="-8"/>
          <w:sz w:val="24"/>
        </w:rPr>
        <w:t xml:space="preserve"> </w:t>
      </w:r>
      <w:r>
        <w:rPr>
          <w:i/>
          <w:sz w:val="24"/>
        </w:rPr>
        <w:t>Cash</w:t>
      </w:r>
      <w:r>
        <w:rPr>
          <w:i/>
          <w:spacing w:val="-9"/>
          <w:sz w:val="24"/>
        </w:rPr>
        <w:t xml:space="preserve"> </w:t>
      </w:r>
      <w:r>
        <w:rPr>
          <w:i/>
          <w:sz w:val="24"/>
        </w:rPr>
        <w:t>Management</w:t>
      </w:r>
      <w:r>
        <w:rPr>
          <w:i/>
          <w:spacing w:val="-12"/>
          <w:sz w:val="24"/>
        </w:rPr>
        <w:t xml:space="preserve"> </w:t>
      </w:r>
      <w:r>
        <w:rPr>
          <w:i/>
          <w:sz w:val="24"/>
        </w:rPr>
        <w:t>Policy/Procedures</w:t>
      </w:r>
      <w:r>
        <w:rPr>
          <w:i/>
          <w:spacing w:val="-5"/>
          <w:sz w:val="24"/>
        </w:rPr>
        <w:t xml:space="preserve"> </w:t>
      </w:r>
      <w:r>
        <w:rPr>
          <w:sz w:val="24"/>
        </w:rPr>
        <w:t>of this document for these written cash management procedures.</w:t>
      </w:r>
    </w:p>
    <w:p w14:paraId="4BEF31F1" w14:textId="77777777" w:rsidR="00BE10C2" w:rsidRDefault="00000000">
      <w:pPr>
        <w:pStyle w:val="Heading4"/>
        <w:spacing w:before="201"/>
        <w:jc w:val="left"/>
      </w:pPr>
      <w:r>
        <w:t>Allowable</w:t>
      </w:r>
      <w:r>
        <w:rPr>
          <w:spacing w:val="-5"/>
        </w:rPr>
        <w:t xml:space="preserve"> </w:t>
      </w:r>
      <w:r>
        <w:rPr>
          <w:spacing w:val="-2"/>
        </w:rPr>
        <w:t>Costs</w:t>
      </w:r>
    </w:p>
    <w:p w14:paraId="325BDB18" w14:textId="77777777" w:rsidR="00BE10C2" w:rsidRDefault="00000000">
      <w:pPr>
        <w:pStyle w:val="BodyText"/>
        <w:spacing w:before="243" w:line="276" w:lineRule="auto"/>
        <w:ind w:left="140" w:right="191"/>
        <w:jc w:val="both"/>
      </w:pPr>
      <w:r>
        <w:t>The</w:t>
      </w:r>
      <w:r>
        <w:rPr>
          <w:spacing w:val="-9"/>
        </w:rPr>
        <w:t xml:space="preserve"> </w:t>
      </w:r>
      <w:proofErr w:type="gramStart"/>
      <w:r>
        <w:t>District</w:t>
      </w:r>
      <w:proofErr w:type="gramEnd"/>
      <w:r>
        <w:rPr>
          <w:spacing w:val="-13"/>
        </w:rPr>
        <w:t xml:space="preserve"> </w:t>
      </w:r>
      <w:r>
        <w:t>maintains</w:t>
      </w:r>
      <w:r>
        <w:rPr>
          <w:spacing w:val="-10"/>
        </w:rPr>
        <w:t xml:space="preserve"> </w:t>
      </w:r>
      <w:r>
        <w:t>written</w:t>
      </w:r>
      <w:r>
        <w:rPr>
          <w:spacing w:val="-13"/>
        </w:rPr>
        <w:t xml:space="preserve"> </w:t>
      </w:r>
      <w:r>
        <w:t>procedures</w:t>
      </w:r>
      <w:r>
        <w:rPr>
          <w:spacing w:val="-14"/>
        </w:rPr>
        <w:t xml:space="preserve"> </w:t>
      </w:r>
      <w:r>
        <w:t>for</w:t>
      </w:r>
      <w:r>
        <w:rPr>
          <w:spacing w:val="-11"/>
        </w:rPr>
        <w:t xml:space="preserve"> </w:t>
      </w:r>
      <w:r>
        <w:t>determining</w:t>
      </w:r>
      <w:r>
        <w:rPr>
          <w:spacing w:val="-2"/>
        </w:rPr>
        <w:t xml:space="preserve"> </w:t>
      </w:r>
      <w:r>
        <w:rPr>
          <w:i/>
        </w:rPr>
        <w:t>allowability</w:t>
      </w:r>
      <w:r>
        <w:rPr>
          <w:i/>
          <w:spacing w:val="-7"/>
        </w:rPr>
        <w:t xml:space="preserve"> </w:t>
      </w:r>
      <w:r>
        <w:t>of</w:t>
      </w:r>
      <w:r>
        <w:rPr>
          <w:spacing w:val="-6"/>
        </w:rPr>
        <w:t xml:space="preserve"> </w:t>
      </w:r>
      <w:r>
        <w:t>costs</w:t>
      </w:r>
      <w:r>
        <w:rPr>
          <w:spacing w:val="-10"/>
        </w:rPr>
        <w:t xml:space="preserve"> </w:t>
      </w:r>
      <w:r>
        <w:t>in</w:t>
      </w:r>
      <w:r>
        <w:rPr>
          <w:spacing w:val="-12"/>
        </w:rPr>
        <w:t xml:space="preserve"> </w:t>
      </w:r>
      <w:r>
        <w:t>accordance</w:t>
      </w:r>
      <w:r>
        <w:rPr>
          <w:spacing w:val="-9"/>
        </w:rPr>
        <w:t xml:space="preserve"> </w:t>
      </w:r>
      <w:r>
        <w:t>with 2 CFR § 200.302(b)(7) and EDGAR.</w:t>
      </w:r>
    </w:p>
    <w:p w14:paraId="08F0FAD1" w14:textId="77777777" w:rsidR="00BE10C2" w:rsidRDefault="00000000">
      <w:pPr>
        <w:spacing w:before="200" w:line="276" w:lineRule="auto"/>
        <w:ind w:left="140" w:right="191"/>
        <w:jc w:val="both"/>
        <w:rPr>
          <w:sz w:val="24"/>
        </w:rPr>
      </w:pPr>
      <w:r>
        <w:rPr>
          <w:sz w:val="24"/>
        </w:rPr>
        <w:t>Please</w:t>
      </w:r>
      <w:r>
        <w:rPr>
          <w:spacing w:val="-2"/>
          <w:sz w:val="24"/>
        </w:rPr>
        <w:t xml:space="preserve"> </w:t>
      </w:r>
      <w:r>
        <w:rPr>
          <w:sz w:val="24"/>
        </w:rPr>
        <w:t>see</w:t>
      </w:r>
      <w:r>
        <w:rPr>
          <w:spacing w:val="-1"/>
          <w:sz w:val="24"/>
        </w:rPr>
        <w:t xml:space="preserve"> </w:t>
      </w:r>
      <w:r>
        <w:rPr>
          <w:i/>
          <w:sz w:val="24"/>
        </w:rPr>
        <w:t>II.</w:t>
      </w:r>
      <w:r>
        <w:rPr>
          <w:i/>
          <w:spacing w:val="-4"/>
          <w:sz w:val="24"/>
        </w:rPr>
        <w:t xml:space="preserve"> </w:t>
      </w:r>
      <w:r>
        <w:rPr>
          <w:i/>
          <w:sz w:val="24"/>
        </w:rPr>
        <w:t>Financial</w:t>
      </w:r>
      <w:r>
        <w:rPr>
          <w:i/>
          <w:spacing w:val="-6"/>
          <w:sz w:val="24"/>
        </w:rPr>
        <w:t xml:space="preserve"> </w:t>
      </w:r>
      <w:r>
        <w:rPr>
          <w:i/>
          <w:sz w:val="24"/>
        </w:rPr>
        <w:t>Management</w:t>
      </w:r>
      <w:r>
        <w:rPr>
          <w:i/>
          <w:spacing w:val="-1"/>
          <w:sz w:val="24"/>
        </w:rPr>
        <w:t xml:space="preserve"> </w:t>
      </w:r>
      <w:r>
        <w:rPr>
          <w:i/>
          <w:sz w:val="24"/>
        </w:rPr>
        <w:t>System,</w:t>
      </w:r>
      <w:r>
        <w:rPr>
          <w:i/>
          <w:spacing w:val="-4"/>
          <w:sz w:val="24"/>
        </w:rPr>
        <w:t xml:space="preserve"> </w:t>
      </w:r>
      <w:r>
        <w:rPr>
          <w:i/>
          <w:sz w:val="24"/>
        </w:rPr>
        <w:t>E.</w:t>
      </w:r>
      <w:r>
        <w:rPr>
          <w:i/>
          <w:spacing w:val="-4"/>
          <w:sz w:val="24"/>
        </w:rPr>
        <w:t xml:space="preserve"> </w:t>
      </w:r>
      <w:r>
        <w:rPr>
          <w:i/>
          <w:sz w:val="24"/>
        </w:rPr>
        <w:t>Expending</w:t>
      </w:r>
      <w:r>
        <w:rPr>
          <w:i/>
          <w:spacing w:val="-1"/>
          <w:sz w:val="24"/>
        </w:rPr>
        <w:t xml:space="preserve"> </w:t>
      </w:r>
      <w:r>
        <w:rPr>
          <w:i/>
          <w:sz w:val="24"/>
        </w:rPr>
        <w:t>Grant</w:t>
      </w:r>
      <w:r>
        <w:rPr>
          <w:i/>
          <w:spacing w:val="-1"/>
          <w:sz w:val="24"/>
        </w:rPr>
        <w:t xml:space="preserve"> </w:t>
      </w:r>
      <w:r>
        <w:rPr>
          <w:i/>
          <w:sz w:val="24"/>
        </w:rPr>
        <w:t xml:space="preserve">Funds </w:t>
      </w:r>
      <w:r>
        <w:rPr>
          <w:sz w:val="24"/>
        </w:rPr>
        <w:t>of</w:t>
      </w:r>
      <w:r>
        <w:rPr>
          <w:spacing w:val="-4"/>
          <w:sz w:val="24"/>
        </w:rPr>
        <w:t xml:space="preserve"> </w:t>
      </w:r>
      <w:r>
        <w:rPr>
          <w:sz w:val="24"/>
        </w:rPr>
        <w:t>this</w:t>
      </w:r>
      <w:r>
        <w:rPr>
          <w:spacing w:val="-3"/>
          <w:sz w:val="24"/>
        </w:rPr>
        <w:t xml:space="preserve"> </w:t>
      </w:r>
      <w:r>
        <w:rPr>
          <w:sz w:val="24"/>
        </w:rPr>
        <w:t>document</w:t>
      </w:r>
      <w:r>
        <w:rPr>
          <w:spacing w:val="-6"/>
          <w:sz w:val="24"/>
        </w:rPr>
        <w:t xml:space="preserve"> </w:t>
      </w:r>
      <w:r>
        <w:rPr>
          <w:sz w:val="24"/>
        </w:rPr>
        <w:t>for</w:t>
      </w:r>
      <w:r>
        <w:rPr>
          <w:spacing w:val="-4"/>
          <w:sz w:val="24"/>
        </w:rPr>
        <w:t xml:space="preserve"> </w:t>
      </w:r>
      <w:r>
        <w:rPr>
          <w:sz w:val="24"/>
        </w:rPr>
        <w:t>the written procedures for determining allowability of costs.</w:t>
      </w:r>
    </w:p>
    <w:p w14:paraId="1FD2E843" w14:textId="77777777" w:rsidR="00BE10C2" w:rsidRDefault="00BE10C2">
      <w:pPr>
        <w:pStyle w:val="BodyText"/>
      </w:pPr>
    </w:p>
    <w:p w14:paraId="79251EFD" w14:textId="77777777" w:rsidR="00BE10C2" w:rsidRDefault="00BE10C2">
      <w:pPr>
        <w:pStyle w:val="BodyText"/>
        <w:spacing w:before="44"/>
      </w:pPr>
    </w:p>
    <w:p w14:paraId="2022C925" w14:textId="77777777" w:rsidR="00BE10C2" w:rsidRDefault="00000000">
      <w:pPr>
        <w:pStyle w:val="Heading2"/>
        <w:numPr>
          <w:ilvl w:val="1"/>
          <w:numId w:val="65"/>
        </w:numPr>
        <w:tabs>
          <w:tab w:val="left" w:pos="1220"/>
        </w:tabs>
        <w:ind w:left="1220" w:hanging="359"/>
        <w:jc w:val="left"/>
        <w:rPr>
          <w:u w:val="none"/>
        </w:rPr>
      </w:pPr>
      <w:bookmarkStart w:id="14" w:name="_bookmark13"/>
      <w:bookmarkEnd w:id="14"/>
      <w:r>
        <w:t>Budgeting</w:t>
      </w:r>
      <w:r>
        <w:rPr>
          <w:spacing w:val="-8"/>
        </w:rPr>
        <w:t xml:space="preserve"> </w:t>
      </w:r>
      <w:r>
        <w:t>Grant</w:t>
      </w:r>
      <w:r>
        <w:rPr>
          <w:spacing w:val="-12"/>
        </w:rPr>
        <w:t xml:space="preserve"> </w:t>
      </w:r>
      <w:r>
        <w:rPr>
          <w:spacing w:val="-2"/>
        </w:rPr>
        <w:t>Funds</w:t>
      </w:r>
    </w:p>
    <w:p w14:paraId="718B6662" w14:textId="77777777" w:rsidR="00BE10C2" w:rsidRDefault="00000000">
      <w:pPr>
        <w:pStyle w:val="Heading3"/>
        <w:spacing w:before="253"/>
        <w:jc w:val="left"/>
      </w:pPr>
      <w:bookmarkStart w:id="15" w:name="_bookmark14"/>
      <w:bookmarkEnd w:id="15"/>
      <w:r>
        <w:t>Budgeting -</w:t>
      </w:r>
      <w:r>
        <w:rPr>
          <w:spacing w:val="-2"/>
        </w:rPr>
        <w:t xml:space="preserve"> </w:t>
      </w:r>
      <w:r>
        <w:t>The</w:t>
      </w:r>
      <w:r>
        <w:rPr>
          <w:spacing w:val="-4"/>
        </w:rPr>
        <w:t xml:space="preserve"> </w:t>
      </w:r>
      <w:r>
        <w:t>Planning</w:t>
      </w:r>
      <w:r>
        <w:rPr>
          <w:spacing w:val="-4"/>
        </w:rPr>
        <w:t xml:space="preserve"> </w:t>
      </w:r>
      <w:r>
        <w:t>Phase:</w:t>
      </w:r>
      <w:r>
        <w:rPr>
          <w:spacing w:val="-1"/>
        </w:rPr>
        <w:t xml:space="preserve"> </w:t>
      </w:r>
      <w:r>
        <w:t>Meetings</w:t>
      </w:r>
      <w:r>
        <w:rPr>
          <w:spacing w:val="-1"/>
        </w:rPr>
        <w:t xml:space="preserve"> </w:t>
      </w:r>
      <w:r>
        <w:t>and</w:t>
      </w:r>
      <w:r>
        <w:rPr>
          <w:spacing w:val="-7"/>
        </w:rPr>
        <w:t xml:space="preserve"> </w:t>
      </w:r>
      <w:r>
        <w:rPr>
          <w:spacing w:val="-2"/>
        </w:rPr>
        <w:t>Discussions</w:t>
      </w:r>
    </w:p>
    <w:p w14:paraId="0BE3A48E" w14:textId="77777777" w:rsidR="00BE10C2" w:rsidRDefault="00000000">
      <w:pPr>
        <w:pStyle w:val="BodyText"/>
        <w:spacing w:before="243" w:line="276" w:lineRule="auto"/>
        <w:ind w:left="140" w:right="190"/>
        <w:jc w:val="both"/>
      </w:pPr>
      <w:r>
        <w:rPr>
          <w:i/>
        </w:rPr>
        <w:t xml:space="preserve">Before Developing the Grant Budget and Submitting the Application: </w:t>
      </w:r>
      <w:r>
        <w:t>The grant budget must be based</w:t>
      </w:r>
      <w:r>
        <w:rPr>
          <w:spacing w:val="-13"/>
        </w:rPr>
        <w:t xml:space="preserve"> </w:t>
      </w:r>
      <w:r>
        <w:t>on</w:t>
      </w:r>
      <w:r>
        <w:rPr>
          <w:spacing w:val="-12"/>
        </w:rPr>
        <w:t xml:space="preserve"> </w:t>
      </w:r>
      <w:r>
        <w:t>the</w:t>
      </w:r>
      <w:r>
        <w:rPr>
          <w:spacing w:val="-15"/>
        </w:rPr>
        <w:t xml:space="preserve"> </w:t>
      </w:r>
      <w:r>
        <w:t>proposed</w:t>
      </w:r>
      <w:r>
        <w:rPr>
          <w:spacing w:val="-15"/>
        </w:rPr>
        <w:t xml:space="preserve"> </w:t>
      </w:r>
      <w:r>
        <w:t>activities</w:t>
      </w:r>
      <w:r>
        <w:rPr>
          <w:spacing w:val="-14"/>
        </w:rPr>
        <w:t xml:space="preserve"> </w:t>
      </w:r>
      <w:r>
        <w:t>planned</w:t>
      </w:r>
      <w:r>
        <w:rPr>
          <w:spacing w:val="-15"/>
        </w:rPr>
        <w:t xml:space="preserve"> </w:t>
      </w:r>
      <w:r>
        <w:t>and</w:t>
      </w:r>
      <w:r>
        <w:rPr>
          <w:spacing w:val="-15"/>
        </w:rPr>
        <w:t xml:space="preserve"> </w:t>
      </w:r>
      <w:r>
        <w:t>described</w:t>
      </w:r>
      <w:r>
        <w:rPr>
          <w:spacing w:val="-12"/>
        </w:rPr>
        <w:t xml:space="preserve"> </w:t>
      </w:r>
      <w:r>
        <w:t>in</w:t>
      </w:r>
      <w:r>
        <w:rPr>
          <w:spacing w:val="-15"/>
        </w:rPr>
        <w:t xml:space="preserve"> </w:t>
      </w:r>
      <w:r>
        <w:t>the</w:t>
      </w:r>
      <w:r>
        <w:rPr>
          <w:spacing w:val="-15"/>
        </w:rPr>
        <w:t xml:space="preserve"> </w:t>
      </w:r>
      <w:r>
        <w:t>grant</w:t>
      </w:r>
      <w:r>
        <w:rPr>
          <w:spacing w:val="-15"/>
        </w:rPr>
        <w:t xml:space="preserve"> </w:t>
      </w:r>
      <w:r>
        <w:t>application.</w:t>
      </w:r>
      <w:r>
        <w:rPr>
          <w:spacing w:val="-14"/>
        </w:rPr>
        <w:t xml:space="preserve"> </w:t>
      </w:r>
      <w:r>
        <w:t>Prior</w:t>
      </w:r>
      <w:r>
        <w:rPr>
          <w:spacing w:val="-14"/>
        </w:rPr>
        <w:t xml:space="preserve"> </w:t>
      </w:r>
      <w:r>
        <w:t>to</w:t>
      </w:r>
      <w:r>
        <w:rPr>
          <w:spacing w:val="-15"/>
        </w:rPr>
        <w:t xml:space="preserve"> </w:t>
      </w:r>
      <w:r>
        <w:t>developing the budget, the program manager must know the intent of the federal program and the activities that are allowable to be conducted with grant</w:t>
      </w:r>
      <w:r>
        <w:rPr>
          <w:spacing w:val="-1"/>
        </w:rPr>
        <w:t xml:space="preserve"> </w:t>
      </w:r>
      <w:r>
        <w:t>funds. The program manager must coordinate with other District staff as appropriate to conduct the appropriate needs analysis using the appropriate data</w:t>
      </w:r>
      <w:r>
        <w:rPr>
          <w:spacing w:val="63"/>
        </w:rPr>
        <w:t xml:space="preserve"> </w:t>
      </w:r>
      <w:r>
        <w:t>to</w:t>
      </w:r>
      <w:r>
        <w:rPr>
          <w:spacing w:val="64"/>
        </w:rPr>
        <w:t xml:space="preserve"> </w:t>
      </w:r>
      <w:r>
        <w:t>determine</w:t>
      </w:r>
      <w:r>
        <w:rPr>
          <w:spacing w:val="62"/>
        </w:rPr>
        <w:t xml:space="preserve"> </w:t>
      </w:r>
      <w:r>
        <w:t>the</w:t>
      </w:r>
      <w:r>
        <w:rPr>
          <w:spacing w:val="58"/>
        </w:rPr>
        <w:t xml:space="preserve"> </w:t>
      </w:r>
      <w:r>
        <w:t>goals</w:t>
      </w:r>
      <w:r>
        <w:rPr>
          <w:spacing w:val="62"/>
        </w:rPr>
        <w:t xml:space="preserve"> </w:t>
      </w:r>
      <w:r>
        <w:t>and</w:t>
      </w:r>
      <w:r>
        <w:rPr>
          <w:spacing w:val="63"/>
        </w:rPr>
        <w:t xml:space="preserve"> </w:t>
      </w:r>
      <w:r>
        <w:t>objectives</w:t>
      </w:r>
      <w:r>
        <w:rPr>
          <w:spacing w:val="61"/>
        </w:rPr>
        <w:t xml:space="preserve"> </w:t>
      </w:r>
      <w:r>
        <w:t>for</w:t>
      </w:r>
      <w:r>
        <w:rPr>
          <w:spacing w:val="60"/>
        </w:rPr>
        <w:t xml:space="preserve"> </w:t>
      </w:r>
      <w:r>
        <w:t>the</w:t>
      </w:r>
      <w:r>
        <w:rPr>
          <w:spacing w:val="63"/>
        </w:rPr>
        <w:t xml:space="preserve"> </w:t>
      </w:r>
      <w:r>
        <w:t>program</w:t>
      </w:r>
      <w:r>
        <w:rPr>
          <w:spacing w:val="60"/>
        </w:rPr>
        <w:t xml:space="preserve"> </w:t>
      </w:r>
      <w:r>
        <w:t>and</w:t>
      </w:r>
      <w:r>
        <w:rPr>
          <w:spacing w:val="63"/>
        </w:rPr>
        <w:t xml:space="preserve"> </w:t>
      </w:r>
      <w:r>
        <w:t>the</w:t>
      </w:r>
      <w:r>
        <w:rPr>
          <w:spacing w:val="63"/>
        </w:rPr>
        <w:t xml:space="preserve"> </w:t>
      </w:r>
      <w:r>
        <w:t>activities</w:t>
      </w:r>
      <w:r>
        <w:rPr>
          <w:spacing w:val="60"/>
        </w:rPr>
        <w:t xml:space="preserve"> </w:t>
      </w:r>
      <w:r>
        <w:t>that</w:t>
      </w:r>
      <w:r>
        <w:rPr>
          <w:spacing w:val="63"/>
        </w:rPr>
        <w:t xml:space="preserve"> </w:t>
      </w:r>
      <w:r>
        <w:t>will</w:t>
      </w:r>
      <w:r>
        <w:rPr>
          <w:spacing w:val="65"/>
        </w:rPr>
        <w:t xml:space="preserve"> </w:t>
      </w:r>
      <w:r>
        <w:rPr>
          <w:spacing w:val="-5"/>
        </w:rPr>
        <w:t>be</w:t>
      </w:r>
    </w:p>
    <w:p w14:paraId="372CA53E" w14:textId="77777777" w:rsidR="00BE10C2" w:rsidRDefault="00BE10C2">
      <w:pPr>
        <w:spacing w:line="276" w:lineRule="auto"/>
        <w:jc w:val="both"/>
        <w:sectPr w:rsidR="00BE10C2">
          <w:pgSz w:w="12240" w:h="15840"/>
          <w:pgMar w:top="1380" w:right="1240" w:bottom="2320" w:left="1300" w:header="728" w:footer="2078" w:gutter="0"/>
          <w:cols w:space="720"/>
        </w:sectPr>
      </w:pPr>
    </w:p>
    <w:p w14:paraId="46CC0434" w14:textId="77777777" w:rsidR="00BE10C2" w:rsidRDefault="00BE10C2">
      <w:pPr>
        <w:pStyle w:val="BodyText"/>
      </w:pPr>
    </w:p>
    <w:p w14:paraId="1BCA2013" w14:textId="77777777" w:rsidR="00BE10C2" w:rsidRDefault="00BE10C2">
      <w:pPr>
        <w:pStyle w:val="BodyText"/>
      </w:pPr>
    </w:p>
    <w:p w14:paraId="343D42EF" w14:textId="77777777" w:rsidR="00BE10C2" w:rsidRDefault="00BE10C2">
      <w:pPr>
        <w:pStyle w:val="BodyText"/>
      </w:pPr>
    </w:p>
    <w:p w14:paraId="2D3D8FFC" w14:textId="77777777" w:rsidR="00BE10C2" w:rsidRDefault="00BE10C2">
      <w:pPr>
        <w:pStyle w:val="BodyText"/>
        <w:spacing w:before="77"/>
      </w:pPr>
    </w:p>
    <w:p w14:paraId="2DC98320" w14:textId="77777777" w:rsidR="00BE10C2" w:rsidRDefault="00000000">
      <w:pPr>
        <w:pStyle w:val="BodyText"/>
        <w:spacing w:line="276" w:lineRule="auto"/>
        <w:ind w:left="140" w:right="195"/>
        <w:jc w:val="both"/>
      </w:pPr>
      <w:r>
        <w:t>implemented to accomplish the goals and objectives. Once the goals, objectives, strategies, and activities</w:t>
      </w:r>
      <w:r>
        <w:rPr>
          <w:spacing w:val="-10"/>
        </w:rPr>
        <w:t xml:space="preserve"> </w:t>
      </w:r>
      <w:r>
        <w:t>are</w:t>
      </w:r>
      <w:r>
        <w:rPr>
          <w:spacing w:val="-8"/>
        </w:rPr>
        <w:t xml:space="preserve"> </w:t>
      </w:r>
      <w:r>
        <w:t>outlined,</w:t>
      </w:r>
      <w:r>
        <w:rPr>
          <w:spacing w:val="-10"/>
        </w:rPr>
        <w:t xml:space="preserve"> </w:t>
      </w:r>
      <w:r>
        <w:t>then</w:t>
      </w:r>
      <w:r>
        <w:rPr>
          <w:spacing w:val="-7"/>
        </w:rPr>
        <w:t xml:space="preserve"> </w:t>
      </w:r>
      <w:r>
        <w:t>the</w:t>
      </w:r>
      <w:r>
        <w:rPr>
          <w:spacing w:val="-12"/>
        </w:rPr>
        <w:t xml:space="preserve"> </w:t>
      </w:r>
      <w:r>
        <w:t>budget</w:t>
      </w:r>
      <w:r>
        <w:rPr>
          <w:spacing w:val="-11"/>
        </w:rPr>
        <w:t xml:space="preserve"> </w:t>
      </w:r>
      <w:r>
        <w:t>to</w:t>
      </w:r>
      <w:r>
        <w:rPr>
          <w:spacing w:val="-6"/>
        </w:rPr>
        <w:t xml:space="preserve"> </w:t>
      </w:r>
      <w:r>
        <w:t>carry</w:t>
      </w:r>
      <w:r>
        <w:rPr>
          <w:spacing w:val="-7"/>
        </w:rPr>
        <w:t xml:space="preserve"> </w:t>
      </w:r>
      <w:r>
        <w:t>out</w:t>
      </w:r>
      <w:r>
        <w:rPr>
          <w:spacing w:val="-6"/>
        </w:rPr>
        <w:t xml:space="preserve"> </w:t>
      </w:r>
      <w:r>
        <w:t>the</w:t>
      </w:r>
      <w:r>
        <w:rPr>
          <w:spacing w:val="-8"/>
        </w:rPr>
        <w:t xml:space="preserve"> </w:t>
      </w:r>
      <w:r>
        <w:t>identified</w:t>
      </w:r>
      <w:r>
        <w:rPr>
          <w:spacing w:val="-12"/>
        </w:rPr>
        <w:t xml:space="preserve"> </w:t>
      </w:r>
      <w:r>
        <w:t>strategies</w:t>
      </w:r>
      <w:r>
        <w:rPr>
          <w:spacing w:val="-9"/>
        </w:rPr>
        <w:t xml:space="preserve"> </w:t>
      </w:r>
      <w:r>
        <w:t>and</w:t>
      </w:r>
      <w:r>
        <w:rPr>
          <w:spacing w:val="-7"/>
        </w:rPr>
        <w:t xml:space="preserve"> </w:t>
      </w:r>
      <w:r>
        <w:t>activities</w:t>
      </w:r>
      <w:r>
        <w:rPr>
          <w:spacing w:val="-14"/>
        </w:rPr>
        <w:t xml:space="preserve"> </w:t>
      </w:r>
      <w:r>
        <w:t>should</w:t>
      </w:r>
      <w:r>
        <w:rPr>
          <w:spacing w:val="-6"/>
        </w:rPr>
        <w:t xml:space="preserve"> </w:t>
      </w:r>
      <w:r>
        <w:t xml:space="preserve">be </w:t>
      </w:r>
      <w:r>
        <w:rPr>
          <w:spacing w:val="-2"/>
        </w:rPr>
        <w:t>developed.</w:t>
      </w:r>
    </w:p>
    <w:p w14:paraId="26B82E87" w14:textId="77777777" w:rsidR="00BE10C2" w:rsidRDefault="00BE10C2">
      <w:pPr>
        <w:pStyle w:val="BodyText"/>
        <w:spacing w:before="39"/>
      </w:pPr>
    </w:p>
    <w:p w14:paraId="02DDCAF6" w14:textId="77777777" w:rsidR="00BE10C2" w:rsidRDefault="00000000">
      <w:pPr>
        <w:pStyle w:val="BodyText"/>
        <w:spacing w:line="276" w:lineRule="auto"/>
        <w:ind w:left="140" w:right="190"/>
        <w:jc w:val="both"/>
      </w:pPr>
      <w:r>
        <w:t>Prior</w:t>
      </w:r>
      <w:r>
        <w:rPr>
          <w:spacing w:val="-15"/>
        </w:rPr>
        <w:t xml:space="preserve"> </w:t>
      </w:r>
      <w:r>
        <w:t>to</w:t>
      </w:r>
      <w:r>
        <w:rPr>
          <w:spacing w:val="-15"/>
        </w:rPr>
        <w:t xml:space="preserve"> </w:t>
      </w:r>
      <w:r>
        <w:t>completing</w:t>
      </w:r>
      <w:r>
        <w:rPr>
          <w:spacing w:val="-15"/>
        </w:rPr>
        <w:t xml:space="preserve"> </w:t>
      </w:r>
      <w:r>
        <w:t>the</w:t>
      </w:r>
      <w:r>
        <w:rPr>
          <w:spacing w:val="-15"/>
        </w:rPr>
        <w:t xml:space="preserve"> </w:t>
      </w:r>
      <w:r>
        <w:t>application,</w:t>
      </w:r>
      <w:r>
        <w:rPr>
          <w:spacing w:val="-15"/>
        </w:rPr>
        <w:t xml:space="preserve"> </w:t>
      </w:r>
      <w:r>
        <w:t>the</w:t>
      </w:r>
      <w:r>
        <w:rPr>
          <w:spacing w:val="-15"/>
        </w:rPr>
        <w:t xml:space="preserve"> </w:t>
      </w:r>
      <w:r>
        <w:t>program</w:t>
      </w:r>
      <w:r>
        <w:rPr>
          <w:spacing w:val="-15"/>
        </w:rPr>
        <w:t xml:space="preserve"> </w:t>
      </w:r>
      <w:r>
        <w:t>manager</w:t>
      </w:r>
      <w:r>
        <w:rPr>
          <w:spacing w:val="-15"/>
        </w:rPr>
        <w:t xml:space="preserve"> </w:t>
      </w:r>
      <w:r>
        <w:t>develops</w:t>
      </w:r>
      <w:r>
        <w:rPr>
          <w:spacing w:val="-15"/>
        </w:rPr>
        <w:t xml:space="preserve"> </w:t>
      </w:r>
      <w:r>
        <w:t>a</w:t>
      </w:r>
      <w:r>
        <w:rPr>
          <w:spacing w:val="-15"/>
        </w:rPr>
        <w:t xml:space="preserve"> </w:t>
      </w:r>
      <w:r>
        <w:t>detailed</w:t>
      </w:r>
      <w:r>
        <w:rPr>
          <w:spacing w:val="-15"/>
        </w:rPr>
        <w:t xml:space="preserve"> </w:t>
      </w:r>
      <w:r>
        <w:t>budget</w:t>
      </w:r>
      <w:r>
        <w:rPr>
          <w:spacing w:val="-15"/>
        </w:rPr>
        <w:t xml:space="preserve"> </w:t>
      </w:r>
      <w:r>
        <w:t>in</w:t>
      </w:r>
      <w:r>
        <w:rPr>
          <w:spacing w:val="-15"/>
        </w:rPr>
        <w:t xml:space="preserve"> </w:t>
      </w:r>
      <w:r>
        <w:t>a</w:t>
      </w:r>
      <w:r>
        <w:rPr>
          <w:spacing w:val="-15"/>
        </w:rPr>
        <w:t xml:space="preserve"> </w:t>
      </w:r>
      <w:r>
        <w:t>document (such</w:t>
      </w:r>
      <w:r>
        <w:rPr>
          <w:spacing w:val="-6"/>
        </w:rPr>
        <w:t xml:space="preserve"> </w:t>
      </w:r>
      <w:r>
        <w:t>as</w:t>
      </w:r>
      <w:r>
        <w:rPr>
          <w:spacing w:val="-8"/>
        </w:rPr>
        <w:t xml:space="preserve"> </w:t>
      </w:r>
      <w:r>
        <w:t>in</w:t>
      </w:r>
      <w:r>
        <w:rPr>
          <w:spacing w:val="-10"/>
        </w:rPr>
        <w:t xml:space="preserve"> </w:t>
      </w:r>
      <w:r>
        <w:t>an</w:t>
      </w:r>
      <w:r>
        <w:rPr>
          <w:spacing w:val="-11"/>
        </w:rPr>
        <w:t xml:space="preserve"> </w:t>
      </w:r>
      <w:r>
        <w:t>Excel</w:t>
      </w:r>
      <w:r>
        <w:rPr>
          <w:spacing w:val="-10"/>
        </w:rPr>
        <w:t xml:space="preserve"> </w:t>
      </w:r>
      <w:r>
        <w:t>spreadsheet)</w:t>
      </w:r>
      <w:r>
        <w:rPr>
          <w:spacing w:val="-4"/>
        </w:rPr>
        <w:t xml:space="preserve"> </w:t>
      </w:r>
      <w:r>
        <w:t>separate</w:t>
      </w:r>
      <w:r>
        <w:rPr>
          <w:spacing w:val="-11"/>
        </w:rPr>
        <w:t xml:space="preserve"> </w:t>
      </w:r>
      <w:r>
        <w:t>from</w:t>
      </w:r>
      <w:r>
        <w:rPr>
          <w:spacing w:val="-10"/>
        </w:rPr>
        <w:t xml:space="preserve"> </w:t>
      </w:r>
      <w:r>
        <w:t>the</w:t>
      </w:r>
      <w:r>
        <w:rPr>
          <w:spacing w:val="-15"/>
        </w:rPr>
        <w:t xml:space="preserve"> </w:t>
      </w:r>
      <w:r>
        <w:t>application.</w:t>
      </w:r>
      <w:r>
        <w:rPr>
          <w:spacing w:val="-9"/>
        </w:rPr>
        <w:t xml:space="preserve"> </w:t>
      </w:r>
      <w:r>
        <w:t>The</w:t>
      </w:r>
      <w:r>
        <w:rPr>
          <w:spacing w:val="-12"/>
        </w:rPr>
        <w:t xml:space="preserve"> </w:t>
      </w:r>
      <w:r>
        <w:t>program</w:t>
      </w:r>
      <w:r>
        <w:rPr>
          <w:spacing w:val="-10"/>
        </w:rPr>
        <w:t xml:space="preserve"> </w:t>
      </w:r>
      <w:r>
        <w:t>manager</w:t>
      </w:r>
      <w:r>
        <w:rPr>
          <w:spacing w:val="-9"/>
        </w:rPr>
        <w:t xml:space="preserve"> </w:t>
      </w:r>
      <w:r>
        <w:t>coordinates with the District’s Business Office in preparing the budget to ensure budgeted items are categorized according to the proper class/object code. This detailed budget, which serves as the guide for expenditures and becomes part of the “working papers” maintained by the program manager, is used to complete the application. In most instances, particularly for formula grants, the budget entered into the grant application will not be as detailed. The detailed budget is to be modified</w:t>
      </w:r>
      <w:r>
        <w:rPr>
          <w:spacing w:val="-2"/>
        </w:rPr>
        <w:t xml:space="preserve"> </w:t>
      </w:r>
      <w:r>
        <w:t>or</w:t>
      </w:r>
      <w:r>
        <w:rPr>
          <w:spacing w:val="-4"/>
        </w:rPr>
        <w:t xml:space="preserve"> </w:t>
      </w:r>
      <w:r>
        <w:t>revised</w:t>
      </w:r>
      <w:r>
        <w:rPr>
          <w:spacing w:val="-1"/>
        </w:rPr>
        <w:t xml:space="preserve"> </w:t>
      </w:r>
      <w:r>
        <w:t>as</w:t>
      </w:r>
      <w:r>
        <w:rPr>
          <w:spacing w:val="-3"/>
        </w:rPr>
        <w:t xml:space="preserve"> </w:t>
      </w:r>
      <w:r>
        <w:t>necessary</w:t>
      </w:r>
      <w:r>
        <w:rPr>
          <w:spacing w:val="-1"/>
        </w:rPr>
        <w:t xml:space="preserve"> </w:t>
      </w:r>
      <w:r>
        <w:t>to</w:t>
      </w:r>
      <w:r>
        <w:rPr>
          <w:spacing w:val="-1"/>
        </w:rPr>
        <w:t xml:space="preserve"> </w:t>
      </w:r>
      <w:r>
        <w:t>accommodate changes, which</w:t>
      </w:r>
      <w:r>
        <w:rPr>
          <w:spacing w:val="-1"/>
        </w:rPr>
        <w:t xml:space="preserve"> </w:t>
      </w:r>
      <w:r>
        <w:t>may</w:t>
      </w:r>
      <w:r>
        <w:rPr>
          <w:spacing w:val="-2"/>
        </w:rPr>
        <w:t xml:space="preserve"> </w:t>
      </w:r>
      <w:r>
        <w:t>result</w:t>
      </w:r>
      <w:r>
        <w:rPr>
          <w:spacing w:val="-1"/>
        </w:rPr>
        <w:t xml:space="preserve"> </w:t>
      </w:r>
      <w:r>
        <w:t>in</w:t>
      </w:r>
      <w:r>
        <w:rPr>
          <w:spacing w:val="-1"/>
        </w:rPr>
        <w:t xml:space="preserve"> </w:t>
      </w:r>
      <w:r>
        <w:t>an</w:t>
      </w:r>
      <w:r>
        <w:rPr>
          <w:spacing w:val="-1"/>
        </w:rPr>
        <w:t xml:space="preserve"> </w:t>
      </w:r>
      <w:r>
        <w:t>amendment</w:t>
      </w:r>
      <w:r>
        <w:rPr>
          <w:spacing w:val="-1"/>
        </w:rPr>
        <w:t xml:space="preserve"> </w:t>
      </w:r>
      <w:r>
        <w:t>to the application prior to incurring certain expenditures.</w:t>
      </w:r>
    </w:p>
    <w:p w14:paraId="11BFF1A6" w14:textId="77777777" w:rsidR="00BE10C2" w:rsidRDefault="00BE10C2">
      <w:pPr>
        <w:pStyle w:val="BodyText"/>
        <w:spacing w:before="42"/>
      </w:pPr>
    </w:p>
    <w:p w14:paraId="0BA61C37" w14:textId="77777777" w:rsidR="00BE10C2" w:rsidRDefault="00000000">
      <w:pPr>
        <w:pStyle w:val="BodyText"/>
        <w:spacing w:line="276" w:lineRule="auto"/>
        <w:ind w:left="140" w:right="190"/>
        <w:jc w:val="both"/>
      </w:pPr>
      <w:r>
        <w:t>If the grant program will be implemented on a Title I schoolwide campus, the planned activities and expenditures must be identified in the schoolwide plan. Conducting activities and expending funds</w:t>
      </w:r>
      <w:r>
        <w:rPr>
          <w:spacing w:val="-8"/>
        </w:rPr>
        <w:t xml:space="preserve"> </w:t>
      </w:r>
      <w:r>
        <w:t>that</w:t>
      </w:r>
      <w:r>
        <w:rPr>
          <w:spacing w:val="-6"/>
        </w:rPr>
        <w:t xml:space="preserve"> </w:t>
      </w:r>
      <w:r>
        <w:t>are</w:t>
      </w:r>
      <w:r>
        <w:rPr>
          <w:spacing w:val="-7"/>
        </w:rPr>
        <w:t xml:space="preserve"> </w:t>
      </w:r>
      <w:r>
        <w:t>not</w:t>
      </w:r>
      <w:r>
        <w:rPr>
          <w:spacing w:val="-10"/>
        </w:rPr>
        <w:t xml:space="preserve"> </w:t>
      </w:r>
      <w:r>
        <w:t>included</w:t>
      </w:r>
      <w:r>
        <w:rPr>
          <w:spacing w:val="-6"/>
        </w:rPr>
        <w:t xml:space="preserve"> </w:t>
      </w:r>
      <w:r>
        <w:t>in</w:t>
      </w:r>
      <w:r>
        <w:rPr>
          <w:spacing w:val="-5"/>
        </w:rPr>
        <w:t xml:space="preserve"> </w:t>
      </w:r>
      <w:r>
        <w:t>the</w:t>
      </w:r>
      <w:r>
        <w:rPr>
          <w:spacing w:val="-6"/>
        </w:rPr>
        <w:t xml:space="preserve"> </w:t>
      </w:r>
      <w:r>
        <w:t>schoolwide</w:t>
      </w:r>
      <w:r>
        <w:rPr>
          <w:spacing w:val="-6"/>
        </w:rPr>
        <w:t xml:space="preserve"> </w:t>
      </w:r>
      <w:r>
        <w:t>plan</w:t>
      </w:r>
      <w:r>
        <w:rPr>
          <w:spacing w:val="-11"/>
        </w:rPr>
        <w:t xml:space="preserve"> </w:t>
      </w:r>
      <w:r>
        <w:t>could</w:t>
      </w:r>
      <w:r>
        <w:rPr>
          <w:spacing w:val="-5"/>
        </w:rPr>
        <w:t xml:space="preserve"> </w:t>
      </w:r>
      <w:r>
        <w:t>result</w:t>
      </w:r>
      <w:r>
        <w:rPr>
          <w:spacing w:val="-5"/>
        </w:rPr>
        <w:t xml:space="preserve"> </w:t>
      </w:r>
      <w:r>
        <w:t>in</w:t>
      </w:r>
      <w:r>
        <w:rPr>
          <w:spacing w:val="-5"/>
        </w:rPr>
        <w:t xml:space="preserve"> </w:t>
      </w:r>
      <w:r>
        <w:t>an</w:t>
      </w:r>
      <w:r>
        <w:rPr>
          <w:spacing w:val="-6"/>
        </w:rPr>
        <w:t xml:space="preserve"> </w:t>
      </w:r>
      <w:r>
        <w:t>audit</w:t>
      </w:r>
      <w:r>
        <w:rPr>
          <w:spacing w:val="-10"/>
        </w:rPr>
        <w:t xml:space="preserve"> </w:t>
      </w:r>
      <w:r>
        <w:t>exception or</w:t>
      </w:r>
      <w:r>
        <w:rPr>
          <w:spacing w:val="-4"/>
        </w:rPr>
        <w:t xml:space="preserve"> </w:t>
      </w:r>
      <w:r>
        <w:t xml:space="preserve">monitoring finding for the </w:t>
      </w:r>
      <w:proofErr w:type="gramStart"/>
      <w:r>
        <w:t>District</w:t>
      </w:r>
      <w:proofErr w:type="gramEnd"/>
      <w:r>
        <w:t>. Therefore, the program manager is responsible for coordinating with the Title</w:t>
      </w:r>
      <w:r>
        <w:rPr>
          <w:spacing w:val="-2"/>
        </w:rPr>
        <w:t xml:space="preserve"> </w:t>
      </w:r>
      <w:r>
        <w:t>I program</w:t>
      </w:r>
      <w:r>
        <w:rPr>
          <w:spacing w:val="-1"/>
        </w:rPr>
        <w:t xml:space="preserve"> </w:t>
      </w:r>
      <w:r>
        <w:t>director and</w:t>
      </w:r>
      <w:r>
        <w:rPr>
          <w:spacing w:val="-1"/>
        </w:rPr>
        <w:t xml:space="preserve"> </w:t>
      </w:r>
      <w:r>
        <w:t>for ensuring</w:t>
      </w:r>
      <w:r>
        <w:rPr>
          <w:spacing w:val="-1"/>
        </w:rPr>
        <w:t xml:space="preserve"> </w:t>
      </w:r>
      <w:r>
        <w:t>the</w:t>
      </w:r>
      <w:r>
        <w:rPr>
          <w:spacing w:val="-2"/>
        </w:rPr>
        <w:t xml:space="preserve"> </w:t>
      </w:r>
      <w:r>
        <w:t>activities and anticipated</w:t>
      </w:r>
      <w:r>
        <w:rPr>
          <w:spacing w:val="-1"/>
        </w:rPr>
        <w:t xml:space="preserve"> </w:t>
      </w:r>
      <w:r>
        <w:t>expenditures are</w:t>
      </w:r>
      <w:r>
        <w:rPr>
          <w:spacing w:val="-2"/>
        </w:rPr>
        <w:t xml:space="preserve"> </w:t>
      </w:r>
      <w:r>
        <w:t>described in the schoolwide plan.</w:t>
      </w:r>
    </w:p>
    <w:p w14:paraId="7E952937" w14:textId="77777777" w:rsidR="00BE10C2" w:rsidRDefault="00BE10C2">
      <w:pPr>
        <w:pStyle w:val="BodyText"/>
        <w:spacing w:before="42"/>
      </w:pPr>
    </w:p>
    <w:p w14:paraId="3B5B2EDF" w14:textId="77777777" w:rsidR="00BE10C2" w:rsidRDefault="00000000">
      <w:pPr>
        <w:pStyle w:val="BodyText"/>
        <w:spacing w:line="276" w:lineRule="auto"/>
        <w:ind w:left="140" w:right="197"/>
        <w:jc w:val="both"/>
      </w:pPr>
      <w:r>
        <w:t>Initial budget discussions and meetings take place prior to developing and submitting the grant application and receiving the NOGA or GAN. Departments are involved in these planning discussions</w:t>
      </w:r>
      <w:r>
        <w:rPr>
          <w:spacing w:val="-8"/>
        </w:rPr>
        <w:t xml:space="preserve"> </w:t>
      </w:r>
      <w:r>
        <w:t>and</w:t>
      </w:r>
      <w:r>
        <w:rPr>
          <w:spacing w:val="-6"/>
        </w:rPr>
        <w:t xml:space="preserve"> </w:t>
      </w:r>
      <w:r>
        <w:t>meetings.</w:t>
      </w:r>
      <w:r>
        <w:rPr>
          <w:spacing w:val="-4"/>
        </w:rPr>
        <w:t xml:space="preserve"> </w:t>
      </w:r>
      <w:r>
        <w:t>Some</w:t>
      </w:r>
      <w:r>
        <w:rPr>
          <w:spacing w:val="-6"/>
        </w:rPr>
        <w:t xml:space="preserve"> </w:t>
      </w:r>
      <w:r>
        <w:t>topics</w:t>
      </w:r>
      <w:r>
        <w:rPr>
          <w:spacing w:val="-8"/>
        </w:rPr>
        <w:t xml:space="preserve"> </w:t>
      </w:r>
      <w:r>
        <w:t>that</w:t>
      </w:r>
      <w:r>
        <w:rPr>
          <w:spacing w:val="-6"/>
        </w:rPr>
        <w:t xml:space="preserve"> </w:t>
      </w:r>
      <w:r>
        <w:t>may</w:t>
      </w:r>
      <w:r>
        <w:rPr>
          <w:spacing w:val="-6"/>
        </w:rPr>
        <w:t xml:space="preserve"> </w:t>
      </w:r>
      <w:r>
        <w:t>be</w:t>
      </w:r>
      <w:r>
        <w:rPr>
          <w:spacing w:val="-2"/>
        </w:rPr>
        <w:t xml:space="preserve"> </w:t>
      </w:r>
      <w:r>
        <w:t>discussed</w:t>
      </w:r>
      <w:r>
        <w:rPr>
          <w:spacing w:val="-6"/>
        </w:rPr>
        <w:t xml:space="preserve"> </w:t>
      </w:r>
      <w:proofErr w:type="gramStart"/>
      <w:r>
        <w:t>include:</w:t>
      </w:r>
      <w:proofErr w:type="gramEnd"/>
      <w:r>
        <w:rPr>
          <w:spacing w:val="-5"/>
        </w:rPr>
        <w:t xml:space="preserve"> </w:t>
      </w:r>
      <w:r>
        <w:t>how</w:t>
      </w:r>
      <w:r>
        <w:rPr>
          <w:spacing w:val="-6"/>
        </w:rPr>
        <w:t xml:space="preserve"> </w:t>
      </w:r>
      <w:r>
        <w:t>the</w:t>
      </w:r>
      <w:r>
        <w:rPr>
          <w:spacing w:val="-6"/>
        </w:rPr>
        <w:t xml:space="preserve"> </w:t>
      </w:r>
      <w:r>
        <w:t>grant</w:t>
      </w:r>
      <w:r>
        <w:rPr>
          <w:spacing w:val="-5"/>
        </w:rPr>
        <w:t xml:space="preserve"> </w:t>
      </w:r>
      <w:r>
        <w:t>budget</w:t>
      </w:r>
      <w:r>
        <w:rPr>
          <w:spacing w:val="-5"/>
        </w:rPr>
        <w:t xml:space="preserve"> </w:t>
      </w:r>
      <w:r>
        <w:t>is</w:t>
      </w:r>
      <w:r>
        <w:rPr>
          <w:spacing w:val="-1"/>
        </w:rPr>
        <w:t xml:space="preserve"> </w:t>
      </w:r>
      <w:r>
        <w:t>put together;</w:t>
      </w:r>
      <w:r>
        <w:rPr>
          <w:spacing w:val="-2"/>
        </w:rPr>
        <w:t xml:space="preserve"> </w:t>
      </w:r>
      <w:r>
        <w:t>assigning</w:t>
      </w:r>
      <w:r>
        <w:rPr>
          <w:spacing w:val="-2"/>
        </w:rPr>
        <w:t xml:space="preserve"> </w:t>
      </w:r>
      <w:r>
        <w:t>the</w:t>
      </w:r>
      <w:r>
        <w:rPr>
          <w:spacing w:val="-3"/>
        </w:rPr>
        <w:t xml:space="preserve"> </w:t>
      </w:r>
      <w:r>
        <w:t>appropriate</w:t>
      </w:r>
      <w:r>
        <w:rPr>
          <w:spacing w:val="-3"/>
        </w:rPr>
        <w:t xml:space="preserve"> </w:t>
      </w:r>
      <w:r>
        <w:t>fund</w:t>
      </w:r>
      <w:r>
        <w:rPr>
          <w:spacing w:val="-7"/>
        </w:rPr>
        <w:t xml:space="preserve"> </w:t>
      </w:r>
      <w:r>
        <w:t>code</w:t>
      </w:r>
      <w:r>
        <w:rPr>
          <w:spacing w:val="-3"/>
        </w:rPr>
        <w:t xml:space="preserve"> </w:t>
      </w:r>
      <w:r>
        <w:t>and</w:t>
      </w:r>
      <w:r>
        <w:rPr>
          <w:spacing w:val="-12"/>
        </w:rPr>
        <w:t xml:space="preserve"> </w:t>
      </w:r>
      <w:r>
        <w:t>object</w:t>
      </w:r>
      <w:r>
        <w:rPr>
          <w:spacing w:val="-2"/>
        </w:rPr>
        <w:t xml:space="preserve"> </w:t>
      </w:r>
      <w:r>
        <w:t>codes;</w:t>
      </w:r>
      <w:r>
        <w:rPr>
          <w:spacing w:val="-2"/>
        </w:rPr>
        <w:t xml:space="preserve"> </w:t>
      </w:r>
      <w:r>
        <w:t>and</w:t>
      </w:r>
      <w:r>
        <w:rPr>
          <w:spacing w:val="-2"/>
        </w:rPr>
        <w:t xml:space="preserve"> </w:t>
      </w:r>
      <w:r>
        <w:t>reviewing</w:t>
      </w:r>
      <w:r>
        <w:rPr>
          <w:spacing w:val="-2"/>
        </w:rPr>
        <w:t xml:space="preserve"> </w:t>
      </w:r>
      <w:r>
        <w:t>grant</w:t>
      </w:r>
      <w:r>
        <w:rPr>
          <w:spacing w:val="-2"/>
        </w:rPr>
        <w:t xml:space="preserve"> </w:t>
      </w:r>
      <w:r>
        <w:t>purposes</w:t>
      </w:r>
      <w:r>
        <w:rPr>
          <w:spacing w:val="-4"/>
        </w:rPr>
        <w:t xml:space="preserve"> </w:t>
      </w:r>
      <w:r>
        <w:t xml:space="preserve">and objectives, program requirements, reporting requirements, and special conditions. The district looks at decisions on the prior year’s award, if applicable, and then </w:t>
      </w:r>
      <w:proofErr w:type="gramStart"/>
      <w:r>
        <w:t>make adjustments</w:t>
      </w:r>
      <w:proofErr w:type="gramEnd"/>
      <w:r>
        <w:t xml:space="preserve"> once the NOGA/GAN is received.</w:t>
      </w:r>
    </w:p>
    <w:p w14:paraId="3421FFA6" w14:textId="77777777" w:rsidR="00BE10C2" w:rsidRDefault="00BE10C2">
      <w:pPr>
        <w:pStyle w:val="BodyText"/>
        <w:spacing w:before="43"/>
      </w:pPr>
    </w:p>
    <w:p w14:paraId="17594698" w14:textId="77777777" w:rsidR="00BE10C2" w:rsidRDefault="00000000">
      <w:pPr>
        <w:pStyle w:val="BodyText"/>
        <w:spacing w:line="276" w:lineRule="auto"/>
        <w:ind w:left="140" w:right="197"/>
        <w:jc w:val="both"/>
      </w:pPr>
      <w:r>
        <w:t>A</w:t>
      </w:r>
      <w:r>
        <w:rPr>
          <w:spacing w:val="-3"/>
        </w:rPr>
        <w:t xml:space="preserve"> </w:t>
      </w:r>
      <w:r>
        <w:t>needs</w:t>
      </w:r>
      <w:r>
        <w:rPr>
          <w:spacing w:val="-4"/>
        </w:rPr>
        <w:t xml:space="preserve"> </w:t>
      </w:r>
      <w:r>
        <w:t>assessment</w:t>
      </w:r>
      <w:r>
        <w:rPr>
          <w:spacing w:val="-2"/>
        </w:rPr>
        <w:t xml:space="preserve"> </w:t>
      </w:r>
      <w:r>
        <w:t>is</w:t>
      </w:r>
      <w:r>
        <w:rPr>
          <w:spacing w:val="-4"/>
        </w:rPr>
        <w:t xml:space="preserve"> </w:t>
      </w:r>
      <w:r>
        <w:t>completed</w:t>
      </w:r>
      <w:r>
        <w:rPr>
          <w:spacing w:val="-3"/>
        </w:rPr>
        <w:t xml:space="preserve"> </w:t>
      </w:r>
      <w:r>
        <w:t>and</w:t>
      </w:r>
      <w:r>
        <w:rPr>
          <w:spacing w:val="-2"/>
        </w:rPr>
        <w:t xml:space="preserve"> </w:t>
      </w:r>
      <w:r>
        <w:t>based</w:t>
      </w:r>
      <w:r>
        <w:rPr>
          <w:spacing w:val="-2"/>
        </w:rPr>
        <w:t xml:space="preserve"> </w:t>
      </w:r>
      <w:r>
        <w:t>on</w:t>
      </w:r>
      <w:r>
        <w:rPr>
          <w:spacing w:val="-2"/>
        </w:rPr>
        <w:t xml:space="preserve"> </w:t>
      </w:r>
      <w:r>
        <w:t>the</w:t>
      </w:r>
      <w:r>
        <w:rPr>
          <w:spacing w:val="-7"/>
        </w:rPr>
        <w:t xml:space="preserve"> </w:t>
      </w:r>
      <w:r>
        <w:t>needs</w:t>
      </w:r>
      <w:r>
        <w:rPr>
          <w:spacing w:val="-4"/>
        </w:rPr>
        <w:t xml:space="preserve"> </w:t>
      </w:r>
      <w:r>
        <w:t>and/or activities</w:t>
      </w:r>
      <w:r>
        <w:rPr>
          <w:spacing w:val="-5"/>
        </w:rPr>
        <w:t xml:space="preserve"> </w:t>
      </w:r>
      <w:r>
        <w:t>described</w:t>
      </w:r>
      <w:r>
        <w:rPr>
          <w:spacing w:val="-3"/>
        </w:rPr>
        <w:t xml:space="preserve"> </w:t>
      </w:r>
      <w:r>
        <w:t>in</w:t>
      </w:r>
      <w:r>
        <w:rPr>
          <w:spacing w:val="-2"/>
        </w:rPr>
        <w:t xml:space="preserve"> </w:t>
      </w:r>
      <w:r>
        <w:t>the</w:t>
      </w:r>
      <w:r>
        <w:rPr>
          <w:spacing w:val="-8"/>
        </w:rPr>
        <w:t xml:space="preserve"> </w:t>
      </w:r>
      <w:r>
        <w:t>district and/or school campus improvement</w:t>
      </w:r>
      <w:r>
        <w:rPr>
          <w:spacing w:val="-3"/>
        </w:rPr>
        <w:t xml:space="preserve"> </w:t>
      </w:r>
      <w:r>
        <w:t>plans</w:t>
      </w:r>
      <w:r>
        <w:rPr>
          <w:spacing w:val="-1"/>
        </w:rPr>
        <w:t xml:space="preserve"> </w:t>
      </w:r>
      <w:r>
        <w:t>decisions are made for</w:t>
      </w:r>
      <w:r>
        <w:rPr>
          <w:spacing w:val="-1"/>
        </w:rPr>
        <w:t xml:space="preserve"> </w:t>
      </w:r>
      <w:r>
        <w:t>the use of funds. The district or school campus improvement plans are based on the comprehensive needs assessments and the planning process moves forward to completion.</w:t>
      </w:r>
    </w:p>
    <w:p w14:paraId="56F5ED0A" w14:textId="77777777" w:rsidR="00BE10C2" w:rsidRDefault="00BE10C2">
      <w:pPr>
        <w:spacing w:line="276" w:lineRule="auto"/>
        <w:jc w:val="both"/>
        <w:sectPr w:rsidR="00BE10C2">
          <w:pgSz w:w="12240" w:h="15840"/>
          <w:pgMar w:top="1380" w:right="1240" w:bottom="2340" w:left="1300" w:header="728" w:footer="2078" w:gutter="0"/>
          <w:cols w:space="720"/>
        </w:sectPr>
      </w:pPr>
    </w:p>
    <w:p w14:paraId="33937ED6" w14:textId="77777777" w:rsidR="00BE10C2" w:rsidRDefault="00BE10C2">
      <w:pPr>
        <w:pStyle w:val="BodyText"/>
      </w:pPr>
    </w:p>
    <w:p w14:paraId="3C75A84A" w14:textId="77777777" w:rsidR="00BE10C2" w:rsidRDefault="00BE10C2">
      <w:pPr>
        <w:pStyle w:val="BodyText"/>
      </w:pPr>
    </w:p>
    <w:p w14:paraId="08C602D7" w14:textId="77777777" w:rsidR="00BE10C2" w:rsidRDefault="00BE10C2">
      <w:pPr>
        <w:pStyle w:val="BodyText"/>
      </w:pPr>
    </w:p>
    <w:p w14:paraId="2F67B16C" w14:textId="77777777" w:rsidR="00BE10C2" w:rsidRDefault="00BE10C2">
      <w:pPr>
        <w:pStyle w:val="BodyText"/>
        <w:spacing w:before="77"/>
      </w:pPr>
    </w:p>
    <w:p w14:paraId="380E425E" w14:textId="77777777" w:rsidR="00BE10C2" w:rsidRDefault="00000000">
      <w:pPr>
        <w:pStyle w:val="BodyText"/>
        <w:spacing w:line="276" w:lineRule="auto"/>
        <w:ind w:left="140" w:right="198"/>
        <w:jc w:val="both"/>
      </w:pPr>
      <w:r>
        <w:t>A</w:t>
      </w:r>
      <w:r>
        <w:rPr>
          <w:spacing w:val="-6"/>
        </w:rPr>
        <w:t xml:space="preserve"> </w:t>
      </w:r>
      <w:r>
        <w:t>determination</w:t>
      </w:r>
      <w:r>
        <w:rPr>
          <w:spacing w:val="-11"/>
        </w:rPr>
        <w:t xml:space="preserve"> </w:t>
      </w:r>
      <w:r>
        <w:t>of</w:t>
      </w:r>
      <w:r>
        <w:rPr>
          <w:spacing w:val="-9"/>
        </w:rPr>
        <w:t xml:space="preserve"> </w:t>
      </w:r>
      <w:r>
        <w:t>existing</w:t>
      </w:r>
      <w:r>
        <w:rPr>
          <w:spacing w:val="-6"/>
        </w:rPr>
        <w:t xml:space="preserve"> </w:t>
      </w:r>
      <w:r>
        <w:t>resources</w:t>
      </w:r>
      <w:r>
        <w:rPr>
          <w:spacing w:val="-8"/>
        </w:rPr>
        <w:t xml:space="preserve"> </w:t>
      </w:r>
      <w:r>
        <w:t>and</w:t>
      </w:r>
      <w:r>
        <w:rPr>
          <w:spacing w:val="-11"/>
        </w:rPr>
        <w:t xml:space="preserve"> </w:t>
      </w:r>
      <w:r>
        <w:t>how</w:t>
      </w:r>
      <w:r>
        <w:rPr>
          <w:spacing w:val="-6"/>
        </w:rPr>
        <w:t xml:space="preserve"> </w:t>
      </w:r>
      <w:r>
        <w:t>they</w:t>
      </w:r>
      <w:r>
        <w:rPr>
          <w:spacing w:val="-6"/>
        </w:rPr>
        <w:t xml:space="preserve"> </w:t>
      </w:r>
      <w:r>
        <w:t>are</w:t>
      </w:r>
      <w:r>
        <w:rPr>
          <w:spacing w:val="-7"/>
        </w:rPr>
        <w:t xml:space="preserve"> </w:t>
      </w:r>
      <w:r>
        <w:t>to</w:t>
      </w:r>
      <w:r>
        <w:rPr>
          <w:spacing w:val="-10"/>
        </w:rPr>
        <w:t xml:space="preserve"> </w:t>
      </w:r>
      <w:r>
        <w:t>be</w:t>
      </w:r>
      <w:r>
        <w:rPr>
          <w:spacing w:val="-12"/>
        </w:rPr>
        <w:t xml:space="preserve"> </w:t>
      </w:r>
      <w:r>
        <w:t>used</w:t>
      </w:r>
      <w:r>
        <w:rPr>
          <w:spacing w:val="-6"/>
        </w:rPr>
        <w:t xml:space="preserve"> </w:t>
      </w:r>
      <w:r>
        <w:t>is</w:t>
      </w:r>
      <w:r>
        <w:rPr>
          <w:spacing w:val="-8"/>
        </w:rPr>
        <w:t xml:space="preserve"> </w:t>
      </w:r>
      <w:r>
        <w:t>the</w:t>
      </w:r>
      <w:r>
        <w:rPr>
          <w:spacing w:val="-11"/>
        </w:rPr>
        <w:t xml:space="preserve"> </w:t>
      </w:r>
      <w:r>
        <w:t>initial</w:t>
      </w:r>
      <w:r>
        <w:rPr>
          <w:spacing w:val="-10"/>
        </w:rPr>
        <w:t xml:space="preserve"> </w:t>
      </w:r>
      <w:r>
        <w:t>beginning</w:t>
      </w:r>
      <w:r>
        <w:rPr>
          <w:spacing w:val="-11"/>
        </w:rPr>
        <w:t xml:space="preserve"> </w:t>
      </w:r>
      <w:r>
        <w:t>point</w:t>
      </w:r>
      <w:r>
        <w:rPr>
          <w:spacing w:val="-10"/>
        </w:rPr>
        <w:t xml:space="preserve"> </w:t>
      </w:r>
      <w:r>
        <w:t>for budgeting.</w:t>
      </w:r>
      <w:r>
        <w:rPr>
          <w:spacing w:val="40"/>
        </w:rPr>
        <w:t xml:space="preserve"> </w:t>
      </w:r>
      <w:r>
        <w:t>Federal</w:t>
      </w:r>
      <w:r>
        <w:rPr>
          <w:spacing w:val="-6"/>
        </w:rPr>
        <w:t xml:space="preserve"> </w:t>
      </w:r>
      <w:r>
        <w:t>funds</w:t>
      </w:r>
      <w:r>
        <w:rPr>
          <w:spacing w:val="-4"/>
        </w:rPr>
        <w:t xml:space="preserve"> </w:t>
      </w:r>
      <w:r>
        <w:t>are</w:t>
      </w:r>
      <w:r>
        <w:rPr>
          <w:spacing w:val="-3"/>
        </w:rPr>
        <w:t xml:space="preserve"> </w:t>
      </w:r>
      <w:r>
        <w:t>utilized</w:t>
      </w:r>
      <w:r>
        <w:rPr>
          <w:spacing w:val="-3"/>
        </w:rPr>
        <w:t xml:space="preserve"> </w:t>
      </w:r>
      <w:r>
        <w:t>in</w:t>
      </w:r>
      <w:r>
        <w:rPr>
          <w:spacing w:val="-7"/>
        </w:rPr>
        <w:t xml:space="preserve"> </w:t>
      </w:r>
      <w:r>
        <w:t>a</w:t>
      </w:r>
      <w:r>
        <w:rPr>
          <w:spacing w:val="-8"/>
        </w:rPr>
        <w:t xml:space="preserve"> </w:t>
      </w:r>
      <w:r>
        <w:t>supplemental</w:t>
      </w:r>
      <w:r>
        <w:rPr>
          <w:spacing w:val="-3"/>
        </w:rPr>
        <w:t xml:space="preserve"> </w:t>
      </w:r>
      <w:r>
        <w:t>capacity</w:t>
      </w:r>
      <w:r>
        <w:rPr>
          <w:spacing w:val="-3"/>
        </w:rPr>
        <w:t xml:space="preserve"> </w:t>
      </w:r>
      <w:r>
        <w:t>to</w:t>
      </w:r>
      <w:r>
        <w:rPr>
          <w:spacing w:val="-7"/>
        </w:rPr>
        <w:t xml:space="preserve"> </w:t>
      </w:r>
      <w:r>
        <w:t>enhance</w:t>
      </w:r>
      <w:r>
        <w:rPr>
          <w:spacing w:val="-8"/>
        </w:rPr>
        <w:t xml:space="preserve"> </w:t>
      </w:r>
      <w:r>
        <w:t>the</w:t>
      </w:r>
      <w:r>
        <w:rPr>
          <w:spacing w:val="-3"/>
        </w:rPr>
        <w:t xml:space="preserve"> </w:t>
      </w:r>
      <w:r>
        <w:t>existing</w:t>
      </w:r>
      <w:r>
        <w:rPr>
          <w:spacing w:val="-7"/>
        </w:rPr>
        <w:t xml:space="preserve"> </w:t>
      </w:r>
      <w:r>
        <w:t xml:space="preserve">available </w:t>
      </w:r>
      <w:r>
        <w:rPr>
          <w:spacing w:val="-2"/>
        </w:rPr>
        <w:t>resources.</w:t>
      </w:r>
    </w:p>
    <w:p w14:paraId="1614EA97" w14:textId="77777777" w:rsidR="00BE10C2" w:rsidRDefault="00000000">
      <w:pPr>
        <w:pStyle w:val="BodyText"/>
        <w:spacing w:line="276" w:lineRule="auto"/>
        <w:ind w:left="140" w:right="193"/>
        <w:jc w:val="both"/>
      </w:pPr>
      <w:r>
        <w:t>The</w:t>
      </w:r>
      <w:r>
        <w:rPr>
          <w:spacing w:val="-3"/>
        </w:rPr>
        <w:t xml:space="preserve"> </w:t>
      </w:r>
      <w:r>
        <w:t>federal</w:t>
      </w:r>
      <w:r>
        <w:rPr>
          <w:spacing w:val="-3"/>
        </w:rPr>
        <w:t xml:space="preserve"> </w:t>
      </w:r>
      <w:r>
        <w:t>regulations governing</w:t>
      </w:r>
      <w:r>
        <w:rPr>
          <w:spacing w:val="-3"/>
        </w:rPr>
        <w:t xml:space="preserve"> </w:t>
      </w:r>
      <w:r>
        <w:t>allowable and</w:t>
      </w:r>
      <w:r>
        <w:rPr>
          <w:spacing w:val="-3"/>
        </w:rPr>
        <w:t xml:space="preserve"> </w:t>
      </w:r>
      <w:r>
        <w:t>non-allowable expenses</w:t>
      </w:r>
      <w:r>
        <w:rPr>
          <w:spacing w:val="-1"/>
        </w:rPr>
        <w:t xml:space="preserve"> </w:t>
      </w:r>
      <w:r>
        <w:t>and costs are taken</w:t>
      </w:r>
      <w:r>
        <w:rPr>
          <w:spacing w:val="-3"/>
        </w:rPr>
        <w:t xml:space="preserve"> </w:t>
      </w:r>
      <w:r>
        <w:t>into consideration prior to budgeting funds.</w:t>
      </w:r>
    </w:p>
    <w:p w14:paraId="3B785F8C" w14:textId="77777777" w:rsidR="00BE10C2" w:rsidRDefault="00000000">
      <w:pPr>
        <w:pStyle w:val="BodyText"/>
        <w:spacing w:line="275" w:lineRule="exact"/>
        <w:ind w:left="140"/>
        <w:jc w:val="both"/>
      </w:pPr>
      <w:r>
        <w:t>Personnel</w:t>
      </w:r>
      <w:r>
        <w:rPr>
          <w:spacing w:val="-1"/>
        </w:rPr>
        <w:t xml:space="preserve"> </w:t>
      </w:r>
      <w:r>
        <w:t>responsible</w:t>
      </w:r>
      <w:r>
        <w:rPr>
          <w:spacing w:val="-1"/>
        </w:rPr>
        <w:t xml:space="preserve"> </w:t>
      </w:r>
      <w:r>
        <w:t>for</w:t>
      </w:r>
      <w:r>
        <w:rPr>
          <w:spacing w:val="1"/>
        </w:rPr>
        <w:t xml:space="preserve"> </w:t>
      </w:r>
      <w:r>
        <w:t>the</w:t>
      </w:r>
      <w:r>
        <w:rPr>
          <w:spacing w:val="-6"/>
        </w:rPr>
        <w:t xml:space="preserve"> </w:t>
      </w:r>
      <w:r>
        <w:t>activities</w:t>
      </w:r>
      <w:r>
        <w:rPr>
          <w:spacing w:val="-3"/>
        </w:rPr>
        <w:t xml:space="preserve"> </w:t>
      </w:r>
      <w:r>
        <w:t>described</w:t>
      </w:r>
      <w:r>
        <w:rPr>
          <w:spacing w:val="-1"/>
        </w:rPr>
        <w:t xml:space="preserve"> </w:t>
      </w:r>
      <w:r>
        <w:t>in the</w:t>
      </w:r>
      <w:r>
        <w:rPr>
          <w:spacing w:val="-1"/>
        </w:rPr>
        <w:t xml:space="preserve"> </w:t>
      </w:r>
      <w:r>
        <w:t xml:space="preserve">planning </w:t>
      </w:r>
      <w:r>
        <w:rPr>
          <w:spacing w:val="-2"/>
        </w:rPr>
        <w:t>process:</w:t>
      </w:r>
    </w:p>
    <w:p w14:paraId="13F65CA6" w14:textId="77777777" w:rsidR="00BE10C2" w:rsidRDefault="00000000">
      <w:pPr>
        <w:pStyle w:val="ListParagraph"/>
        <w:numPr>
          <w:ilvl w:val="0"/>
          <w:numId w:val="60"/>
        </w:numPr>
        <w:tabs>
          <w:tab w:val="left" w:pos="1000"/>
        </w:tabs>
        <w:spacing w:before="36"/>
        <w:ind w:hanging="360"/>
        <w:rPr>
          <w:sz w:val="24"/>
        </w:rPr>
      </w:pPr>
      <w:r>
        <w:rPr>
          <w:sz w:val="24"/>
        </w:rPr>
        <w:t>Campus</w:t>
      </w:r>
      <w:r>
        <w:rPr>
          <w:spacing w:val="-3"/>
          <w:sz w:val="24"/>
        </w:rPr>
        <w:t xml:space="preserve"> </w:t>
      </w:r>
      <w:r>
        <w:rPr>
          <w:sz w:val="24"/>
        </w:rPr>
        <w:t>personnel</w:t>
      </w:r>
      <w:r>
        <w:rPr>
          <w:spacing w:val="-1"/>
          <w:sz w:val="24"/>
        </w:rPr>
        <w:t xml:space="preserve"> </w:t>
      </w:r>
      <w:r>
        <w:rPr>
          <w:sz w:val="24"/>
        </w:rPr>
        <w:t>requesting</w:t>
      </w:r>
      <w:r>
        <w:rPr>
          <w:spacing w:val="-1"/>
          <w:sz w:val="24"/>
        </w:rPr>
        <w:t xml:space="preserve"> </w:t>
      </w:r>
      <w:r>
        <w:rPr>
          <w:sz w:val="24"/>
        </w:rPr>
        <w:t>use</w:t>
      </w:r>
      <w:r>
        <w:rPr>
          <w:spacing w:val="-2"/>
          <w:sz w:val="24"/>
        </w:rPr>
        <w:t xml:space="preserve"> </w:t>
      </w:r>
      <w:r>
        <w:rPr>
          <w:sz w:val="24"/>
        </w:rPr>
        <w:t>of</w:t>
      </w:r>
      <w:r>
        <w:rPr>
          <w:spacing w:val="1"/>
          <w:sz w:val="24"/>
        </w:rPr>
        <w:t xml:space="preserve"> </w:t>
      </w:r>
      <w:r>
        <w:rPr>
          <w:spacing w:val="-2"/>
          <w:sz w:val="24"/>
        </w:rPr>
        <w:t>funds</w:t>
      </w:r>
    </w:p>
    <w:p w14:paraId="6D4CF729" w14:textId="77777777" w:rsidR="00BE10C2" w:rsidRDefault="00000000">
      <w:pPr>
        <w:pStyle w:val="ListParagraph"/>
        <w:numPr>
          <w:ilvl w:val="0"/>
          <w:numId w:val="60"/>
        </w:numPr>
        <w:tabs>
          <w:tab w:val="left" w:pos="1000"/>
        </w:tabs>
        <w:spacing w:before="42"/>
        <w:ind w:hanging="360"/>
        <w:rPr>
          <w:sz w:val="24"/>
        </w:rPr>
      </w:pPr>
      <w:r>
        <w:rPr>
          <w:sz w:val="24"/>
        </w:rPr>
        <w:t xml:space="preserve">Chief Accountability </w:t>
      </w:r>
      <w:r>
        <w:rPr>
          <w:spacing w:val="-2"/>
          <w:sz w:val="24"/>
        </w:rPr>
        <w:t>Officer</w:t>
      </w:r>
    </w:p>
    <w:p w14:paraId="3CB2DC33" w14:textId="77777777" w:rsidR="00BE10C2" w:rsidRDefault="00000000">
      <w:pPr>
        <w:pStyle w:val="ListParagraph"/>
        <w:numPr>
          <w:ilvl w:val="0"/>
          <w:numId w:val="60"/>
        </w:numPr>
        <w:tabs>
          <w:tab w:val="left" w:pos="1000"/>
        </w:tabs>
        <w:spacing w:before="43"/>
        <w:ind w:hanging="360"/>
        <w:rPr>
          <w:sz w:val="24"/>
        </w:rPr>
      </w:pPr>
      <w:r>
        <w:rPr>
          <w:sz w:val="24"/>
        </w:rPr>
        <w:t>Chief Financial</w:t>
      </w:r>
      <w:r>
        <w:rPr>
          <w:spacing w:val="1"/>
          <w:sz w:val="24"/>
        </w:rPr>
        <w:t xml:space="preserve"> </w:t>
      </w:r>
      <w:r>
        <w:rPr>
          <w:spacing w:val="-2"/>
          <w:sz w:val="24"/>
        </w:rPr>
        <w:t>Officer</w:t>
      </w:r>
    </w:p>
    <w:p w14:paraId="34B6778E" w14:textId="77777777" w:rsidR="00BE10C2" w:rsidRDefault="00000000">
      <w:pPr>
        <w:pStyle w:val="ListParagraph"/>
        <w:numPr>
          <w:ilvl w:val="0"/>
          <w:numId w:val="60"/>
        </w:numPr>
        <w:tabs>
          <w:tab w:val="left" w:pos="1000"/>
        </w:tabs>
        <w:spacing w:before="37"/>
        <w:ind w:hanging="360"/>
        <w:rPr>
          <w:sz w:val="24"/>
        </w:rPr>
      </w:pPr>
      <w:r>
        <w:rPr>
          <w:sz w:val="24"/>
        </w:rPr>
        <w:t>Grants</w:t>
      </w:r>
      <w:r>
        <w:rPr>
          <w:spacing w:val="-2"/>
          <w:sz w:val="24"/>
        </w:rPr>
        <w:t xml:space="preserve"> </w:t>
      </w:r>
      <w:r>
        <w:rPr>
          <w:sz w:val="24"/>
        </w:rPr>
        <w:t xml:space="preserve">Accounting </w:t>
      </w:r>
      <w:r>
        <w:rPr>
          <w:spacing w:val="-2"/>
          <w:sz w:val="24"/>
        </w:rPr>
        <w:t>Specialist</w:t>
      </w:r>
    </w:p>
    <w:p w14:paraId="5715530F" w14:textId="77777777" w:rsidR="00BE10C2" w:rsidRDefault="00BE10C2">
      <w:pPr>
        <w:pStyle w:val="BodyText"/>
        <w:spacing w:before="86"/>
      </w:pPr>
    </w:p>
    <w:p w14:paraId="6820436F" w14:textId="77777777" w:rsidR="00BE10C2" w:rsidRDefault="00000000">
      <w:pPr>
        <w:pStyle w:val="BodyText"/>
        <w:spacing w:line="276" w:lineRule="auto"/>
        <w:ind w:left="140" w:right="190"/>
        <w:jc w:val="both"/>
      </w:pPr>
      <w:r>
        <w:rPr>
          <w:i/>
        </w:rPr>
        <w:t>Reviewing</w:t>
      </w:r>
      <w:r>
        <w:rPr>
          <w:i/>
          <w:spacing w:val="-2"/>
        </w:rPr>
        <w:t xml:space="preserve"> </w:t>
      </w:r>
      <w:r>
        <w:rPr>
          <w:i/>
        </w:rPr>
        <w:t>and</w:t>
      </w:r>
      <w:r>
        <w:rPr>
          <w:i/>
          <w:spacing w:val="-7"/>
        </w:rPr>
        <w:t xml:space="preserve"> </w:t>
      </w:r>
      <w:r>
        <w:rPr>
          <w:i/>
        </w:rPr>
        <w:t>Approving</w:t>
      </w:r>
      <w:r>
        <w:rPr>
          <w:i/>
          <w:spacing w:val="-2"/>
        </w:rPr>
        <w:t xml:space="preserve"> </w:t>
      </w:r>
      <w:r>
        <w:rPr>
          <w:i/>
        </w:rPr>
        <w:t>the</w:t>
      </w:r>
      <w:r>
        <w:rPr>
          <w:i/>
          <w:spacing w:val="-8"/>
        </w:rPr>
        <w:t xml:space="preserve"> </w:t>
      </w:r>
      <w:r>
        <w:rPr>
          <w:i/>
        </w:rPr>
        <w:t>Budget</w:t>
      </w:r>
      <w:r>
        <w:rPr>
          <w:i/>
          <w:spacing w:val="-7"/>
        </w:rPr>
        <w:t xml:space="preserve"> </w:t>
      </w:r>
      <w:r>
        <w:rPr>
          <w:i/>
        </w:rPr>
        <w:t>Prior</w:t>
      </w:r>
      <w:r>
        <w:rPr>
          <w:i/>
          <w:spacing w:val="-9"/>
        </w:rPr>
        <w:t xml:space="preserve"> </w:t>
      </w:r>
      <w:r>
        <w:rPr>
          <w:i/>
        </w:rPr>
        <w:t>to</w:t>
      </w:r>
      <w:r>
        <w:rPr>
          <w:i/>
          <w:spacing w:val="-2"/>
        </w:rPr>
        <w:t xml:space="preserve"> </w:t>
      </w:r>
      <w:r>
        <w:rPr>
          <w:i/>
        </w:rPr>
        <w:t>Submitting</w:t>
      </w:r>
      <w:r>
        <w:rPr>
          <w:i/>
          <w:spacing w:val="-2"/>
        </w:rPr>
        <w:t xml:space="preserve"> </w:t>
      </w:r>
      <w:r>
        <w:rPr>
          <w:i/>
        </w:rPr>
        <w:t>the</w:t>
      </w:r>
      <w:r>
        <w:rPr>
          <w:i/>
          <w:spacing w:val="-2"/>
        </w:rPr>
        <w:t xml:space="preserve"> </w:t>
      </w:r>
      <w:r>
        <w:rPr>
          <w:i/>
        </w:rPr>
        <w:t>Application</w:t>
      </w:r>
      <w:r>
        <w:t>:</w:t>
      </w:r>
      <w:r>
        <w:rPr>
          <w:spacing w:val="-2"/>
        </w:rPr>
        <w:t xml:space="preserve"> </w:t>
      </w:r>
      <w:r>
        <w:t>Required</w:t>
      </w:r>
      <w:r>
        <w:rPr>
          <w:spacing w:val="-7"/>
        </w:rPr>
        <w:t xml:space="preserve"> </w:t>
      </w:r>
      <w:r>
        <w:t>set</w:t>
      </w:r>
      <w:r>
        <w:rPr>
          <w:spacing w:val="-2"/>
        </w:rPr>
        <w:t xml:space="preserve"> </w:t>
      </w:r>
      <w:r>
        <w:t>asides</w:t>
      </w:r>
      <w:r>
        <w:rPr>
          <w:spacing w:val="-5"/>
        </w:rPr>
        <w:t xml:space="preserve"> </w:t>
      </w:r>
      <w:r>
        <w:t>are pulled from the NOGA amount prior to other fund allocations. The budget amounts are then disseminated</w:t>
      </w:r>
      <w:r>
        <w:rPr>
          <w:spacing w:val="-3"/>
        </w:rPr>
        <w:t xml:space="preserve"> </w:t>
      </w:r>
      <w:r>
        <w:t>to</w:t>
      </w:r>
      <w:r>
        <w:rPr>
          <w:spacing w:val="-2"/>
        </w:rPr>
        <w:t xml:space="preserve"> </w:t>
      </w:r>
      <w:r>
        <w:t>each</w:t>
      </w:r>
      <w:r>
        <w:rPr>
          <w:spacing w:val="-2"/>
        </w:rPr>
        <w:t xml:space="preserve"> </w:t>
      </w:r>
      <w:r>
        <w:t>campus</w:t>
      </w:r>
      <w:r>
        <w:rPr>
          <w:spacing w:val="-4"/>
        </w:rPr>
        <w:t xml:space="preserve"> </w:t>
      </w:r>
      <w:r>
        <w:t>and</w:t>
      </w:r>
      <w:r>
        <w:rPr>
          <w:spacing w:val="-2"/>
        </w:rPr>
        <w:t xml:space="preserve"> </w:t>
      </w:r>
      <w:r>
        <w:t>department</w:t>
      </w:r>
      <w:r>
        <w:rPr>
          <w:spacing w:val="-2"/>
        </w:rPr>
        <w:t xml:space="preserve"> </w:t>
      </w:r>
      <w:r>
        <w:t>as</w:t>
      </w:r>
      <w:r>
        <w:rPr>
          <w:spacing w:val="-4"/>
        </w:rPr>
        <w:t xml:space="preserve"> </w:t>
      </w:r>
      <w:r>
        <w:t>the</w:t>
      </w:r>
      <w:r>
        <w:rPr>
          <w:spacing w:val="-3"/>
        </w:rPr>
        <w:t xml:space="preserve"> </w:t>
      </w:r>
      <w:r>
        <w:t>NOGAs</w:t>
      </w:r>
      <w:r>
        <w:rPr>
          <w:spacing w:val="-4"/>
        </w:rPr>
        <w:t xml:space="preserve"> </w:t>
      </w:r>
      <w:r>
        <w:t>are</w:t>
      </w:r>
      <w:r>
        <w:rPr>
          <w:spacing w:val="-3"/>
        </w:rPr>
        <w:t xml:space="preserve"> </w:t>
      </w:r>
      <w:r>
        <w:t>received</w:t>
      </w:r>
      <w:r>
        <w:rPr>
          <w:spacing w:val="-3"/>
        </w:rPr>
        <w:t xml:space="preserve"> </w:t>
      </w:r>
      <w:r>
        <w:t>from</w:t>
      </w:r>
      <w:r>
        <w:rPr>
          <w:spacing w:val="-5"/>
        </w:rPr>
        <w:t xml:space="preserve"> </w:t>
      </w:r>
      <w:r>
        <w:t>TEA.</w:t>
      </w:r>
      <w:r>
        <w:rPr>
          <w:spacing w:val="-5"/>
        </w:rPr>
        <w:t xml:space="preserve"> </w:t>
      </w:r>
      <w:r>
        <w:t>The</w:t>
      </w:r>
      <w:r>
        <w:rPr>
          <w:spacing w:val="-3"/>
        </w:rPr>
        <w:t xml:space="preserve"> </w:t>
      </w:r>
      <w:r>
        <w:t>campus leadership committee determines the budget projections by category and returns the completed budget worksheet to</w:t>
      </w:r>
      <w:r>
        <w:rPr>
          <w:spacing w:val="-2"/>
        </w:rPr>
        <w:t xml:space="preserve"> </w:t>
      </w:r>
      <w:r>
        <w:t>the</w:t>
      </w:r>
      <w:r>
        <w:rPr>
          <w:spacing w:val="-3"/>
        </w:rPr>
        <w:t xml:space="preserve"> </w:t>
      </w:r>
      <w:r>
        <w:t xml:space="preserve">federal </w:t>
      </w:r>
      <w:proofErr w:type="gramStart"/>
      <w:r>
        <w:t>programs</w:t>
      </w:r>
      <w:proofErr w:type="gramEnd"/>
      <w:r>
        <w:t xml:space="preserve"> coordinator. The</w:t>
      </w:r>
      <w:r>
        <w:rPr>
          <w:spacing w:val="-3"/>
        </w:rPr>
        <w:t xml:space="preserve"> </w:t>
      </w:r>
      <w:r>
        <w:t>federal programs coordinator reviews the</w:t>
      </w:r>
      <w:r>
        <w:rPr>
          <w:spacing w:val="-2"/>
        </w:rPr>
        <w:t xml:space="preserve"> </w:t>
      </w:r>
      <w:r>
        <w:t>budget</w:t>
      </w:r>
      <w:r>
        <w:rPr>
          <w:spacing w:val="-1"/>
        </w:rPr>
        <w:t xml:space="preserve"> </w:t>
      </w:r>
      <w:r>
        <w:t>category</w:t>
      </w:r>
      <w:r>
        <w:rPr>
          <w:spacing w:val="-1"/>
        </w:rPr>
        <w:t xml:space="preserve"> </w:t>
      </w:r>
      <w:r>
        <w:t>request</w:t>
      </w:r>
      <w:r>
        <w:rPr>
          <w:spacing w:val="-1"/>
        </w:rPr>
        <w:t xml:space="preserve"> </w:t>
      </w:r>
      <w:r>
        <w:t>and</w:t>
      </w:r>
      <w:r>
        <w:rPr>
          <w:spacing w:val="-1"/>
        </w:rPr>
        <w:t xml:space="preserve"> </w:t>
      </w:r>
      <w:r>
        <w:t>cross</w:t>
      </w:r>
      <w:r>
        <w:rPr>
          <w:spacing w:val="-3"/>
        </w:rPr>
        <w:t xml:space="preserve"> </w:t>
      </w:r>
      <w:r>
        <w:t>references</w:t>
      </w:r>
      <w:r>
        <w:rPr>
          <w:spacing w:val="-3"/>
        </w:rPr>
        <w:t xml:space="preserve"> </w:t>
      </w:r>
      <w:r>
        <w:t>it with</w:t>
      </w:r>
      <w:r>
        <w:rPr>
          <w:spacing w:val="-1"/>
        </w:rPr>
        <w:t xml:space="preserve"> </w:t>
      </w:r>
      <w:r>
        <w:t>the</w:t>
      </w:r>
      <w:r>
        <w:rPr>
          <w:spacing w:val="-2"/>
        </w:rPr>
        <w:t xml:space="preserve"> </w:t>
      </w:r>
      <w:r>
        <w:t>comprehensive</w:t>
      </w:r>
      <w:r>
        <w:rPr>
          <w:spacing w:val="-2"/>
        </w:rPr>
        <w:t xml:space="preserve"> </w:t>
      </w:r>
      <w:r>
        <w:t>needs</w:t>
      </w:r>
      <w:r>
        <w:rPr>
          <w:spacing w:val="-3"/>
        </w:rPr>
        <w:t xml:space="preserve"> </w:t>
      </w:r>
      <w:r>
        <w:t>assessment</w:t>
      </w:r>
      <w:r>
        <w:rPr>
          <w:spacing w:val="-1"/>
        </w:rPr>
        <w:t xml:space="preserve"> </w:t>
      </w:r>
      <w:r>
        <w:t>and the campus improvement plan by campus and/or department. The budgets are then forwarded to the</w:t>
      </w:r>
      <w:r>
        <w:rPr>
          <w:spacing w:val="-1"/>
        </w:rPr>
        <w:t xml:space="preserve"> </w:t>
      </w:r>
      <w:r>
        <w:t>business</w:t>
      </w:r>
      <w:r>
        <w:rPr>
          <w:spacing w:val="-2"/>
        </w:rPr>
        <w:t xml:space="preserve"> </w:t>
      </w:r>
      <w:r>
        <w:t>office</w:t>
      </w:r>
      <w:r>
        <w:rPr>
          <w:spacing w:val="-6"/>
        </w:rPr>
        <w:t xml:space="preserve"> </w:t>
      </w:r>
      <w:r>
        <w:t>for</w:t>
      </w:r>
      <w:r>
        <w:rPr>
          <w:spacing w:val="-3"/>
        </w:rPr>
        <w:t xml:space="preserve"> </w:t>
      </w:r>
      <w:proofErr w:type="gramStart"/>
      <w:r>
        <w:t>entering</w:t>
      </w:r>
      <w:r>
        <w:rPr>
          <w:spacing w:val="-5"/>
        </w:rPr>
        <w:t xml:space="preserve"> </w:t>
      </w:r>
      <w:r>
        <w:t>into</w:t>
      </w:r>
      <w:proofErr w:type="gramEnd"/>
      <w:r>
        <w:rPr>
          <w:spacing w:val="-5"/>
        </w:rPr>
        <w:t xml:space="preserve"> </w:t>
      </w:r>
      <w:r>
        <w:t>the</w:t>
      </w:r>
      <w:r>
        <w:rPr>
          <w:spacing w:val="-1"/>
        </w:rPr>
        <w:t xml:space="preserve"> </w:t>
      </w:r>
      <w:r>
        <w:t>districts</w:t>
      </w:r>
      <w:r>
        <w:rPr>
          <w:spacing w:val="-7"/>
        </w:rPr>
        <w:t xml:space="preserve"> </w:t>
      </w:r>
      <w:r>
        <w:t>software</w:t>
      </w:r>
      <w:r>
        <w:rPr>
          <w:spacing w:val="-1"/>
        </w:rPr>
        <w:t xml:space="preserve"> </w:t>
      </w:r>
      <w:r>
        <w:t>program</w:t>
      </w:r>
      <w:r>
        <w:rPr>
          <w:spacing w:val="-4"/>
        </w:rPr>
        <w:t xml:space="preserve"> </w:t>
      </w:r>
      <w:r>
        <w:t>for</w:t>
      </w:r>
      <w:r>
        <w:rPr>
          <w:spacing w:val="-3"/>
        </w:rPr>
        <w:t xml:space="preserve"> </w:t>
      </w:r>
      <w:r>
        <w:t>distribution</w:t>
      </w:r>
      <w:r>
        <w:rPr>
          <w:spacing w:val="-5"/>
        </w:rPr>
        <w:t xml:space="preserve"> </w:t>
      </w:r>
      <w:r>
        <w:t>and</w:t>
      </w:r>
      <w:r>
        <w:rPr>
          <w:spacing w:val="-5"/>
        </w:rPr>
        <w:t xml:space="preserve"> </w:t>
      </w:r>
      <w:r>
        <w:t>use</w:t>
      </w:r>
      <w:r>
        <w:rPr>
          <w:spacing w:val="-1"/>
        </w:rPr>
        <w:t xml:space="preserve"> </w:t>
      </w:r>
      <w:r>
        <w:t>in</w:t>
      </w:r>
      <w:r>
        <w:rPr>
          <w:spacing w:val="-5"/>
        </w:rPr>
        <w:t xml:space="preserve"> </w:t>
      </w:r>
      <w:r>
        <w:t>each department</w:t>
      </w:r>
      <w:r>
        <w:rPr>
          <w:spacing w:val="-5"/>
        </w:rPr>
        <w:t xml:space="preserve"> </w:t>
      </w:r>
      <w:r>
        <w:t>and</w:t>
      </w:r>
      <w:r>
        <w:rPr>
          <w:spacing w:val="-6"/>
        </w:rPr>
        <w:t xml:space="preserve"> </w:t>
      </w:r>
      <w:r>
        <w:t>on</w:t>
      </w:r>
      <w:r>
        <w:rPr>
          <w:spacing w:val="-6"/>
        </w:rPr>
        <w:t xml:space="preserve"> </w:t>
      </w:r>
      <w:r>
        <w:t>each</w:t>
      </w:r>
      <w:r>
        <w:rPr>
          <w:spacing w:val="-6"/>
        </w:rPr>
        <w:t xml:space="preserve"> </w:t>
      </w:r>
      <w:r>
        <w:t>campus.</w:t>
      </w:r>
      <w:r>
        <w:rPr>
          <w:spacing w:val="-9"/>
        </w:rPr>
        <w:t xml:space="preserve"> </w:t>
      </w:r>
      <w:r>
        <w:t>This</w:t>
      </w:r>
      <w:r>
        <w:rPr>
          <w:spacing w:val="-8"/>
        </w:rPr>
        <w:t xml:space="preserve"> </w:t>
      </w:r>
      <w:r>
        <w:t>process</w:t>
      </w:r>
      <w:r>
        <w:rPr>
          <w:spacing w:val="-8"/>
        </w:rPr>
        <w:t xml:space="preserve"> </w:t>
      </w:r>
      <w:r>
        <w:t>is</w:t>
      </w:r>
      <w:r>
        <w:rPr>
          <w:spacing w:val="-8"/>
        </w:rPr>
        <w:t xml:space="preserve"> </w:t>
      </w:r>
      <w:r>
        <w:t>completed</w:t>
      </w:r>
      <w:r>
        <w:rPr>
          <w:spacing w:val="-6"/>
        </w:rPr>
        <w:t xml:space="preserve"> </w:t>
      </w:r>
      <w:r>
        <w:t>prior</w:t>
      </w:r>
      <w:r>
        <w:rPr>
          <w:spacing w:val="-9"/>
        </w:rPr>
        <w:t xml:space="preserve"> </w:t>
      </w:r>
      <w:r>
        <w:t>to</w:t>
      </w:r>
      <w:r>
        <w:rPr>
          <w:spacing w:val="-5"/>
        </w:rPr>
        <w:t xml:space="preserve"> </w:t>
      </w:r>
      <w:r>
        <w:t>the</w:t>
      </w:r>
      <w:r>
        <w:rPr>
          <w:spacing w:val="-11"/>
        </w:rPr>
        <w:t xml:space="preserve"> </w:t>
      </w:r>
      <w:r>
        <w:t>beginning</w:t>
      </w:r>
      <w:r>
        <w:rPr>
          <w:spacing w:val="-5"/>
        </w:rPr>
        <w:t xml:space="preserve"> </w:t>
      </w:r>
      <w:r>
        <w:t>day</w:t>
      </w:r>
      <w:r>
        <w:rPr>
          <w:spacing w:val="-6"/>
        </w:rPr>
        <w:t xml:space="preserve"> </w:t>
      </w:r>
      <w:r>
        <w:t>of</w:t>
      </w:r>
      <w:r>
        <w:rPr>
          <w:spacing w:val="-4"/>
        </w:rPr>
        <w:t xml:space="preserve"> </w:t>
      </w:r>
      <w:r>
        <w:t>school</w:t>
      </w:r>
      <w:r>
        <w:rPr>
          <w:spacing w:val="-5"/>
        </w:rPr>
        <w:t xml:space="preserve"> </w:t>
      </w:r>
      <w:r>
        <w:t>in the fall.</w:t>
      </w:r>
    </w:p>
    <w:p w14:paraId="38C7E320" w14:textId="77777777" w:rsidR="00BE10C2" w:rsidRDefault="00BE10C2">
      <w:pPr>
        <w:pStyle w:val="BodyText"/>
      </w:pPr>
    </w:p>
    <w:p w14:paraId="67610862" w14:textId="77777777" w:rsidR="00BE10C2" w:rsidRDefault="00BE10C2">
      <w:pPr>
        <w:pStyle w:val="BodyText"/>
        <w:spacing w:before="168"/>
      </w:pPr>
    </w:p>
    <w:p w14:paraId="108B7591" w14:textId="77777777" w:rsidR="00BE10C2" w:rsidRDefault="00000000">
      <w:pPr>
        <w:pStyle w:val="BodyText"/>
        <w:spacing w:line="276" w:lineRule="auto"/>
        <w:ind w:left="140" w:right="189"/>
        <w:jc w:val="both"/>
      </w:pPr>
      <w:r>
        <w:t>After initial budgets are determined the Grants Accounting Specialist reviews the items in the proposed budget to ensure budgeted items are listed in the correct class/object code according to FAR and the District’s classification chart and to ensure the items are allowable. The budget is also</w:t>
      </w:r>
      <w:r>
        <w:rPr>
          <w:spacing w:val="-15"/>
        </w:rPr>
        <w:t xml:space="preserve"> </w:t>
      </w:r>
      <w:r>
        <w:t>reviewed</w:t>
      </w:r>
      <w:r>
        <w:rPr>
          <w:spacing w:val="-15"/>
        </w:rPr>
        <w:t xml:space="preserve"> </w:t>
      </w:r>
      <w:r>
        <w:t>to</w:t>
      </w:r>
      <w:r>
        <w:rPr>
          <w:spacing w:val="-15"/>
        </w:rPr>
        <w:t xml:space="preserve"> </w:t>
      </w:r>
      <w:r>
        <w:t>ensure</w:t>
      </w:r>
      <w:r>
        <w:rPr>
          <w:spacing w:val="-15"/>
        </w:rPr>
        <w:t xml:space="preserve"> </w:t>
      </w:r>
      <w:r>
        <w:t>that</w:t>
      </w:r>
      <w:r>
        <w:rPr>
          <w:spacing w:val="-15"/>
        </w:rPr>
        <w:t xml:space="preserve"> </w:t>
      </w:r>
      <w:r>
        <w:t>any</w:t>
      </w:r>
      <w:r>
        <w:rPr>
          <w:spacing w:val="-15"/>
        </w:rPr>
        <w:t xml:space="preserve"> </w:t>
      </w:r>
      <w:r>
        <w:t>costs</w:t>
      </w:r>
      <w:r>
        <w:rPr>
          <w:spacing w:val="-15"/>
        </w:rPr>
        <w:t xml:space="preserve"> </w:t>
      </w:r>
      <w:r>
        <w:t>requiring</w:t>
      </w:r>
      <w:r>
        <w:rPr>
          <w:spacing w:val="-15"/>
        </w:rPr>
        <w:t xml:space="preserve"> </w:t>
      </w:r>
      <w:r>
        <w:t>specific</w:t>
      </w:r>
      <w:r>
        <w:rPr>
          <w:spacing w:val="-15"/>
        </w:rPr>
        <w:t xml:space="preserve"> </w:t>
      </w:r>
      <w:r>
        <w:t>or</w:t>
      </w:r>
      <w:r>
        <w:rPr>
          <w:spacing w:val="-15"/>
        </w:rPr>
        <w:t xml:space="preserve"> </w:t>
      </w:r>
      <w:r>
        <w:t>prior</w:t>
      </w:r>
      <w:r>
        <w:rPr>
          <w:spacing w:val="-15"/>
        </w:rPr>
        <w:t xml:space="preserve"> </w:t>
      </w:r>
      <w:r>
        <w:t>approval</w:t>
      </w:r>
      <w:r>
        <w:rPr>
          <w:spacing w:val="-15"/>
        </w:rPr>
        <w:t xml:space="preserve"> </w:t>
      </w:r>
      <w:r>
        <w:t>are</w:t>
      </w:r>
      <w:r>
        <w:rPr>
          <w:spacing w:val="-15"/>
        </w:rPr>
        <w:t xml:space="preserve"> </w:t>
      </w:r>
      <w:r>
        <w:t>specifically</w:t>
      </w:r>
      <w:r>
        <w:rPr>
          <w:spacing w:val="-15"/>
        </w:rPr>
        <w:t xml:space="preserve"> </w:t>
      </w:r>
      <w:r>
        <w:t>identified and</w:t>
      </w:r>
      <w:r>
        <w:rPr>
          <w:spacing w:val="-1"/>
        </w:rPr>
        <w:t xml:space="preserve"> </w:t>
      </w:r>
      <w:r>
        <w:t xml:space="preserve">listed. See </w:t>
      </w:r>
      <w:r>
        <w:rPr>
          <w:i/>
        </w:rPr>
        <w:t>II. Financial</w:t>
      </w:r>
      <w:r>
        <w:rPr>
          <w:i/>
          <w:spacing w:val="-5"/>
        </w:rPr>
        <w:t xml:space="preserve"> </w:t>
      </w:r>
      <w:r>
        <w:rPr>
          <w:i/>
        </w:rPr>
        <w:t>Management</w:t>
      </w:r>
      <w:r>
        <w:rPr>
          <w:i/>
          <w:spacing w:val="-1"/>
        </w:rPr>
        <w:t xml:space="preserve"> </w:t>
      </w:r>
      <w:r>
        <w:rPr>
          <w:i/>
        </w:rPr>
        <w:t>System,</w:t>
      </w:r>
      <w:r>
        <w:rPr>
          <w:i/>
          <w:spacing w:val="-4"/>
        </w:rPr>
        <w:t xml:space="preserve"> </w:t>
      </w:r>
      <w:r>
        <w:rPr>
          <w:i/>
        </w:rPr>
        <w:t>E.</w:t>
      </w:r>
      <w:r>
        <w:rPr>
          <w:i/>
          <w:spacing w:val="-4"/>
        </w:rPr>
        <w:t xml:space="preserve"> </w:t>
      </w:r>
      <w:r>
        <w:rPr>
          <w:i/>
        </w:rPr>
        <w:t>Expending</w:t>
      </w:r>
      <w:r>
        <w:rPr>
          <w:i/>
          <w:spacing w:val="-1"/>
        </w:rPr>
        <w:t xml:space="preserve"> </w:t>
      </w:r>
      <w:r>
        <w:rPr>
          <w:i/>
        </w:rPr>
        <w:t>Grant</w:t>
      </w:r>
      <w:r>
        <w:rPr>
          <w:i/>
          <w:spacing w:val="-1"/>
        </w:rPr>
        <w:t xml:space="preserve"> </w:t>
      </w:r>
      <w:r>
        <w:rPr>
          <w:i/>
        </w:rPr>
        <w:t>Funds</w:t>
      </w:r>
      <w:r>
        <w:t>, for a</w:t>
      </w:r>
      <w:r>
        <w:rPr>
          <w:spacing w:val="-2"/>
        </w:rPr>
        <w:t xml:space="preserve"> </w:t>
      </w:r>
      <w:r>
        <w:t>discussion</w:t>
      </w:r>
      <w:r>
        <w:rPr>
          <w:spacing w:val="-1"/>
        </w:rPr>
        <w:t xml:space="preserve"> </w:t>
      </w:r>
      <w:r>
        <w:t>on performing</w:t>
      </w:r>
      <w:r>
        <w:rPr>
          <w:spacing w:val="-15"/>
        </w:rPr>
        <w:t xml:space="preserve"> </w:t>
      </w:r>
      <w:r>
        <w:t>allowability</w:t>
      </w:r>
      <w:r>
        <w:rPr>
          <w:spacing w:val="-15"/>
        </w:rPr>
        <w:t xml:space="preserve"> </w:t>
      </w:r>
      <w:r>
        <w:t>determinations.</w:t>
      </w:r>
      <w:r>
        <w:rPr>
          <w:spacing w:val="-15"/>
        </w:rPr>
        <w:t xml:space="preserve"> </w:t>
      </w:r>
      <w:r>
        <w:t>If</w:t>
      </w:r>
      <w:r>
        <w:rPr>
          <w:spacing w:val="-15"/>
        </w:rPr>
        <w:t xml:space="preserve"> </w:t>
      </w:r>
      <w:r>
        <w:t>the</w:t>
      </w:r>
      <w:r>
        <w:rPr>
          <w:spacing w:val="-15"/>
        </w:rPr>
        <w:t xml:space="preserve"> </w:t>
      </w:r>
      <w:r>
        <w:t>Chief</w:t>
      </w:r>
      <w:r>
        <w:rPr>
          <w:spacing w:val="-15"/>
        </w:rPr>
        <w:t xml:space="preserve"> </w:t>
      </w:r>
      <w:r>
        <w:t>Accountability</w:t>
      </w:r>
      <w:r>
        <w:rPr>
          <w:spacing w:val="-15"/>
        </w:rPr>
        <w:t xml:space="preserve"> </w:t>
      </w:r>
      <w:r>
        <w:t>Officer</w:t>
      </w:r>
      <w:r>
        <w:rPr>
          <w:spacing w:val="-15"/>
        </w:rPr>
        <w:t xml:space="preserve"> </w:t>
      </w:r>
      <w:r>
        <w:t>determines</w:t>
      </w:r>
      <w:r>
        <w:rPr>
          <w:spacing w:val="-13"/>
        </w:rPr>
        <w:t xml:space="preserve"> </w:t>
      </w:r>
      <w:proofErr w:type="spellStart"/>
      <w:r>
        <w:t>determines</w:t>
      </w:r>
      <w:proofErr w:type="spellEnd"/>
      <w:r>
        <w:t xml:space="preserve"> that a cost is not allowable, then the request is returned to the requestor to be revised and resubmitted if appropriate.</w:t>
      </w:r>
    </w:p>
    <w:p w14:paraId="5129E69C" w14:textId="77777777" w:rsidR="00BE10C2" w:rsidRDefault="00BE10C2">
      <w:pPr>
        <w:pStyle w:val="BodyText"/>
        <w:spacing w:before="42"/>
      </w:pPr>
    </w:p>
    <w:p w14:paraId="4F80CB95" w14:textId="77777777" w:rsidR="00BE10C2" w:rsidRDefault="00000000">
      <w:pPr>
        <w:pStyle w:val="BodyText"/>
        <w:spacing w:line="276" w:lineRule="auto"/>
        <w:ind w:left="140" w:right="190"/>
        <w:jc w:val="both"/>
      </w:pPr>
      <w:r>
        <w:t>Once the Grants Accounting Specialist determines that all budgeted items are allowable and are budgeted</w:t>
      </w:r>
      <w:r>
        <w:rPr>
          <w:spacing w:val="47"/>
        </w:rPr>
        <w:t xml:space="preserve"> </w:t>
      </w:r>
      <w:r>
        <w:t>in</w:t>
      </w:r>
      <w:r>
        <w:rPr>
          <w:spacing w:val="49"/>
        </w:rPr>
        <w:t xml:space="preserve"> </w:t>
      </w:r>
      <w:r>
        <w:t>the</w:t>
      </w:r>
      <w:r>
        <w:rPr>
          <w:spacing w:val="47"/>
        </w:rPr>
        <w:t xml:space="preserve"> </w:t>
      </w:r>
      <w:r>
        <w:t>proper</w:t>
      </w:r>
      <w:r>
        <w:rPr>
          <w:spacing w:val="50"/>
        </w:rPr>
        <w:t xml:space="preserve"> </w:t>
      </w:r>
      <w:r>
        <w:t>class/object</w:t>
      </w:r>
      <w:r>
        <w:rPr>
          <w:spacing w:val="49"/>
        </w:rPr>
        <w:t xml:space="preserve"> </w:t>
      </w:r>
      <w:r>
        <w:t>code</w:t>
      </w:r>
      <w:r>
        <w:rPr>
          <w:spacing w:val="47"/>
        </w:rPr>
        <w:t xml:space="preserve"> </w:t>
      </w:r>
      <w:r>
        <w:t>according</w:t>
      </w:r>
      <w:r>
        <w:rPr>
          <w:spacing w:val="49"/>
        </w:rPr>
        <w:t xml:space="preserve"> </w:t>
      </w:r>
      <w:r>
        <w:t>to</w:t>
      </w:r>
      <w:r>
        <w:rPr>
          <w:spacing w:val="48"/>
        </w:rPr>
        <w:t xml:space="preserve"> </w:t>
      </w:r>
      <w:r>
        <w:t>FAR,</w:t>
      </w:r>
      <w:r>
        <w:rPr>
          <w:spacing w:val="51"/>
        </w:rPr>
        <w:t xml:space="preserve"> </w:t>
      </w:r>
      <w:r>
        <w:t>the</w:t>
      </w:r>
      <w:r>
        <w:rPr>
          <w:spacing w:val="43"/>
        </w:rPr>
        <w:t xml:space="preserve"> </w:t>
      </w:r>
      <w:r>
        <w:t>budget</w:t>
      </w:r>
      <w:r>
        <w:rPr>
          <w:spacing w:val="48"/>
        </w:rPr>
        <w:t xml:space="preserve"> </w:t>
      </w:r>
      <w:r>
        <w:t>is</w:t>
      </w:r>
      <w:r>
        <w:rPr>
          <w:spacing w:val="47"/>
        </w:rPr>
        <w:t xml:space="preserve"> </w:t>
      </w:r>
      <w:r>
        <w:t>sent</w:t>
      </w:r>
      <w:r>
        <w:rPr>
          <w:spacing w:val="48"/>
        </w:rPr>
        <w:t xml:space="preserve"> </w:t>
      </w:r>
      <w:r>
        <w:t>to</w:t>
      </w:r>
      <w:r>
        <w:rPr>
          <w:spacing w:val="49"/>
        </w:rPr>
        <w:t xml:space="preserve"> </w:t>
      </w:r>
      <w:r>
        <w:t>the</w:t>
      </w:r>
      <w:r>
        <w:rPr>
          <w:spacing w:val="58"/>
        </w:rPr>
        <w:t xml:space="preserve"> </w:t>
      </w:r>
      <w:r>
        <w:rPr>
          <w:spacing w:val="-2"/>
        </w:rPr>
        <w:t>Chief</w:t>
      </w:r>
    </w:p>
    <w:p w14:paraId="1B0EF5F6" w14:textId="77777777" w:rsidR="00BE10C2" w:rsidRDefault="00BE10C2">
      <w:pPr>
        <w:spacing w:line="276" w:lineRule="auto"/>
        <w:jc w:val="both"/>
        <w:sectPr w:rsidR="00BE10C2">
          <w:pgSz w:w="12240" w:h="15840"/>
          <w:pgMar w:top="1380" w:right="1240" w:bottom="2280" w:left="1300" w:header="728" w:footer="2078" w:gutter="0"/>
          <w:cols w:space="720"/>
        </w:sectPr>
      </w:pPr>
    </w:p>
    <w:p w14:paraId="27FEA840" w14:textId="77777777" w:rsidR="00BE10C2" w:rsidRDefault="00BE10C2">
      <w:pPr>
        <w:pStyle w:val="BodyText"/>
      </w:pPr>
    </w:p>
    <w:p w14:paraId="6F895678" w14:textId="77777777" w:rsidR="00BE10C2" w:rsidRDefault="00BE10C2">
      <w:pPr>
        <w:pStyle w:val="BodyText"/>
      </w:pPr>
    </w:p>
    <w:p w14:paraId="02C734C8" w14:textId="77777777" w:rsidR="00BE10C2" w:rsidRDefault="00BE10C2">
      <w:pPr>
        <w:pStyle w:val="BodyText"/>
      </w:pPr>
    </w:p>
    <w:p w14:paraId="2F408173" w14:textId="77777777" w:rsidR="00BE10C2" w:rsidRDefault="00BE10C2">
      <w:pPr>
        <w:pStyle w:val="BodyText"/>
        <w:spacing w:before="77"/>
      </w:pPr>
    </w:p>
    <w:p w14:paraId="58B2D35F" w14:textId="77777777" w:rsidR="00BE10C2" w:rsidRDefault="00000000">
      <w:pPr>
        <w:pStyle w:val="BodyText"/>
        <w:spacing w:line="276" w:lineRule="auto"/>
        <w:ind w:left="140" w:right="194"/>
        <w:jc w:val="both"/>
      </w:pPr>
      <w:r>
        <w:t>Accountability</w:t>
      </w:r>
      <w:r>
        <w:rPr>
          <w:spacing w:val="-12"/>
        </w:rPr>
        <w:t xml:space="preserve"> </w:t>
      </w:r>
      <w:r>
        <w:t>Officer</w:t>
      </w:r>
      <w:r>
        <w:rPr>
          <w:spacing w:val="-14"/>
        </w:rPr>
        <w:t xml:space="preserve"> </w:t>
      </w:r>
      <w:r>
        <w:t>for</w:t>
      </w:r>
      <w:r>
        <w:rPr>
          <w:spacing w:val="-13"/>
        </w:rPr>
        <w:t xml:space="preserve"> </w:t>
      </w:r>
      <w:r>
        <w:t>final</w:t>
      </w:r>
      <w:r>
        <w:rPr>
          <w:spacing w:val="-15"/>
        </w:rPr>
        <w:t xml:space="preserve"> </w:t>
      </w:r>
      <w:r>
        <w:t>review</w:t>
      </w:r>
      <w:r>
        <w:rPr>
          <w:spacing w:val="-13"/>
        </w:rPr>
        <w:t xml:space="preserve"> </w:t>
      </w:r>
      <w:r>
        <w:t>and</w:t>
      </w:r>
      <w:r>
        <w:rPr>
          <w:spacing w:val="-15"/>
        </w:rPr>
        <w:t xml:space="preserve"> </w:t>
      </w:r>
      <w:r>
        <w:t>approval.</w:t>
      </w:r>
      <w:r>
        <w:rPr>
          <w:spacing w:val="-9"/>
        </w:rPr>
        <w:t xml:space="preserve"> </w:t>
      </w:r>
      <w:r>
        <w:t>Generally,</w:t>
      </w:r>
      <w:r>
        <w:rPr>
          <w:spacing w:val="-10"/>
        </w:rPr>
        <w:t xml:space="preserve"> </w:t>
      </w:r>
      <w:r>
        <w:t>the</w:t>
      </w:r>
      <w:r>
        <w:rPr>
          <w:spacing w:val="-15"/>
        </w:rPr>
        <w:t xml:space="preserve"> </w:t>
      </w:r>
      <w:r>
        <w:t>budget</w:t>
      </w:r>
      <w:r>
        <w:rPr>
          <w:spacing w:val="-11"/>
        </w:rPr>
        <w:t xml:space="preserve"> </w:t>
      </w:r>
      <w:r>
        <w:t>receives</w:t>
      </w:r>
      <w:r>
        <w:rPr>
          <w:spacing w:val="-14"/>
        </w:rPr>
        <w:t xml:space="preserve"> </w:t>
      </w:r>
      <w:r>
        <w:t>final</w:t>
      </w:r>
      <w:r>
        <w:rPr>
          <w:spacing w:val="-15"/>
        </w:rPr>
        <w:t xml:space="preserve"> </w:t>
      </w:r>
      <w:r>
        <w:t>approval by 2 weeks.</w:t>
      </w:r>
      <w:r>
        <w:rPr>
          <w:spacing w:val="40"/>
        </w:rPr>
        <w:t xml:space="preserve"> </w:t>
      </w:r>
      <w:r>
        <w:t>The assigned program manager then enters the final approved budget into the appropriate budget schedules of the grant application.</w:t>
      </w:r>
    </w:p>
    <w:p w14:paraId="5F63D600" w14:textId="77777777" w:rsidR="00BE10C2" w:rsidRDefault="00000000">
      <w:pPr>
        <w:pStyle w:val="Heading3"/>
        <w:spacing w:before="200"/>
      </w:pPr>
      <w:bookmarkStart w:id="16" w:name="_bookmark15"/>
      <w:bookmarkEnd w:id="16"/>
      <w:r>
        <w:t>Negotiating</w:t>
      </w:r>
      <w:r>
        <w:rPr>
          <w:spacing w:val="-7"/>
        </w:rPr>
        <w:t xml:space="preserve"> </w:t>
      </w:r>
      <w:r>
        <w:t>the</w:t>
      </w:r>
      <w:r>
        <w:rPr>
          <w:spacing w:val="-1"/>
        </w:rPr>
        <w:t xml:space="preserve"> </w:t>
      </w:r>
      <w:r>
        <w:t>Submitted</w:t>
      </w:r>
      <w:r>
        <w:rPr>
          <w:spacing w:val="1"/>
        </w:rPr>
        <w:t xml:space="preserve"> </w:t>
      </w:r>
      <w:r>
        <w:rPr>
          <w:spacing w:val="-2"/>
        </w:rPr>
        <w:t>Application</w:t>
      </w:r>
    </w:p>
    <w:p w14:paraId="1415ACD2" w14:textId="77777777" w:rsidR="00BE10C2" w:rsidRDefault="00000000">
      <w:pPr>
        <w:pStyle w:val="BodyText"/>
        <w:spacing w:before="238" w:line="276" w:lineRule="auto"/>
        <w:ind w:left="140" w:right="193"/>
        <w:jc w:val="both"/>
      </w:pPr>
      <w:r>
        <w:t xml:space="preserve">Once the grant application is submitted to the awarding agency, the designated program contact, </w:t>
      </w:r>
      <w:r>
        <w:rPr>
          <w:spacing w:val="-2"/>
        </w:rPr>
        <w:t>usually</w:t>
      </w:r>
      <w:r>
        <w:rPr>
          <w:spacing w:val="-5"/>
        </w:rPr>
        <w:t xml:space="preserve"> </w:t>
      </w:r>
      <w:r>
        <w:rPr>
          <w:spacing w:val="-2"/>
        </w:rPr>
        <w:t>the</w:t>
      </w:r>
      <w:r>
        <w:rPr>
          <w:spacing w:val="-6"/>
        </w:rPr>
        <w:t xml:space="preserve"> </w:t>
      </w:r>
      <w:r>
        <w:rPr>
          <w:spacing w:val="-2"/>
        </w:rPr>
        <w:t>Program</w:t>
      </w:r>
      <w:r>
        <w:rPr>
          <w:spacing w:val="-5"/>
        </w:rPr>
        <w:t xml:space="preserve"> </w:t>
      </w:r>
      <w:r>
        <w:rPr>
          <w:spacing w:val="-2"/>
        </w:rPr>
        <w:t>or</w:t>
      </w:r>
      <w:r>
        <w:rPr>
          <w:spacing w:val="-4"/>
        </w:rPr>
        <w:t xml:space="preserve"> </w:t>
      </w:r>
      <w:r>
        <w:rPr>
          <w:spacing w:val="-2"/>
        </w:rPr>
        <w:t>Project</w:t>
      </w:r>
      <w:r>
        <w:rPr>
          <w:spacing w:val="-5"/>
        </w:rPr>
        <w:t xml:space="preserve"> </w:t>
      </w:r>
      <w:r>
        <w:rPr>
          <w:spacing w:val="-2"/>
        </w:rPr>
        <w:t>Director</w:t>
      </w:r>
      <w:r>
        <w:rPr>
          <w:spacing w:val="-4"/>
        </w:rPr>
        <w:t xml:space="preserve"> </w:t>
      </w:r>
      <w:r>
        <w:rPr>
          <w:spacing w:val="-2"/>
        </w:rPr>
        <w:t>assigned</w:t>
      </w:r>
      <w:r>
        <w:rPr>
          <w:spacing w:val="-6"/>
        </w:rPr>
        <w:t xml:space="preserve"> </w:t>
      </w:r>
      <w:r>
        <w:rPr>
          <w:spacing w:val="-2"/>
        </w:rPr>
        <w:t>to</w:t>
      </w:r>
      <w:r>
        <w:rPr>
          <w:spacing w:val="-11"/>
        </w:rPr>
        <w:t xml:space="preserve"> </w:t>
      </w:r>
      <w:r>
        <w:rPr>
          <w:spacing w:val="-2"/>
        </w:rPr>
        <w:t>the</w:t>
      </w:r>
      <w:r>
        <w:rPr>
          <w:spacing w:val="-6"/>
        </w:rPr>
        <w:t xml:space="preserve"> </w:t>
      </w:r>
      <w:r>
        <w:rPr>
          <w:spacing w:val="-2"/>
        </w:rPr>
        <w:t>grant</w:t>
      </w:r>
      <w:r>
        <w:rPr>
          <w:spacing w:val="-5"/>
        </w:rPr>
        <w:t xml:space="preserve"> </w:t>
      </w:r>
      <w:r>
        <w:rPr>
          <w:spacing w:val="-2"/>
        </w:rPr>
        <w:t>program,</w:t>
      </w:r>
      <w:r>
        <w:rPr>
          <w:spacing w:val="-3"/>
        </w:rPr>
        <w:t xml:space="preserve"> </w:t>
      </w:r>
      <w:r>
        <w:rPr>
          <w:spacing w:val="-2"/>
        </w:rPr>
        <w:t>is</w:t>
      </w:r>
      <w:r>
        <w:rPr>
          <w:spacing w:val="-7"/>
        </w:rPr>
        <w:t xml:space="preserve"> </w:t>
      </w:r>
      <w:r>
        <w:rPr>
          <w:spacing w:val="-2"/>
        </w:rPr>
        <w:t>available</w:t>
      </w:r>
      <w:r>
        <w:rPr>
          <w:spacing w:val="-12"/>
        </w:rPr>
        <w:t xml:space="preserve"> </w:t>
      </w:r>
      <w:r>
        <w:rPr>
          <w:spacing w:val="-2"/>
        </w:rPr>
        <w:t>via</w:t>
      </w:r>
      <w:r>
        <w:rPr>
          <w:spacing w:val="-6"/>
        </w:rPr>
        <w:t xml:space="preserve"> </w:t>
      </w:r>
      <w:r>
        <w:rPr>
          <w:spacing w:val="-2"/>
        </w:rPr>
        <w:t>phone</w:t>
      </w:r>
      <w:r>
        <w:rPr>
          <w:spacing w:val="-12"/>
        </w:rPr>
        <w:t xml:space="preserve"> </w:t>
      </w:r>
      <w:r>
        <w:rPr>
          <w:spacing w:val="-2"/>
        </w:rPr>
        <w:t xml:space="preserve">and/or </w:t>
      </w:r>
      <w:r>
        <w:t xml:space="preserve">e-mail in the event that the awarding agency needs to contact the </w:t>
      </w:r>
      <w:proofErr w:type="gramStart"/>
      <w:r>
        <w:t>District</w:t>
      </w:r>
      <w:proofErr w:type="gramEnd"/>
      <w:r>
        <w:t xml:space="preserve"> to negotiate the application</w:t>
      </w:r>
      <w:r>
        <w:rPr>
          <w:spacing w:val="-7"/>
        </w:rPr>
        <w:t xml:space="preserve"> </w:t>
      </w:r>
      <w:r>
        <w:t>or</w:t>
      </w:r>
      <w:r>
        <w:rPr>
          <w:spacing w:val="-10"/>
        </w:rPr>
        <w:t xml:space="preserve"> </w:t>
      </w:r>
      <w:r>
        <w:t>to</w:t>
      </w:r>
      <w:r>
        <w:rPr>
          <w:spacing w:val="-11"/>
        </w:rPr>
        <w:t xml:space="preserve"> </w:t>
      </w:r>
      <w:r>
        <w:t>ask</w:t>
      </w:r>
      <w:r>
        <w:rPr>
          <w:spacing w:val="-12"/>
        </w:rPr>
        <w:t xml:space="preserve"> </w:t>
      </w:r>
      <w:r>
        <w:t>questions</w:t>
      </w:r>
      <w:r>
        <w:rPr>
          <w:spacing w:val="-9"/>
        </w:rPr>
        <w:t xml:space="preserve"> </w:t>
      </w:r>
      <w:r>
        <w:t>or</w:t>
      </w:r>
      <w:r>
        <w:rPr>
          <w:spacing w:val="-7"/>
        </w:rPr>
        <w:t xml:space="preserve"> </w:t>
      </w:r>
      <w:r>
        <w:t>seek</w:t>
      </w:r>
      <w:r>
        <w:rPr>
          <w:spacing w:val="-7"/>
        </w:rPr>
        <w:t xml:space="preserve"> </w:t>
      </w:r>
      <w:r>
        <w:t>clarification</w:t>
      </w:r>
      <w:r>
        <w:rPr>
          <w:spacing w:val="-12"/>
        </w:rPr>
        <w:t xml:space="preserve"> </w:t>
      </w:r>
      <w:r>
        <w:t>related</w:t>
      </w:r>
      <w:r>
        <w:rPr>
          <w:spacing w:val="-7"/>
        </w:rPr>
        <w:t xml:space="preserve"> </w:t>
      </w:r>
      <w:r>
        <w:t>to</w:t>
      </w:r>
      <w:r>
        <w:rPr>
          <w:spacing w:val="-11"/>
        </w:rPr>
        <w:t xml:space="preserve"> </w:t>
      </w:r>
      <w:r>
        <w:t>the</w:t>
      </w:r>
      <w:r>
        <w:rPr>
          <w:spacing w:val="-12"/>
        </w:rPr>
        <w:t xml:space="preserve"> </w:t>
      </w:r>
      <w:r>
        <w:t>proposed</w:t>
      </w:r>
      <w:r>
        <w:rPr>
          <w:spacing w:val="-12"/>
        </w:rPr>
        <w:t xml:space="preserve"> </w:t>
      </w:r>
      <w:r>
        <w:t>program</w:t>
      </w:r>
      <w:r>
        <w:rPr>
          <w:spacing w:val="-11"/>
        </w:rPr>
        <w:t xml:space="preserve"> </w:t>
      </w:r>
      <w:r>
        <w:t>and/or</w:t>
      </w:r>
      <w:r>
        <w:rPr>
          <w:spacing w:val="-10"/>
        </w:rPr>
        <w:t xml:space="preserve"> </w:t>
      </w:r>
      <w:r>
        <w:t>budget. The assigned Program/Project Director will seek guidance, if needed, from appropriate District personnel and will</w:t>
      </w:r>
      <w:r>
        <w:rPr>
          <w:spacing w:val="-2"/>
        </w:rPr>
        <w:t xml:space="preserve"> </w:t>
      </w:r>
      <w:r>
        <w:t>respond to</w:t>
      </w:r>
      <w:r>
        <w:rPr>
          <w:spacing w:val="-2"/>
        </w:rPr>
        <w:t xml:space="preserve"> </w:t>
      </w:r>
      <w:r>
        <w:t>any</w:t>
      </w:r>
      <w:r>
        <w:rPr>
          <w:spacing w:val="-2"/>
        </w:rPr>
        <w:t xml:space="preserve"> </w:t>
      </w:r>
      <w:r>
        <w:t>inquiries from</w:t>
      </w:r>
      <w:r>
        <w:rPr>
          <w:spacing w:val="-2"/>
        </w:rPr>
        <w:t xml:space="preserve"> </w:t>
      </w:r>
      <w:r>
        <w:t>the awarding</w:t>
      </w:r>
      <w:r>
        <w:rPr>
          <w:spacing w:val="-2"/>
        </w:rPr>
        <w:t xml:space="preserve"> </w:t>
      </w:r>
      <w:r>
        <w:t>agency within [24]</w:t>
      </w:r>
      <w:r>
        <w:rPr>
          <w:spacing w:val="-1"/>
        </w:rPr>
        <w:t xml:space="preserve"> </w:t>
      </w:r>
      <w:r>
        <w:t>hours. A</w:t>
      </w:r>
      <w:r>
        <w:rPr>
          <w:spacing w:val="-1"/>
        </w:rPr>
        <w:t xml:space="preserve"> </w:t>
      </w:r>
      <w:r>
        <w:t>delay in contacting the awarding agency delays final approval of the grant application, which delays grant program implementation and providing services to intended beneficiaries of the grant.</w:t>
      </w:r>
    </w:p>
    <w:p w14:paraId="1E93C092" w14:textId="77777777" w:rsidR="00BE10C2" w:rsidRDefault="00000000">
      <w:pPr>
        <w:pStyle w:val="Heading3"/>
        <w:spacing w:before="202"/>
      </w:pPr>
      <w:bookmarkStart w:id="17" w:name="_bookmark16"/>
      <w:bookmarkEnd w:id="17"/>
      <w:r>
        <w:t>After</w:t>
      </w:r>
      <w:r>
        <w:rPr>
          <w:spacing w:val="-4"/>
        </w:rPr>
        <w:t xml:space="preserve"> </w:t>
      </w:r>
      <w:r>
        <w:t>Receiving</w:t>
      </w:r>
      <w:r>
        <w:rPr>
          <w:spacing w:val="-1"/>
        </w:rPr>
        <w:t xml:space="preserve"> </w:t>
      </w:r>
      <w:r>
        <w:t>the</w:t>
      </w:r>
      <w:r>
        <w:rPr>
          <w:spacing w:val="-1"/>
        </w:rPr>
        <w:t xml:space="preserve"> </w:t>
      </w:r>
      <w:r>
        <w:t>Approved</w:t>
      </w:r>
      <w:r>
        <w:rPr>
          <w:spacing w:val="-1"/>
        </w:rPr>
        <w:t xml:space="preserve"> </w:t>
      </w:r>
      <w:r>
        <w:t>Application</w:t>
      </w:r>
      <w:r>
        <w:rPr>
          <w:spacing w:val="-4"/>
        </w:rPr>
        <w:t xml:space="preserve"> </w:t>
      </w:r>
      <w:r>
        <w:t>and</w:t>
      </w:r>
      <w:r>
        <w:rPr>
          <w:spacing w:val="-9"/>
        </w:rPr>
        <w:t xml:space="preserve"> </w:t>
      </w:r>
      <w:r>
        <w:rPr>
          <w:spacing w:val="-2"/>
        </w:rPr>
        <w:t>NOGA/GAN</w:t>
      </w:r>
    </w:p>
    <w:p w14:paraId="254F5112" w14:textId="77777777" w:rsidR="00BE10C2" w:rsidRDefault="00BE10C2">
      <w:pPr>
        <w:pStyle w:val="BodyText"/>
        <w:rPr>
          <w:b/>
        </w:rPr>
      </w:pPr>
    </w:p>
    <w:p w14:paraId="6EE5E392" w14:textId="77777777" w:rsidR="00BE10C2" w:rsidRDefault="00BE10C2">
      <w:pPr>
        <w:pStyle w:val="BodyText"/>
        <w:spacing w:before="8"/>
        <w:rPr>
          <w:b/>
        </w:rPr>
      </w:pPr>
    </w:p>
    <w:p w14:paraId="0458558C" w14:textId="77777777" w:rsidR="00BE10C2" w:rsidRDefault="00000000">
      <w:pPr>
        <w:pStyle w:val="BodyText"/>
        <w:spacing w:line="276" w:lineRule="auto"/>
        <w:ind w:left="140" w:right="199"/>
        <w:jc w:val="both"/>
      </w:pPr>
      <w:r>
        <w:t>Within</w:t>
      </w:r>
      <w:r>
        <w:rPr>
          <w:spacing w:val="-1"/>
        </w:rPr>
        <w:t xml:space="preserve"> </w:t>
      </w:r>
      <w:r>
        <w:t>3</w:t>
      </w:r>
      <w:r>
        <w:rPr>
          <w:spacing w:val="-2"/>
        </w:rPr>
        <w:t xml:space="preserve"> </w:t>
      </w:r>
      <w:r>
        <w:t>days</w:t>
      </w:r>
      <w:r>
        <w:rPr>
          <w:spacing w:val="-9"/>
        </w:rPr>
        <w:t xml:space="preserve"> </w:t>
      </w:r>
      <w:r>
        <w:t>of</w:t>
      </w:r>
      <w:r>
        <w:rPr>
          <w:spacing w:val="-5"/>
        </w:rPr>
        <w:t xml:space="preserve"> </w:t>
      </w:r>
      <w:r>
        <w:t>receiving</w:t>
      </w:r>
      <w:r>
        <w:rPr>
          <w:spacing w:val="-2"/>
        </w:rPr>
        <w:t xml:space="preserve"> </w:t>
      </w:r>
      <w:r>
        <w:t>the</w:t>
      </w:r>
      <w:r>
        <w:rPr>
          <w:spacing w:val="-8"/>
        </w:rPr>
        <w:t xml:space="preserve"> </w:t>
      </w:r>
      <w:r>
        <w:t>approved</w:t>
      </w:r>
      <w:r>
        <w:rPr>
          <w:spacing w:val="-2"/>
        </w:rPr>
        <w:t xml:space="preserve"> </w:t>
      </w:r>
      <w:r>
        <w:t>application</w:t>
      </w:r>
      <w:r>
        <w:rPr>
          <w:spacing w:val="-2"/>
        </w:rPr>
        <w:t xml:space="preserve"> </w:t>
      </w:r>
      <w:r>
        <w:t>and</w:t>
      </w:r>
      <w:r>
        <w:rPr>
          <w:spacing w:val="-2"/>
        </w:rPr>
        <w:t xml:space="preserve"> </w:t>
      </w:r>
      <w:r>
        <w:t>NOGA/GAN</w:t>
      </w:r>
      <w:r>
        <w:rPr>
          <w:spacing w:val="-8"/>
        </w:rPr>
        <w:t xml:space="preserve"> </w:t>
      </w:r>
      <w:r>
        <w:t>from</w:t>
      </w:r>
      <w:r>
        <w:rPr>
          <w:spacing w:val="-7"/>
        </w:rPr>
        <w:t xml:space="preserve"> </w:t>
      </w:r>
      <w:r>
        <w:t>the</w:t>
      </w:r>
      <w:r>
        <w:rPr>
          <w:spacing w:val="-3"/>
        </w:rPr>
        <w:t xml:space="preserve"> </w:t>
      </w:r>
      <w:r>
        <w:t>awarding</w:t>
      </w:r>
      <w:r>
        <w:rPr>
          <w:spacing w:val="-7"/>
        </w:rPr>
        <w:t xml:space="preserve"> </w:t>
      </w:r>
      <w:r>
        <w:t>agency, a</w:t>
      </w:r>
      <w:r>
        <w:rPr>
          <w:spacing w:val="-2"/>
        </w:rPr>
        <w:t xml:space="preserve"> </w:t>
      </w:r>
      <w:r>
        <w:t>complete</w:t>
      </w:r>
      <w:r>
        <w:rPr>
          <w:spacing w:val="-2"/>
        </w:rPr>
        <w:t xml:space="preserve"> </w:t>
      </w:r>
      <w:r>
        <w:t>copy</w:t>
      </w:r>
      <w:r>
        <w:rPr>
          <w:spacing w:val="-1"/>
        </w:rPr>
        <w:t xml:space="preserve"> </w:t>
      </w:r>
      <w:r>
        <w:t>of the</w:t>
      </w:r>
      <w:r>
        <w:rPr>
          <w:spacing w:val="-2"/>
        </w:rPr>
        <w:t xml:space="preserve"> </w:t>
      </w:r>
      <w:r>
        <w:t>application</w:t>
      </w:r>
      <w:r>
        <w:rPr>
          <w:spacing w:val="-1"/>
        </w:rPr>
        <w:t xml:space="preserve"> </w:t>
      </w:r>
      <w:r>
        <w:t>and</w:t>
      </w:r>
      <w:r>
        <w:rPr>
          <w:spacing w:val="-1"/>
        </w:rPr>
        <w:t xml:space="preserve"> </w:t>
      </w:r>
      <w:r>
        <w:t>NOGA/GAN</w:t>
      </w:r>
      <w:r>
        <w:rPr>
          <w:spacing w:val="-2"/>
        </w:rPr>
        <w:t xml:space="preserve"> </w:t>
      </w:r>
      <w:r>
        <w:t>will</w:t>
      </w:r>
      <w:r>
        <w:rPr>
          <w:spacing w:val="-1"/>
        </w:rPr>
        <w:t xml:space="preserve"> </w:t>
      </w:r>
      <w:r>
        <w:t>be</w:t>
      </w:r>
      <w:r>
        <w:rPr>
          <w:spacing w:val="-2"/>
        </w:rPr>
        <w:t xml:space="preserve"> </w:t>
      </w:r>
      <w:r>
        <w:t>provided</w:t>
      </w:r>
      <w:r>
        <w:rPr>
          <w:spacing w:val="-2"/>
        </w:rPr>
        <w:t xml:space="preserve"> </w:t>
      </w:r>
      <w:r>
        <w:t>to</w:t>
      </w:r>
      <w:r>
        <w:rPr>
          <w:spacing w:val="-1"/>
        </w:rPr>
        <w:t xml:space="preserve"> </w:t>
      </w:r>
      <w:r>
        <w:t>the</w:t>
      </w:r>
      <w:r>
        <w:rPr>
          <w:spacing w:val="-2"/>
        </w:rPr>
        <w:t xml:space="preserve"> </w:t>
      </w:r>
      <w:r>
        <w:t>responsible</w:t>
      </w:r>
      <w:r>
        <w:rPr>
          <w:spacing w:val="-2"/>
        </w:rPr>
        <w:t xml:space="preserve"> </w:t>
      </w:r>
      <w:r>
        <w:t>Program Manager/Director and to the Business/Accounting Office.</w:t>
      </w:r>
    </w:p>
    <w:p w14:paraId="4BD698ED" w14:textId="77777777" w:rsidR="00BE10C2" w:rsidRDefault="00BE10C2">
      <w:pPr>
        <w:pStyle w:val="BodyText"/>
        <w:spacing w:before="39"/>
      </w:pPr>
    </w:p>
    <w:p w14:paraId="02B5975D" w14:textId="77777777" w:rsidR="00BE10C2" w:rsidRDefault="00000000">
      <w:pPr>
        <w:pStyle w:val="BodyText"/>
        <w:spacing w:line="276" w:lineRule="auto"/>
        <w:ind w:left="140" w:right="198"/>
        <w:jc w:val="both"/>
      </w:pPr>
      <w:r>
        <w:t>All</w:t>
      </w:r>
      <w:r>
        <w:rPr>
          <w:spacing w:val="-1"/>
        </w:rPr>
        <w:t xml:space="preserve"> </w:t>
      </w:r>
      <w:r>
        <w:t>grant</w:t>
      </w:r>
      <w:r>
        <w:rPr>
          <w:spacing w:val="-1"/>
        </w:rPr>
        <w:t xml:space="preserve"> </w:t>
      </w:r>
      <w:r>
        <w:t>budgets</w:t>
      </w:r>
      <w:r>
        <w:rPr>
          <w:spacing w:val="-3"/>
        </w:rPr>
        <w:t xml:space="preserve"> </w:t>
      </w:r>
      <w:r>
        <w:t>are</w:t>
      </w:r>
      <w:r>
        <w:rPr>
          <w:spacing w:val="-2"/>
        </w:rPr>
        <w:t xml:space="preserve"> </w:t>
      </w:r>
      <w:r>
        <w:t>entered</w:t>
      </w:r>
      <w:r>
        <w:rPr>
          <w:spacing w:val="-6"/>
        </w:rPr>
        <w:t xml:space="preserve"> </w:t>
      </w:r>
      <w:r>
        <w:t>into</w:t>
      </w:r>
      <w:r>
        <w:rPr>
          <w:spacing w:val="-1"/>
        </w:rPr>
        <w:t xml:space="preserve"> </w:t>
      </w:r>
      <w:r>
        <w:t>the</w:t>
      </w:r>
      <w:r>
        <w:rPr>
          <w:spacing w:val="-7"/>
        </w:rPr>
        <w:t xml:space="preserve"> </w:t>
      </w:r>
      <w:r>
        <w:t>accounts</w:t>
      </w:r>
      <w:r>
        <w:rPr>
          <w:spacing w:val="-3"/>
        </w:rPr>
        <w:t xml:space="preserve"> </w:t>
      </w:r>
      <w:r>
        <w:t>of the</w:t>
      </w:r>
      <w:r>
        <w:rPr>
          <w:spacing w:val="-2"/>
        </w:rPr>
        <w:t xml:space="preserve"> </w:t>
      </w:r>
      <w:proofErr w:type="gramStart"/>
      <w:r>
        <w:t>District</w:t>
      </w:r>
      <w:proofErr w:type="gramEnd"/>
      <w:r>
        <w:rPr>
          <w:spacing w:val="-1"/>
        </w:rPr>
        <w:t xml:space="preserve"> </w:t>
      </w:r>
      <w:r>
        <w:t>in</w:t>
      </w:r>
      <w:r>
        <w:rPr>
          <w:spacing w:val="-1"/>
        </w:rPr>
        <w:t xml:space="preserve"> </w:t>
      </w:r>
      <w:r>
        <w:t>the</w:t>
      </w:r>
      <w:r>
        <w:rPr>
          <w:spacing w:val="-2"/>
        </w:rPr>
        <w:t xml:space="preserve"> </w:t>
      </w:r>
      <w:r>
        <w:t>general</w:t>
      </w:r>
      <w:r>
        <w:rPr>
          <w:spacing w:val="-6"/>
        </w:rPr>
        <w:t xml:space="preserve"> </w:t>
      </w:r>
      <w:r>
        <w:t>ledger as</w:t>
      </w:r>
      <w:r>
        <w:rPr>
          <w:spacing w:val="-3"/>
        </w:rPr>
        <w:t xml:space="preserve"> </w:t>
      </w:r>
      <w:r>
        <w:t>approved</w:t>
      </w:r>
      <w:r>
        <w:rPr>
          <w:spacing w:val="-1"/>
        </w:rPr>
        <w:t xml:space="preserve"> </w:t>
      </w:r>
      <w:r>
        <w:t>in the application. Upon receipt of the budget from the Grants Accounting Specialist, the Budget/Cash Management Specialist enters account codes and budgets into MUNIS.</w:t>
      </w:r>
      <w:r>
        <w:rPr>
          <w:spacing w:val="40"/>
        </w:rPr>
        <w:t xml:space="preserve"> </w:t>
      </w:r>
      <w:r>
        <w:t>In their absence, the Director of Accounting or Accounting Manager may enter the codes.</w:t>
      </w:r>
    </w:p>
    <w:p w14:paraId="0B7C8768" w14:textId="77777777" w:rsidR="00BE10C2" w:rsidRDefault="00BE10C2">
      <w:pPr>
        <w:pStyle w:val="BodyText"/>
        <w:spacing w:before="44"/>
      </w:pPr>
    </w:p>
    <w:p w14:paraId="4363523D" w14:textId="77777777" w:rsidR="00BE10C2" w:rsidRDefault="00000000">
      <w:pPr>
        <w:pStyle w:val="BodyText"/>
        <w:spacing w:line="276" w:lineRule="auto"/>
        <w:ind w:left="140" w:right="195"/>
        <w:jc w:val="both"/>
      </w:pPr>
      <w:r>
        <w:t>In</w:t>
      </w:r>
      <w:r>
        <w:rPr>
          <w:spacing w:val="-1"/>
        </w:rPr>
        <w:t xml:space="preserve"> </w:t>
      </w:r>
      <w:r>
        <w:t>addition,</w:t>
      </w:r>
      <w:r>
        <w:rPr>
          <w:spacing w:val="-3"/>
        </w:rPr>
        <w:t xml:space="preserve"> </w:t>
      </w:r>
      <w:r>
        <w:t>the</w:t>
      </w:r>
      <w:r>
        <w:rPr>
          <w:spacing w:val="-2"/>
        </w:rPr>
        <w:t xml:space="preserve"> </w:t>
      </w:r>
      <w:r>
        <w:t>following</w:t>
      </w:r>
      <w:r>
        <w:rPr>
          <w:spacing w:val="-1"/>
        </w:rPr>
        <w:t xml:space="preserve"> </w:t>
      </w:r>
      <w:r>
        <w:t>steps</w:t>
      </w:r>
      <w:r>
        <w:rPr>
          <w:spacing w:val="-4"/>
        </w:rPr>
        <w:t xml:space="preserve"> </w:t>
      </w:r>
      <w:r>
        <w:t>are</w:t>
      </w:r>
      <w:r>
        <w:rPr>
          <w:spacing w:val="-2"/>
        </w:rPr>
        <w:t xml:space="preserve"> </w:t>
      </w:r>
      <w:r>
        <w:t>taken</w:t>
      </w:r>
      <w:r>
        <w:rPr>
          <w:spacing w:val="-1"/>
        </w:rPr>
        <w:t xml:space="preserve"> </w:t>
      </w:r>
      <w:r>
        <w:t>to</w:t>
      </w:r>
      <w:r>
        <w:rPr>
          <w:spacing w:val="-1"/>
        </w:rPr>
        <w:t xml:space="preserve"> </w:t>
      </w:r>
      <w:r>
        <w:t>ensure</w:t>
      </w:r>
      <w:r>
        <w:rPr>
          <w:spacing w:val="-7"/>
        </w:rPr>
        <w:t xml:space="preserve"> </w:t>
      </w:r>
      <w:r>
        <w:t>the</w:t>
      </w:r>
      <w:r>
        <w:rPr>
          <w:spacing w:val="-2"/>
        </w:rPr>
        <w:t xml:space="preserve"> </w:t>
      </w:r>
      <w:proofErr w:type="gramStart"/>
      <w:r>
        <w:t>District</w:t>
      </w:r>
      <w:proofErr w:type="gramEnd"/>
      <w:r>
        <w:rPr>
          <w:spacing w:val="-1"/>
        </w:rPr>
        <w:t xml:space="preserve"> </w:t>
      </w:r>
      <w:r>
        <w:t>is</w:t>
      </w:r>
      <w:r>
        <w:rPr>
          <w:spacing w:val="-3"/>
        </w:rPr>
        <w:t xml:space="preserve"> </w:t>
      </w:r>
      <w:r>
        <w:t>prepared</w:t>
      </w:r>
      <w:r>
        <w:rPr>
          <w:spacing w:val="-1"/>
        </w:rPr>
        <w:t xml:space="preserve"> </w:t>
      </w:r>
      <w:r>
        <w:t>to</w:t>
      </w:r>
      <w:r>
        <w:rPr>
          <w:spacing w:val="-1"/>
        </w:rPr>
        <w:t xml:space="preserve"> </w:t>
      </w:r>
      <w:r>
        <w:t>implement</w:t>
      </w:r>
      <w:r>
        <w:rPr>
          <w:spacing w:val="-1"/>
        </w:rPr>
        <w:t xml:space="preserve"> </w:t>
      </w:r>
      <w:r>
        <w:t>the</w:t>
      </w:r>
      <w:r>
        <w:rPr>
          <w:spacing w:val="-2"/>
        </w:rPr>
        <w:t xml:space="preserve"> </w:t>
      </w:r>
      <w:r>
        <w:t>grant on</w:t>
      </w:r>
      <w:r>
        <w:rPr>
          <w:spacing w:val="-10"/>
        </w:rPr>
        <w:t xml:space="preserve"> </w:t>
      </w:r>
      <w:r>
        <w:t>the</w:t>
      </w:r>
      <w:r>
        <w:rPr>
          <w:spacing w:val="-10"/>
        </w:rPr>
        <w:t xml:space="preserve"> </w:t>
      </w:r>
      <w:r>
        <w:t>beginning</w:t>
      </w:r>
      <w:r>
        <w:rPr>
          <w:spacing w:val="-10"/>
        </w:rPr>
        <w:t xml:space="preserve"> </w:t>
      </w:r>
      <w:r>
        <w:t>date</w:t>
      </w:r>
      <w:r>
        <w:rPr>
          <w:spacing w:val="-10"/>
        </w:rPr>
        <w:t xml:space="preserve"> </w:t>
      </w:r>
      <w:r>
        <w:t>of</w:t>
      </w:r>
      <w:r>
        <w:rPr>
          <w:spacing w:val="-8"/>
        </w:rPr>
        <w:t xml:space="preserve"> </w:t>
      </w:r>
      <w:r>
        <w:t>the</w:t>
      </w:r>
      <w:r>
        <w:rPr>
          <w:spacing w:val="-10"/>
        </w:rPr>
        <w:t xml:space="preserve"> </w:t>
      </w:r>
      <w:r>
        <w:t>grant</w:t>
      </w:r>
      <w:r>
        <w:rPr>
          <w:spacing w:val="-9"/>
        </w:rPr>
        <w:t xml:space="preserve"> </w:t>
      </w:r>
      <w:r>
        <w:t>to</w:t>
      </w:r>
      <w:r>
        <w:rPr>
          <w:spacing w:val="-9"/>
        </w:rPr>
        <w:t xml:space="preserve"> </w:t>
      </w:r>
      <w:r>
        <w:t>maximize</w:t>
      </w:r>
      <w:r>
        <w:rPr>
          <w:spacing w:val="-11"/>
        </w:rPr>
        <w:t xml:space="preserve"> </w:t>
      </w:r>
      <w:r>
        <w:t>the</w:t>
      </w:r>
      <w:r>
        <w:rPr>
          <w:spacing w:val="-10"/>
        </w:rPr>
        <w:t xml:space="preserve"> </w:t>
      </w:r>
      <w:r>
        <w:t>effectiveness</w:t>
      </w:r>
      <w:r>
        <w:rPr>
          <w:spacing w:val="-12"/>
        </w:rPr>
        <w:t xml:space="preserve"> </w:t>
      </w:r>
      <w:r>
        <w:t>of</w:t>
      </w:r>
      <w:r>
        <w:rPr>
          <w:spacing w:val="-8"/>
        </w:rPr>
        <w:t xml:space="preserve"> </w:t>
      </w:r>
      <w:r>
        <w:t>the</w:t>
      </w:r>
      <w:r>
        <w:rPr>
          <w:spacing w:val="-10"/>
        </w:rPr>
        <w:t xml:space="preserve"> </w:t>
      </w:r>
      <w:r>
        <w:t>grant.</w:t>
      </w:r>
      <w:r>
        <w:rPr>
          <w:spacing w:val="-7"/>
        </w:rPr>
        <w:t xml:space="preserve"> </w:t>
      </w:r>
      <w:r>
        <w:t>By</w:t>
      </w:r>
      <w:r>
        <w:rPr>
          <w:spacing w:val="-10"/>
        </w:rPr>
        <w:t xml:space="preserve"> </w:t>
      </w:r>
      <w:r>
        <w:t>August,</w:t>
      </w:r>
      <w:r>
        <w:rPr>
          <w:spacing w:val="-7"/>
        </w:rPr>
        <w:t xml:space="preserve"> </w:t>
      </w:r>
      <w:r>
        <w:t>the</w:t>
      </w:r>
      <w:r>
        <w:rPr>
          <w:spacing w:val="-10"/>
        </w:rPr>
        <w:t xml:space="preserve"> </w:t>
      </w:r>
      <w:r>
        <w:t>Chief Accountability</w:t>
      </w:r>
      <w:r>
        <w:rPr>
          <w:spacing w:val="-15"/>
        </w:rPr>
        <w:t xml:space="preserve"> </w:t>
      </w:r>
      <w:r>
        <w:t>Officer</w:t>
      </w:r>
      <w:r>
        <w:rPr>
          <w:spacing w:val="-15"/>
        </w:rPr>
        <w:t xml:space="preserve"> </w:t>
      </w:r>
      <w:r>
        <w:t>reviews</w:t>
      </w:r>
      <w:r>
        <w:rPr>
          <w:spacing w:val="-15"/>
        </w:rPr>
        <w:t xml:space="preserve"> </w:t>
      </w:r>
      <w:r>
        <w:t>the</w:t>
      </w:r>
      <w:r>
        <w:rPr>
          <w:spacing w:val="-15"/>
        </w:rPr>
        <w:t xml:space="preserve"> </w:t>
      </w:r>
      <w:r>
        <w:t>items</w:t>
      </w:r>
      <w:r>
        <w:rPr>
          <w:spacing w:val="-15"/>
        </w:rPr>
        <w:t xml:space="preserve"> </w:t>
      </w:r>
      <w:r>
        <w:t>in</w:t>
      </w:r>
      <w:r>
        <w:rPr>
          <w:spacing w:val="-15"/>
        </w:rPr>
        <w:t xml:space="preserve"> </w:t>
      </w:r>
      <w:r>
        <w:t>the</w:t>
      </w:r>
      <w:r>
        <w:rPr>
          <w:spacing w:val="-15"/>
        </w:rPr>
        <w:t xml:space="preserve"> </w:t>
      </w:r>
      <w:r>
        <w:t>proposed</w:t>
      </w:r>
      <w:r>
        <w:rPr>
          <w:spacing w:val="-15"/>
        </w:rPr>
        <w:t xml:space="preserve"> </w:t>
      </w:r>
      <w:r>
        <w:t>budget</w:t>
      </w:r>
      <w:r>
        <w:rPr>
          <w:spacing w:val="-15"/>
        </w:rPr>
        <w:t xml:space="preserve"> </w:t>
      </w:r>
      <w:r>
        <w:t>to</w:t>
      </w:r>
      <w:r>
        <w:rPr>
          <w:spacing w:val="-15"/>
        </w:rPr>
        <w:t xml:space="preserve"> </w:t>
      </w:r>
      <w:r>
        <w:t>ensure</w:t>
      </w:r>
      <w:r>
        <w:rPr>
          <w:spacing w:val="-15"/>
        </w:rPr>
        <w:t xml:space="preserve"> </w:t>
      </w:r>
      <w:r>
        <w:t>budgeted</w:t>
      </w:r>
      <w:r>
        <w:rPr>
          <w:spacing w:val="-15"/>
        </w:rPr>
        <w:t xml:space="preserve"> </w:t>
      </w:r>
      <w:r>
        <w:t>items</w:t>
      </w:r>
      <w:r>
        <w:rPr>
          <w:spacing w:val="-15"/>
        </w:rPr>
        <w:t xml:space="preserve"> </w:t>
      </w:r>
      <w:r>
        <w:t>are</w:t>
      </w:r>
      <w:r>
        <w:rPr>
          <w:spacing w:val="-15"/>
        </w:rPr>
        <w:t xml:space="preserve"> </w:t>
      </w:r>
      <w:r>
        <w:t xml:space="preserve">listed in the correct class/object code and the </w:t>
      </w:r>
      <w:proofErr w:type="gramStart"/>
      <w:r>
        <w:t>District’s</w:t>
      </w:r>
      <w:proofErr w:type="gramEnd"/>
      <w:r>
        <w:t xml:space="preserve"> classification chart and to ensure the items are included in the Improvement Plan.</w:t>
      </w:r>
      <w:r>
        <w:rPr>
          <w:spacing w:val="40"/>
        </w:rPr>
        <w:t xml:space="preserve"> </w:t>
      </w:r>
      <w:r>
        <w:t>If the Grants Accounting Specialist determines that a cost is not acceptable, steps are then taken to ensure they become acceptable or are removed from consideration in the budget.</w:t>
      </w:r>
      <w:r>
        <w:rPr>
          <w:spacing w:val="40"/>
        </w:rPr>
        <w:t xml:space="preserve"> </w:t>
      </w:r>
      <w:r>
        <w:t>Once the Grants Accounting Specialist determines that all budgeted items are acceptable and are budgeted in the proper class/object code, the budget is sent to the Budget/Cash</w:t>
      </w:r>
      <w:r>
        <w:rPr>
          <w:spacing w:val="-9"/>
        </w:rPr>
        <w:t xml:space="preserve"> </w:t>
      </w:r>
      <w:r>
        <w:t>Management</w:t>
      </w:r>
      <w:r>
        <w:rPr>
          <w:spacing w:val="-5"/>
        </w:rPr>
        <w:t xml:space="preserve"> </w:t>
      </w:r>
      <w:r>
        <w:t>Specialist</w:t>
      </w:r>
      <w:r>
        <w:rPr>
          <w:spacing w:val="-5"/>
        </w:rPr>
        <w:t xml:space="preserve"> </w:t>
      </w:r>
      <w:r>
        <w:t>for</w:t>
      </w:r>
      <w:r>
        <w:rPr>
          <w:spacing w:val="-9"/>
        </w:rPr>
        <w:t xml:space="preserve"> </w:t>
      </w:r>
      <w:r>
        <w:t>final</w:t>
      </w:r>
      <w:r>
        <w:rPr>
          <w:spacing w:val="-11"/>
        </w:rPr>
        <w:t xml:space="preserve"> </w:t>
      </w:r>
      <w:r>
        <w:t>entry.</w:t>
      </w:r>
      <w:r>
        <w:rPr>
          <w:spacing w:val="45"/>
        </w:rPr>
        <w:t xml:space="preserve"> </w:t>
      </w:r>
      <w:r>
        <w:t>Generally,</w:t>
      </w:r>
      <w:r>
        <w:rPr>
          <w:spacing w:val="-9"/>
        </w:rPr>
        <w:t xml:space="preserve"> </w:t>
      </w:r>
      <w:r>
        <w:t>the</w:t>
      </w:r>
      <w:r>
        <w:rPr>
          <w:spacing w:val="-6"/>
        </w:rPr>
        <w:t xml:space="preserve"> </w:t>
      </w:r>
      <w:r>
        <w:t>budget</w:t>
      </w:r>
      <w:r>
        <w:rPr>
          <w:spacing w:val="-10"/>
        </w:rPr>
        <w:t xml:space="preserve"> </w:t>
      </w:r>
      <w:r>
        <w:t>receives</w:t>
      </w:r>
      <w:r>
        <w:rPr>
          <w:spacing w:val="-9"/>
        </w:rPr>
        <w:t xml:space="preserve"> </w:t>
      </w:r>
      <w:r>
        <w:t>final</w:t>
      </w:r>
      <w:r>
        <w:rPr>
          <w:spacing w:val="-6"/>
        </w:rPr>
        <w:t xml:space="preserve"> </w:t>
      </w:r>
      <w:r>
        <w:rPr>
          <w:spacing w:val="-2"/>
        </w:rPr>
        <w:t>approval</w:t>
      </w:r>
    </w:p>
    <w:p w14:paraId="5456B422" w14:textId="77777777" w:rsidR="00BE10C2" w:rsidRDefault="00BE10C2">
      <w:pPr>
        <w:spacing w:line="276" w:lineRule="auto"/>
        <w:jc w:val="both"/>
        <w:sectPr w:rsidR="00BE10C2">
          <w:pgSz w:w="12240" w:h="15840"/>
          <w:pgMar w:top="1380" w:right="1240" w:bottom="2280" w:left="1300" w:header="728" w:footer="2078" w:gutter="0"/>
          <w:cols w:space="720"/>
        </w:sectPr>
      </w:pPr>
    </w:p>
    <w:p w14:paraId="1D495FEF" w14:textId="77777777" w:rsidR="00BE10C2" w:rsidRDefault="00BE10C2">
      <w:pPr>
        <w:pStyle w:val="BodyText"/>
      </w:pPr>
    </w:p>
    <w:p w14:paraId="22F216AA" w14:textId="77777777" w:rsidR="00BE10C2" w:rsidRDefault="00BE10C2">
      <w:pPr>
        <w:pStyle w:val="BodyText"/>
      </w:pPr>
    </w:p>
    <w:p w14:paraId="3C5C2C22" w14:textId="77777777" w:rsidR="00BE10C2" w:rsidRDefault="00BE10C2">
      <w:pPr>
        <w:pStyle w:val="BodyText"/>
      </w:pPr>
    </w:p>
    <w:p w14:paraId="3715ECEB" w14:textId="77777777" w:rsidR="00BE10C2" w:rsidRDefault="00BE10C2">
      <w:pPr>
        <w:pStyle w:val="BodyText"/>
        <w:spacing w:before="77"/>
      </w:pPr>
    </w:p>
    <w:p w14:paraId="5F2EC1AB" w14:textId="77777777" w:rsidR="00BE10C2" w:rsidRDefault="00000000">
      <w:pPr>
        <w:pStyle w:val="BodyText"/>
        <w:spacing w:line="276" w:lineRule="auto"/>
        <w:ind w:left="140" w:right="192"/>
        <w:jc w:val="both"/>
      </w:pPr>
      <w:r>
        <w:t>by the</w:t>
      </w:r>
      <w:r>
        <w:rPr>
          <w:spacing w:val="-4"/>
        </w:rPr>
        <w:t xml:space="preserve"> </w:t>
      </w:r>
      <w:r>
        <w:t>Chief</w:t>
      </w:r>
      <w:r>
        <w:rPr>
          <w:spacing w:val="-2"/>
        </w:rPr>
        <w:t xml:space="preserve"> </w:t>
      </w:r>
      <w:r>
        <w:t>Financial Officer</w:t>
      </w:r>
      <w:r>
        <w:rPr>
          <w:spacing w:val="-2"/>
        </w:rPr>
        <w:t xml:space="preserve"> </w:t>
      </w:r>
      <w:r>
        <w:t>or</w:t>
      </w:r>
      <w:r>
        <w:rPr>
          <w:spacing w:val="-2"/>
        </w:rPr>
        <w:t xml:space="preserve"> </w:t>
      </w:r>
      <w:r>
        <w:t>Deputy</w:t>
      </w:r>
      <w:r>
        <w:rPr>
          <w:spacing w:val="-3"/>
        </w:rPr>
        <w:t xml:space="preserve"> </w:t>
      </w:r>
      <w:r>
        <w:t>Superintendent of</w:t>
      </w:r>
      <w:r>
        <w:rPr>
          <w:spacing w:val="-2"/>
        </w:rPr>
        <w:t xml:space="preserve"> </w:t>
      </w:r>
      <w:r>
        <w:t>Business, Operations, Accountability and Technology.</w:t>
      </w:r>
      <w:r>
        <w:rPr>
          <w:spacing w:val="40"/>
        </w:rPr>
        <w:t xml:space="preserve"> </w:t>
      </w:r>
      <w:r>
        <w:t>The assigned program manager then enters the final approved budget in the appropriate budget schedule of the grant application.</w:t>
      </w:r>
    </w:p>
    <w:p w14:paraId="1FC8B635" w14:textId="77777777" w:rsidR="00BE10C2" w:rsidRDefault="00BE10C2">
      <w:pPr>
        <w:pStyle w:val="BodyText"/>
      </w:pPr>
    </w:p>
    <w:p w14:paraId="7202D71B" w14:textId="77777777" w:rsidR="00BE10C2" w:rsidRDefault="00BE10C2">
      <w:pPr>
        <w:pStyle w:val="BodyText"/>
      </w:pPr>
    </w:p>
    <w:p w14:paraId="72032E6D" w14:textId="77777777" w:rsidR="00BE10C2" w:rsidRDefault="00BE10C2">
      <w:pPr>
        <w:pStyle w:val="BodyText"/>
      </w:pPr>
    </w:p>
    <w:p w14:paraId="7F19031B" w14:textId="77777777" w:rsidR="00BE10C2" w:rsidRDefault="00BE10C2">
      <w:pPr>
        <w:pStyle w:val="BodyText"/>
        <w:spacing w:before="128"/>
      </w:pPr>
    </w:p>
    <w:p w14:paraId="7D991838" w14:textId="77777777" w:rsidR="00BE10C2" w:rsidRDefault="00000000">
      <w:pPr>
        <w:pStyle w:val="Heading3"/>
      </w:pPr>
      <w:bookmarkStart w:id="18" w:name="_bookmark17"/>
      <w:bookmarkEnd w:id="18"/>
      <w:r>
        <w:t>Amending</w:t>
      </w:r>
      <w:r>
        <w:rPr>
          <w:spacing w:val="-3"/>
        </w:rPr>
        <w:t xml:space="preserve"> </w:t>
      </w:r>
      <w:r>
        <w:t>the</w:t>
      </w:r>
      <w:r>
        <w:rPr>
          <w:spacing w:val="2"/>
        </w:rPr>
        <w:t xml:space="preserve"> </w:t>
      </w:r>
      <w:r>
        <w:rPr>
          <w:spacing w:val="-2"/>
        </w:rPr>
        <w:t>Application</w:t>
      </w:r>
    </w:p>
    <w:p w14:paraId="75430E75" w14:textId="77777777" w:rsidR="00BE10C2" w:rsidRDefault="00000000">
      <w:pPr>
        <w:pStyle w:val="BodyText"/>
        <w:spacing w:before="243" w:line="276" w:lineRule="auto"/>
        <w:ind w:left="140" w:right="194"/>
        <w:jc w:val="both"/>
      </w:pPr>
      <w:r>
        <w:t xml:space="preserve">The </w:t>
      </w:r>
      <w:proofErr w:type="gramStart"/>
      <w:r>
        <w:t>District</w:t>
      </w:r>
      <w:proofErr w:type="gramEnd"/>
      <w:r>
        <w:t xml:space="preserve"> consults and complies with</w:t>
      </w:r>
      <w:r>
        <w:rPr>
          <w:spacing w:val="-1"/>
        </w:rPr>
        <w:t xml:space="preserve"> </w:t>
      </w:r>
      <w:r>
        <w:t>the guidelines and procedures provided by</w:t>
      </w:r>
      <w:r>
        <w:rPr>
          <w:spacing w:val="-1"/>
        </w:rPr>
        <w:t xml:space="preserve"> </w:t>
      </w:r>
      <w:r>
        <w:t xml:space="preserve">TEA or other awarding agency as it pertains to when and how to submit an amendment to an approved application. TEA publishes its requirements for </w:t>
      </w:r>
      <w:hyperlink r:id="rId70">
        <w:r>
          <w:rPr>
            <w:color w:val="0000FF"/>
            <w:u w:val="single" w:color="0000FF"/>
          </w:rPr>
          <w:t>when to amend the application</w:t>
        </w:r>
      </w:hyperlink>
      <w:r>
        <w:rPr>
          <w:color w:val="0000FF"/>
        </w:rPr>
        <w:t xml:space="preserve"> </w:t>
      </w:r>
      <w:r>
        <w:t xml:space="preserve">online. Specific deadlines for submitting amendments are published in the corresponding RFA and/or in the </w:t>
      </w:r>
      <w:r>
        <w:rPr>
          <w:i/>
        </w:rPr>
        <w:t xml:space="preserve">Critical Events </w:t>
      </w:r>
      <w:r>
        <w:t xml:space="preserve">calendar on the </w:t>
      </w:r>
      <w:hyperlink r:id="rId71">
        <w:r>
          <w:rPr>
            <w:color w:val="0000FF"/>
            <w:u w:val="single" w:color="0000FF"/>
          </w:rPr>
          <w:t>TEA Grant Opportunities Page</w:t>
        </w:r>
      </w:hyperlink>
      <w:r>
        <w:rPr>
          <w:color w:val="0000FF"/>
        </w:rPr>
        <w:t xml:space="preserve"> </w:t>
      </w:r>
      <w:r>
        <w:t xml:space="preserve">for the specific grant program. Procedures are in place to ensure the </w:t>
      </w:r>
      <w:proofErr w:type="gramStart"/>
      <w:r>
        <w:t>District</w:t>
      </w:r>
      <w:proofErr w:type="gramEnd"/>
      <w:r>
        <w:t xml:space="preserve"> does not exceed any maximum allowable variation in the budget.</w:t>
      </w:r>
    </w:p>
    <w:p w14:paraId="288E90EC" w14:textId="77777777" w:rsidR="00BE10C2" w:rsidRDefault="00BE10C2">
      <w:pPr>
        <w:pStyle w:val="BodyText"/>
        <w:spacing w:before="42"/>
      </w:pPr>
    </w:p>
    <w:p w14:paraId="005A6F4D" w14:textId="77777777" w:rsidR="00BE10C2" w:rsidRDefault="00000000">
      <w:pPr>
        <w:pStyle w:val="BodyText"/>
        <w:spacing w:line="276" w:lineRule="auto"/>
        <w:ind w:left="140" w:right="194"/>
        <w:jc w:val="both"/>
      </w:pPr>
      <w:r>
        <w:rPr>
          <w:i/>
        </w:rPr>
        <w:t xml:space="preserve">Monitoring and Amending the Budget: </w:t>
      </w:r>
      <w:r>
        <w:t>The district will use MUNIS to monitor any requested changes in a budget code amount. If this budget code amount is found to be over the 25% maximum allotment by</w:t>
      </w:r>
      <w:r>
        <w:rPr>
          <w:spacing w:val="-2"/>
        </w:rPr>
        <w:t xml:space="preserve"> </w:t>
      </w:r>
      <w:r>
        <w:t>the federal</w:t>
      </w:r>
      <w:r>
        <w:rPr>
          <w:spacing w:val="-2"/>
        </w:rPr>
        <w:t xml:space="preserve"> </w:t>
      </w:r>
      <w:r>
        <w:t>government, the Grants Accounting Specialist will amend</w:t>
      </w:r>
      <w:r>
        <w:rPr>
          <w:spacing w:val="-3"/>
        </w:rPr>
        <w:t xml:space="preserve"> </w:t>
      </w:r>
      <w:r>
        <w:t>the budget</w:t>
      </w:r>
      <w:r>
        <w:rPr>
          <w:spacing w:val="-10"/>
        </w:rPr>
        <w:t xml:space="preserve"> </w:t>
      </w:r>
      <w:r>
        <w:t>prior</w:t>
      </w:r>
      <w:r>
        <w:rPr>
          <w:spacing w:val="-9"/>
        </w:rPr>
        <w:t xml:space="preserve"> </w:t>
      </w:r>
      <w:r>
        <w:t>to</w:t>
      </w:r>
      <w:r>
        <w:rPr>
          <w:spacing w:val="-15"/>
        </w:rPr>
        <w:t xml:space="preserve"> </w:t>
      </w:r>
      <w:r>
        <w:t>movement</w:t>
      </w:r>
      <w:r>
        <w:rPr>
          <w:spacing w:val="-10"/>
        </w:rPr>
        <w:t xml:space="preserve"> </w:t>
      </w:r>
      <w:r>
        <w:t>of</w:t>
      </w:r>
      <w:r>
        <w:rPr>
          <w:spacing w:val="-14"/>
        </w:rPr>
        <w:t xml:space="preserve"> </w:t>
      </w:r>
      <w:r>
        <w:t>the</w:t>
      </w:r>
      <w:r>
        <w:rPr>
          <w:spacing w:val="-11"/>
        </w:rPr>
        <w:t xml:space="preserve"> </w:t>
      </w:r>
      <w:r>
        <w:t>funds.</w:t>
      </w:r>
      <w:r>
        <w:rPr>
          <w:spacing w:val="-13"/>
        </w:rPr>
        <w:t xml:space="preserve"> </w:t>
      </w:r>
      <w:r>
        <w:t>Once</w:t>
      </w:r>
      <w:r>
        <w:rPr>
          <w:spacing w:val="-12"/>
        </w:rPr>
        <w:t xml:space="preserve"> </w:t>
      </w:r>
      <w:r>
        <w:t>approval</w:t>
      </w:r>
      <w:r>
        <w:rPr>
          <w:spacing w:val="-10"/>
        </w:rPr>
        <w:t xml:space="preserve"> </w:t>
      </w:r>
      <w:r>
        <w:t>of</w:t>
      </w:r>
      <w:r>
        <w:rPr>
          <w:spacing w:val="-9"/>
        </w:rPr>
        <w:t xml:space="preserve"> </w:t>
      </w:r>
      <w:r>
        <w:t>the</w:t>
      </w:r>
      <w:r>
        <w:rPr>
          <w:spacing w:val="-11"/>
        </w:rPr>
        <w:t xml:space="preserve"> </w:t>
      </w:r>
      <w:r>
        <w:t>amendment</w:t>
      </w:r>
      <w:r>
        <w:rPr>
          <w:spacing w:val="-10"/>
        </w:rPr>
        <w:t xml:space="preserve"> </w:t>
      </w:r>
      <w:r>
        <w:t>has</w:t>
      </w:r>
      <w:r>
        <w:rPr>
          <w:spacing w:val="-13"/>
        </w:rPr>
        <w:t xml:space="preserve"> </w:t>
      </w:r>
      <w:r>
        <w:t>been</w:t>
      </w:r>
      <w:r>
        <w:rPr>
          <w:spacing w:val="-11"/>
        </w:rPr>
        <w:t xml:space="preserve"> </w:t>
      </w:r>
      <w:r>
        <w:t>cleared</w:t>
      </w:r>
      <w:r>
        <w:rPr>
          <w:spacing w:val="-11"/>
        </w:rPr>
        <w:t xml:space="preserve"> </w:t>
      </w:r>
      <w:r>
        <w:t>by</w:t>
      </w:r>
      <w:r>
        <w:rPr>
          <w:spacing w:val="-11"/>
        </w:rPr>
        <w:t xml:space="preserve"> </w:t>
      </w:r>
      <w:r>
        <w:t xml:space="preserve">TEA or SSA, the funds will be </w:t>
      </w:r>
      <w:proofErr w:type="gramStart"/>
      <w:r>
        <w:t>moved</w:t>
      </w:r>
      <w:proofErr w:type="gramEnd"/>
      <w:r>
        <w:t xml:space="preserve"> and the money can be utilized by the campus/department.</w:t>
      </w:r>
    </w:p>
    <w:p w14:paraId="286C8DFA" w14:textId="77777777" w:rsidR="00BE10C2" w:rsidRDefault="00000000">
      <w:pPr>
        <w:spacing w:before="200" w:line="276" w:lineRule="auto"/>
        <w:ind w:left="140" w:right="193"/>
        <w:jc w:val="both"/>
        <w:rPr>
          <w:sz w:val="24"/>
        </w:rPr>
      </w:pPr>
      <w:r>
        <w:rPr>
          <w:i/>
          <w:sz w:val="24"/>
        </w:rPr>
        <w:t xml:space="preserve">Monitoring and Amending the Program Description: </w:t>
      </w:r>
      <w:r>
        <w:rPr>
          <w:sz w:val="24"/>
        </w:rPr>
        <w:t>District Chief Accountability Officer will monitor all program descriptions and amend as needed.</w:t>
      </w:r>
    </w:p>
    <w:p w14:paraId="678F81B7" w14:textId="77777777" w:rsidR="00BE10C2" w:rsidRDefault="00BE10C2">
      <w:pPr>
        <w:pStyle w:val="BodyText"/>
      </w:pPr>
    </w:p>
    <w:p w14:paraId="0770462A" w14:textId="77777777" w:rsidR="00BE10C2" w:rsidRDefault="00BE10C2">
      <w:pPr>
        <w:pStyle w:val="BodyText"/>
        <w:spacing w:before="43"/>
      </w:pPr>
    </w:p>
    <w:p w14:paraId="79407652" w14:textId="77777777" w:rsidR="00BE10C2" w:rsidRDefault="00000000">
      <w:pPr>
        <w:pStyle w:val="Heading2"/>
        <w:numPr>
          <w:ilvl w:val="1"/>
          <w:numId w:val="65"/>
        </w:numPr>
        <w:tabs>
          <w:tab w:val="left" w:pos="1219"/>
        </w:tabs>
        <w:ind w:left="1219" w:hanging="358"/>
        <w:jc w:val="left"/>
        <w:rPr>
          <w:u w:val="none"/>
        </w:rPr>
      </w:pPr>
      <w:bookmarkStart w:id="19" w:name="_bookmark18"/>
      <w:bookmarkEnd w:id="19"/>
      <w:r>
        <w:t>Timely</w:t>
      </w:r>
      <w:r>
        <w:rPr>
          <w:spacing w:val="-6"/>
        </w:rPr>
        <w:t xml:space="preserve"> </w:t>
      </w:r>
      <w:r>
        <w:t>Obligation</w:t>
      </w:r>
      <w:r>
        <w:rPr>
          <w:spacing w:val="-5"/>
        </w:rPr>
        <w:t xml:space="preserve"> </w:t>
      </w:r>
      <w:r>
        <w:t>of</w:t>
      </w:r>
      <w:r>
        <w:rPr>
          <w:spacing w:val="-7"/>
        </w:rPr>
        <w:t xml:space="preserve"> </w:t>
      </w:r>
      <w:r>
        <w:rPr>
          <w:spacing w:val="-2"/>
        </w:rPr>
        <w:t>Funds</w:t>
      </w:r>
    </w:p>
    <w:p w14:paraId="3908296A" w14:textId="77777777" w:rsidR="00BE10C2" w:rsidRDefault="00000000">
      <w:pPr>
        <w:pStyle w:val="Heading3"/>
        <w:spacing w:before="253"/>
      </w:pPr>
      <w:bookmarkStart w:id="20" w:name="_bookmark19"/>
      <w:bookmarkEnd w:id="20"/>
      <w:r>
        <w:t>When</w:t>
      </w:r>
      <w:r>
        <w:rPr>
          <w:spacing w:val="-2"/>
        </w:rPr>
        <w:t xml:space="preserve"> </w:t>
      </w:r>
      <w:r>
        <w:t>Obligations</w:t>
      </w:r>
      <w:r>
        <w:rPr>
          <w:spacing w:val="-1"/>
        </w:rPr>
        <w:t xml:space="preserve"> </w:t>
      </w:r>
      <w:r>
        <w:t xml:space="preserve">are </w:t>
      </w:r>
      <w:r>
        <w:rPr>
          <w:spacing w:val="-4"/>
        </w:rPr>
        <w:t>Made</w:t>
      </w:r>
    </w:p>
    <w:p w14:paraId="0929AAA4" w14:textId="77777777" w:rsidR="00BE10C2" w:rsidRDefault="00000000">
      <w:pPr>
        <w:spacing w:before="243" w:line="276" w:lineRule="auto"/>
        <w:ind w:left="140" w:right="190"/>
        <w:jc w:val="both"/>
        <w:rPr>
          <w:sz w:val="24"/>
        </w:rPr>
      </w:pPr>
      <w:r>
        <w:rPr>
          <w:sz w:val="24"/>
        </w:rPr>
        <w:t xml:space="preserve">“Financial Obligations” are defined as </w:t>
      </w:r>
      <w:r>
        <w:rPr>
          <w:i/>
          <w:sz w:val="24"/>
        </w:rPr>
        <w:t>orders placed for property and services, contracts and subawards</w:t>
      </w:r>
      <w:r>
        <w:rPr>
          <w:i/>
          <w:spacing w:val="-9"/>
          <w:sz w:val="24"/>
        </w:rPr>
        <w:t xml:space="preserve"> </w:t>
      </w:r>
      <w:r>
        <w:rPr>
          <w:i/>
          <w:sz w:val="24"/>
        </w:rPr>
        <w:t>made,</w:t>
      </w:r>
      <w:r>
        <w:rPr>
          <w:i/>
          <w:spacing w:val="-5"/>
          <w:sz w:val="24"/>
        </w:rPr>
        <w:t xml:space="preserve"> </w:t>
      </w:r>
      <w:r>
        <w:rPr>
          <w:i/>
          <w:sz w:val="24"/>
        </w:rPr>
        <w:t>and</w:t>
      </w:r>
      <w:r>
        <w:rPr>
          <w:i/>
          <w:spacing w:val="-12"/>
          <w:sz w:val="24"/>
        </w:rPr>
        <w:t xml:space="preserve"> </w:t>
      </w:r>
      <w:r>
        <w:rPr>
          <w:i/>
          <w:sz w:val="24"/>
        </w:rPr>
        <w:t>similar</w:t>
      </w:r>
      <w:r>
        <w:rPr>
          <w:i/>
          <w:spacing w:val="-9"/>
          <w:sz w:val="24"/>
        </w:rPr>
        <w:t xml:space="preserve"> </w:t>
      </w:r>
      <w:r>
        <w:rPr>
          <w:i/>
          <w:sz w:val="24"/>
        </w:rPr>
        <w:t>transactions</w:t>
      </w:r>
      <w:r>
        <w:rPr>
          <w:i/>
          <w:spacing w:val="-9"/>
          <w:sz w:val="24"/>
        </w:rPr>
        <w:t xml:space="preserve"> </w:t>
      </w:r>
      <w:r>
        <w:rPr>
          <w:i/>
          <w:sz w:val="24"/>
        </w:rPr>
        <w:t>during</w:t>
      </w:r>
      <w:r>
        <w:rPr>
          <w:i/>
          <w:spacing w:val="-11"/>
          <w:sz w:val="24"/>
        </w:rPr>
        <w:t xml:space="preserve"> </w:t>
      </w:r>
      <w:r>
        <w:rPr>
          <w:i/>
          <w:sz w:val="24"/>
        </w:rPr>
        <w:t>a</w:t>
      </w:r>
      <w:r>
        <w:rPr>
          <w:i/>
          <w:spacing w:val="-7"/>
          <w:sz w:val="24"/>
        </w:rPr>
        <w:t xml:space="preserve"> </w:t>
      </w:r>
      <w:r>
        <w:rPr>
          <w:i/>
          <w:sz w:val="24"/>
        </w:rPr>
        <w:t>given</w:t>
      </w:r>
      <w:r>
        <w:rPr>
          <w:i/>
          <w:spacing w:val="-7"/>
          <w:sz w:val="24"/>
        </w:rPr>
        <w:t xml:space="preserve"> </w:t>
      </w:r>
      <w:r>
        <w:rPr>
          <w:i/>
          <w:sz w:val="24"/>
        </w:rPr>
        <w:t>period</w:t>
      </w:r>
      <w:r>
        <w:rPr>
          <w:i/>
          <w:spacing w:val="-11"/>
          <w:sz w:val="24"/>
        </w:rPr>
        <w:t xml:space="preserve"> </w:t>
      </w:r>
      <w:r>
        <w:rPr>
          <w:i/>
          <w:sz w:val="24"/>
        </w:rPr>
        <w:t>that</w:t>
      </w:r>
      <w:r>
        <w:rPr>
          <w:i/>
          <w:spacing w:val="-11"/>
          <w:sz w:val="24"/>
        </w:rPr>
        <w:t xml:space="preserve"> </w:t>
      </w:r>
      <w:r>
        <w:rPr>
          <w:i/>
          <w:sz w:val="24"/>
        </w:rPr>
        <w:t>require</w:t>
      </w:r>
      <w:r>
        <w:rPr>
          <w:i/>
          <w:spacing w:val="-8"/>
          <w:sz w:val="24"/>
        </w:rPr>
        <w:t xml:space="preserve"> </w:t>
      </w:r>
      <w:r>
        <w:rPr>
          <w:i/>
          <w:sz w:val="24"/>
        </w:rPr>
        <w:t>payment</w:t>
      </w:r>
      <w:r>
        <w:rPr>
          <w:i/>
          <w:spacing w:val="-6"/>
          <w:sz w:val="24"/>
        </w:rPr>
        <w:t xml:space="preserve"> </w:t>
      </w:r>
      <w:r>
        <w:rPr>
          <w:i/>
          <w:sz w:val="24"/>
        </w:rPr>
        <w:t>by</w:t>
      </w:r>
      <w:r>
        <w:rPr>
          <w:i/>
          <w:spacing w:val="-8"/>
          <w:sz w:val="24"/>
        </w:rPr>
        <w:t xml:space="preserve"> </w:t>
      </w:r>
      <w:r>
        <w:rPr>
          <w:i/>
          <w:sz w:val="24"/>
        </w:rPr>
        <w:t>the</w:t>
      </w:r>
      <w:r>
        <w:rPr>
          <w:i/>
          <w:spacing w:val="-12"/>
          <w:sz w:val="24"/>
        </w:rPr>
        <w:t xml:space="preserve"> </w:t>
      </w:r>
      <w:r>
        <w:rPr>
          <w:i/>
          <w:sz w:val="24"/>
        </w:rPr>
        <w:t>non- Federal</w:t>
      </w:r>
      <w:r>
        <w:rPr>
          <w:i/>
          <w:spacing w:val="-15"/>
          <w:sz w:val="24"/>
        </w:rPr>
        <w:t xml:space="preserve"> </w:t>
      </w:r>
      <w:r>
        <w:rPr>
          <w:i/>
          <w:sz w:val="24"/>
        </w:rPr>
        <w:t>entity</w:t>
      </w:r>
      <w:r>
        <w:rPr>
          <w:i/>
          <w:spacing w:val="-15"/>
          <w:sz w:val="24"/>
        </w:rPr>
        <w:t xml:space="preserve"> </w:t>
      </w:r>
      <w:r>
        <w:rPr>
          <w:i/>
          <w:sz w:val="24"/>
        </w:rPr>
        <w:t>during</w:t>
      </w:r>
      <w:r>
        <w:rPr>
          <w:i/>
          <w:spacing w:val="-13"/>
          <w:sz w:val="24"/>
        </w:rPr>
        <w:t xml:space="preserve"> </w:t>
      </w:r>
      <w:r>
        <w:rPr>
          <w:i/>
          <w:sz w:val="24"/>
        </w:rPr>
        <w:t>the</w:t>
      </w:r>
      <w:r>
        <w:rPr>
          <w:i/>
          <w:spacing w:val="-15"/>
          <w:sz w:val="24"/>
        </w:rPr>
        <w:t xml:space="preserve"> </w:t>
      </w:r>
      <w:r>
        <w:rPr>
          <w:i/>
          <w:sz w:val="24"/>
        </w:rPr>
        <w:t>same</w:t>
      </w:r>
      <w:r>
        <w:rPr>
          <w:i/>
          <w:spacing w:val="-15"/>
          <w:sz w:val="24"/>
        </w:rPr>
        <w:t xml:space="preserve"> </w:t>
      </w:r>
      <w:r>
        <w:rPr>
          <w:i/>
          <w:sz w:val="24"/>
        </w:rPr>
        <w:t>or</w:t>
      </w:r>
      <w:r>
        <w:rPr>
          <w:i/>
          <w:spacing w:val="-13"/>
          <w:sz w:val="24"/>
        </w:rPr>
        <w:t xml:space="preserve"> </w:t>
      </w:r>
      <w:r>
        <w:rPr>
          <w:i/>
          <w:sz w:val="24"/>
        </w:rPr>
        <w:t>a</w:t>
      </w:r>
      <w:r>
        <w:rPr>
          <w:i/>
          <w:spacing w:val="-15"/>
          <w:sz w:val="24"/>
        </w:rPr>
        <w:t xml:space="preserve"> </w:t>
      </w:r>
      <w:r>
        <w:rPr>
          <w:i/>
          <w:sz w:val="24"/>
        </w:rPr>
        <w:t>future</w:t>
      </w:r>
      <w:r>
        <w:rPr>
          <w:i/>
          <w:spacing w:val="-15"/>
          <w:sz w:val="24"/>
        </w:rPr>
        <w:t xml:space="preserve"> </w:t>
      </w:r>
      <w:r>
        <w:rPr>
          <w:i/>
          <w:sz w:val="24"/>
        </w:rPr>
        <w:t>period</w:t>
      </w:r>
      <w:r>
        <w:rPr>
          <w:sz w:val="24"/>
        </w:rPr>
        <w:t>.</w:t>
      </w:r>
      <w:r>
        <w:rPr>
          <w:spacing w:val="-14"/>
          <w:sz w:val="24"/>
        </w:rPr>
        <w:t xml:space="preserve"> </w:t>
      </w:r>
      <w:r>
        <w:rPr>
          <w:sz w:val="24"/>
        </w:rPr>
        <w:t>(This</w:t>
      </w:r>
      <w:r>
        <w:rPr>
          <w:spacing w:val="-13"/>
          <w:sz w:val="24"/>
        </w:rPr>
        <w:t xml:space="preserve"> </w:t>
      </w:r>
      <w:r>
        <w:rPr>
          <w:sz w:val="24"/>
        </w:rPr>
        <w:t>does</w:t>
      </w:r>
      <w:r>
        <w:rPr>
          <w:spacing w:val="-13"/>
          <w:sz w:val="24"/>
        </w:rPr>
        <w:t xml:space="preserve"> </w:t>
      </w:r>
      <w:r>
        <w:rPr>
          <w:i/>
          <w:sz w:val="24"/>
        </w:rPr>
        <w:t>not</w:t>
      </w:r>
      <w:r>
        <w:rPr>
          <w:i/>
          <w:spacing w:val="-15"/>
          <w:sz w:val="24"/>
        </w:rPr>
        <w:t xml:space="preserve"> </w:t>
      </w:r>
      <w:r>
        <w:rPr>
          <w:sz w:val="24"/>
        </w:rPr>
        <w:t>mean</w:t>
      </w:r>
      <w:r>
        <w:rPr>
          <w:spacing w:val="-12"/>
          <w:sz w:val="24"/>
        </w:rPr>
        <w:t xml:space="preserve"> </w:t>
      </w:r>
      <w:r>
        <w:rPr>
          <w:sz w:val="24"/>
        </w:rPr>
        <w:t>obligations</w:t>
      </w:r>
      <w:r>
        <w:rPr>
          <w:spacing w:val="-15"/>
          <w:sz w:val="24"/>
        </w:rPr>
        <w:t xml:space="preserve"> </w:t>
      </w:r>
      <w:r>
        <w:rPr>
          <w:sz w:val="24"/>
        </w:rPr>
        <w:t>for</w:t>
      </w:r>
      <w:r>
        <w:rPr>
          <w:spacing w:val="-15"/>
          <w:sz w:val="24"/>
        </w:rPr>
        <w:t xml:space="preserve"> </w:t>
      </w:r>
      <w:r>
        <w:rPr>
          <w:sz w:val="24"/>
        </w:rPr>
        <w:t>which</w:t>
      </w:r>
      <w:r>
        <w:rPr>
          <w:spacing w:val="-15"/>
          <w:sz w:val="24"/>
        </w:rPr>
        <w:t xml:space="preserve"> </w:t>
      </w:r>
      <w:r>
        <w:rPr>
          <w:sz w:val="24"/>
        </w:rPr>
        <w:t>goods and</w:t>
      </w:r>
      <w:r>
        <w:rPr>
          <w:spacing w:val="-14"/>
          <w:sz w:val="24"/>
        </w:rPr>
        <w:t xml:space="preserve"> </w:t>
      </w:r>
      <w:r>
        <w:rPr>
          <w:sz w:val="24"/>
        </w:rPr>
        <w:t>services</w:t>
      </w:r>
      <w:r>
        <w:rPr>
          <w:spacing w:val="-13"/>
          <w:sz w:val="24"/>
        </w:rPr>
        <w:t xml:space="preserve"> </w:t>
      </w:r>
      <w:r>
        <w:rPr>
          <w:sz w:val="24"/>
        </w:rPr>
        <w:t>will</w:t>
      </w:r>
      <w:r>
        <w:rPr>
          <w:spacing w:val="-15"/>
          <w:sz w:val="24"/>
        </w:rPr>
        <w:t xml:space="preserve"> </w:t>
      </w:r>
      <w:r>
        <w:rPr>
          <w:sz w:val="24"/>
        </w:rPr>
        <w:t>be</w:t>
      </w:r>
      <w:r>
        <w:rPr>
          <w:spacing w:val="-15"/>
          <w:sz w:val="24"/>
        </w:rPr>
        <w:t xml:space="preserve"> </w:t>
      </w:r>
      <w:r>
        <w:rPr>
          <w:sz w:val="24"/>
        </w:rPr>
        <w:t>delivered</w:t>
      </w:r>
      <w:r>
        <w:rPr>
          <w:spacing w:val="-15"/>
          <w:sz w:val="24"/>
        </w:rPr>
        <w:t xml:space="preserve"> </w:t>
      </w:r>
      <w:r>
        <w:rPr>
          <w:sz w:val="24"/>
        </w:rPr>
        <w:t>in</w:t>
      </w:r>
      <w:r>
        <w:rPr>
          <w:spacing w:val="-15"/>
          <w:sz w:val="24"/>
        </w:rPr>
        <w:t xml:space="preserve"> </w:t>
      </w:r>
      <w:r>
        <w:rPr>
          <w:sz w:val="24"/>
        </w:rPr>
        <w:t>a</w:t>
      </w:r>
      <w:r>
        <w:rPr>
          <w:spacing w:val="-14"/>
          <w:sz w:val="24"/>
        </w:rPr>
        <w:t xml:space="preserve"> </w:t>
      </w:r>
      <w:r>
        <w:rPr>
          <w:sz w:val="24"/>
        </w:rPr>
        <w:t>future</w:t>
      </w:r>
      <w:r>
        <w:rPr>
          <w:spacing w:val="-15"/>
          <w:sz w:val="24"/>
        </w:rPr>
        <w:t xml:space="preserve"> </w:t>
      </w:r>
      <w:r>
        <w:rPr>
          <w:i/>
          <w:sz w:val="24"/>
        </w:rPr>
        <w:t>budget</w:t>
      </w:r>
      <w:r>
        <w:rPr>
          <w:i/>
          <w:spacing w:val="-15"/>
          <w:sz w:val="24"/>
        </w:rPr>
        <w:t xml:space="preserve"> </w:t>
      </w:r>
      <w:r>
        <w:rPr>
          <w:sz w:val="24"/>
        </w:rPr>
        <w:t>period.)</w:t>
      </w:r>
      <w:r>
        <w:rPr>
          <w:spacing w:val="-14"/>
          <w:sz w:val="24"/>
        </w:rPr>
        <w:t xml:space="preserve"> </w:t>
      </w:r>
      <w:r>
        <w:rPr>
          <w:sz w:val="24"/>
        </w:rPr>
        <w:t>Essentially,</w:t>
      </w:r>
      <w:r>
        <w:rPr>
          <w:spacing w:val="-13"/>
          <w:sz w:val="24"/>
        </w:rPr>
        <w:t xml:space="preserve"> </w:t>
      </w:r>
      <w:r>
        <w:rPr>
          <w:sz w:val="24"/>
        </w:rPr>
        <w:t>an</w:t>
      </w:r>
      <w:r>
        <w:rPr>
          <w:spacing w:val="-15"/>
          <w:sz w:val="24"/>
        </w:rPr>
        <w:t xml:space="preserve"> </w:t>
      </w:r>
      <w:r>
        <w:rPr>
          <w:sz w:val="24"/>
        </w:rPr>
        <w:t>obligation</w:t>
      </w:r>
      <w:r>
        <w:rPr>
          <w:spacing w:val="-15"/>
          <w:sz w:val="24"/>
        </w:rPr>
        <w:t xml:space="preserve"> </w:t>
      </w:r>
      <w:r>
        <w:rPr>
          <w:sz w:val="24"/>
        </w:rPr>
        <w:t>is</w:t>
      </w:r>
      <w:r>
        <w:rPr>
          <w:spacing w:val="-15"/>
          <w:sz w:val="24"/>
        </w:rPr>
        <w:t xml:space="preserve"> </w:t>
      </w:r>
      <w:r>
        <w:rPr>
          <w:sz w:val="24"/>
        </w:rPr>
        <w:t>a</w:t>
      </w:r>
      <w:r>
        <w:rPr>
          <w:spacing w:val="-9"/>
          <w:sz w:val="24"/>
        </w:rPr>
        <w:t xml:space="preserve"> </w:t>
      </w:r>
      <w:r>
        <w:rPr>
          <w:i/>
          <w:sz w:val="24"/>
        </w:rPr>
        <w:t>commitment to pay</w:t>
      </w:r>
      <w:r>
        <w:rPr>
          <w:sz w:val="24"/>
        </w:rPr>
        <w:t>.</w:t>
      </w:r>
    </w:p>
    <w:p w14:paraId="1E8414F8" w14:textId="77777777" w:rsidR="00BE10C2" w:rsidRDefault="00BE10C2">
      <w:pPr>
        <w:spacing w:line="276" w:lineRule="auto"/>
        <w:jc w:val="both"/>
        <w:rPr>
          <w:sz w:val="24"/>
        </w:rPr>
        <w:sectPr w:rsidR="00BE10C2">
          <w:pgSz w:w="12240" w:h="15840"/>
          <w:pgMar w:top="1380" w:right="1240" w:bottom="2280" w:left="1300" w:header="728" w:footer="2078" w:gutter="0"/>
          <w:cols w:space="720"/>
        </w:sectPr>
      </w:pPr>
    </w:p>
    <w:p w14:paraId="4C253B32" w14:textId="77777777" w:rsidR="00BE10C2" w:rsidRDefault="00BE10C2">
      <w:pPr>
        <w:pStyle w:val="BodyText"/>
      </w:pPr>
    </w:p>
    <w:p w14:paraId="4B5CC37B" w14:textId="77777777" w:rsidR="00BE10C2" w:rsidRDefault="00BE10C2">
      <w:pPr>
        <w:pStyle w:val="BodyText"/>
      </w:pPr>
    </w:p>
    <w:p w14:paraId="40C4291D" w14:textId="77777777" w:rsidR="00BE10C2" w:rsidRDefault="00BE10C2">
      <w:pPr>
        <w:pStyle w:val="BodyText"/>
      </w:pPr>
    </w:p>
    <w:p w14:paraId="406A18CC" w14:textId="77777777" w:rsidR="00BE10C2" w:rsidRDefault="00BE10C2">
      <w:pPr>
        <w:pStyle w:val="BodyText"/>
        <w:spacing w:before="77"/>
      </w:pPr>
    </w:p>
    <w:p w14:paraId="41462D17" w14:textId="77777777" w:rsidR="00BE10C2" w:rsidRDefault="00000000">
      <w:pPr>
        <w:pStyle w:val="BodyText"/>
        <w:spacing w:line="276" w:lineRule="auto"/>
        <w:ind w:left="140" w:right="192"/>
        <w:jc w:val="both"/>
      </w:pPr>
      <w:r>
        <w:t>All</w:t>
      </w:r>
      <w:r>
        <w:rPr>
          <w:spacing w:val="-1"/>
        </w:rPr>
        <w:t xml:space="preserve"> </w:t>
      </w:r>
      <w:r>
        <w:t>financial</w:t>
      </w:r>
      <w:r>
        <w:rPr>
          <w:spacing w:val="-1"/>
        </w:rPr>
        <w:t xml:space="preserve"> </w:t>
      </w:r>
      <w:r>
        <w:t>obligations</w:t>
      </w:r>
      <w:r>
        <w:rPr>
          <w:spacing w:val="-3"/>
        </w:rPr>
        <w:t xml:space="preserve"> </w:t>
      </w:r>
      <w:r>
        <w:t>for all</w:t>
      </w:r>
      <w:r>
        <w:rPr>
          <w:spacing w:val="-1"/>
        </w:rPr>
        <w:t xml:space="preserve"> </w:t>
      </w:r>
      <w:r>
        <w:t>goods</w:t>
      </w:r>
      <w:r>
        <w:rPr>
          <w:spacing w:val="-3"/>
        </w:rPr>
        <w:t xml:space="preserve"> </w:t>
      </w:r>
      <w:r>
        <w:t>and</w:t>
      </w:r>
      <w:r>
        <w:rPr>
          <w:spacing w:val="-1"/>
        </w:rPr>
        <w:t xml:space="preserve"> </w:t>
      </w:r>
      <w:r>
        <w:t>services</w:t>
      </w:r>
      <w:r>
        <w:rPr>
          <w:spacing w:val="-3"/>
        </w:rPr>
        <w:t xml:space="preserve"> </w:t>
      </w:r>
      <w:r>
        <w:t>must</w:t>
      </w:r>
      <w:r>
        <w:rPr>
          <w:spacing w:val="-1"/>
        </w:rPr>
        <w:t xml:space="preserve"> </w:t>
      </w:r>
      <w:r>
        <w:t>occur during</w:t>
      </w:r>
      <w:r>
        <w:rPr>
          <w:spacing w:val="-1"/>
        </w:rPr>
        <w:t xml:space="preserve"> </w:t>
      </w:r>
      <w:r>
        <w:t>the</w:t>
      </w:r>
      <w:r>
        <w:rPr>
          <w:spacing w:val="-7"/>
        </w:rPr>
        <w:t xml:space="preserve"> </w:t>
      </w:r>
      <w:r>
        <w:t>approved</w:t>
      </w:r>
      <w:r>
        <w:rPr>
          <w:spacing w:val="-1"/>
        </w:rPr>
        <w:t xml:space="preserve"> </w:t>
      </w:r>
      <w:r>
        <w:t>budget</w:t>
      </w:r>
      <w:r>
        <w:rPr>
          <w:spacing w:val="-1"/>
        </w:rPr>
        <w:t xml:space="preserve"> </w:t>
      </w:r>
      <w:r>
        <w:t>period (i.e., between the beginning and ending dates as stated on the NOGA), and those goods and services</w:t>
      </w:r>
      <w:r>
        <w:rPr>
          <w:spacing w:val="-3"/>
        </w:rPr>
        <w:t xml:space="preserve"> </w:t>
      </w:r>
      <w:r>
        <w:t>must</w:t>
      </w:r>
      <w:r>
        <w:rPr>
          <w:spacing w:val="-1"/>
        </w:rPr>
        <w:t xml:space="preserve"> </w:t>
      </w:r>
      <w:r>
        <w:t>be</w:t>
      </w:r>
      <w:r>
        <w:rPr>
          <w:spacing w:val="-2"/>
        </w:rPr>
        <w:t xml:space="preserve"> </w:t>
      </w:r>
      <w:r>
        <w:t>delivered</w:t>
      </w:r>
      <w:r>
        <w:rPr>
          <w:spacing w:val="-1"/>
        </w:rPr>
        <w:t xml:space="preserve"> </w:t>
      </w:r>
      <w:r>
        <w:t>during</w:t>
      </w:r>
      <w:r>
        <w:rPr>
          <w:spacing w:val="-5"/>
        </w:rPr>
        <w:t xml:space="preserve"> </w:t>
      </w:r>
      <w:r>
        <w:t>the</w:t>
      </w:r>
      <w:r>
        <w:rPr>
          <w:spacing w:val="-2"/>
        </w:rPr>
        <w:t xml:space="preserve"> </w:t>
      </w:r>
      <w:r>
        <w:t>grant</w:t>
      </w:r>
      <w:r>
        <w:rPr>
          <w:spacing w:val="-6"/>
        </w:rPr>
        <w:t xml:space="preserve"> </w:t>
      </w:r>
      <w:r>
        <w:t>period</w:t>
      </w:r>
      <w:r>
        <w:rPr>
          <w:spacing w:val="-5"/>
        </w:rPr>
        <w:t xml:space="preserve"> </w:t>
      </w:r>
      <w:r>
        <w:t>in</w:t>
      </w:r>
      <w:r>
        <w:rPr>
          <w:spacing w:val="-1"/>
        </w:rPr>
        <w:t xml:space="preserve"> </w:t>
      </w:r>
      <w:r>
        <w:t>sufficient</w:t>
      </w:r>
      <w:r>
        <w:rPr>
          <w:spacing w:val="-1"/>
        </w:rPr>
        <w:t xml:space="preserve"> </w:t>
      </w:r>
      <w:r>
        <w:t>time</w:t>
      </w:r>
      <w:r>
        <w:rPr>
          <w:spacing w:val="-2"/>
        </w:rPr>
        <w:t xml:space="preserve"> </w:t>
      </w:r>
      <w:r>
        <w:t>to</w:t>
      </w:r>
      <w:r>
        <w:rPr>
          <w:spacing w:val="-1"/>
        </w:rPr>
        <w:t xml:space="preserve"> </w:t>
      </w:r>
      <w:r>
        <w:t>provide</w:t>
      </w:r>
      <w:r>
        <w:rPr>
          <w:spacing w:val="-2"/>
        </w:rPr>
        <w:t xml:space="preserve"> </w:t>
      </w:r>
      <w:r>
        <w:t>substantial</w:t>
      </w:r>
      <w:r>
        <w:rPr>
          <w:spacing w:val="-1"/>
        </w:rPr>
        <w:t xml:space="preserve"> </w:t>
      </w:r>
      <w:r>
        <w:t xml:space="preserve">benefit to the grant to be considered </w:t>
      </w:r>
      <w:r>
        <w:rPr>
          <w:i/>
        </w:rPr>
        <w:t xml:space="preserve">necessary </w:t>
      </w:r>
      <w:r>
        <w:t>to carry out the objectives of the grant. 34 CFR § 200.71</w:t>
      </w:r>
    </w:p>
    <w:p w14:paraId="3C3CA32C" w14:textId="77777777" w:rsidR="00BE10C2" w:rsidRDefault="00000000">
      <w:pPr>
        <w:pStyle w:val="BodyText"/>
        <w:spacing w:before="199" w:line="276" w:lineRule="auto"/>
        <w:ind w:left="140" w:right="194"/>
        <w:jc w:val="both"/>
      </w:pPr>
      <w:r>
        <w:t xml:space="preserve">Per </w:t>
      </w:r>
      <w:hyperlink r:id="rId72">
        <w:r>
          <w:rPr>
            <w:color w:val="0000FF"/>
            <w:u w:val="single" w:color="0000FF"/>
          </w:rPr>
          <w:t>TEA’s</w:t>
        </w:r>
        <w:r>
          <w:rPr>
            <w:color w:val="0000FF"/>
            <w:spacing w:val="-5"/>
            <w:u w:val="single" w:color="0000FF"/>
          </w:rPr>
          <w:t xml:space="preserve"> </w:t>
        </w:r>
        <w:r>
          <w:rPr>
            <w:color w:val="0000FF"/>
            <w:u w:val="single" w:color="0000FF"/>
          </w:rPr>
          <w:t>General</w:t>
        </w:r>
        <w:r>
          <w:rPr>
            <w:color w:val="0000FF"/>
            <w:spacing w:val="-2"/>
            <w:u w:val="single" w:color="0000FF"/>
          </w:rPr>
          <w:t xml:space="preserve"> </w:t>
        </w:r>
        <w:r>
          <w:rPr>
            <w:color w:val="0000FF"/>
            <w:u w:val="single" w:color="0000FF"/>
          </w:rPr>
          <w:t>and</w:t>
        </w:r>
        <w:r>
          <w:rPr>
            <w:color w:val="0000FF"/>
            <w:spacing w:val="-7"/>
            <w:u w:val="single" w:color="0000FF"/>
          </w:rPr>
          <w:t xml:space="preserve"> </w:t>
        </w:r>
        <w:r>
          <w:rPr>
            <w:color w:val="0000FF"/>
            <w:u w:val="single" w:color="0000FF"/>
          </w:rPr>
          <w:t>Fiscal</w:t>
        </w:r>
        <w:r>
          <w:rPr>
            <w:color w:val="0000FF"/>
            <w:spacing w:val="-2"/>
            <w:u w:val="single" w:color="0000FF"/>
          </w:rPr>
          <w:t xml:space="preserve"> </w:t>
        </w:r>
        <w:r>
          <w:rPr>
            <w:color w:val="0000FF"/>
            <w:u w:val="single" w:color="0000FF"/>
          </w:rPr>
          <w:t>Guidelines</w:t>
        </w:r>
      </w:hyperlink>
      <w:r>
        <w:t>, in</w:t>
      </w:r>
      <w:r>
        <w:rPr>
          <w:spacing w:val="-7"/>
        </w:rPr>
        <w:t xml:space="preserve"> </w:t>
      </w:r>
      <w:r>
        <w:t>some</w:t>
      </w:r>
      <w:r>
        <w:rPr>
          <w:spacing w:val="-3"/>
        </w:rPr>
        <w:t xml:space="preserve"> </w:t>
      </w:r>
      <w:r>
        <w:t>instances, goods</w:t>
      </w:r>
      <w:r>
        <w:rPr>
          <w:spacing w:val="-4"/>
        </w:rPr>
        <w:t xml:space="preserve"> </w:t>
      </w:r>
      <w:r>
        <w:t>or</w:t>
      </w:r>
      <w:r>
        <w:rPr>
          <w:spacing w:val="-1"/>
        </w:rPr>
        <w:t xml:space="preserve"> </w:t>
      </w:r>
      <w:r>
        <w:t>services</w:t>
      </w:r>
      <w:r>
        <w:rPr>
          <w:spacing w:val="-4"/>
        </w:rPr>
        <w:t xml:space="preserve"> </w:t>
      </w:r>
      <w:r>
        <w:t>delivered</w:t>
      </w:r>
      <w:r>
        <w:rPr>
          <w:spacing w:val="-2"/>
        </w:rPr>
        <w:t xml:space="preserve"> </w:t>
      </w:r>
      <w:r>
        <w:t>near</w:t>
      </w:r>
      <w:r>
        <w:rPr>
          <w:spacing w:val="-1"/>
        </w:rPr>
        <w:t xml:space="preserve"> </w:t>
      </w:r>
      <w:r>
        <w:t>the end of the grant period may be viewed by TEA as not necessary to accomplish the objectives of the current grant program. TEA will evaluate such expenditures on a case-by-case basis. Please note</w:t>
      </w:r>
      <w:r>
        <w:rPr>
          <w:spacing w:val="-1"/>
        </w:rPr>
        <w:t xml:space="preserve"> </w:t>
      </w:r>
      <w:r>
        <w:t>that</w:t>
      </w:r>
      <w:r>
        <w:rPr>
          <w:spacing w:val="1"/>
        </w:rPr>
        <w:t xml:space="preserve"> </w:t>
      </w:r>
      <w:r>
        <w:t>a TEA</w:t>
      </w:r>
      <w:r>
        <w:rPr>
          <w:spacing w:val="-5"/>
        </w:rPr>
        <w:t xml:space="preserve"> </w:t>
      </w:r>
      <w:r>
        <w:t>monitor</w:t>
      </w:r>
      <w:r>
        <w:rPr>
          <w:spacing w:val="3"/>
        </w:rPr>
        <w:t xml:space="preserve"> </w:t>
      </w:r>
      <w:r>
        <w:t>or</w:t>
      </w:r>
      <w:r>
        <w:rPr>
          <w:spacing w:val="1"/>
        </w:rPr>
        <w:t xml:space="preserve"> </w:t>
      </w:r>
      <w:r>
        <w:t>an</w:t>
      </w:r>
      <w:r>
        <w:rPr>
          <w:spacing w:val="1"/>
        </w:rPr>
        <w:t xml:space="preserve"> </w:t>
      </w:r>
      <w:r>
        <w:t>auditor</w:t>
      </w:r>
      <w:r>
        <w:rPr>
          <w:spacing w:val="-2"/>
        </w:rPr>
        <w:t xml:space="preserve"> </w:t>
      </w:r>
      <w:r>
        <w:t>may disallow those expenditures</w:t>
      </w:r>
      <w:r>
        <w:rPr>
          <w:spacing w:val="-2"/>
        </w:rPr>
        <w:t xml:space="preserve"> </w:t>
      </w:r>
      <w:r>
        <w:t>if</w:t>
      </w:r>
      <w:r>
        <w:rPr>
          <w:spacing w:val="3"/>
        </w:rPr>
        <w:t xml:space="preserve"> </w:t>
      </w:r>
      <w:r>
        <w:t xml:space="preserve">the </w:t>
      </w:r>
      <w:proofErr w:type="gramStart"/>
      <w:r>
        <w:t>District</w:t>
      </w:r>
      <w:proofErr w:type="gramEnd"/>
      <w:r>
        <w:rPr>
          <w:spacing w:val="1"/>
        </w:rPr>
        <w:t xml:space="preserve"> </w:t>
      </w:r>
      <w:r>
        <w:t>is</w:t>
      </w:r>
      <w:r>
        <w:rPr>
          <w:spacing w:val="-1"/>
        </w:rPr>
        <w:t xml:space="preserve"> </w:t>
      </w:r>
      <w:r>
        <w:t xml:space="preserve">unable </w:t>
      </w:r>
      <w:r>
        <w:rPr>
          <w:spacing w:val="-5"/>
        </w:rPr>
        <w:t>to</w:t>
      </w:r>
    </w:p>
    <w:p w14:paraId="7D4CA453" w14:textId="77777777" w:rsidR="00BE10C2" w:rsidRDefault="00000000">
      <w:pPr>
        <w:pStyle w:val="BodyText"/>
        <w:spacing w:line="276" w:lineRule="auto"/>
        <w:ind w:left="140" w:right="192"/>
        <w:jc w:val="both"/>
      </w:pPr>
      <w:r>
        <w:t xml:space="preserve">(1) document the need for the expenditures, (2) demonstrate that program beneficiaries receive benefit from the late expenditures, or (3) negate the appearance of “stockpiling” supplies or </w:t>
      </w:r>
      <w:r>
        <w:rPr>
          <w:spacing w:val="-2"/>
        </w:rPr>
        <w:t>equipment.</w:t>
      </w:r>
    </w:p>
    <w:p w14:paraId="00490017" w14:textId="77777777" w:rsidR="00BE10C2" w:rsidRDefault="00000000">
      <w:pPr>
        <w:pStyle w:val="BodyText"/>
        <w:spacing w:before="199" w:line="276" w:lineRule="auto"/>
        <w:ind w:left="140" w:right="190"/>
        <w:jc w:val="both"/>
      </w:pPr>
      <w:r>
        <w:t xml:space="preserve">The following table illustrates when funds are determined to be </w:t>
      </w:r>
      <w:r>
        <w:rPr>
          <w:i/>
        </w:rPr>
        <w:t xml:space="preserve">obligated </w:t>
      </w:r>
      <w:r>
        <w:t xml:space="preserve">under federal </w:t>
      </w:r>
      <w:r>
        <w:rPr>
          <w:spacing w:val="-2"/>
        </w:rPr>
        <w:t>regulations:</w:t>
      </w:r>
    </w:p>
    <w:p w14:paraId="0B951041" w14:textId="77777777" w:rsidR="00BE10C2" w:rsidRDefault="00BE10C2">
      <w:pPr>
        <w:pStyle w:val="BodyText"/>
        <w:spacing w:before="3"/>
        <w:rPr>
          <w:sz w:val="17"/>
        </w:rPr>
      </w:pPr>
    </w:p>
    <w:tbl>
      <w:tblPr>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3"/>
        <w:gridCol w:w="4879"/>
      </w:tblGrid>
      <w:tr w:rsidR="00BE10C2" w14:paraId="0C81B199" w14:textId="77777777">
        <w:trPr>
          <w:trHeight w:val="277"/>
        </w:trPr>
        <w:tc>
          <w:tcPr>
            <w:tcW w:w="4053" w:type="dxa"/>
            <w:shd w:val="clear" w:color="auto" w:fill="E7E6E6"/>
          </w:tcPr>
          <w:p w14:paraId="709D534C" w14:textId="77777777" w:rsidR="00BE10C2" w:rsidRDefault="00000000">
            <w:pPr>
              <w:pStyle w:val="TableParagraph"/>
              <w:spacing w:before="0" w:line="258" w:lineRule="exact"/>
              <w:ind w:left="91"/>
              <w:rPr>
                <w:b/>
                <w:sz w:val="24"/>
              </w:rPr>
            </w:pPr>
            <w:r>
              <w:rPr>
                <w:b/>
                <w:sz w:val="24"/>
              </w:rPr>
              <w:t>If</w:t>
            </w:r>
            <w:r>
              <w:rPr>
                <w:b/>
                <w:spacing w:val="1"/>
                <w:sz w:val="24"/>
              </w:rPr>
              <w:t xml:space="preserve"> </w:t>
            </w:r>
            <w:r>
              <w:rPr>
                <w:b/>
                <w:sz w:val="24"/>
              </w:rPr>
              <w:t>the obligation</w:t>
            </w:r>
            <w:r>
              <w:rPr>
                <w:b/>
                <w:spacing w:val="-3"/>
                <w:sz w:val="24"/>
              </w:rPr>
              <w:t xml:space="preserve"> </w:t>
            </w:r>
            <w:r>
              <w:rPr>
                <w:b/>
                <w:sz w:val="24"/>
              </w:rPr>
              <w:t>is</w:t>
            </w:r>
            <w:r>
              <w:rPr>
                <w:b/>
                <w:spacing w:val="-1"/>
                <w:sz w:val="24"/>
              </w:rPr>
              <w:t xml:space="preserve"> </w:t>
            </w:r>
            <w:r>
              <w:rPr>
                <w:b/>
                <w:spacing w:val="-4"/>
                <w:sz w:val="24"/>
              </w:rPr>
              <w:t>for:</w:t>
            </w:r>
          </w:p>
        </w:tc>
        <w:tc>
          <w:tcPr>
            <w:tcW w:w="4879" w:type="dxa"/>
            <w:shd w:val="clear" w:color="auto" w:fill="E7E6E6"/>
          </w:tcPr>
          <w:p w14:paraId="5E916FFA" w14:textId="77777777" w:rsidR="00BE10C2" w:rsidRDefault="00000000">
            <w:pPr>
              <w:pStyle w:val="TableParagraph"/>
              <w:spacing w:before="0" w:line="258" w:lineRule="exact"/>
              <w:ind w:left="91"/>
              <w:rPr>
                <w:b/>
                <w:sz w:val="24"/>
              </w:rPr>
            </w:pPr>
            <w:r>
              <w:rPr>
                <w:b/>
                <w:sz w:val="24"/>
              </w:rPr>
              <w:t>The</w:t>
            </w:r>
            <w:r>
              <w:rPr>
                <w:b/>
                <w:spacing w:val="-2"/>
                <w:sz w:val="24"/>
              </w:rPr>
              <w:t xml:space="preserve"> </w:t>
            </w:r>
            <w:r>
              <w:rPr>
                <w:b/>
                <w:sz w:val="24"/>
              </w:rPr>
              <w:t>obligation</w:t>
            </w:r>
            <w:r>
              <w:rPr>
                <w:b/>
                <w:spacing w:val="-2"/>
                <w:sz w:val="24"/>
              </w:rPr>
              <w:t xml:space="preserve"> </w:t>
            </w:r>
            <w:r>
              <w:rPr>
                <w:b/>
                <w:sz w:val="24"/>
              </w:rPr>
              <w:t xml:space="preserve">is </w:t>
            </w:r>
            <w:r>
              <w:rPr>
                <w:b/>
                <w:spacing w:val="-4"/>
                <w:sz w:val="24"/>
              </w:rPr>
              <w:t>made:</w:t>
            </w:r>
          </w:p>
        </w:tc>
      </w:tr>
      <w:tr w:rsidR="00BE10C2" w14:paraId="124EBB9E" w14:textId="77777777">
        <w:trPr>
          <w:trHeight w:val="551"/>
        </w:trPr>
        <w:tc>
          <w:tcPr>
            <w:tcW w:w="4053" w:type="dxa"/>
          </w:tcPr>
          <w:p w14:paraId="66870402" w14:textId="77777777" w:rsidR="00BE10C2" w:rsidRDefault="00000000">
            <w:pPr>
              <w:pStyle w:val="TableParagraph"/>
              <w:spacing w:before="135"/>
              <w:ind w:left="4"/>
              <w:rPr>
                <w:sz w:val="24"/>
              </w:rPr>
            </w:pPr>
            <w:r>
              <w:rPr>
                <w:sz w:val="24"/>
              </w:rPr>
              <w:t>Acquisition of</w:t>
            </w:r>
            <w:r>
              <w:rPr>
                <w:spacing w:val="1"/>
                <w:sz w:val="24"/>
              </w:rPr>
              <w:t xml:space="preserve"> </w:t>
            </w:r>
            <w:r>
              <w:rPr>
                <w:spacing w:val="-2"/>
                <w:sz w:val="24"/>
              </w:rPr>
              <w:t>property</w:t>
            </w:r>
          </w:p>
        </w:tc>
        <w:tc>
          <w:tcPr>
            <w:tcW w:w="4879" w:type="dxa"/>
          </w:tcPr>
          <w:p w14:paraId="64B1C13A" w14:textId="77777777" w:rsidR="00BE10C2" w:rsidRDefault="00000000">
            <w:pPr>
              <w:pStyle w:val="TableParagraph"/>
              <w:spacing w:before="0" w:line="274" w:lineRule="exact"/>
              <w:ind w:left="4"/>
              <w:rPr>
                <w:sz w:val="24"/>
              </w:rPr>
            </w:pPr>
            <w:r>
              <w:rPr>
                <w:sz w:val="24"/>
              </w:rPr>
              <w:t>On</w:t>
            </w:r>
            <w:r>
              <w:rPr>
                <w:spacing w:val="-5"/>
                <w:sz w:val="24"/>
              </w:rPr>
              <w:t xml:space="preserve"> </w:t>
            </w:r>
            <w:r>
              <w:rPr>
                <w:sz w:val="24"/>
              </w:rPr>
              <w:t>the</w:t>
            </w:r>
            <w:r>
              <w:rPr>
                <w:spacing w:val="-5"/>
                <w:sz w:val="24"/>
              </w:rPr>
              <w:t xml:space="preserve"> </w:t>
            </w:r>
            <w:r>
              <w:rPr>
                <w:sz w:val="24"/>
              </w:rPr>
              <w:t>date</w:t>
            </w:r>
            <w:r>
              <w:rPr>
                <w:spacing w:val="-5"/>
                <w:sz w:val="24"/>
              </w:rPr>
              <w:t xml:space="preserve"> </w:t>
            </w:r>
            <w:r>
              <w:rPr>
                <w:sz w:val="24"/>
              </w:rPr>
              <w:t>which</w:t>
            </w:r>
            <w:r>
              <w:rPr>
                <w:spacing w:val="-8"/>
                <w:sz w:val="24"/>
              </w:rPr>
              <w:t xml:space="preserve"> </w:t>
            </w:r>
            <w:r>
              <w:rPr>
                <w:sz w:val="24"/>
              </w:rPr>
              <w:t>the</w:t>
            </w:r>
            <w:r>
              <w:rPr>
                <w:spacing w:val="-5"/>
                <w:sz w:val="24"/>
              </w:rPr>
              <w:t xml:space="preserve"> </w:t>
            </w:r>
            <w:proofErr w:type="gramStart"/>
            <w:r>
              <w:rPr>
                <w:sz w:val="24"/>
              </w:rPr>
              <w:t>District</w:t>
            </w:r>
            <w:proofErr w:type="gramEnd"/>
            <w:r>
              <w:rPr>
                <w:spacing w:val="-4"/>
                <w:sz w:val="24"/>
              </w:rPr>
              <w:t xml:space="preserve"> </w:t>
            </w:r>
            <w:r>
              <w:rPr>
                <w:sz w:val="24"/>
              </w:rPr>
              <w:t>makes</w:t>
            </w:r>
            <w:r>
              <w:rPr>
                <w:spacing w:val="-6"/>
                <w:sz w:val="24"/>
              </w:rPr>
              <w:t xml:space="preserve"> </w:t>
            </w:r>
            <w:r>
              <w:rPr>
                <w:sz w:val="24"/>
              </w:rPr>
              <w:t>a</w:t>
            </w:r>
            <w:r>
              <w:rPr>
                <w:spacing w:val="-5"/>
                <w:sz w:val="24"/>
              </w:rPr>
              <w:t xml:space="preserve"> </w:t>
            </w:r>
            <w:r>
              <w:rPr>
                <w:sz w:val="24"/>
              </w:rPr>
              <w:t>binding written commitment to acquire the property</w:t>
            </w:r>
          </w:p>
        </w:tc>
      </w:tr>
      <w:tr w:rsidR="00BE10C2" w14:paraId="5955F07A" w14:textId="77777777">
        <w:trPr>
          <w:trHeight w:val="551"/>
        </w:trPr>
        <w:tc>
          <w:tcPr>
            <w:tcW w:w="4053" w:type="dxa"/>
          </w:tcPr>
          <w:p w14:paraId="7180654D" w14:textId="77777777" w:rsidR="00BE10C2" w:rsidRDefault="00000000">
            <w:pPr>
              <w:pStyle w:val="TableParagraph"/>
              <w:spacing w:before="0" w:line="274" w:lineRule="exact"/>
              <w:ind w:left="4"/>
              <w:rPr>
                <w:sz w:val="24"/>
              </w:rPr>
            </w:pPr>
            <w:r>
              <w:rPr>
                <w:sz w:val="24"/>
              </w:rPr>
              <w:t>Personal</w:t>
            </w:r>
            <w:r>
              <w:rPr>
                <w:spacing w:val="-6"/>
                <w:sz w:val="24"/>
              </w:rPr>
              <w:t xml:space="preserve"> </w:t>
            </w:r>
            <w:r>
              <w:rPr>
                <w:sz w:val="24"/>
              </w:rPr>
              <w:t>services</w:t>
            </w:r>
            <w:r>
              <w:rPr>
                <w:spacing w:val="-8"/>
                <w:sz w:val="24"/>
              </w:rPr>
              <w:t xml:space="preserve"> </w:t>
            </w:r>
            <w:r>
              <w:rPr>
                <w:sz w:val="24"/>
              </w:rPr>
              <w:t>by</w:t>
            </w:r>
            <w:r>
              <w:rPr>
                <w:spacing w:val="-6"/>
                <w:sz w:val="24"/>
              </w:rPr>
              <w:t xml:space="preserve"> </w:t>
            </w:r>
            <w:r>
              <w:rPr>
                <w:sz w:val="24"/>
              </w:rPr>
              <w:t>an</w:t>
            </w:r>
            <w:r>
              <w:rPr>
                <w:spacing w:val="-6"/>
                <w:sz w:val="24"/>
              </w:rPr>
              <w:t xml:space="preserve"> </w:t>
            </w:r>
            <w:r>
              <w:rPr>
                <w:sz w:val="24"/>
              </w:rPr>
              <w:t>employee</w:t>
            </w:r>
            <w:r>
              <w:rPr>
                <w:spacing w:val="-7"/>
                <w:sz w:val="24"/>
              </w:rPr>
              <w:t xml:space="preserve"> </w:t>
            </w:r>
            <w:r>
              <w:rPr>
                <w:sz w:val="24"/>
              </w:rPr>
              <w:t>of</w:t>
            </w:r>
            <w:r>
              <w:rPr>
                <w:spacing w:val="-8"/>
                <w:sz w:val="24"/>
              </w:rPr>
              <w:t xml:space="preserve"> </w:t>
            </w:r>
            <w:r>
              <w:rPr>
                <w:sz w:val="24"/>
              </w:rPr>
              <w:t xml:space="preserve">the </w:t>
            </w:r>
            <w:proofErr w:type="gramStart"/>
            <w:r>
              <w:rPr>
                <w:spacing w:val="-2"/>
                <w:sz w:val="24"/>
              </w:rPr>
              <w:t>District</w:t>
            </w:r>
            <w:proofErr w:type="gramEnd"/>
          </w:p>
        </w:tc>
        <w:tc>
          <w:tcPr>
            <w:tcW w:w="4879" w:type="dxa"/>
          </w:tcPr>
          <w:p w14:paraId="65BB310F" w14:textId="77777777" w:rsidR="00BE10C2" w:rsidRDefault="00000000">
            <w:pPr>
              <w:pStyle w:val="TableParagraph"/>
              <w:spacing w:before="136"/>
              <w:ind w:left="4"/>
              <w:rPr>
                <w:sz w:val="24"/>
              </w:rPr>
            </w:pPr>
            <w:r>
              <w:rPr>
                <w:sz w:val="24"/>
              </w:rPr>
              <w:t>When the</w:t>
            </w:r>
            <w:r>
              <w:rPr>
                <w:spacing w:val="-1"/>
                <w:sz w:val="24"/>
              </w:rPr>
              <w:t xml:space="preserve"> </w:t>
            </w:r>
            <w:r>
              <w:rPr>
                <w:sz w:val="24"/>
              </w:rPr>
              <w:t>services</w:t>
            </w:r>
            <w:r>
              <w:rPr>
                <w:spacing w:val="-2"/>
                <w:sz w:val="24"/>
              </w:rPr>
              <w:t xml:space="preserve"> </w:t>
            </w:r>
            <w:r>
              <w:rPr>
                <w:sz w:val="24"/>
              </w:rPr>
              <w:t xml:space="preserve">are </w:t>
            </w:r>
            <w:r>
              <w:rPr>
                <w:spacing w:val="-2"/>
                <w:sz w:val="24"/>
              </w:rPr>
              <w:t>performed</w:t>
            </w:r>
          </w:p>
        </w:tc>
      </w:tr>
      <w:tr w:rsidR="00BE10C2" w14:paraId="384D269F" w14:textId="77777777">
        <w:trPr>
          <w:trHeight w:val="551"/>
        </w:trPr>
        <w:tc>
          <w:tcPr>
            <w:tcW w:w="4053" w:type="dxa"/>
          </w:tcPr>
          <w:p w14:paraId="50F764F7" w14:textId="77777777" w:rsidR="00BE10C2" w:rsidRDefault="00000000">
            <w:pPr>
              <w:pStyle w:val="TableParagraph"/>
              <w:spacing w:before="0" w:line="274" w:lineRule="exact"/>
              <w:ind w:left="4"/>
              <w:rPr>
                <w:sz w:val="24"/>
              </w:rPr>
            </w:pPr>
            <w:r>
              <w:rPr>
                <w:sz w:val="24"/>
              </w:rPr>
              <w:t>Personal</w:t>
            </w:r>
            <w:r>
              <w:rPr>
                <w:spacing w:val="-5"/>
                <w:sz w:val="24"/>
              </w:rPr>
              <w:t xml:space="preserve"> </w:t>
            </w:r>
            <w:r>
              <w:rPr>
                <w:sz w:val="24"/>
              </w:rPr>
              <w:t>services</w:t>
            </w:r>
            <w:r>
              <w:rPr>
                <w:spacing w:val="-7"/>
                <w:sz w:val="24"/>
              </w:rPr>
              <w:t xml:space="preserve"> </w:t>
            </w:r>
            <w:r>
              <w:rPr>
                <w:sz w:val="24"/>
              </w:rPr>
              <w:t>by</w:t>
            </w:r>
            <w:r>
              <w:rPr>
                <w:spacing w:val="-5"/>
                <w:sz w:val="24"/>
              </w:rPr>
              <w:t xml:space="preserve"> </w:t>
            </w:r>
            <w:r>
              <w:rPr>
                <w:sz w:val="24"/>
              </w:rPr>
              <w:t>a</w:t>
            </w:r>
            <w:r>
              <w:rPr>
                <w:spacing w:val="-4"/>
                <w:sz w:val="24"/>
              </w:rPr>
              <w:t xml:space="preserve"> </w:t>
            </w:r>
            <w:r>
              <w:rPr>
                <w:sz w:val="24"/>
              </w:rPr>
              <w:t>contractor</w:t>
            </w:r>
            <w:r>
              <w:rPr>
                <w:spacing w:val="-8"/>
                <w:sz w:val="24"/>
              </w:rPr>
              <w:t xml:space="preserve"> </w:t>
            </w:r>
            <w:r>
              <w:rPr>
                <w:sz w:val="24"/>
              </w:rPr>
              <w:t>who</w:t>
            </w:r>
            <w:r>
              <w:rPr>
                <w:spacing w:val="-6"/>
                <w:sz w:val="24"/>
              </w:rPr>
              <w:t xml:space="preserve"> </w:t>
            </w:r>
            <w:r>
              <w:rPr>
                <w:sz w:val="24"/>
              </w:rPr>
              <w:t xml:space="preserve">is not an employee of the </w:t>
            </w:r>
            <w:proofErr w:type="gramStart"/>
            <w:r>
              <w:rPr>
                <w:sz w:val="24"/>
              </w:rPr>
              <w:t>District</w:t>
            </w:r>
            <w:proofErr w:type="gramEnd"/>
          </w:p>
        </w:tc>
        <w:tc>
          <w:tcPr>
            <w:tcW w:w="4879" w:type="dxa"/>
          </w:tcPr>
          <w:p w14:paraId="3DE9401B" w14:textId="77777777" w:rsidR="00BE10C2" w:rsidRDefault="00000000">
            <w:pPr>
              <w:pStyle w:val="TableParagraph"/>
              <w:spacing w:before="0" w:line="274" w:lineRule="exact"/>
              <w:ind w:left="4"/>
              <w:rPr>
                <w:sz w:val="24"/>
              </w:rPr>
            </w:pPr>
            <w:r>
              <w:rPr>
                <w:sz w:val="24"/>
              </w:rPr>
              <w:t>On</w:t>
            </w:r>
            <w:r>
              <w:rPr>
                <w:spacing w:val="-5"/>
                <w:sz w:val="24"/>
              </w:rPr>
              <w:t xml:space="preserve"> </w:t>
            </w:r>
            <w:r>
              <w:rPr>
                <w:sz w:val="24"/>
              </w:rPr>
              <w:t>the</w:t>
            </w:r>
            <w:r>
              <w:rPr>
                <w:spacing w:val="-5"/>
                <w:sz w:val="24"/>
              </w:rPr>
              <w:t xml:space="preserve"> </w:t>
            </w:r>
            <w:r>
              <w:rPr>
                <w:sz w:val="24"/>
              </w:rPr>
              <w:t>date</w:t>
            </w:r>
            <w:r>
              <w:rPr>
                <w:spacing w:val="-5"/>
                <w:sz w:val="24"/>
              </w:rPr>
              <w:t xml:space="preserve"> </w:t>
            </w:r>
            <w:r>
              <w:rPr>
                <w:sz w:val="24"/>
              </w:rPr>
              <w:t>which</w:t>
            </w:r>
            <w:r>
              <w:rPr>
                <w:spacing w:val="-8"/>
                <w:sz w:val="24"/>
              </w:rPr>
              <w:t xml:space="preserve"> </w:t>
            </w:r>
            <w:r>
              <w:rPr>
                <w:sz w:val="24"/>
              </w:rPr>
              <w:t>the</w:t>
            </w:r>
            <w:r>
              <w:rPr>
                <w:spacing w:val="-5"/>
                <w:sz w:val="24"/>
              </w:rPr>
              <w:t xml:space="preserve"> </w:t>
            </w:r>
            <w:proofErr w:type="gramStart"/>
            <w:r>
              <w:rPr>
                <w:sz w:val="24"/>
              </w:rPr>
              <w:t>District</w:t>
            </w:r>
            <w:proofErr w:type="gramEnd"/>
            <w:r>
              <w:rPr>
                <w:spacing w:val="-4"/>
                <w:sz w:val="24"/>
              </w:rPr>
              <w:t xml:space="preserve"> </w:t>
            </w:r>
            <w:r>
              <w:rPr>
                <w:sz w:val="24"/>
              </w:rPr>
              <w:t>makes</w:t>
            </w:r>
            <w:r>
              <w:rPr>
                <w:spacing w:val="-6"/>
                <w:sz w:val="24"/>
              </w:rPr>
              <w:t xml:space="preserve"> </w:t>
            </w:r>
            <w:r>
              <w:rPr>
                <w:sz w:val="24"/>
              </w:rPr>
              <w:t>a</w:t>
            </w:r>
            <w:r>
              <w:rPr>
                <w:spacing w:val="-5"/>
                <w:sz w:val="24"/>
              </w:rPr>
              <w:t xml:space="preserve"> </w:t>
            </w:r>
            <w:r>
              <w:rPr>
                <w:sz w:val="24"/>
              </w:rPr>
              <w:t>binding written commitment to obtain the services</w:t>
            </w:r>
          </w:p>
        </w:tc>
      </w:tr>
      <w:tr w:rsidR="00BE10C2" w14:paraId="2FCABA7B" w14:textId="77777777">
        <w:trPr>
          <w:trHeight w:val="277"/>
        </w:trPr>
        <w:tc>
          <w:tcPr>
            <w:tcW w:w="4053" w:type="dxa"/>
          </w:tcPr>
          <w:p w14:paraId="02CF814D" w14:textId="77777777" w:rsidR="00BE10C2" w:rsidRDefault="00000000">
            <w:pPr>
              <w:pStyle w:val="TableParagraph"/>
              <w:spacing w:before="0" w:line="258" w:lineRule="exact"/>
              <w:ind w:left="4"/>
              <w:rPr>
                <w:sz w:val="24"/>
              </w:rPr>
            </w:pPr>
            <w:r>
              <w:rPr>
                <w:sz w:val="24"/>
              </w:rPr>
              <w:t>Public</w:t>
            </w:r>
            <w:r>
              <w:rPr>
                <w:spacing w:val="1"/>
                <w:sz w:val="24"/>
              </w:rPr>
              <w:t xml:space="preserve"> </w:t>
            </w:r>
            <w:r>
              <w:rPr>
                <w:sz w:val="24"/>
              </w:rPr>
              <w:t>utility</w:t>
            </w:r>
            <w:r>
              <w:rPr>
                <w:spacing w:val="-3"/>
                <w:sz w:val="24"/>
              </w:rPr>
              <w:t xml:space="preserve"> </w:t>
            </w:r>
            <w:r>
              <w:rPr>
                <w:spacing w:val="-2"/>
                <w:sz w:val="24"/>
              </w:rPr>
              <w:t>services</w:t>
            </w:r>
          </w:p>
        </w:tc>
        <w:tc>
          <w:tcPr>
            <w:tcW w:w="4879" w:type="dxa"/>
          </w:tcPr>
          <w:p w14:paraId="6DA00AC9" w14:textId="77777777" w:rsidR="00BE10C2" w:rsidRDefault="00000000">
            <w:pPr>
              <w:pStyle w:val="TableParagraph"/>
              <w:spacing w:before="0" w:line="258" w:lineRule="exact"/>
              <w:ind w:left="4"/>
              <w:rPr>
                <w:sz w:val="24"/>
              </w:rPr>
            </w:pPr>
            <w:r>
              <w:rPr>
                <w:sz w:val="24"/>
              </w:rPr>
              <w:t>When the District</w:t>
            </w:r>
            <w:r>
              <w:rPr>
                <w:spacing w:val="1"/>
                <w:sz w:val="24"/>
              </w:rPr>
              <w:t xml:space="preserve"> </w:t>
            </w:r>
            <w:r>
              <w:rPr>
                <w:sz w:val="24"/>
              </w:rPr>
              <w:t>receives</w:t>
            </w:r>
            <w:r>
              <w:rPr>
                <w:spacing w:val="-2"/>
                <w:sz w:val="24"/>
              </w:rPr>
              <w:t xml:space="preserve"> </w:t>
            </w:r>
            <w:r>
              <w:rPr>
                <w:sz w:val="24"/>
              </w:rPr>
              <w:t xml:space="preserve">the </w:t>
            </w:r>
            <w:r>
              <w:rPr>
                <w:spacing w:val="-2"/>
                <w:sz w:val="24"/>
              </w:rPr>
              <w:t>services</w:t>
            </w:r>
          </w:p>
        </w:tc>
      </w:tr>
      <w:tr w:rsidR="00BE10C2" w14:paraId="2FAF53E6" w14:textId="77777777">
        <w:trPr>
          <w:trHeight w:val="273"/>
        </w:trPr>
        <w:tc>
          <w:tcPr>
            <w:tcW w:w="4053" w:type="dxa"/>
          </w:tcPr>
          <w:p w14:paraId="0F60DC06" w14:textId="77777777" w:rsidR="00BE10C2" w:rsidRDefault="00000000">
            <w:pPr>
              <w:pStyle w:val="TableParagraph"/>
              <w:spacing w:before="0" w:line="254" w:lineRule="exact"/>
              <w:ind w:left="4"/>
              <w:rPr>
                <w:sz w:val="24"/>
              </w:rPr>
            </w:pPr>
            <w:r>
              <w:rPr>
                <w:spacing w:val="-2"/>
                <w:sz w:val="24"/>
              </w:rPr>
              <w:t>Travel</w:t>
            </w:r>
          </w:p>
        </w:tc>
        <w:tc>
          <w:tcPr>
            <w:tcW w:w="4879" w:type="dxa"/>
          </w:tcPr>
          <w:p w14:paraId="11E595C5" w14:textId="77777777" w:rsidR="00BE10C2" w:rsidRDefault="00000000">
            <w:pPr>
              <w:pStyle w:val="TableParagraph"/>
              <w:spacing w:before="0" w:line="254" w:lineRule="exact"/>
              <w:ind w:left="4"/>
              <w:rPr>
                <w:sz w:val="24"/>
              </w:rPr>
            </w:pPr>
            <w:r>
              <w:rPr>
                <w:sz w:val="24"/>
              </w:rPr>
              <w:t>When</w:t>
            </w:r>
            <w:r>
              <w:rPr>
                <w:spacing w:val="1"/>
                <w:sz w:val="24"/>
              </w:rPr>
              <w:t xml:space="preserve"> </w:t>
            </w:r>
            <w:r>
              <w:rPr>
                <w:sz w:val="24"/>
              </w:rPr>
              <w:t>the travel</w:t>
            </w:r>
            <w:r>
              <w:rPr>
                <w:spacing w:val="1"/>
                <w:sz w:val="24"/>
              </w:rPr>
              <w:t xml:space="preserve"> </w:t>
            </w:r>
            <w:r>
              <w:rPr>
                <w:sz w:val="24"/>
              </w:rPr>
              <w:t>is</w:t>
            </w:r>
            <w:r>
              <w:rPr>
                <w:spacing w:val="-5"/>
                <w:sz w:val="24"/>
              </w:rPr>
              <w:t xml:space="preserve"> </w:t>
            </w:r>
            <w:r>
              <w:rPr>
                <w:spacing w:val="-4"/>
                <w:sz w:val="24"/>
              </w:rPr>
              <w:t>taken</w:t>
            </w:r>
          </w:p>
        </w:tc>
      </w:tr>
      <w:tr w:rsidR="00BE10C2" w14:paraId="6F91E543" w14:textId="77777777">
        <w:trPr>
          <w:trHeight w:val="277"/>
        </w:trPr>
        <w:tc>
          <w:tcPr>
            <w:tcW w:w="4053" w:type="dxa"/>
          </w:tcPr>
          <w:p w14:paraId="74327445" w14:textId="77777777" w:rsidR="00BE10C2" w:rsidRDefault="00000000">
            <w:pPr>
              <w:pStyle w:val="TableParagraph"/>
              <w:spacing w:before="0" w:line="258" w:lineRule="exact"/>
              <w:ind w:left="4"/>
              <w:rPr>
                <w:sz w:val="24"/>
              </w:rPr>
            </w:pPr>
            <w:r>
              <w:rPr>
                <w:sz w:val="24"/>
              </w:rPr>
              <w:t>Rental of</w:t>
            </w:r>
            <w:r>
              <w:rPr>
                <w:spacing w:val="2"/>
                <w:sz w:val="24"/>
              </w:rPr>
              <w:t xml:space="preserve"> </w:t>
            </w:r>
            <w:r>
              <w:rPr>
                <w:spacing w:val="-2"/>
                <w:sz w:val="24"/>
              </w:rPr>
              <w:t>property</w:t>
            </w:r>
          </w:p>
        </w:tc>
        <w:tc>
          <w:tcPr>
            <w:tcW w:w="4879" w:type="dxa"/>
          </w:tcPr>
          <w:p w14:paraId="4EA3737A" w14:textId="77777777" w:rsidR="00BE10C2" w:rsidRDefault="00000000">
            <w:pPr>
              <w:pStyle w:val="TableParagraph"/>
              <w:spacing w:before="0" w:line="258" w:lineRule="exact"/>
              <w:ind w:left="4"/>
              <w:rPr>
                <w:sz w:val="24"/>
              </w:rPr>
            </w:pPr>
            <w:r>
              <w:rPr>
                <w:sz w:val="24"/>
              </w:rPr>
              <w:t>When the</w:t>
            </w:r>
            <w:r>
              <w:rPr>
                <w:spacing w:val="-1"/>
                <w:sz w:val="24"/>
              </w:rPr>
              <w:t xml:space="preserve"> </w:t>
            </w:r>
            <w:r>
              <w:rPr>
                <w:sz w:val="24"/>
              </w:rPr>
              <w:t>District</w:t>
            </w:r>
            <w:r>
              <w:rPr>
                <w:spacing w:val="1"/>
                <w:sz w:val="24"/>
              </w:rPr>
              <w:t xml:space="preserve"> </w:t>
            </w:r>
            <w:r>
              <w:rPr>
                <w:sz w:val="24"/>
              </w:rPr>
              <w:t>uses</w:t>
            </w:r>
            <w:r>
              <w:rPr>
                <w:spacing w:val="-2"/>
                <w:sz w:val="24"/>
              </w:rPr>
              <w:t xml:space="preserve"> </w:t>
            </w:r>
            <w:r>
              <w:rPr>
                <w:sz w:val="24"/>
              </w:rPr>
              <w:t xml:space="preserve">the </w:t>
            </w:r>
            <w:r>
              <w:rPr>
                <w:spacing w:val="-2"/>
                <w:sz w:val="24"/>
              </w:rPr>
              <w:t>property</w:t>
            </w:r>
          </w:p>
        </w:tc>
      </w:tr>
      <w:tr w:rsidR="00BE10C2" w14:paraId="6F7F4699" w14:textId="77777777">
        <w:trPr>
          <w:trHeight w:val="551"/>
        </w:trPr>
        <w:tc>
          <w:tcPr>
            <w:tcW w:w="4053" w:type="dxa"/>
          </w:tcPr>
          <w:p w14:paraId="4B15224A" w14:textId="77777777" w:rsidR="00BE10C2" w:rsidRDefault="00000000">
            <w:pPr>
              <w:pStyle w:val="TableParagraph"/>
              <w:spacing w:before="0" w:line="274" w:lineRule="exact"/>
              <w:ind w:left="4"/>
              <w:rPr>
                <w:sz w:val="24"/>
              </w:rPr>
            </w:pPr>
            <w:r>
              <w:rPr>
                <w:sz w:val="24"/>
              </w:rPr>
              <w:t>A pre-agreement cost that was properly approved by</w:t>
            </w:r>
            <w:r>
              <w:rPr>
                <w:spacing w:val="1"/>
                <w:sz w:val="24"/>
              </w:rPr>
              <w:t xml:space="preserve"> </w:t>
            </w:r>
            <w:r>
              <w:rPr>
                <w:sz w:val="24"/>
              </w:rPr>
              <w:t>TEA prior</w:t>
            </w:r>
            <w:r>
              <w:rPr>
                <w:spacing w:val="-2"/>
                <w:sz w:val="24"/>
              </w:rPr>
              <w:t xml:space="preserve"> </w:t>
            </w:r>
            <w:r>
              <w:rPr>
                <w:sz w:val="24"/>
              </w:rPr>
              <w:t>to</w:t>
            </w:r>
            <w:r>
              <w:rPr>
                <w:spacing w:val="1"/>
                <w:sz w:val="24"/>
              </w:rPr>
              <w:t xml:space="preserve"> </w:t>
            </w:r>
            <w:r>
              <w:rPr>
                <w:sz w:val="24"/>
              </w:rPr>
              <w:t>the</w:t>
            </w:r>
            <w:r>
              <w:rPr>
                <w:spacing w:val="-5"/>
                <w:sz w:val="24"/>
              </w:rPr>
              <w:t xml:space="preserve"> </w:t>
            </w:r>
            <w:r>
              <w:rPr>
                <w:spacing w:val="-2"/>
                <w:sz w:val="24"/>
              </w:rPr>
              <w:t>obligation</w:t>
            </w:r>
          </w:p>
        </w:tc>
        <w:tc>
          <w:tcPr>
            <w:tcW w:w="4879" w:type="dxa"/>
          </w:tcPr>
          <w:p w14:paraId="04D160E8" w14:textId="77777777" w:rsidR="00BE10C2" w:rsidRDefault="00000000">
            <w:pPr>
              <w:pStyle w:val="TableParagraph"/>
              <w:spacing w:before="135"/>
              <w:ind w:left="4"/>
              <w:rPr>
                <w:sz w:val="24"/>
              </w:rPr>
            </w:pPr>
            <w:r>
              <w:rPr>
                <w:sz w:val="24"/>
              </w:rPr>
              <w:t>On</w:t>
            </w:r>
            <w:r>
              <w:rPr>
                <w:spacing w:val="-2"/>
                <w:sz w:val="24"/>
              </w:rPr>
              <w:t xml:space="preserve"> </w:t>
            </w:r>
            <w:r>
              <w:rPr>
                <w:sz w:val="24"/>
              </w:rPr>
              <w:t>the</w:t>
            </w:r>
            <w:r>
              <w:rPr>
                <w:spacing w:val="-1"/>
                <w:sz w:val="24"/>
              </w:rPr>
              <w:t xml:space="preserve"> </w:t>
            </w:r>
            <w:r>
              <w:rPr>
                <w:sz w:val="24"/>
              </w:rPr>
              <w:t>first day</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z w:val="24"/>
              </w:rPr>
              <w:t xml:space="preserve">grant project </w:t>
            </w:r>
            <w:r>
              <w:rPr>
                <w:spacing w:val="-2"/>
                <w:sz w:val="24"/>
              </w:rPr>
              <w:t>period.</w:t>
            </w:r>
          </w:p>
        </w:tc>
      </w:tr>
    </w:tbl>
    <w:p w14:paraId="00C43CC5" w14:textId="77777777" w:rsidR="00BE10C2" w:rsidRDefault="00BE10C2">
      <w:pPr>
        <w:pStyle w:val="BodyText"/>
        <w:spacing w:before="48"/>
      </w:pPr>
    </w:p>
    <w:p w14:paraId="035BF550" w14:textId="77777777" w:rsidR="00BE10C2" w:rsidRDefault="00000000">
      <w:pPr>
        <w:pStyle w:val="BodyText"/>
        <w:ind w:left="140"/>
        <w:jc w:val="both"/>
      </w:pPr>
      <w:r>
        <w:t>34 CFR § 75.707;</w:t>
      </w:r>
      <w:r>
        <w:rPr>
          <w:spacing w:val="1"/>
        </w:rPr>
        <w:t xml:space="preserve"> </w:t>
      </w:r>
      <w:r>
        <w:t>34</w:t>
      </w:r>
      <w:r>
        <w:rPr>
          <w:spacing w:val="-3"/>
        </w:rPr>
        <w:t xml:space="preserve"> </w:t>
      </w:r>
      <w:r>
        <w:t>CFR</w:t>
      </w:r>
      <w:r>
        <w:rPr>
          <w:spacing w:val="-1"/>
        </w:rPr>
        <w:t xml:space="preserve"> </w:t>
      </w:r>
      <w:r>
        <w:t>§</w:t>
      </w:r>
      <w:r>
        <w:rPr>
          <w:spacing w:val="1"/>
        </w:rPr>
        <w:t xml:space="preserve"> </w:t>
      </w:r>
      <w:r>
        <w:rPr>
          <w:spacing w:val="-2"/>
        </w:rPr>
        <w:t>76.707.</w:t>
      </w:r>
    </w:p>
    <w:p w14:paraId="79DEA3D3" w14:textId="77777777" w:rsidR="00BE10C2" w:rsidRDefault="00000000">
      <w:pPr>
        <w:pStyle w:val="BodyText"/>
        <w:spacing w:before="243" w:line="276" w:lineRule="auto"/>
        <w:ind w:left="140" w:right="197"/>
        <w:jc w:val="both"/>
      </w:pPr>
      <w:r>
        <w:t>In</w:t>
      </w:r>
      <w:r>
        <w:rPr>
          <w:spacing w:val="-1"/>
        </w:rPr>
        <w:t xml:space="preserve"> </w:t>
      </w:r>
      <w:r>
        <w:t>addition,</w:t>
      </w:r>
      <w:r>
        <w:rPr>
          <w:spacing w:val="-3"/>
        </w:rPr>
        <w:t xml:space="preserve"> </w:t>
      </w:r>
      <w:proofErr w:type="gramStart"/>
      <w:r>
        <w:t>TEA’s</w:t>
      </w:r>
      <w:proofErr w:type="gramEnd"/>
      <w:r>
        <w:rPr>
          <w:spacing w:val="-1"/>
        </w:rPr>
        <w:t xml:space="preserve"> </w:t>
      </w:r>
      <w:r>
        <w:rPr>
          <w:i/>
        </w:rPr>
        <w:t>FAR</w:t>
      </w:r>
      <w:r>
        <w:rPr>
          <w:i/>
          <w:spacing w:val="-3"/>
        </w:rPr>
        <w:t xml:space="preserve"> </w:t>
      </w:r>
      <w:r>
        <w:t>requires</w:t>
      </w:r>
      <w:r>
        <w:rPr>
          <w:spacing w:val="-2"/>
        </w:rPr>
        <w:t xml:space="preserve"> </w:t>
      </w:r>
      <w:r>
        <w:rPr>
          <w:i/>
        </w:rPr>
        <w:t>encumbrance</w:t>
      </w:r>
      <w:r>
        <w:rPr>
          <w:i/>
          <w:spacing w:val="-2"/>
        </w:rPr>
        <w:t xml:space="preserve"> </w:t>
      </w:r>
      <w:r>
        <w:t>accounting. The</w:t>
      </w:r>
      <w:r>
        <w:rPr>
          <w:spacing w:val="-2"/>
        </w:rPr>
        <w:t xml:space="preserve"> </w:t>
      </w:r>
      <w:r>
        <w:t xml:space="preserve">amount </w:t>
      </w:r>
      <w:r>
        <w:rPr>
          <w:i/>
        </w:rPr>
        <w:t>committed</w:t>
      </w:r>
      <w:r>
        <w:rPr>
          <w:i/>
          <w:spacing w:val="-2"/>
        </w:rPr>
        <w:t xml:space="preserve"> </w:t>
      </w:r>
      <w:r>
        <w:rPr>
          <w:i/>
        </w:rPr>
        <w:t>(or</w:t>
      </w:r>
      <w:r>
        <w:rPr>
          <w:i/>
          <w:spacing w:val="-3"/>
        </w:rPr>
        <w:t xml:space="preserve"> </w:t>
      </w:r>
      <w:r>
        <w:rPr>
          <w:i/>
        </w:rPr>
        <w:t xml:space="preserve">obligated) </w:t>
      </w:r>
      <w:r>
        <w:t xml:space="preserve">must also be known to avoid over-expenditure of budgeted funds. An </w:t>
      </w:r>
      <w:r>
        <w:rPr>
          <w:i/>
        </w:rPr>
        <w:t xml:space="preserve">encumbrance </w:t>
      </w:r>
      <w:r>
        <w:t>accounting system is a method of ascertaining the availability of funds and then reserving funds to cover outstanding obligations.</w:t>
      </w:r>
    </w:p>
    <w:p w14:paraId="6D3FCFF7" w14:textId="77777777" w:rsidR="00BE10C2" w:rsidRDefault="00BE10C2">
      <w:pPr>
        <w:spacing w:line="276" w:lineRule="auto"/>
        <w:jc w:val="both"/>
        <w:sectPr w:rsidR="00BE10C2">
          <w:pgSz w:w="12240" w:h="15840"/>
          <w:pgMar w:top="1380" w:right="1240" w:bottom="2340" w:left="1300" w:header="728" w:footer="2078" w:gutter="0"/>
          <w:cols w:space="720"/>
        </w:sectPr>
      </w:pPr>
    </w:p>
    <w:p w14:paraId="441A307D" w14:textId="77777777" w:rsidR="00BE10C2" w:rsidRDefault="00BE10C2">
      <w:pPr>
        <w:pStyle w:val="BodyText"/>
      </w:pPr>
    </w:p>
    <w:p w14:paraId="3BC30BB2" w14:textId="77777777" w:rsidR="00BE10C2" w:rsidRDefault="00BE10C2">
      <w:pPr>
        <w:pStyle w:val="BodyText"/>
      </w:pPr>
    </w:p>
    <w:p w14:paraId="44A46ECD" w14:textId="77777777" w:rsidR="00BE10C2" w:rsidRDefault="00BE10C2">
      <w:pPr>
        <w:pStyle w:val="BodyText"/>
      </w:pPr>
    </w:p>
    <w:p w14:paraId="733B7EB8" w14:textId="77777777" w:rsidR="00BE10C2" w:rsidRDefault="00BE10C2">
      <w:pPr>
        <w:pStyle w:val="BodyText"/>
        <w:spacing w:before="77"/>
      </w:pPr>
    </w:p>
    <w:p w14:paraId="4C79474A" w14:textId="77777777" w:rsidR="00BE10C2" w:rsidRDefault="00000000">
      <w:pPr>
        <w:pStyle w:val="BodyText"/>
        <w:spacing w:line="276" w:lineRule="auto"/>
        <w:ind w:left="140" w:right="196"/>
        <w:jc w:val="both"/>
      </w:pPr>
      <w:r>
        <w:t>Encumbrances represent commitments (i.e., obligations) related to contracts not yet performed (executory contracts), and are used to control expenditures for the year and to enhance cash management. A school district</w:t>
      </w:r>
      <w:r>
        <w:rPr>
          <w:spacing w:val="-2"/>
        </w:rPr>
        <w:t xml:space="preserve"> </w:t>
      </w:r>
      <w:r>
        <w:t>often</w:t>
      </w:r>
      <w:r>
        <w:rPr>
          <w:spacing w:val="-3"/>
        </w:rPr>
        <w:t xml:space="preserve"> </w:t>
      </w:r>
      <w:r>
        <w:t>issues purchase orders or signs contracts for</w:t>
      </w:r>
      <w:r>
        <w:rPr>
          <w:spacing w:val="-1"/>
        </w:rPr>
        <w:t xml:space="preserve"> </w:t>
      </w:r>
      <w:r>
        <w:t>the purchase of goods and services to be received during the grant period. At the time these commitments or obligations</w:t>
      </w:r>
      <w:r>
        <w:rPr>
          <w:spacing w:val="-12"/>
        </w:rPr>
        <w:t xml:space="preserve"> </w:t>
      </w:r>
      <w:r>
        <w:t>are</w:t>
      </w:r>
      <w:r>
        <w:rPr>
          <w:spacing w:val="-11"/>
        </w:rPr>
        <w:t xml:space="preserve"> </w:t>
      </w:r>
      <w:r>
        <w:t>made,</w:t>
      </w:r>
      <w:r>
        <w:rPr>
          <w:spacing w:val="-8"/>
        </w:rPr>
        <w:t xml:space="preserve"> </w:t>
      </w:r>
      <w:r>
        <w:t>which</w:t>
      </w:r>
      <w:r>
        <w:rPr>
          <w:spacing w:val="-10"/>
        </w:rPr>
        <w:t xml:space="preserve"> </w:t>
      </w:r>
      <w:r>
        <w:t>in</w:t>
      </w:r>
      <w:r>
        <w:rPr>
          <w:spacing w:val="-9"/>
        </w:rPr>
        <w:t xml:space="preserve"> </w:t>
      </w:r>
      <w:r>
        <w:t>its</w:t>
      </w:r>
      <w:r>
        <w:rPr>
          <w:spacing w:val="-12"/>
        </w:rPr>
        <w:t xml:space="preserve"> </w:t>
      </w:r>
      <w:r>
        <w:t>simplest</w:t>
      </w:r>
      <w:r>
        <w:rPr>
          <w:spacing w:val="-9"/>
        </w:rPr>
        <w:t xml:space="preserve"> </w:t>
      </w:r>
      <w:r>
        <w:t>form</w:t>
      </w:r>
      <w:r>
        <w:rPr>
          <w:spacing w:val="-9"/>
        </w:rPr>
        <w:t xml:space="preserve"> </w:t>
      </w:r>
      <w:r>
        <w:t>means</w:t>
      </w:r>
      <w:r>
        <w:rPr>
          <w:spacing w:val="-12"/>
        </w:rPr>
        <w:t xml:space="preserve"> </w:t>
      </w:r>
      <w:r>
        <w:t>that</w:t>
      </w:r>
      <w:r>
        <w:rPr>
          <w:spacing w:val="-10"/>
        </w:rPr>
        <w:t xml:space="preserve"> </w:t>
      </w:r>
      <w:r>
        <w:t>when</w:t>
      </w:r>
      <w:r>
        <w:rPr>
          <w:spacing w:val="-10"/>
        </w:rPr>
        <w:t xml:space="preserve"> </w:t>
      </w:r>
      <w:r>
        <w:t>a</w:t>
      </w:r>
      <w:r>
        <w:rPr>
          <w:spacing w:val="-11"/>
        </w:rPr>
        <w:t xml:space="preserve"> </w:t>
      </w:r>
      <w:r>
        <w:t>purchase</w:t>
      </w:r>
      <w:r>
        <w:rPr>
          <w:spacing w:val="-11"/>
        </w:rPr>
        <w:t xml:space="preserve"> </w:t>
      </w:r>
      <w:r>
        <w:t>order</w:t>
      </w:r>
      <w:r>
        <w:rPr>
          <w:spacing w:val="-8"/>
        </w:rPr>
        <w:t xml:space="preserve"> </w:t>
      </w:r>
      <w:r>
        <w:t>is</w:t>
      </w:r>
      <w:r>
        <w:rPr>
          <w:spacing w:val="-11"/>
        </w:rPr>
        <w:t xml:space="preserve"> </w:t>
      </w:r>
      <w:r>
        <w:t>prepared,</w:t>
      </w:r>
      <w:r>
        <w:rPr>
          <w:spacing w:val="-8"/>
        </w:rPr>
        <w:t xml:space="preserve"> </w:t>
      </w:r>
      <w:r>
        <w:t>the appropriate account is checked for available funds. If an adequate balance exists, the amount of the order is immediately charged to the account to reduce the available balance for control purposes. The encumbrance account does not represent an expenditure for the period, only a commitment to expend resources.</w:t>
      </w:r>
    </w:p>
    <w:p w14:paraId="63B0B1D4" w14:textId="77777777" w:rsidR="00BE10C2" w:rsidRDefault="00BE10C2">
      <w:pPr>
        <w:pStyle w:val="BodyText"/>
      </w:pPr>
    </w:p>
    <w:p w14:paraId="0CA30AF4" w14:textId="77777777" w:rsidR="00BE10C2" w:rsidRDefault="00BE10C2">
      <w:pPr>
        <w:pStyle w:val="BodyText"/>
      </w:pPr>
    </w:p>
    <w:p w14:paraId="65E7EC8F" w14:textId="77777777" w:rsidR="00BE10C2" w:rsidRDefault="00BE10C2">
      <w:pPr>
        <w:pStyle w:val="BodyText"/>
        <w:spacing w:before="7"/>
      </w:pPr>
    </w:p>
    <w:p w14:paraId="0D6B1374" w14:textId="77777777" w:rsidR="00BE10C2" w:rsidRDefault="00000000">
      <w:pPr>
        <w:pStyle w:val="Heading3"/>
        <w:spacing w:before="1"/>
      </w:pPr>
      <w:bookmarkStart w:id="21" w:name="_bookmark20"/>
      <w:bookmarkEnd w:id="21"/>
      <w:r>
        <w:t>Period of</w:t>
      </w:r>
      <w:r>
        <w:rPr>
          <w:spacing w:val="-3"/>
        </w:rPr>
        <w:t xml:space="preserve"> </w:t>
      </w:r>
      <w:r>
        <w:t>Availability of</w:t>
      </w:r>
      <w:r>
        <w:rPr>
          <w:spacing w:val="-3"/>
        </w:rPr>
        <w:t xml:space="preserve"> </w:t>
      </w:r>
      <w:r>
        <w:t xml:space="preserve">Federal </w:t>
      </w:r>
      <w:r>
        <w:rPr>
          <w:spacing w:val="-2"/>
        </w:rPr>
        <w:t>Funds</w:t>
      </w:r>
    </w:p>
    <w:p w14:paraId="5FD5F306" w14:textId="77777777" w:rsidR="00BE10C2" w:rsidRDefault="00000000">
      <w:pPr>
        <w:pStyle w:val="BodyText"/>
        <w:spacing w:before="238" w:line="276" w:lineRule="auto"/>
        <w:ind w:left="140" w:right="190"/>
        <w:jc w:val="both"/>
      </w:pPr>
      <w:r>
        <w:t>All financial obligations must occur on or between the beginning and ending dates of the grant project.</w:t>
      </w:r>
      <w:r>
        <w:rPr>
          <w:spacing w:val="-2"/>
        </w:rPr>
        <w:t xml:space="preserve"> </w:t>
      </w:r>
      <w:r>
        <w:t>34</w:t>
      </w:r>
      <w:r>
        <w:rPr>
          <w:spacing w:val="-5"/>
        </w:rPr>
        <w:t xml:space="preserve"> </w:t>
      </w:r>
      <w:r>
        <w:t>CFR</w:t>
      </w:r>
      <w:r>
        <w:rPr>
          <w:spacing w:val="-7"/>
        </w:rPr>
        <w:t xml:space="preserve"> </w:t>
      </w:r>
      <w:r>
        <w:t>§</w:t>
      </w:r>
      <w:r>
        <w:rPr>
          <w:spacing w:val="-5"/>
        </w:rPr>
        <w:t xml:space="preserve"> </w:t>
      </w:r>
      <w:r>
        <w:t>76.707.</w:t>
      </w:r>
      <w:r>
        <w:rPr>
          <w:spacing w:val="-7"/>
        </w:rPr>
        <w:t xml:space="preserve"> </w:t>
      </w:r>
      <w:r>
        <w:t>This</w:t>
      </w:r>
      <w:r>
        <w:rPr>
          <w:spacing w:val="-7"/>
        </w:rPr>
        <w:t xml:space="preserve"> </w:t>
      </w:r>
      <w:r>
        <w:t>time</w:t>
      </w:r>
      <w:r>
        <w:rPr>
          <w:spacing w:val="-5"/>
        </w:rPr>
        <w:t xml:space="preserve"> </w:t>
      </w:r>
      <w:r>
        <w:t>between</w:t>
      </w:r>
      <w:r>
        <w:rPr>
          <w:spacing w:val="-5"/>
        </w:rPr>
        <w:t xml:space="preserve"> </w:t>
      </w:r>
      <w:r>
        <w:t>the</w:t>
      </w:r>
      <w:r>
        <w:rPr>
          <w:spacing w:val="-5"/>
        </w:rPr>
        <w:t xml:space="preserve"> </w:t>
      </w:r>
      <w:r>
        <w:t>start</w:t>
      </w:r>
      <w:r>
        <w:rPr>
          <w:spacing w:val="-4"/>
        </w:rPr>
        <w:t xml:space="preserve"> </w:t>
      </w:r>
      <w:r>
        <w:t>of</w:t>
      </w:r>
      <w:r>
        <w:rPr>
          <w:spacing w:val="-3"/>
        </w:rPr>
        <w:t xml:space="preserve"> </w:t>
      </w:r>
      <w:r>
        <w:t>a</w:t>
      </w:r>
      <w:r>
        <w:rPr>
          <w:spacing w:val="-6"/>
        </w:rPr>
        <w:t xml:space="preserve"> </w:t>
      </w:r>
      <w:r>
        <w:t>federal</w:t>
      </w:r>
      <w:r>
        <w:rPr>
          <w:spacing w:val="-4"/>
        </w:rPr>
        <w:t xml:space="preserve"> </w:t>
      </w:r>
      <w:r>
        <w:t>award</w:t>
      </w:r>
      <w:r>
        <w:rPr>
          <w:spacing w:val="-5"/>
        </w:rPr>
        <w:t xml:space="preserve"> </w:t>
      </w:r>
      <w:r>
        <w:t>and</w:t>
      </w:r>
      <w:r>
        <w:rPr>
          <w:spacing w:val="-5"/>
        </w:rPr>
        <w:t xml:space="preserve"> </w:t>
      </w:r>
      <w:r>
        <w:t>the</w:t>
      </w:r>
      <w:r>
        <w:rPr>
          <w:spacing w:val="-5"/>
        </w:rPr>
        <w:t xml:space="preserve"> </w:t>
      </w:r>
      <w:r>
        <w:t>planned</w:t>
      </w:r>
      <w:r>
        <w:rPr>
          <w:spacing w:val="-5"/>
        </w:rPr>
        <w:t xml:space="preserve"> </w:t>
      </w:r>
      <w:r>
        <w:t>end</w:t>
      </w:r>
      <w:r>
        <w:rPr>
          <w:spacing w:val="-5"/>
        </w:rPr>
        <w:t xml:space="preserve"> </w:t>
      </w:r>
      <w:r>
        <w:t xml:space="preserve">date is known as the </w:t>
      </w:r>
      <w:r>
        <w:rPr>
          <w:i/>
        </w:rPr>
        <w:t>period of performance</w:t>
      </w:r>
      <w:r>
        <w:t xml:space="preserve">. 2 C.F.R. § 200.1. The </w:t>
      </w:r>
      <w:r>
        <w:rPr>
          <w:i/>
        </w:rPr>
        <w:t xml:space="preserve">period of performance </w:t>
      </w:r>
      <w:r>
        <w:t xml:space="preserve">consists of either one, or many, funded portions or budget periods during which the </w:t>
      </w:r>
      <w:proofErr w:type="gramStart"/>
      <w:r>
        <w:t>District</w:t>
      </w:r>
      <w:proofErr w:type="gramEnd"/>
      <w:r>
        <w:t xml:space="preserve"> is authorized to spend</w:t>
      </w:r>
      <w:r>
        <w:rPr>
          <w:spacing w:val="-11"/>
        </w:rPr>
        <w:t xml:space="preserve"> </w:t>
      </w:r>
      <w:r>
        <w:t>award</w:t>
      </w:r>
      <w:r>
        <w:rPr>
          <w:spacing w:val="-11"/>
        </w:rPr>
        <w:t xml:space="preserve"> </w:t>
      </w:r>
      <w:r>
        <w:t>funds.</w:t>
      </w:r>
      <w:r>
        <w:rPr>
          <w:spacing w:val="-9"/>
        </w:rPr>
        <w:t xml:space="preserve"> </w:t>
      </w:r>
      <w:r>
        <w:t>For</w:t>
      </w:r>
      <w:r>
        <w:rPr>
          <w:spacing w:val="-14"/>
        </w:rPr>
        <w:t xml:space="preserve"> </w:t>
      </w:r>
      <w:r>
        <w:t>a</w:t>
      </w:r>
      <w:r>
        <w:rPr>
          <w:spacing w:val="-12"/>
        </w:rPr>
        <w:t xml:space="preserve"> </w:t>
      </w:r>
      <w:r>
        <w:t>cost</w:t>
      </w:r>
      <w:r>
        <w:rPr>
          <w:spacing w:val="-10"/>
        </w:rPr>
        <w:t xml:space="preserve"> </w:t>
      </w:r>
      <w:r>
        <w:t>to</w:t>
      </w:r>
      <w:r>
        <w:rPr>
          <w:spacing w:val="-15"/>
        </w:rPr>
        <w:t xml:space="preserve"> </w:t>
      </w:r>
      <w:r>
        <w:t>be</w:t>
      </w:r>
      <w:r>
        <w:rPr>
          <w:spacing w:val="-12"/>
        </w:rPr>
        <w:t xml:space="preserve"> </w:t>
      </w:r>
      <w:r>
        <w:t>allowable,</w:t>
      </w:r>
      <w:r>
        <w:rPr>
          <w:spacing w:val="-14"/>
        </w:rPr>
        <w:t xml:space="preserve"> </w:t>
      </w:r>
      <w:r>
        <w:t>it</w:t>
      </w:r>
      <w:r>
        <w:rPr>
          <w:spacing w:val="-10"/>
        </w:rPr>
        <w:t xml:space="preserve"> </w:t>
      </w:r>
      <w:r>
        <w:t>must</w:t>
      </w:r>
      <w:r>
        <w:rPr>
          <w:spacing w:val="-10"/>
        </w:rPr>
        <w:t xml:space="preserve"> </w:t>
      </w:r>
      <w:r>
        <w:t>be</w:t>
      </w:r>
      <w:r>
        <w:rPr>
          <w:spacing w:val="-12"/>
        </w:rPr>
        <w:t xml:space="preserve"> </w:t>
      </w:r>
      <w:r>
        <w:t>incurred</w:t>
      </w:r>
      <w:r>
        <w:rPr>
          <w:spacing w:val="-11"/>
        </w:rPr>
        <w:t xml:space="preserve"> </w:t>
      </w:r>
      <w:r>
        <w:t>in</w:t>
      </w:r>
      <w:r>
        <w:rPr>
          <w:spacing w:val="-15"/>
        </w:rPr>
        <w:t xml:space="preserve"> </w:t>
      </w:r>
      <w:r>
        <w:t>the</w:t>
      </w:r>
      <w:r>
        <w:rPr>
          <w:spacing w:val="-11"/>
        </w:rPr>
        <w:t xml:space="preserve"> </w:t>
      </w:r>
      <w:r>
        <w:t>appropriate</w:t>
      </w:r>
      <w:r>
        <w:rPr>
          <w:spacing w:val="-12"/>
        </w:rPr>
        <w:t xml:space="preserve"> </w:t>
      </w:r>
      <w:r>
        <w:t>budget</w:t>
      </w:r>
      <w:r>
        <w:rPr>
          <w:spacing w:val="-10"/>
        </w:rPr>
        <w:t xml:space="preserve"> </w:t>
      </w:r>
      <w:r>
        <w:t>period. 2 C.F.R. § 200.403(h). The period of performance and budget period are indicated on TEA’s NOGA or other awarding agency’s GAN. Further, certain grants have specific requirements for carryover funds that must be adhered to.</w:t>
      </w:r>
    </w:p>
    <w:p w14:paraId="2DD91BA0" w14:textId="77777777" w:rsidR="00BE10C2" w:rsidRDefault="00BE10C2">
      <w:pPr>
        <w:pStyle w:val="BodyText"/>
        <w:spacing w:before="42"/>
      </w:pPr>
    </w:p>
    <w:p w14:paraId="7D0598EC" w14:textId="77777777" w:rsidR="00BE10C2" w:rsidRDefault="00000000">
      <w:pPr>
        <w:pStyle w:val="BodyText"/>
        <w:spacing w:line="276" w:lineRule="auto"/>
        <w:ind w:left="140" w:right="191"/>
        <w:jc w:val="both"/>
      </w:pPr>
      <w:r>
        <w:rPr>
          <w:i/>
        </w:rPr>
        <w:t xml:space="preserve">TEA Grants: </w:t>
      </w:r>
      <w:proofErr w:type="gramStart"/>
      <w:r>
        <w:t>As a general rule</w:t>
      </w:r>
      <w:proofErr w:type="gramEnd"/>
      <w:r>
        <w:t>, federal funds administered by TEA are available for obligation within</w:t>
      </w:r>
      <w:r>
        <w:rPr>
          <w:spacing w:val="-15"/>
        </w:rPr>
        <w:t xml:space="preserve"> </w:t>
      </w:r>
      <w:r>
        <w:t>the</w:t>
      </w:r>
      <w:r>
        <w:rPr>
          <w:spacing w:val="-15"/>
        </w:rPr>
        <w:t xml:space="preserve"> </w:t>
      </w:r>
      <w:r>
        <w:t>fiscal</w:t>
      </w:r>
      <w:r>
        <w:rPr>
          <w:spacing w:val="-15"/>
        </w:rPr>
        <w:t xml:space="preserve"> </w:t>
      </w:r>
      <w:r>
        <w:t>year</w:t>
      </w:r>
      <w:r>
        <w:rPr>
          <w:spacing w:val="-15"/>
        </w:rPr>
        <w:t xml:space="preserve"> </w:t>
      </w:r>
      <w:r>
        <w:t>for</w:t>
      </w:r>
      <w:r>
        <w:rPr>
          <w:spacing w:val="-15"/>
        </w:rPr>
        <w:t xml:space="preserve"> </w:t>
      </w:r>
      <w:r>
        <w:t>which</w:t>
      </w:r>
      <w:r>
        <w:rPr>
          <w:spacing w:val="-15"/>
        </w:rPr>
        <w:t xml:space="preserve"> </w:t>
      </w:r>
      <w:r>
        <w:t>Congress</w:t>
      </w:r>
      <w:r>
        <w:rPr>
          <w:spacing w:val="-15"/>
        </w:rPr>
        <w:t xml:space="preserve"> </w:t>
      </w:r>
      <w:r>
        <w:t>appropriated</w:t>
      </w:r>
      <w:r>
        <w:rPr>
          <w:spacing w:val="-15"/>
        </w:rPr>
        <w:t xml:space="preserve"> </w:t>
      </w:r>
      <w:r>
        <w:t>the</w:t>
      </w:r>
      <w:r>
        <w:rPr>
          <w:spacing w:val="-15"/>
        </w:rPr>
        <w:t xml:space="preserve"> </w:t>
      </w:r>
      <w:r>
        <w:t>funds.</w:t>
      </w:r>
      <w:r>
        <w:rPr>
          <w:spacing w:val="-15"/>
        </w:rPr>
        <w:t xml:space="preserve"> </w:t>
      </w:r>
      <w:r>
        <w:t>However,</w:t>
      </w:r>
      <w:r>
        <w:rPr>
          <w:spacing w:val="-15"/>
        </w:rPr>
        <w:t xml:space="preserve"> </w:t>
      </w:r>
      <w:r>
        <w:t>given</w:t>
      </w:r>
      <w:r>
        <w:rPr>
          <w:spacing w:val="-15"/>
        </w:rPr>
        <w:t xml:space="preserve"> </w:t>
      </w:r>
      <w:r>
        <w:t>the</w:t>
      </w:r>
      <w:r>
        <w:rPr>
          <w:spacing w:val="-15"/>
        </w:rPr>
        <w:t xml:space="preserve"> </w:t>
      </w:r>
      <w:r>
        <w:t>unique</w:t>
      </w:r>
      <w:r>
        <w:rPr>
          <w:spacing w:val="-15"/>
        </w:rPr>
        <w:t xml:space="preserve"> </w:t>
      </w:r>
      <w:r>
        <w:t xml:space="preserve">nature of educational institutions, for many </w:t>
      </w:r>
      <w:proofErr w:type="gramStart"/>
      <w:r>
        <w:t>formula</w:t>
      </w:r>
      <w:proofErr w:type="gramEnd"/>
      <w:r>
        <w:t xml:space="preserve"> education grants, pursuant to provisions in the </w:t>
      </w:r>
      <w:r>
        <w:rPr>
          <w:i/>
        </w:rPr>
        <w:t xml:space="preserve">General Education Provisions Act </w:t>
      </w:r>
      <w:r>
        <w:t xml:space="preserve">(GEPA), the </w:t>
      </w:r>
      <w:r>
        <w:rPr>
          <w:i/>
        </w:rPr>
        <w:t xml:space="preserve">period of availability </w:t>
      </w:r>
      <w:r>
        <w:t>is 27 months. This consists of an initial grant period of 15 months (i.e., July 1 – September 30 of the following year), plus a 12-month carryover period authorized by the “Tydings Amendment.” 34 CFR § 76.709. For example, funds awarded on July 1, 2015, would</w:t>
      </w:r>
      <w:r>
        <w:rPr>
          <w:spacing w:val="-1"/>
        </w:rPr>
        <w:t xml:space="preserve"> </w:t>
      </w:r>
      <w:r>
        <w:t>remain available for obligation by TEA through September 30, 2017.</w:t>
      </w:r>
    </w:p>
    <w:p w14:paraId="5AC880BB" w14:textId="77777777" w:rsidR="00BE10C2" w:rsidRDefault="00BE10C2">
      <w:pPr>
        <w:pStyle w:val="BodyText"/>
        <w:spacing w:before="46"/>
      </w:pPr>
    </w:p>
    <w:p w14:paraId="58FF6E75" w14:textId="77777777" w:rsidR="00BE10C2" w:rsidRDefault="00000000">
      <w:pPr>
        <w:pStyle w:val="BodyText"/>
        <w:tabs>
          <w:tab w:val="left" w:pos="6455"/>
        </w:tabs>
        <w:ind w:left="140"/>
        <w:jc w:val="both"/>
      </w:pPr>
      <w:r>
        <w:t>July</w:t>
      </w:r>
      <w:r>
        <w:rPr>
          <w:spacing w:val="1"/>
        </w:rPr>
        <w:t xml:space="preserve"> </w:t>
      </w:r>
      <w:r>
        <w:t>–</w:t>
      </w:r>
      <w:r>
        <w:rPr>
          <w:spacing w:val="1"/>
        </w:rPr>
        <w:t xml:space="preserve"> </w:t>
      </w:r>
      <w:r>
        <w:t>September</w:t>
      </w:r>
      <w:r>
        <w:rPr>
          <w:spacing w:val="-2"/>
        </w:rPr>
        <w:t xml:space="preserve"> </w:t>
      </w:r>
      <w:r>
        <w:t>(Forward</w:t>
      </w:r>
      <w:r>
        <w:rPr>
          <w:spacing w:val="-3"/>
        </w:rPr>
        <w:t xml:space="preserve"> </w:t>
      </w:r>
      <w:r>
        <w:rPr>
          <w:spacing w:val="-2"/>
        </w:rPr>
        <w:t>Funding)</w:t>
      </w:r>
      <w:r>
        <w:tab/>
        <w:t>3</w:t>
      </w:r>
      <w:r>
        <w:rPr>
          <w:spacing w:val="2"/>
        </w:rPr>
        <w:t xml:space="preserve"> </w:t>
      </w:r>
      <w:r>
        <w:rPr>
          <w:spacing w:val="-2"/>
        </w:rPr>
        <w:t>months</w:t>
      </w:r>
    </w:p>
    <w:p w14:paraId="5A3D6741" w14:textId="77777777" w:rsidR="00BE10C2" w:rsidRDefault="00000000">
      <w:pPr>
        <w:pStyle w:val="BodyText"/>
        <w:tabs>
          <w:tab w:val="left" w:pos="6335"/>
        </w:tabs>
        <w:spacing w:before="41" w:line="276" w:lineRule="auto"/>
        <w:ind w:left="140" w:right="2352"/>
      </w:pPr>
      <w:r>
        <w:t>October – September (Federal fiscal year)</w:t>
      </w:r>
      <w:r>
        <w:tab/>
        <w:t>12</w:t>
      </w:r>
      <w:r>
        <w:rPr>
          <w:spacing w:val="-15"/>
        </w:rPr>
        <w:t xml:space="preserve"> </w:t>
      </w:r>
      <w:r>
        <w:t>months October</w:t>
      </w:r>
      <w:r>
        <w:rPr>
          <w:spacing w:val="2"/>
        </w:rPr>
        <w:t xml:space="preserve"> </w:t>
      </w:r>
      <w:r>
        <w:t>–</w:t>
      </w:r>
      <w:r>
        <w:rPr>
          <w:spacing w:val="1"/>
        </w:rPr>
        <w:t xml:space="preserve"> </w:t>
      </w:r>
      <w:r>
        <w:t>September</w:t>
      </w:r>
      <w:r>
        <w:rPr>
          <w:spacing w:val="-3"/>
        </w:rPr>
        <w:t xml:space="preserve"> </w:t>
      </w:r>
      <w:r>
        <w:t>(carryover</w:t>
      </w:r>
      <w:r>
        <w:rPr>
          <w:spacing w:val="2"/>
        </w:rPr>
        <w:t xml:space="preserve"> </w:t>
      </w:r>
      <w:r>
        <w:t>period;</w:t>
      </w:r>
      <w:r>
        <w:rPr>
          <w:spacing w:val="-3"/>
        </w:rPr>
        <w:t xml:space="preserve"> </w:t>
      </w:r>
      <w:r>
        <w:t>Tydings</w:t>
      </w:r>
      <w:r>
        <w:rPr>
          <w:spacing w:val="-7"/>
        </w:rPr>
        <w:t xml:space="preserve"> </w:t>
      </w:r>
      <w:proofErr w:type="gramStart"/>
      <w:r>
        <w:t>Amendment)</w:t>
      </w:r>
      <w:r>
        <w:rPr>
          <w:spacing w:val="32"/>
        </w:rPr>
        <w:t xml:space="preserve">  </w:t>
      </w:r>
      <w:r>
        <w:rPr>
          <w:u w:val="single"/>
        </w:rPr>
        <w:t>12</w:t>
      </w:r>
      <w:proofErr w:type="gramEnd"/>
      <w:r>
        <w:rPr>
          <w:spacing w:val="2"/>
          <w:u w:val="single"/>
        </w:rPr>
        <w:t xml:space="preserve"> </w:t>
      </w:r>
      <w:r>
        <w:rPr>
          <w:spacing w:val="-2"/>
          <w:u w:val="single"/>
        </w:rPr>
        <w:t>months</w:t>
      </w:r>
    </w:p>
    <w:p w14:paraId="00AEFFE9" w14:textId="77777777" w:rsidR="00BE10C2" w:rsidRDefault="00BE10C2">
      <w:pPr>
        <w:spacing w:line="276" w:lineRule="auto"/>
        <w:sectPr w:rsidR="00BE10C2">
          <w:pgSz w:w="12240" w:h="15840"/>
          <w:pgMar w:top="1380" w:right="1240" w:bottom="2340" w:left="1300" w:header="728" w:footer="2078" w:gutter="0"/>
          <w:cols w:space="720"/>
        </w:sectPr>
      </w:pPr>
    </w:p>
    <w:p w14:paraId="549C3235" w14:textId="77777777" w:rsidR="00BE10C2" w:rsidRDefault="00BE10C2">
      <w:pPr>
        <w:pStyle w:val="BodyText"/>
      </w:pPr>
    </w:p>
    <w:p w14:paraId="073F0DAD" w14:textId="77777777" w:rsidR="00BE10C2" w:rsidRDefault="00BE10C2">
      <w:pPr>
        <w:pStyle w:val="BodyText"/>
      </w:pPr>
    </w:p>
    <w:p w14:paraId="18FC4C70" w14:textId="77777777" w:rsidR="00BE10C2" w:rsidRDefault="00BE10C2">
      <w:pPr>
        <w:pStyle w:val="BodyText"/>
      </w:pPr>
    </w:p>
    <w:p w14:paraId="220D2D12" w14:textId="77777777" w:rsidR="00BE10C2" w:rsidRDefault="00BE10C2">
      <w:pPr>
        <w:pStyle w:val="BodyText"/>
        <w:spacing w:before="77"/>
      </w:pPr>
    </w:p>
    <w:p w14:paraId="6E86D0D8" w14:textId="77777777" w:rsidR="00BE10C2" w:rsidRDefault="00000000">
      <w:pPr>
        <w:pStyle w:val="BodyText"/>
        <w:ind w:left="6335"/>
      </w:pPr>
      <w:r>
        <w:t>27</w:t>
      </w:r>
      <w:r>
        <w:rPr>
          <w:spacing w:val="2"/>
        </w:rPr>
        <w:t xml:space="preserve"> </w:t>
      </w:r>
      <w:r>
        <w:rPr>
          <w:spacing w:val="-2"/>
        </w:rPr>
        <w:t>months</w:t>
      </w:r>
    </w:p>
    <w:p w14:paraId="4506EF58" w14:textId="77777777" w:rsidR="00BE10C2" w:rsidRDefault="00BE10C2">
      <w:pPr>
        <w:pStyle w:val="BodyText"/>
        <w:spacing w:before="81"/>
      </w:pPr>
    </w:p>
    <w:p w14:paraId="3618ECFE" w14:textId="77777777" w:rsidR="00BE10C2" w:rsidRDefault="00000000">
      <w:pPr>
        <w:pStyle w:val="BodyText"/>
        <w:spacing w:line="276" w:lineRule="auto"/>
        <w:ind w:left="140" w:right="198"/>
        <w:jc w:val="both"/>
      </w:pPr>
      <w:r>
        <w:t>Federal education formula</w:t>
      </w:r>
      <w:r>
        <w:rPr>
          <w:spacing w:val="-1"/>
        </w:rPr>
        <w:t xml:space="preserve"> </w:t>
      </w:r>
      <w:r>
        <w:t>grant funds are typically awarded on July 1 of each year. While</w:t>
      </w:r>
      <w:r>
        <w:rPr>
          <w:spacing w:val="-1"/>
        </w:rPr>
        <w:t xml:space="preserve"> </w:t>
      </w:r>
      <w:r>
        <w:t xml:space="preserve">funds not obligated during the initial 15-month grant period remain available as carryover in the subsequent 12-month period, the </w:t>
      </w:r>
      <w:proofErr w:type="gramStart"/>
      <w:r>
        <w:t>District</w:t>
      </w:r>
      <w:proofErr w:type="gramEnd"/>
      <w:r>
        <w:t xml:space="preserve"> will always plan to spend to the best of its ability all current</w:t>
      </w:r>
      <w:r>
        <w:rPr>
          <w:spacing w:val="-15"/>
        </w:rPr>
        <w:t xml:space="preserve"> </w:t>
      </w:r>
      <w:r>
        <w:t>grant</w:t>
      </w:r>
      <w:r>
        <w:rPr>
          <w:spacing w:val="-15"/>
        </w:rPr>
        <w:t xml:space="preserve"> </w:t>
      </w:r>
      <w:r>
        <w:t>funds</w:t>
      </w:r>
      <w:r>
        <w:rPr>
          <w:spacing w:val="-15"/>
        </w:rPr>
        <w:t xml:space="preserve"> </w:t>
      </w:r>
      <w:r>
        <w:t>within</w:t>
      </w:r>
      <w:r>
        <w:rPr>
          <w:spacing w:val="-15"/>
        </w:rPr>
        <w:t xml:space="preserve"> </w:t>
      </w:r>
      <w:r>
        <w:t>the</w:t>
      </w:r>
      <w:r>
        <w:rPr>
          <w:spacing w:val="-15"/>
        </w:rPr>
        <w:t xml:space="preserve"> </w:t>
      </w:r>
      <w:r>
        <w:t>year</w:t>
      </w:r>
      <w:r>
        <w:rPr>
          <w:spacing w:val="-15"/>
        </w:rPr>
        <w:t xml:space="preserve"> </w:t>
      </w:r>
      <w:r>
        <w:t>for</w:t>
      </w:r>
      <w:r>
        <w:rPr>
          <w:spacing w:val="-15"/>
        </w:rPr>
        <w:t xml:space="preserve"> </w:t>
      </w:r>
      <w:r>
        <w:t>which</w:t>
      </w:r>
      <w:r>
        <w:rPr>
          <w:spacing w:val="-15"/>
        </w:rPr>
        <w:t xml:space="preserve"> </w:t>
      </w:r>
      <w:r>
        <w:t>the</w:t>
      </w:r>
      <w:r>
        <w:rPr>
          <w:spacing w:val="-15"/>
        </w:rPr>
        <w:t xml:space="preserve"> </w:t>
      </w:r>
      <w:r>
        <w:t>funds</w:t>
      </w:r>
      <w:r>
        <w:rPr>
          <w:spacing w:val="-15"/>
        </w:rPr>
        <w:t xml:space="preserve"> </w:t>
      </w:r>
      <w:r>
        <w:t>were</w:t>
      </w:r>
      <w:r>
        <w:rPr>
          <w:spacing w:val="-15"/>
        </w:rPr>
        <w:t xml:space="preserve"> </w:t>
      </w:r>
      <w:r>
        <w:t>initially</w:t>
      </w:r>
      <w:r>
        <w:rPr>
          <w:spacing w:val="-15"/>
        </w:rPr>
        <w:t xml:space="preserve"> </w:t>
      </w:r>
      <w:r>
        <w:t>appropriated.</w:t>
      </w:r>
      <w:r>
        <w:rPr>
          <w:spacing w:val="-15"/>
        </w:rPr>
        <w:t xml:space="preserve"> </w:t>
      </w:r>
      <w:r>
        <w:t>Per</w:t>
      </w:r>
      <w:r>
        <w:rPr>
          <w:spacing w:val="-15"/>
        </w:rPr>
        <w:t xml:space="preserve"> </w:t>
      </w:r>
      <w:r>
        <w:t>TEA,</w:t>
      </w:r>
      <w:r>
        <w:rPr>
          <w:spacing w:val="-15"/>
        </w:rPr>
        <w:t xml:space="preserve"> </w:t>
      </w:r>
      <w:r>
        <w:t>excess carryover and lapsing of funds may be an indicator in TEA’s risk assessment process.</w:t>
      </w:r>
    </w:p>
    <w:p w14:paraId="7548A6EF" w14:textId="77777777" w:rsidR="00BE10C2" w:rsidRDefault="00BE10C2">
      <w:pPr>
        <w:pStyle w:val="BodyText"/>
        <w:spacing w:before="44"/>
      </w:pPr>
    </w:p>
    <w:p w14:paraId="7F3916C8" w14:textId="77777777" w:rsidR="00BE10C2" w:rsidRDefault="00000000">
      <w:pPr>
        <w:pStyle w:val="BodyText"/>
        <w:spacing w:line="276" w:lineRule="auto"/>
        <w:ind w:left="140" w:right="197"/>
        <w:jc w:val="both"/>
      </w:pPr>
      <w:r>
        <w:t>TEA</w:t>
      </w:r>
      <w:r>
        <w:rPr>
          <w:spacing w:val="-4"/>
        </w:rPr>
        <w:t xml:space="preserve"> </w:t>
      </w:r>
      <w:r>
        <w:t>calculates</w:t>
      </w:r>
      <w:r>
        <w:rPr>
          <w:spacing w:val="-1"/>
        </w:rPr>
        <w:t xml:space="preserve"> </w:t>
      </w:r>
      <w:r>
        <w:t>and manages</w:t>
      </w:r>
      <w:r>
        <w:rPr>
          <w:spacing w:val="-1"/>
        </w:rPr>
        <w:t xml:space="preserve"> </w:t>
      </w:r>
      <w:r>
        <w:t>the carryover process</w:t>
      </w:r>
      <w:r>
        <w:rPr>
          <w:spacing w:val="-1"/>
        </w:rPr>
        <w:t xml:space="preserve"> </w:t>
      </w:r>
      <w:r>
        <w:t>each year after</w:t>
      </w:r>
      <w:r>
        <w:rPr>
          <w:spacing w:val="-2"/>
        </w:rPr>
        <w:t xml:space="preserve"> </w:t>
      </w:r>
      <w:r>
        <w:t>final expenditure</w:t>
      </w:r>
      <w:r>
        <w:rPr>
          <w:spacing w:val="-4"/>
        </w:rPr>
        <w:t xml:space="preserve"> </w:t>
      </w:r>
      <w:r>
        <w:t>reports from the</w:t>
      </w:r>
      <w:r>
        <w:rPr>
          <w:spacing w:val="-2"/>
        </w:rPr>
        <w:t xml:space="preserve"> </w:t>
      </w:r>
      <w:r>
        <w:t>prior year</w:t>
      </w:r>
      <w:r>
        <w:rPr>
          <w:spacing w:val="-4"/>
        </w:rPr>
        <w:t xml:space="preserve"> </w:t>
      </w:r>
      <w:r>
        <w:t>are</w:t>
      </w:r>
      <w:r>
        <w:rPr>
          <w:spacing w:val="-2"/>
        </w:rPr>
        <w:t xml:space="preserve"> </w:t>
      </w:r>
      <w:r>
        <w:t>processed. Any</w:t>
      </w:r>
      <w:r>
        <w:rPr>
          <w:spacing w:val="-2"/>
        </w:rPr>
        <w:t xml:space="preserve"> </w:t>
      </w:r>
      <w:r>
        <w:t>carryover funds</w:t>
      </w:r>
      <w:r>
        <w:rPr>
          <w:spacing w:val="-8"/>
        </w:rPr>
        <w:t xml:space="preserve"> </w:t>
      </w:r>
      <w:r>
        <w:t>from</w:t>
      </w:r>
      <w:r>
        <w:rPr>
          <w:spacing w:val="-1"/>
        </w:rPr>
        <w:t xml:space="preserve"> </w:t>
      </w:r>
      <w:r>
        <w:t>the</w:t>
      </w:r>
      <w:r>
        <w:rPr>
          <w:spacing w:val="-2"/>
        </w:rPr>
        <w:t xml:space="preserve"> </w:t>
      </w:r>
      <w:r>
        <w:t>prior year</w:t>
      </w:r>
      <w:r>
        <w:rPr>
          <w:spacing w:val="-4"/>
        </w:rPr>
        <w:t xml:space="preserve"> </w:t>
      </w:r>
      <w:r>
        <w:t>are</w:t>
      </w:r>
      <w:r>
        <w:rPr>
          <w:spacing w:val="-2"/>
        </w:rPr>
        <w:t xml:space="preserve"> </w:t>
      </w:r>
      <w:r>
        <w:t>added</w:t>
      </w:r>
      <w:r>
        <w:rPr>
          <w:spacing w:val="-1"/>
        </w:rPr>
        <w:t xml:space="preserve"> </w:t>
      </w:r>
      <w:r>
        <w:t>to</w:t>
      </w:r>
      <w:r>
        <w:rPr>
          <w:spacing w:val="-5"/>
        </w:rPr>
        <w:t xml:space="preserve"> </w:t>
      </w:r>
      <w:r>
        <w:t>the</w:t>
      </w:r>
      <w:r>
        <w:rPr>
          <w:spacing w:val="-2"/>
        </w:rPr>
        <w:t xml:space="preserve"> </w:t>
      </w:r>
      <w:r>
        <w:t>application and</w:t>
      </w:r>
      <w:r>
        <w:rPr>
          <w:spacing w:val="-1"/>
        </w:rPr>
        <w:t xml:space="preserve"> </w:t>
      </w:r>
      <w:r>
        <w:t>NOGA</w:t>
      </w:r>
      <w:r>
        <w:rPr>
          <w:spacing w:val="-2"/>
        </w:rPr>
        <w:t xml:space="preserve"> </w:t>
      </w:r>
      <w:r>
        <w:t>for the</w:t>
      </w:r>
      <w:r>
        <w:rPr>
          <w:spacing w:val="-2"/>
        </w:rPr>
        <w:t xml:space="preserve"> </w:t>
      </w:r>
      <w:r>
        <w:t>subsequent</w:t>
      </w:r>
      <w:r>
        <w:rPr>
          <w:spacing w:val="-1"/>
        </w:rPr>
        <w:t xml:space="preserve"> </w:t>
      </w:r>
      <w:r>
        <w:t>year. Carryover</w:t>
      </w:r>
      <w:r>
        <w:rPr>
          <w:spacing w:val="-4"/>
        </w:rPr>
        <w:t xml:space="preserve"> </w:t>
      </w:r>
      <w:r>
        <w:t>funds</w:t>
      </w:r>
      <w:r>
        <w:rPr>
          <w:spacing w:val="-3"/>
        </w:rPr>
        <w:t xml:space="preserve"> </w:t>
      </w:r>
      <w:r>
        <w:t>must</w:t>
      </w:r>
      <w:r>
        <w:rPr>
          <w:spacing w:val="-1"/>
        </w:rPr>
        <w:t xml:space="preserve"> </w:t>
      </w:r>
      <w:r>
        <w:t>be</w:t>
      </w:r>
      <w:r>
        <w:rPr>
          <w:spacing w:val="-2"/>
        </w:rPr>
        <w:t xml:space="preserve"> </w:t>
      </w:r>
      <w:r>
        <w:t>used</w:t>
      </w:r>
      <w:r>
        <w:rPr>
          <w:spacing w:val="-1"/>
        </w:rPr>
        <w:t xml:space="preserve"> </w:t>
      </w:r>
      <w:r>
        <w:t>in</w:t>
      </w:r>
      <w:r>
        <w:rPr>
          <w:spacing w:val="-1"/>
        </w:rPr>
        <w:t xml:space="preserve"> </w:t>
      </w:r>
      <w:r>
        <w:t>accordance</w:t>
      </w:r>
      <w:r>
        <w:rPr>
          <w:spacing w:val="-2"/>
        </w:rPr>
        <w:t xml:space="preserve"> </w:t>
      </w:r>
      <w:r>
        <w:t>with</w:t>
      </w:r>
      <w:r>
        <w:rPr>
          <w:spacing w:val="-1"/>
        </w:rPr>
        <w:t xml:space="preserve"> </w:t>
      </w:r>
      <w:r>
        <w:t>the</w:t>
      </w:r>
      <w:r>
        <w:rPr>
          <w:spacing w:val="-2"/>
        </w:rPr>
        <w:t xml:space="preserve"> </w:t>
      </w:r>
      <w:r>
        <w:t>federal statute and regulations in effect for the carryover period and with any approved state plan or application. 34 CFR 76.710</w:t>
      </w:r>
    </w:p>
    <w:p w14:paraId="4C2BEF84" w14:textId="77777777" w:rsidR="00BE10C2" w:rsidRDefault="00BE10C2">
      <w:pPr>
        <w:pStyle w:val="BodyText"/>
        <w:spacing w:before="38"/>
      </w:pPr>
    </w:p>
    <w:p w14:paraId="4C907458" w14:textId="77777777" w:rsidR="00BE10C2" w:rsidRDefault="00000000">
      <w:pPr>
        <w:spacing w:line="276" w:lineRule="auto"/>
        <w:ind w:left="140" w:right="192"/>
        <w:jc w:val="both"/>
        <w:rPr>
          <w:sz w:val="24"/>
        </w:rPr>
      </w:pPr>
      <w:r>
        <w:rPr>
          <w:i/>
          <w:sz w:val="24"/>
        </w:rPr>
        <w:t xml:space="preserve">Direct Grants: </w:t>
      </w:r>
      <w:r>
        <w:rPr>
          <w:sz w:val="24"/>
        </w:rPr>
        <w:t xml:space="preserve">In general, the </w:t>
      </w:r>
      <w:r>
        <w:rPr>
          <w:i/>
          <w:sz w:val="24"/>
        </w:rPr>
        <w:t xml:space="preserve">period of availability </w:t>
      </w:r>
      <w:r>
        <w:rPr>
          <w:sz w:val="24"/>
        </w:rPr>
        <w:t xml:space="preserve">for funds authorized under </w:t>
      </w:r>
      <w:r>
        <w:rPr>
          <w:i/>
          <w:sz w:val="24"/>
        </w:rPr>
        <w:t xml:space="preserve">direct </w:t>
      </w:r>
      <w:r>
        <w:rPr>
          <w:sz w:val="24"/>
        </w:rPr>
        <w:t>grants is identified in the GAN.</w:t>
      </w:r>
    </w:p>
    <w:p w14:paraId="5CCC2231" w14:textId="77777777" w:rsidR="00BE10C2" w:rsidRDefault="00BE10C2">
      <w:pPr>
        <w:pStyle w:val="BodyText"/>
      </w:pPr>
    </w:p>
    <w:p w14:paraId="1E48A3EB" w14:textId="77777777" w:rsidR="00BE10C2" w:rsidRDefault="00BE10C2">
      <w:pPr>
        <w:pStyle w:val="BodyText"/>
        <w:spacing w:before="168"/>
      </w:pPr>
    </w:p>
    <w:p w14:paraId="63C53A59" w14:textId="77777777" w:rsidR="00BE10C2" w:rsidRDefault="00000000">
      <w:pPr>
        <w:pStyle w:val="Heading3"/>
      </w:pPr>
      <w:bookmarkStart w:id="22" w:name="_bookmark21"/>
      <w:bookmarkEnd w:id="22"/>
      <w:r>
        <w:t>Liquidation</w:t>
      </w:r>
      <w:r>
        <w:rPr>
          <w:spacing w:val="-3"/>
        </w:rPr>
        <w:t xml:space="preserve"> </w:t>
      </w:r>
      <w:r>
        <w:t>of</w:t>
      </w:r>
      <w:r>
        <w:rPr>
          <w:spacing w:val="-2"/>
        </w:rPr>
        <w:t xml:space="preserve"> </w:t>
      </w:r>
      <w:r>
        <w:t>Financial</w:t>
      </w:r>
      <w:r>
        <w:rPr>
          <w:spacing w:val="1"/>
        </w:rPr>
        <w:t xml:space="preserve"> </w:t>
      </w:r>
      <w:r>
        <w:rPr>
          <w:spacing w:val="-2"/>
        </w:rPr>
        <w:t>Obligations</w:t>
      </w:r>
    </w:p>
    <w:p w14:paraId="205C4937" w14:textId="77777777" w:rsidR="00BE10C2" w:rsidRDefault="00000000">
      <w:pPr>
        <w:pStyle w:val="BodyText"/>
        <w:spacing w:before="242" w:line="276" w:lineRule="auto"/>
        <w:ind w:left="140" w:right="194"/>
        <w:jc w:val="both"/>
      </w:pPr>
      <w:r>
        <w:t xml:space="preserve">The </w:t>
      </w:r>
      <w:proofErr w:type="gramStart"/>
      <w:r>
        <w:t>District</w:t>
      </w:r>
      <w:proofErr w:type="gramEnd"/>
      <w:r>
        <w:t xml:space="preserve"> must </w:t>
      </w:r>
      <w:r>
        <w:rPr>
          <w:i/>
        </w:rPr>
        <w:t xml:space="preserve">liquidate </w:t>
      </w:r>
      <w:r>
        <w:t xml:space="preserve">(i.e., make the final payment because the goods or services were received during the grant period, or </w:t>
      </w:r>
      <w:r>
        <w:rPr>
          <w:i/>
        </w:rPr>
        <w:t xml:space="preserve">cancel </w:t>
      </w:r>
      <w:r>
        <w:t xml:space="preserve">the obligation because the goods or services were </w:t>
      </w:r>
      <w:r>
        <w:rPr>
          <w:i/>
        </w:rPr>
        <w:t xml:space="preserve">not </w:t>
      </w:r>
      <w:r>
        <w:t>received</w:t>
      </w:r>
      <w:r>
        <w:rPr>
          <w:spacing w:val="-3"/>
        </w:rPr>
        <w:t xml:space="preserve"> </w:t>
      </w:r>
      <w:r>
        <w:t>during</w:t>
      </w:r>
      <w:r>
        <w:rPr>
          <w:spacing w:val="-2"/>
        </w:rPr>
        <w:t xml:space="preserve"> </w:t>
      </w:r>
      <w:r>
        <w:t>the</w:t>
      </w:r>
      <w:r>
        <w:rPr>
          <w:spacing w:val="-3"/>
        </w:rPr>
        <w:t xml:space="preserve"> </w:t>
      </w:r>
      <w:r>
        <w:t>grant</w:t>
      </w:r>
      <w:r>
        <w:rPr>
          <w:spacing w:val="-2"/>
        </w:rPr>
        <w:t xml:space="preserve"> </w:t>
      </w:r>
      <w:r>
        <w:t>period)</w:t>
      </w:r>
      <w:r>
        <w:rPr>
          <w:spacing w:val="-1"/>
        </w:rPr>
        <w:t xml:space="preserve"> </w:t>
      </w:r>
      <w:r>
        <w:t>all</w:t>
      </w:r>
      <w:r>
        <w:rPr>
          <w:spacing w:val="-2"/>
        </w:rPr>
        <w:t xml:space="preserve"> </w:t>
      </w:r>
      <w:r>
        <w:t>financial</w:t>
      </w:r>
      <w:r>
        <w:rPr>
          <w:spacing w:val="-2"/>
        </w:rPr>
        <w:t xml:space="preserve"> </w:t>
      </w:r>
      <w:r>
        <w:t>obligations</w:t>
      </w:r>
      <w:r>
        <w:rPr>
          <w:spacing w:val="-4"/>
        </w:rPr>
        <w:t xml:space="preserve"> </w:t>
      </w:r>
      <w:r>
        <w:t>incurred</w:t>
      </w:r>
      <w:r>
        <w:rPr>
          <w:spacing w:val="-2"/>
        </w:rPr>
        <w:t xml:space="preserve"> </w:t>
      </w:r>
      <w:r>
        <w:t>under the</w:t>
      </w:r>
      <w:r>
        <w:rPr>
          <w:spacing w:val="-3"/>
        </w:rPr>
        <w:t xml:space="preserve"> </w:t>
      </w:r>
      <w:r>
        <w:t>award</w:t>
      </w:r>
      <w:r>
        <w:rPr>
          <w:spacing w:val="-2"/>
        </w:rPr>
        <w:t xml:space="preserve"> </w:t>
      </w:r>
      <w:r>
        <w:t>in</w:t>
      </w:r>
      <w:r>
        <w:rPr>
          <w:spacing w:val="-2"/>
        </w:rPr>
        <w:t xml:space="preserve"> </w:t>
      </w:r>
      <w:r>
        <w:t>accordance with the requirements of TEA</w:t>
      </w:r>
      <w:r>
        <w:rPr>
          <w:spacing w:val="-1"/>
        </w:rPr>
        <w:t xml:space="preserve"> </w:t>
      </w:r>
      <w:r>
        <w:t>or other awarding agency. For TEA</w:t>
      </w:r>
      <w:r>
        <w:rPr>
          <w:spacing w:val="-1"/>
        </w:rPr>
        <w:t xml:space="preserve"> </w:t>
      </w:r>
      <w:r>
        <w:t>formula grants, this is usually within</w:t>
      </w:r>
      <w:r>
        <w:rPr>
          <w:spacing w:val="-6"/>
        </w:rPr>
        <w:t xml:space="preserve"> </w:t>
      </w:r>
      <w:r>
        <w:t>30</w:t>
      </w:r>
      <w:r>
        <w:rPr>
          <w:spacing w:val="-11"/>
        </w:rPr>
        <w:t xml:space="preserve"> </w:t>
      </w:r>
      <w:r>
        <w:t>calendar</w:t>
      </w:r>
      <w:r>
        <w:rPr>
          <w:spacing w:val="-9"/>
        </w:rPr>
        <w:t xml:space="preserve"> </w:t>
      </w:r>
      <w:r>
        <w:t>days</w:t>
      </w:r>
      <w:r>
        <w:rPr>
          <w:spacing w:val="-8"/>
        </w:rPr>
        <w:t xml:space="preserve"> </w:t>
      </w:r>
      <w:r>
        <w:t>after</w:t>
      </w:r>
      <w:r>
        <w:rPr>
          <w:spacing w:val="-9"/>
        </w:rPr>
        <w:t xml:space="preserve"> </w:t>
      </w:r>
      <w:r>
        <w:t>the</w:t>
      </w:r>
      <w:r>
        <w:rPr>
          <w:spacing w:val="-11"/>
        </w:rPr>
        <w:t xml:space="preserve"> </w:t>
      </w:r>
      <w:r>
        <w:t>ending</w:t>
      </w:r>
      <w:r>
        <w:rPr>
          <w:spacing w:val="-10"/>
        </w:rPr>
        <w:t xml:space="preserve"> </w:t>
      </w:r>
      <w:r>
        <w:t>date</w:t>
      </w:r>
      <w:r>
        <w:rPr>
          <w:spacing w:val="-6"/>
        </w:rPr>
        <w:t xml:space="preserve"> </w:t>
      </w:r>
      <w:r>
        <w:t>of</w:t>
      </w:r>
      <w:r>
        <w:rPr>
          <w:spacing w:val="-9"/>
        </w:rPr>
        <w:t xml:space="preserve"> </w:t>
      </w:r>
      <w:r>
        <w:t>the</w:t>
      </w:r>
      <w:r>
        <w:rPr>
          <w:spacing w:val="-6"/>
        </w:rPr>
        <w:t xml:space="preserve"> </w:t>
      </w:r>
      <w:r>
        <w:t>formula</w:t>
      </w:r>
      <w:r>
        <w:rPr>
          <w:spacing w:val="-7"/>
        </w:rPr>
        <w:t xml:space="preserve"> </w:t>
      </w:r>
      <w:r>
        <w:t>grant</w:t>
      </w:r>
      <w:r>
        <w:rPr>
          <w:spacing w:val="-10"/>
        </w:rPr>
        <w:t xml:space="preserve"> </w:t>
      </w:r>
      <w:r>
        <w:t>to</w:t>
      </w:r>
      <w:r>
        <w:rPr>
          <w:spacing w:val="-10"/>
        </w:rPr>
        <w:t xml:space="preserve"> </w:t>
      </w:r>
      <w:r>
        <w:t>coincide</w:t>
      </w:r>
      <w:r>
        <w:rPr>
          <w:spacing w:val="-7"/>
        </w:rPr>
        <w:t xml:space="preserve"> </w:t>
      </w:r>
      <w:r>
        <w:t>with</w:t>
      </w:r>
      <w:r>
        <w:rPr>
          <w:spacing w:val="-10"/>
        </w:rPr>
        <w:t xml:space="preserve"> </w:t>
      </w:r>
      <w:r>
        <w:t>submittal</w:t>
      </w:r>
      <w:r>
        <w:rPr>
          <w:spacing w:val="-10"/>
        </w:rPr>
        <w:t xml:space="preserve"> </w:t>
      </w:r>
      <w:r>
        <w:t>of</w:t>
      </w:r>
      <w:r>
        <w:rPr>
          <w:spacing w:val="-9"/>
        </w:rPr>
        <w:t xml:space="preserve"> </w:t>
      </w:r>
      <w:r>
        <w:t>the final expenditure</w:t>
      </w:r>
      <w:r>
        <w:rPr>
          <w:spacing w:val="-6"/>
        </w:rPr>
        <w:t xml:space="preserve"> </w:t>
      </w:r>
      <w:r>
        <w:t>report to</w:t>
      </w:r>
      <w:r>
        <w:rPr>
          <w:spacing w:val="-5"/>
        </w:rPr>
        <w:t xml:space="preserve"> </w:t>
      </w:r>
      <w:r>
        <w:t>TEA.</w:t>
      </w:r>
      <w:r>
        <w:rPr>
          <w:spacing w:val="-3"/>
        </w:rPr>
        <w:t xml:space="preserve"> </w:t>
      </w:r>
      <w:r>
        <w:t xml:space="preserve">For </w:t>
      </w:r>
      <w:r>
        <w:rPr>
          <w:i/>
        </w:rPr>
        <w:t xml:space="preserve">direct </w:t>
      </w:r>
      <w:r>
        <w:t>grants</w:t>
      </w:r>
      <w:r>
        <w:rPr>
          <w:spacing w:val="-7"/>
        </w:rPr>
        <w:t xml:space="preserve"> </w:t>
      </w:r>
      <w:r>
        <w:t>from the</w:t>
      </w:r>
      <w:r>
        <w:rPr>
          <w:spacing w:val="-1"/>
        </w:rPr>
        <w:t xml:space="preserve"> </w:t>
      </w:r>
      <w:r>
        <w:t>Department</w:t>
      </w:r>
      <w:r>
        <w:rPr>
          <w:spacing w:val="-5"/>
        </w:rPr>
        <w:t xml:space="preserve"> </w:t>
      </w:r>
      <w:r>
        <w:t>of</w:t>
      </w:r>
      <w:r>
        <w:rPr>
          <w:spacing w:val="-3"/>
        </w:rPr>
        <w:t xml:space="preserve"> </w:t>
      </w:r>
      <w:r>
        <w:t>Education,</w:t>
      </w:r>
      <w:r>
        <w:rPr>
          <w:spacing w:val="-3"/>
        </w:rPr>
        <w:t xml:space="preserve"> </w:t>
      </w:r>
      <w:r>
        <w:t>this</w:t>
      </w:r>
      <w:r>
        <w:rPr>
          <w:spacing w:val="-2"/>
        </w:rPr>
        <w:t xml:space="preserve"> </w:t>
      </w:r>
      <w:r>
        <w:t>may</w:t>
      </w:r>
      <w:r>
        <w:rPr>
          <w:spacing w:val="-1"/>
        </w:rPr>
        <w:t xml:space="preserve"> </w:t>
      </w:r>
      <w:r>
        <w:t>be not</w:t>
      </w:r>
      <w:r>
        <w:rPr>
          <w:spacing w:val="-5"/>
        </w:rPr>
        <w:t xml:space="preserve"> </w:t>
      </w:r>
      <w:r>
        <w:t>later</w:t>
      </w:r>
      <w:r>
        <w:rPr>
          <w:spacing w:val="-4"/>
        </w:rPr>
        <w:t xml:space="preserve"> </w:t>
      </w:r>
      <w:r>
        <w:t>than</w:t>
      </w:r>
      <w:r>
        <w:rPr>
          <w:spacing w:val="-6"/>
        </w:rPr>
        <w:t xml:space="preserve"> </w:t>
      </w:r>
      <w:r>
        <w:t>90</w:t>
      </w:r>
      <w:r>
        <w:rPr>
          <w:spacing w:val="-6"/>
        </w:rPr>
        <w:t xml:space="preserve"> </w:t>
      </w:r>
      <w:r>
        <w:t>days</w:t>
      </w:r>
      <w:r>
        <w:rPr>
          <w:spacing w:val="-8"/>
        </w:rPr>
        <w:t xml:space="preserve"> </w:t>
      </w:r>
      <w:r>
        <w:t>after</w:t>
      </w:r>
      <w:r>
        <w:rPr>
          <w:spacing w:val="-8"/>
        </w:rPr>
        <w:t xml:space="preserve"> </w:t>
      </w:r>
      <w:r>
        <w:t>the</w:t>
      </w:r>
      <w:r>
        <w:rPr>
          <w:spacing w:val="-6"/>
        </w:rPr>
        <w:t xml:space="preserve"> </w:t>
      </w:r>
      <w:r>
        <w:t>end</w:t>
      </w:r>
      <w:r>
        <w:rPr>
          <w:spacing w:val="-6"/>
        </w:rPr>
        <w:t xml:space="preserve"> </w:t>
      </w:r>
      <w:r>
        <w:t>of</w:t>
      </w:r>
      <w:r>
        <w:rPr>
          <w:spacing w:val="-8"/>
        </w:rPr>
        <w:t xml:space="preserve"> </w:t>
      </w:r>
      <w:r>
        <w:t>the</w:t>
      </w:r>
      <w:r>
        <w:rPr>
          <w:spacing w:val="-6"/>
        </w:rPr>
        <w:t xml:space="preserve"> </w:t>
      </w:r>
      <w:r>
        <w:t>period</w:t>
      </w:r>
      <w:r>
        <w:rPr>
          <w:spacing w:val="-5"/>
        </w:rPr>
        <w:t xml:space="preserve"> </w:t>
      </w:r>
      <w:r>
        <w:t>of</w:t>
      </w:r>
      <w:r>
        <w:rPr>
          <w:spacing w:val="-8"/>
        </w:rPr>
        <w:t xml:space="preserve"> </w:t>
      </w:r>
      <w:r>
        <w:t>performance</w:t>
      </w:r>
      <w:r>
        <w:rPr>
          <w:spacing w:val="-7"/>
        </w:rPr>
        <w:t xml:space="preserve"> </w:t>
      </w:r>
      <w:r>
        <w:t>unless</w:t>
      </w:r>
      <w:r>
        <w:rPr>
          <w:spacing w:val="-8"/>
        </w:rPr>
        <w:t xml:space="preserve"> </w:t>
      </w:r>
      <w:r>
        <w:t>an</w:t>
      </w:r>
      <w:r>
        <w:rPr>
          <w:spacing w:val="-6"/>
        </w:rPr>
        <w:t xml:space="preserve"> </w:t>
      </w:r>
      <w:r>
        <w:t>extension</w:t>
      </w:r>
      <w:r>
        <w:rPr>
          <w:spacing w:val="-5"/>
        </w:rPr>
        <w:t xml:space="preserve"> </w:t>
      </w:r>
      <w:r>
        <w:t>is</w:t>
      </w:r>
      <w:r>
        <w:rPr>
          <w:spacing w:val="-8"/>
        </w:rPr>
        <w:t xml:space="preserve"> </w:t>
      </w:r>
      <w:r>
        <w:t>authorized. 2 CFR § 200.344(b).</w:t>
      </w:r>
    </w:p>
    <w:p w14:paraId="0F719781" w14:textId="77777777" w:rsidR="00BE10C2" w:rsidRDefault="00BE10C2">
      <w:pPr>
        <w:pStyle w:val="BodyText"/>
        <w:spacing w:before="42"/>
      </w:pPr>
    </w:p>
    <w:p w14:paraId="13CDDF25" w14:textId="77777777" w:rsidR="00BE10C2" w:rsidRDefault="00000000">
      <w:pPr>
        <w:pStyle w:val="BodyText"/>
        <w:spacing w:line="276" w:lineRule="auto"/>
        <w:ind w:left="140" w:right="190"/>
        <w:jc w:val="both"/>
      </w:pPr>
      <w:r>
        <w:t>Any</w:t>
      </w:r>
      <w:r>
        <w:rPr>
          <w:spacing w:val="-2"/>
        </w:rPr>
        <w:t xml:space="preserve"> </w:t>
      </w:r>
      <w:r>
        <w:t>funds</w:t>
      </w:r>
      <w:r>
        <w:rPr>
          <w:spacing w:val="-8"/>
        </w:rPr>
        <w:t xml:space="preserve"> </w:t>
      </w:r>
      <w:r>
        <w:t>not</w:t>
      </w:r>
      <w:r>
        <w:rPr>
          <w:spacing w:val="-6"/>
        </w:rPr>
        <w:t xml:space="preserve"> </w:t>
      </w:r>
      <w:r>
        <w:t>obligated</w:t>
      </w:r>
      <w:r>
        <w:rPr>
          <w:spacing w:val="-2"/>
        </w:rPr>
        <w:t xml:space="preserve"> </w:t>
      </w:r>
      <w:r>
        <w:t>within</w:t>
      </w:r>
      <w:r>
        <w:rPr>
          <w:spacing w:val="-5"/>
        </w:rPr>
        <w:t xml:space="preserve"> </w:t>
      </w:r>
      <w:r>
        <w:t>the</w:t>
      </w:r>
      <w:r>
        <w:rPr>
          <w:spacing w:val="-2"/>
        </w:rPr>
        <w:t xml:space="preserve"> </w:t>
      </w:r>
      <w:r>
        <w:t>period</w:t>
      </w:r>
      <w:r>
        <w:rPr>
          <w:spacing w:val="-1"/>
        </w:rPr>
        <w:t xml:space="preserve"> </w:t>
      </w:r>
      <w:r>
        <w:t>of</w:t>
      </w:r>
      <w:r>
        <w:rPr>
          <w:spacing w:val="-4"/>
        </w:rPr>
        <w:t xml:space="preserve"> </w:t>
      </w:r>
      <w:r>
        <w:t>performance</w:t>
      </w:r>
      <w:r>
        <w:rPr>
          <w:spacing w:val="-2"/>
        </w:rPr>
        <w:t xml:space="preserve"> </w:t>
      </w:r>
      <w:r>
        <w:t>or</w:t>
      </w:r>
      <w:r>
        <w:rPr>
          <w:spacing w:val="-4"/>
        </w:rPr>
        <w:t xml:space="preserve"> </w:t>
      </w:r>
      <w:r>
        <w:t>not</w:t>
      </w:r>
      <w:r>
        <w:rPr>
          <w:spacing w:val="-6"/>
        </w:rPr>
        <w:t xml:space="preserve"> </w:t>
      </w:r>
      <w:r>
        <w:t>liquidated</w:t>
      </w:r>
      <w:r>
        <w:rPr>
          <w:spacing w:val="-6"/>
        </w:rPr>
        <w:t xml:space="preserve"> </w:t>
      </w:r>
      <w:r>
        <w:t>within</w:t>
      </w:r>
      <w:r>
        <w:rPr>
          <w:spacing w:val="-6"/>
        </w:rPr>
        <w:t xml:space="preserve"> </w:t>
      </w:r>
      <w:r>
        <w:t>the</w:t>
      </w:r>
      <w:r>
        <w:rPr>
          <w:spacing w:val="-7"/>
        </w:rPr>
        <w:t xml:space="preserve"> </w:t>
      </w:r>
      <w:r>
        <w:t xml:space="preserve">appropriate timeframe are said to </w:t>
      </w:r>
      <w:r>
        <w:rPr>
          <w:i/>
        </w:rPr>
        <w:t xml:space="preserve">lapse </w:t>
      </w:r>
      <w:r>
        <w:t>and must be returned to the awarding agency. 2 CFR § 200.344(d). Lapsing of funds</w:t>
      </w:r>
      <w:r>
        <w:rPr>
          <w:spacing w:val="-7"/>
        </w:rPr>
        <w:t xml:space="preserve"> </w:t>
      </w:r>
      <w:r>
        <w:t>is</w:t>
      </w:r>
      <w:r>
        <w:rPr>
          <w:spacing w:val="-2"/>
        </w:rPr>
        <w:t xml:space="preserve"> </w:t>
      </w:r>
      <w:r>
        <w:t>usually</w:t>
      </w:r>
      <w:r>
        <w:rPr>
          <w:spacing w:val="-5"/>
        </w:rPr>
        <w:t xml:space="preserve"> </w:t>
      </w:r>
      <w:r>
        <w:t>considered by</w:t>
      </w:r>
      <w:r>
        <w:rPr>
          <w:spacing w:val="-10"/>
        </w:rPr>
        <w:t xml:space="preserve"> </w:t>
      </w:r>
      <w:r>
        <w:t>TEA</w:t>
      </w:r>
      <w:r>
        <w:rPr>
          <w:spacing w:val="-6"/>
        </w:rPr>
        <w:t xml:space="preserve"> </w:t>
      </w:r>
      <w:r>
        <w:t>to</w:t>
      </w:r>
      <w:r>
        <w:rPr>
          <w:spacing w:val="-9"/>
        </w:rPr>
        <w:t xml:space="preserve"> </w:t>
      </w:r>
      <w:r>
        <w:t>be</w:t>
      </w:r>
      <w:r>
        <w:rPr>
          <w:spacing w:val="-1"/>
        </w:rPr>
        <w:t xml:space="preserve"> </w:t>
      </w:r>
      <w:r>
        <w:t>an</w:t>
      </w:r>
      <w:r>
        <w:rPr>
          <w:spacing w:val="-5"/>
        </w:rPr>
        <w:t xml:space="preserve"> </w:t>
      </w:r>
      <w:r>
        <w:t>indicator</w:t>
      </w:r>
      <w:r>
        <w:rPr>
          <w:spacing w:val="-3"/>
        </w:rPr>
        <w:t xml:space="preserve"> </w:t>
      </w:r>
      <w:r>
        <w:t>of</w:t>
      </w:r>
      <w:r>
        <w:rPr>
          <w:spacing w:val="-3"/>
        </w:rPr>
        <w:t xml:space="preserve"> </w:t>
      </w:r>
      <w:r>
        <w:t>poor</w:t>
      </w:r>
      <w:r>
        <w:rPr>
          <w:spacing w:val="-3"/>
        </w:rPr>
        <w:t xml:space="preserve"> </w:t>
      </w:r>
      <w:r>
        <w:t>planning</w:t>
      </w:r>
      <w:r>
        <w:rPr>
          <w:spacing w:val="-5"/>
        </w:rPr>
        <w:t xml:space="preserve"> </w:t>
      </w:r>
      <w:r>
        <w:t>and</w:t>
      </w:r>
      <w:r>
        <w:rPr>
          <w:spacing w:val="-5"/>
        </w:rPr>
        <w:t xml:space="preserve"> </w:t>
      </w:r>
      <w:r>
        <w:t>may</w:t>
      </w:r>
      <w:r>
        <w:rPr>
          <w:spacing w:val="-6"/>
        </w:rPr>
        <w:t xml:space="preserve"> </w:t>
      </w:r>
      <w:r>
        <w:t>cause the</w:t>
      </w:r>
      <w:r>
        <w:rPr>
          <w:spacing w:val="-14"/>
        </w:rPr>
        <w:t xml:space="preserve"> </w:t>
      </w:r>
      <w:proofErr w:type="gramStart"/>
      <w:r>
        <w:t>District</w:t>
      </w:r>
      <w:proofErr w:type="gramEnd"/>
      <w:r>
        <w:rPr>
          <w:spacing w:val="-14"/>
        </w:rPr>
        <w:t xml:space="preserve"> </w:t>
      </w:r>
      <w:r>
        <w:t>to</w:t>
      </w:r>
      <w:r>
        <w:rPr>
          <w:spacing w:val="-15"/>
        </w:rPr>
        <w:t xml:space="preserve"> </w:t>
      </w:r>
      <w:r>
        <w:t>be</w:t>
      </w:r>
      <w:r>
        <w:rPr>
          <w:spacing w:val="-12"/>
        </w:rPr>
        <w:t xml:space="preserve"> </w:t>
      </w:r>
      <w:r>
        <w:t>identified</w:t>
      </w:r>
      <w:r>
        <w:rPr>
          <w:spacing w:val="-15"/>
        </w:rPr>
        <w:t xml:space="preserve"> </w:t>
      </w:r>
      <w:r>
        <w:t>as</w:t>
      </w:r>
      <w:r>
        <w:rPr>
          <w:spacing w:val="-13"/>
        </w:rPr>
        <w:t xml:space="preserve"> </w:t>
      </w:r>
      <w:r>
        <w:t>high</w:t>
      </w:r>
      <w:r>
        <w:rPr>
          <w:spacing w:val="-15"/>
        </w:rPr>
        <w:t xml:space="preserve"> </w:t>
      </w:r>
      <w:r>
        <w:t>risk.</w:t>
      </w:r>
      <w:r>
        <w:rPr>
          <w:spacing w:val="-13"/>
        </w:rPr>
        <w:t xml:space="preserve"> </w:t>
      </w:r>
      <w:r>
        <w:t>Consequently,</w:t>
      </w:r>
      <w:r>
        <w:rPr>
          <w:spacing w:val="-13"/>
        </w:rPr>
        <w:t xml:space="preserve"> </w:t>
      </w:r>
      <w:r>
        <w:t>the</w:t>
      </w:r>
      <w:r>
        <w:rPr>
          <w:spacing w:val="-11"/>
        </w:rPr>
        <w:t xml:space="preserve"> </w:t>
      </w:r>
      <w:r>
        <w:t>District</w:t>
      </w:r>
      <w:r>
        <w:rPr>
          <w:spacing w:val="-15"/>
        </w:rPr>
        <w:t xml:space="preserve"> </w:t>
      </w:r>
      <w:r>
        <w:t>closely</w:t>
      </w:r>
      <w:r>
        <w:rPr>
          <w:spacing w:val="-15"/>
        </w:rPr>
        <w:t xml:space="preserve"> </w:t>
      </w:r>
      <w:r>
        <w:t>monitors</w:t>
      </w:r>
      <w:r>
        <w:rPr>
          <w:spacing w:val="-15"/>
        </w:rPr>
        <w:t xml:space="preserve"> </w:t>
      </w:r>
      <w:r>
        <w:t>grant</w:t>
      </w:r>
      <w:r>
        <w:rPr>
          <w:spacing w:val="-15"/>
        </w:rPr>
        <w:t xml:space="preserve"> </w:t>
      </w:r>
      <w:r>
        <w:t>spending throughout the grant cycle.</w:t>
      </w:r>
    </w:p>
    <w:p w14:paraId="5BF65985" w14:textId="77777777" w:rsidR="00BE10C2" w:rsidRDefault="00BE10C2">
      <w:pPr>
        <w:spacing w:line="276" w:lineRule="auto"/>
        <w:jc w:val="both"/>
        <w:sectPr w:rsidR="00BE10C2">
          <w:pgSz w:w="12240" w:h="15840"/>
          <w:pgMar w:top="1380" w:right="1240" w:bottom="2340" w:left="1300" w:header="728" w:footer="2078" w:gutter="0"/>
          <w:cols w:space="720"/>
        </w:sectPr>
      </w:pPr>
    </w:p>
    <w:p w14:paraId="14D51D4F" w14:textId="77777777" w:rsidR="00BE10C2" w:rsidRDefault="00BE10C2">
      <w:pPr>
        <w:pStyle w:val="BodyText"/>
      </w:pPr>
    </w:p>
    <w:p w14:paraId="4ED218F2" w14:textId="77777777" w:rsidR="00BE10C2" w:rsidRDefault="00BE10C2">
      <w:pPr>
        <w:pStyle w:val="BodyText"/>
      </w:pPr>
    </w:p>
    <w:p w14:paraId="6D13CD0F" w14:textId="77777777" w:rsidR="00BE10C2" w:rsidRDefault="00BE10C2">
      <w:pPr>
        <w:pStyle w:val="BodyText"/>
      </w:pPr>
    </w:p>
    <w:p w14:paraId="2BAEADCA" w14:textId="77777777" w:rsidR="00BE10C2" w:rsidRDefault="00BE10C2">
      <w:pPr>
        <w:pStyle w:val="BodyText"/>
      </w:pPr>
    </w:p>
    <w:p w14:paraId="674DE33D" w14:textId="77777777" w:rsidR="00BE10C2" w:rsidRDefault="00BE10C2">
      <w:pPr>
        <w:pStyle w:val="BodyText"/>
        <w:spacing w:before="117"/>
      </w:pPr>
    </w:p>
    <w:p w14:paraId="32139897" w14:textId="77777777" w:rsidR="00BE10C2" w:rsidRDefault="00000000">
      <w:pPr>
        <w:pStyle w:val="BodyText"/>
        <w:spacing w:before="1" w:line="276" w:lineRule="auto"/>
        <w:ind w:left="140" w:right="196"/>
        <w:jc w:val="both"/>
      </w:pPr>
      <w:r>
        <w:t>All</w:t>
      </w:r>
      <w:r>
        <w:rPr>
          <w:spacing w:val="-5"/>
        </w:rPr>
        <w:t xml:space="preserve"> </w:t>
      </w:r>
      <w:r>
        <w:t>goods</w:t>
      </w:r>
      <w:r>
        <w:rPr>
          <w:spacing w:val="-8"/>
        </w:rPr>
        <w:t xml:space="preserve"> </w:t>
      </w:r>
      <w:r>
        <w:t>and</w:t>
      </w:r>
      <w:r>
        <w:rPr>
          <w:spacing w:val="-6"/>
        </w:rPr>
        <w:t xml:space="preserve"> </w:t>
      </w:r>
      <w:r>
        <w:t>services</w:t>
      </w:r>
      <w:r>
        <w:rPr>
          <w:spacing w:val="-8"/>
        </w:rPr>
        <w:t xml:space="preserve"> </w:t>
      </w:r>
      <w:r>
        <w:t>must</w:t>
      </w:r>
      <w:r>
        <w:rPr>
          <w:spacing w:val="-5"/>
        </w:rPr>
        <w:t xml:space="preserve"> </w:t>
      </w:r>
      <w:r>
        <w:t>be</w:t>
      </w:r>
      <w:r>
        <w:rPr>
          <w:spacing w:val="-7"/>
        </w:rPr>
        <w:t xml:space="preserve"> </w:t>
      </w:r>
      <w:r>
        <w:t>received</w:t>
      </w:r>
      <w:r>
        <w:rPr>
          <w:spacing w:val="-6"/>
        </w:rPr>
        <w:t xml:space="preserve"> </w:t>
      </w:r>
      <w:r>
        <w:t>and</w:t>
      </w:r>
      <w:r>
        <w:rPr>
          <w:spacing w:val="-6"/>
        </w:rPr>
        <w:t xml:space="preserve"> </w:t>
      </w:r>
      <w:r>
        <w:t>provided</w:t>
      </w:r>
      <w:r>
        <w:rPr>
          <w:spacing w:val="-6"/>
        </w:rPr>
        <w:t xml:space="preserve"> </w:t>
      </w:r>
      <w:r>
        <w:t>10</w:t>
      </w:r>
      <w:r>
        <w:rPr>
          <w:spacing w:val="-6"/>
        </w:rPr>
        <w:t xml:space="preserve"> </w:t>
      </w:r>
      <w:r>
        <w:t>days</w:t>
      </w:r>
      <w:r>
        <w:rPr>
          <w:spacing w:val="-8"/>
        </w:rPr>
        <w:t xml:space="preserve"> </w:t>
      </w:r>
      <w:r>
        <w:t>prior</w:t>
      </w:r>
      <w:r>
        <w:rPr>
          <w:spacing w:val="-4"/>
        </w:rPr>
        <w:t xml:space="preserve"> </w:t>
      </w:r>
      <w:r>
        <w:t>to</w:t>
      </w:r>
      <w:r>
        <w:rPr>
          <w:spacing w:val="-5"/>
        </w:rPr>
        <w:t xml:space="preserve"> </w:t>
      </w:r>
      <w:r>
        <w:t>the</w:t>
      </w:r>
      <w:r>
        <w:rPr>
          <w:spacing w:val="-6"/>
        </w:rPr>
        <w:t xml:space="preserve"> </w:t>
      </w:r>
      <w:r>
        <w:t>end</w:t>
      </w:r>
      <w:r>
        <w:rPr>
          <w:spacing w:val="-11"/>
        </w:rPr>
        <w:t xml:space="preserve"> </w:t>
      </w:r>
      <w:r>
        <w:t>of</w:t>
      </w:r>
      <w:r>
        <w:rPr>
          <w:spacing w:val="-4"/>
        </w:rPr>
        <w:t xml:space="preserve"> </w:t>
      </w:r>
      <w:r>
        <w:t>the</w:t>
      </w:r>
      <w:r>
        <w:rPr>
          <w:spacing w:val="-6"/>
        </w:rPr>
        <w:t xml:space="preserve"> </w:t>
      </w:r>
      <w:r>
        <w:t>current</w:t>
      </w:r>
      <w:r>
        <w:rPr>
          <w:spacing w:val="-5"/>
        </w:rPr>
        <w:t xml:space="preserve"> </w:t>
      </w:r>
      <w:r>
        <w:t xml:space="preserve">grant cycle. </w:t>
      </w:r>
      <w:proofErr w:type="gramStart"/>
      <w:r>
        <w:t>In the event that</w:t>
      </w:r>
      <w:proofErr w:type="gramEnd"/>
      <w:r>
        <w:t xml:space="preserve"> an item is not utilized by this time the item is either cancelled or the purchase is incurred for the next grant cycle. The</w:t>
      </w:r>
      <w:r>
        <w:rPr>
          <w:spacing w:val="-2"/>
        </w:rPr>
        <w:t xml:space="preserve"> </w:t>
      </w:r>
      <w:r>
        <w:t>accounts payable department received the bills and makes this determination according to the calendar date upon receipt.</w:t>
      </w:r>
    </w:p>
    <w:p w14:paraId="34D1B53E" w14:textId="77777777" w:rsidR="00BE10C2" w:rsidRDefault="00BE10C2">
      <w:pPr>
        <w:pStyle w:val="BodyText"/>
        <w:spacing w:before="38"/>
      </w:pPr>
    </w:p>
    <w:p w14:paraId="6C22E3F0" w14:textId="77777777" w:rsidR="00BE10C2" w:rsidRDefault="00000000">
      <w:pPr>
        <w:pStyle w:val="Heading3"/>
        <w:jc w:val="left"/>
      </w:pPr>
      <w:bookmarkStart w:id="23" w:name="_bookmark22"/>
      <w:bookmarkEnd w:id="23"/>
      <w:r>
        <w:rPr>
          <w:spacing w:val="-2"/>
        </w:rPr>
        <w:t>Carryover</w:t>
      </w:r>
    </w:p>
    <w:p w14:paraId="118F54EB" w14:textId="77777777" w:rsidR="00BE10C2" w:rsidRDefault="00000000">
      <w:pPr>
        <w:pStyle w:val="BodyText"/>
        <w:spacing w:before="243" w:line="276" w:lineRule="auto"/>
        <w:ind w:left="140" w:right="200"/>
        <w:jc w:val="both"/>
      </w:pPr>
      <w:r>
        <w:rPr>
          <w:i/>
        </w:rPr>
        <w:t xml:space="preserve">TEA Grants: </w:t>
      </w:r>
      <w:r>
        <w:t>As previously described, the Tydings Amendment typically extends the period of availability for formula grants for an additional 12 months. Accordingly, the District may have multiple years of grant funds available under the same program at the same time.</w:t>
      </w:r>
    </w:p>
    <w:p w14:paraId="42B9700C" w14:textId="77777777" w:rsidR="00BE10C2" w:rsidRDefault="00000000">
      <w:pPr>
        <w:pStyle w:val="BodyText"/>
        <w:spacing w:before="200" w:line="276" w:lineRule="auto"/>
        <w:ind w:left="140" w:right="197"/>
        <w:jc w:val="both"/>
      </w:pPr>
      <w:r>
        <w:t xml:space="preserve">Usually, TEA </w:t>
      </w:r>
      <w:r>
        <w:rPr>
          <w:i/>
        </w:rPr>
        <w:t xml:space="preserve">discretionary </w:t>
      </w:r>
      <w:r>
        <w:t xml:space="preserve">grants do not have a carryover period, as any unobligated and unexpended funds are carried over at the </w:t>
      </w:r>
      <w:r>
        <w:rPr>
          <w:i/>
        </w:rPr>
        <w:t xml:space="preserve">state </w:t>
      </w:r>
      <w:r>
        <w:t>level and are used to issue NOGAs for the subsequent funding period. TEA</w:t>
      </w:r>
      <w:r>
        <w:rPr>
          <w:spacing w:val="-3"/>
        </w:rPr>
        <w:t xml:space="preserve"> </w:t>
      </w:r>
      <w:r>
        <w:t>discretionary</w:t>
      </w:r>
      <w:r>
        <w:rPr>
          <w:spacing w:val="-2"/>
        </w:rPr>
        <w:t xml:space="preserve"> </w:t>
      </w:r>
      <w:r>
        <w:t>grantees must request to</w:t>
      </w:r>
      <w:r>
        <w:rPr>
          <w:spacing w:val="-2"/>
        </w:rPr>
        <w:t xml:space="preserve"> </w:t>
      </w:r>
      <w:r>
        <w:t>extend</w:t>
      </w:r>
      <w:r>
        <w:rPr>
          <w:spacing w:val="-3"/>
        </w:rPr>
        <w:t xml:space="preserve"> </w:t>
      </w:r>
      <w:r>
        <w:t>the ending</w:t>
      </w:r>
      <w:r>
        <w:rPr>
          <w:spacing w:val="-2"/>
        </w:rPr>
        <w:t xml:space="preserve"> </w:t>
      </w:r>
      <w:r>
        <w:t>date</w:t>
      </w:r>
      <w:r>
        <w:rPr>
          <w:spacing w:val="-3"/>
        </w:rPr>
        <w:t xml:space="preserve"> </w:t>
      </w:r>
      <w:r>
        <w:t>of the</w:t>
      </w:r>
      <w:r>
        <w:rPr>
          <w:spacing w:val="-2"/>
        </w:rPr>
        <w:t xml:space="preserve"> </w:t>
      </w:r>
      <w:r>
        <w:t>project/NOGA</w:t>
      </w:r>
      <w:r>
        <w:rPr>
          <w:spacing w:val="-2"/>
        </w:rPr>
        <w:t xml:space="preserve"> </w:t>
      </w:r>
      <w:r>
        <w:t>directly</w:t>
      </w:r>
      <w:r>
        <w:rPr>
          <w:spacing w:val="-1"/>
        </w:rPr>
        <w:t xml:space="preserve"> </w:t>
      </w:r>
      <w:r>
        <w:t>from</w:t>
      </w:r>
      <w:r>
        <w:rPr>
          <w:spacing w:val="-5"/>
        </w:rPr>
        <w:t xml:space="preserve"> </w:t>
      </w:r>
      <w:r>
        <w:t>TEA</w:t>
      </w:r>
      <w:r>
        <w:rPr>
          <w:spacing w:val="-2"/>
        </w:rPr>
        <w:t xml:space="preserve"> </w:t>
      </w:r>
      <w:r>
        <w:t>if such</w:t>
      </w:r>
      <w:r>
        <w:rPr>
          <w:spacing w:val="-1"/>
        </w:rPr>
        <w:t xml:space="preserve"> </w:t>
      </w:r>
      <w:r>
        <w:t>an</w:t>
      </w:r>
      <w:r>
        <w:rPr>
          <w:spacing w:val="-1"/>
        </w:rPr>
        <w:t xml:space="preserve"> </w:t>
      </w:r>
      <w:r>
        <w:t>extension</w:t>
      </w:r>
      <w:r>
        <w:rPr>
          <w:spacing w:val="-1"/>
        </w:rPr>
        <w:t xml:space="preserve"> </w:t>
      </w:r>
      <w:r>
        <w:t>is</w:t>
      </w:r>
      <w:r>
        <w:rPr>
          <w:spacing w:val="-3"/>
        </w:rPr>
        <w:t xml:space="preserve"> </w:t>
      </w:r>
      <w:r>
        <w:t>allowable</w:t>
      </w:r>
      <w:r>
        <w:rPr>
          <w:spacing w:val="-2"/>
        </w:rPr>
        <w:t xml:space="preserve"> </w:t>
      </w:r>
      <w:r>
        <w:t>pursuant</w:t>
      </w:r>
      <w:r>
        <w:rPr>
          <w:spacing w:val="-1"/>
        </w:rPr>
        <w:t xml:space="preserve"> </w:t>
      </w:r>
      <w:r>
        <w:t>to</w:t>
      </w:r>
      <w:r>
        <w:rPr>
          <w:spacing w:val="-1"/>
        </w:rPr>
        <w:t xml:space="preserve"> </w:t>
      </w:r>
      <w:r>
        <w:t>the</w:t>
      </w:r>
      <w:r>
        <w:rPr>
          <w:spacing w:val="-2"/>
        </w:rPr>
        <w:t xml:space="preserve"> </w:t>
      </w:r>
      <w:r>
        <w:t>guidelines related to a particular grant.</w:t>
      </w:r>
    </w:p>
    <w:p w14:paraId="5F0C4A6F" w14:textId="77777777" w:rsidR="00BE10C2" w:rsidRDefault="00000000">
      <w:pPr>
        <w:pStyle w:val="BodyText"/>
        <w:spacing w:before="200" w:line="276" w:lineRule="auto"/>
        <w:ind w:left="140" w:right="194"/>
        <w:jc w:val="both"/>
      </w:pPr>
      <w:r>
        <w:rPr>
          <w:i/>
        </w:rPr>
        <w:t xml:space="preserve">Direct Grants: </w:t>
      </w:r>
      <w:r>
        <w:t>Grantees receiving direct grants are not covered</w:t>
      </w:r>
      <w:r>
        <w:rPr>
          <w:spacing w:val="-2"/>
        </w:rPr>
        <w:t xml:space="preserve"> </w:t>
      </w:r>
      <w:r>
        <w:t>by the</w:t>
      </w:r>
      <w:r>
        <w:rPr>
          <w:spacing w:val="-3"/>
        </w:rPr>
        <w:t xml:space="preserve"> </w:t>
      </w:r>
      <w:r>
        <w:t>12-month Tydings</w:t>
      </w:r>
      <w:r>
        <w:rPr>
          <w:spacing w:val="-4"/>
        </w:rPr>
        <w:t xml:space="preserve"> </w:t>
      </w:r>
      <w:r>
        <w:t>period. However, under</w:t>
      </w:r>
      <w:r>
        <w:rPr>
          <w:spacing w:val="-1"/>
        </w:rPr>
        <w:t xml:space="preserve"> </w:t>
      </w:r>
      <w:r>
        <w:t>2</w:t>
      </w:r>
      <w:r>
        <w:rPr>
          <w:spacing w:val="-2"/>
        </w:rPr>
        <w:t xml:space="preserve"> </w:t>
      </w:r>
      <w:r>
        <w:t>CFR § 200.308, direct grantees enjoy unique authority</w:t>
      </w:r>
      <w:r>
        <w:rPr>
          <w:spacing w:val="-2"/>
        </w:rPr>
        <w:t xml:space="preserve"> </w:t>
      </w:r>
      <w:r>
        <w:t>to expand</w:t>
      </w:r>
      <w:r>
        <w:rPr>
          <w:spacing w:val="-2"/>
        </w:rPr>
        <w:t xml:space="preserve"> </w:t>
      </w:r>
      <w:r>
        <w:t>the period of availability of federal funds. The District is authorized to extend a direct grant automatically for one 12-month period. Prior approval is not</w:t>
      </w:r>
      <w:r>
        <w:rPr>
          <w:spacing w:val="-1"/>
        </w:rPr>
        <w:t xml:space="preserve"> </w:t>
      </w:r>
      <w:r>
        <w:t>required in these circumstances; however, in order to obtain this extension, the District must provide written notice to the federal awarding agency at least 10 calendar days before the end of the period of performance specified in the award. This one-time extension may not be exercised merely for the purpose of using unobligated balances.</w:t>
      </w:r>
    </w:p>
    <w:p w14:paraId="75906880" w14:textId="77777777" w:rsidR="00BE10C2" w:rsidRDefault="00000000">
      <w:pPr>
        <w:pStyle w:val="BodyText"/>
        <w:spacing w:before="203" w:line="276" w:lineRule="auto"/>
        <w:ind w:left="140" w:right="190"/>
        <w:jc w:val="both"/>
      </w:pPr>
      <w:r>
        <w:t>The District</w:t>
      </w:r>
      <w:r>
        <w:rPr>
          <w:spacing w:val="-1"/>
        </w:rPr>
        <w:t xml:space="preserve"> </w:t>
      </w:r>
      <w:r>
        <w:t>will seek written prior approval</w:t>
      </w:r>
      <w:r>
        <w:rPr>
          <w:spacing w:val="-1"/>
        </w:rPr>
        <w:t xml:space="preserve"> </w:t>
      </w:r>
      <w:r>
        <w:t>from</w:t>
      </w:r>
      <w:r>
        <w:rPr>
          <w:spacing w:val="-6"/>
        </w:rPr>
        <w:t xml:space="preserve"> </w:t>
      </w:r>
      <w:r>
        <w:t>the federal agency</w:t>
      </w:r>
      <w:r>
        <w:rPr>
          <w:spacing w:val="-1"/>
        </w:rPr>
        <w:t xml:space="preserve"> </w:t>
      </w:r>
      <w:r>
        <w:t>when the extension will not be contrary to federal statute, regulation or grant conditions and when:</w:t>
      </w:r>
    </w:p>
    <w:p w14:paraId="4005F115" w14:textId="77777777" w:rsidR="00BE10C2" w:rsidRDefault="00000000">
      <w:pPr>
        <w:pStyle w:val="ListParagraph"/>
        <w:numPr>
          <w:ilvl w:val="0"/>
          <w:numId w:val="59"/>
        </w:numPr>
        <w:tabs>
          <w:tab w:val="left" w:pos="860"/>
        </w:tabs>
        <w:spacing w:before="196" w:line="286" w:lineRule="exact"/>
        <w:ind w:left="860" w:hanging="360"/>
        <w:rPr>
          <w:sz w:val="24"/>
        </w:rPr>
      </w:pPr>
      <w:r>
        <w:rPr>
          <w:sz w:val="24"/>
        </w:rPr>
        <w:t>The</w:t>
      </w:r>
      <w:r>
        <w:rPr>
          <w:spacing w:val="-2"/>
          <w:sz w:val="24"/>
        </w:rPr>
        <w:t xml:space="preserve"> </w:t>
      </w:r>
      <w:r>
        <w:rPr>
          <w:sz w:val="24"/>
        </w:rPr>
        <w:t>terms</w:t>
      </w:r>
      <w:r>
        <w:rPr>
          <w:spacing w:val="-1"/>
          <w:sz w:val="24"/>
        </w:rPr>
        <w:t xml:space="preserve"> </w:t>
      </w:r>
      <w:r>
        <w:rPr>
          <w:sz w:val="24"/>
        </w:rPr>
        <w:t>and</w:t>
      </w:r>
      <w:r>
        <w:rPr>
          <w:spacing w:val="-4"/>
          <w:sz w:val="24"/>
        </w:rPr>
        <w:t xml:space="preserve"> </w:t>
      </w:r>
      <w:r>
        <w:rPr>
          <w:sz w:val="24"/>
        </w:rPr>
        <w:t>conditions</w:t>
      </w:r>
      <w:r>
        <w:rPr>
          <w:spacing w:val="-1"/>
          <w:sz w:val="24"/>
        </w:rPr>
        <w:t xml:space="preserve"> </w:t>
      </w:r>
      <w:r>
        <w:rPr>
          <w:sz w:val="24"/>
        </w:rPr>
        <w:t>of</w:t>
      </w:r>
      <w:r>
        <w:rPr>
          <w:spacing w:val="-2"/>
          <w:sz w:val="24"/>
        </w:rPr>
        <w:t xml:space="preserve"> </w:t>
      </w:r>
      <w:r>
        <w:rPr>
          <w:sz w:val="24"/>
        </w:rPr>
        <w:t>the Federal</w:t>
      </w:r>
      <w:r>
        <w:rPr>
          <w:spacing w:val="-4"/>
          <w:sz w:val="24"/>
        </w:rPr>
        <w:t xml:space="preserve"> </w:t>
      </w:r>
      <w:r>
        <w:rPr>
          <w:sz w:val="24"/>
        </w:rPr>
        <w:t>award</w:t>
      </w:r>
      <w:r>
        <w:rPr>
          <w:spacing w:val="1"/>
          <w:sz w:val="24"/>
        </w:rPr>
        <w:t xml:space="preserve"> </w:t>
      </w:r>
      <w:r>
        <w:rPr>
          <w:sz w:val="24"/>
        </w:rPr>
        <w:t>prohibit</w:t>
      </w:r>
      <w:r>
        <w:rPr>
          <w:spacing w:val="1"/>
          <w:sz w:val="24"/>
        </w:rPr>
        <w:t xml:space="preserve"> </w:t>
      </w:r>
      <w:r>
        <w:rPr>
          <w:sz w:val="24"/>
        </w:rPr>
        <w:t>the</w:t>
      </w:r>
      <w:r>
        <w:rPr>
          <w:spacing w:val="1"/>
          <w:sz w:val="24"/>
        </w:rPr>
        <w:t xml:space="preserve"> </w:t>
      </w:r>
      <w:proofErr w:type="gramStart"/>
      <w:r>
        <w:rPr>
          <w:spacing w:val="-2"/>
          <w:sz w:val="24"/>
        </w:rPr>
        <w:t>extension;</w:t>
      </w:r>
      <w:proofErr w:type="gramEnd"/>
    </w:p>
    <w:p w14:paraId="3EFE92C3" w14:textId="77777777" w:rsidR="00BE10C2" w:rsidRDefault="00000000">
      <w:pPr>
        <w:pStyle w:val="ListParagraph"/>
        <w:numPr>
          <w:ilvl w:val="0"/>
          <w:numId w:val="59"/>
        </w:numPr>
        <w:tabs>
          <w:tab w:val="left" w:pos="860"/>
        </w:tabs>
        <w:spacing w:line="281" w:lineRule="exact"/>
        <w:ind w:left="860" w:hanging="360"/>
        <w:rPr>
          <w:sz w:val="24"/>
        </w:rPr>
      </w:pPr>
      <w:r>
        <w:rPr>
          <w:sz w:val="24"/>
        </w:rPr>
        <w:t>The</w:t>
      </w:r>
      <w:r>
        <w:rPr>
          <w:spacing w:val="-3"/>
          <w:sz w:val="24"/>
        </w:rPr>
        <w:t xml:space="preserve"> </w:t>
      </w:r>
      <w:r>
        <w:rPr>
          <w:sz w:val="24"/>
        </w:rPr>
        <w:t>extension</w:t>
      </w:r>
      <w:r>
        <w:rPr>
          <w:spacing w:val="1"/>
          <w:sz w:val="24"/>
        </w:rPr>
        <w:t xml:space="preserve"> </w:t>
      </w:r>
      <w:r>
        <w:rPr>
          <w:sz w:val="24"/>
        </w:rPr>
        <w:t>requires</w:t>
      </w:r>
      <w:r>
        <w:rPr>
          <w:spacing w:val="-2"/>
          <w:sz w:val="24"/>
        </w:rPr>
        <w:t xml:space="preserve"> </w:t>
      </w:r>
      <w:r>
        <w:rPr>
          <w:sz w:val="24"/>
        </w:rPr>
        <w:t>additional</w:t>
      </w:r>
      <w:r>
        <w:rPr>
          <w:spacing w:val="-4"/>
          <w:sz w:val="24"/>
        </w:rPr>
        <w:t xml:space="preserve"> </w:t>
      </w:r>
      <w:r>
        <w:rPr>
          <w:sz w:val="24"/>
        </w:rPr>
        <w:t>Federal</w:t>
      </w:r>
      <w:r>
        <w:rPr>
          <w:spacing w:val="-3"/>
          <w:sz w:val="24"/>
        </w:rPr>
        <w:t xml:space="preserve"> </w:t>
      </w:r>
      <w:r>
        <w:rPr>
          <w:sz w:val="24"/>
        </w:rPr>
        <w:t>funds;</w:t>
      </w:r>
      <w:r>
        <w:rPr>
          <w:spacing w:val="1"/>
          <w:sz w:val="24"/>
        </w:rPr>
        <w:t xml:space="preserve"> </w:t>
      </w:r>
      <w:r>
        <w:rPr>
          <w:spacing w:val="-5"/>
          <w:sz w:val="24"/>
        </w:rPr>
        <w:t>or</w:t>
      </w:r>
    </w:p>
    <w:p w14:paraId="47511E67" w14:textId="77777777" w:rsidR="00BE10C2" w:rsidRDefault="00000000">
      <w:pPr>
        <w:pStyle w:val="ListParagraph"/>
        <w:numPr>
          <w:ilvl w:val="0"/>
          <w:numId w:val="59"/>
        </w:numPr>
        <w:tabs>
          <w:tab w:val="left" w:pos="861"/>
        </w:tabs>
        <w:spacing w:before="7" w:line="228" w:lineRule="auto"/>
        <w:ind w:right="613"/>
        <w:rPr>
          <w:sz w:val="24"/>
        </w:rPr>
      </w:pPr>
      <w:r>
        <w:rPr>
          <w:sz w:val="24"/>
        </w:rPr>
        <w:t>The</w:t>
      </w:r>
      <w:r>
        <w:rPr>
          <w:spacing w:val="-3"/>
          <w:sz w:val="24"/>
        </w:rPr>
        <w:t xml:space="preserve"> </w:t>
      </w:r>
      <w:r>
        <w:rPr>
          <w:sz w:val="24"/>
        </w:rPr>
        <w:t>extension</w:t>
      </w:r>
      <w:r>
        <w:rPr>
          <w:spacing w:val="-2"/>
          <w:sz w:val="24"/>
        </w:rPr>
        <w:t xml:space="preserve"> </w:t>
      </w:r>
      <w:r>
        <w:rPr>
          <w:sz w:val="24"/>
        </w:rPr>
        <w:t>involves</w:t>
      </w:r>
      <w:r>
        <w:rPr>
          <w:spacing w:val="-4"/>
          <w:sz w:val="24"/>
        </w:rPr>
        <w:t xml:space="preserve"> </w:t>
      </w:r>
      <w:r>
        <w:rPr>
          <w:sz w:val="24"/>
        </w:rPr>
        <w:t>any</w:t>
      </w:r>
      <w:r>
        <w:rPr>
          <w:spacing w:val="-2"/>
          <w:sz w:val="24"/>
        </w:rPr>
        <w:t xml:space="preserve"> </w:t>
      </w:r>
      <w:r>
        <w:rPr>
          <w:sz w:val="24"/>
        </w:rPr>
        <w:t>change</w:t>
      </w:r>
      <w:r>
        <w:rPr>
          <w:spacing w:val="-3"/>
          <w:sz w:val="24"/>
        </w:rPr>
        <w:t xml:space="preserve"> </w:t>
      </w:r>
      <w:r>
        <w:rPr>
          <w:sz w:val="24"/>
        </w:rPr>
        <w:t>in</w:t>
      </w:r>
      <w:r>
        <w:rPr>
          <w:spacing w:val="-7"/>
          <w:sz w:val="24"/>
        </w:rPr>
        <w:t xml:space="preserve"> </w:t>
      </w:r>
      <w:r>
        <w:rPr>
          <w:sz w:val="24"/>
        </w:rPr>
        <w:t>the</w:t>
      </w:r>
      <w:r>
        <w:rPr>
          <w:spacing w:val="-3"/>
          <w:sz w:val="24"/>
        </w:rPr>
        <w:t xml:space="preserve"> </w:t>
      </w:r>
      <w:r>
        <w:rPr>
          <w:sz w:val="24"/>
        </w:rPr>
        <w:t>approved</w:t>
      </w:r>
      <w:r>
        <w:rPr>
          <w:spacing w:val="-2"/>
          <w:sz w:val="24"/>
        </w:rPr>
        <w:t xml:space="preserve"> </w:t>
      </w:r>
      <w:r>
        <w:rPr>
          <w:sz w:val="24"/>
        </w:rPr>
        <w:t>objectives</w:t>
      </w:r>
      <w:r>
        <w:rPr>
          <w:spacing w:val="-4"/>
          <w:sz w:val="24"/>
        </w:rPr>
        <w:t xml:space="preserve"> </w:t>
      </w:r>
      <w:r>
        <w:rPr>
          <w:sz w:val="24"/>
        </w:rPr>
        <w:t>or</w:t>
      </w:r>
      <w:r>
        <w:rPr>
          <w:spacing w:val="-1"/>
          <w:sz w:val="24"/>
        </w:rPr>
        <w:t xml:space="preserve"> </w:t>
      </w:r>
      <w:r>
        <w:rPr>
          <w:sz w:val="24"/>
        </w:rPr>
        <w:t>scope</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project. 2 CFR § 200.308(d)(2)</w:t>
      </w:r>
    </w:p>
    <w:p w14:paraId="0E082DE9" w14:textId="77777777" w:rsidR="00BE10C2" w:rsidRDefault="00BE10C2">
      <w:pPr>
        <w:pStyle w:val="BodyText"/>
        <w:spacing w:before="7"/>
      </w:pPr>
    </w:p>
    <w:p w14:paraId="6AD60AF9" w14:textId="2F4CECA2" w:rsidR="00BE10C2" w:rsidRDefault="00000000">
      <w:pPr>
        <w:pStyle w:val="BodyText"/>
        <w:ind w:left="140"/>
      </w:pPr>
      <w:r>
        <w:t>Program</w:t>
      </w:r>
      <w:r>
        <w:rPr>
          <w:spacing w:val="-1"/>
        </w:rPr>
        <w:t xml:space="preserve"> </w:t>
      </w:r>
      <w:r>
        <w:t>extensions</w:t>
      </w:r>
      <w:r>
        <w:rPr>
          <w:spacing w:val="-2"/>
        </w:rPr>
        <w:t xml:space="preserve"> </w:t>
      </w:r>
      <w:r>
        <w:t>will</w:t>
      </w:r>
      <w:r>
        <w:rPr>
          <w:spacing w:val="-4"/>
        </w:rPr>
        <w:t xml:space="preserve"> </w:t>
      </w:r>
      <w:r>
        <w:t>not be</w:t>
      </w:r>
      <w:r>
        <w:rPr>
          <w:spacing w:val="-1"/>
        </w:rPr>
        <w:t xml:space="preserve"> </w:t>
      </w:r>
      <w:r>
        <w:t>approved</w:t>
      </w:r>
      <w:r>
        <w:rPr>
          <w:spacing w:val="-1"/>
        </w:rPr>
        <w:t xml:space="preserve"> </w:t>
      </w:r>
      <w:r>
        <w:t>or</w:t>
      </w:r>
      <w:r>
        <w:rPr>
          <w:spacing w:val="-3"/>
        </w:rPr>
        <w:t xml:space="preserve"> </w:t>
      </w:r>
      <w:r>
        <w:t xml:space="preserve">allowed in </w:t>
      </w:r>
      <w:r w:rsidR="002D62EE">
        <w:t>East Texas Charter School</w:t>
      </w:r>
      <w:r>
        <w:rPr>
          <w:spacing w:val="-4"/>
        </w:rPr>
        <w:t>.</w:t>
      </w:r>
    </w:p>
    <w:p w14:paraId="306FEFAA" w14:textId="77777777" w:rsidR="00BE10C2" w:rsidRDefault="00BE10C2">
      <w:pPr>
        <w:sectPr w:rsidR="00BE10C2">
          <w:pgSz w:w="12240" w:h="15840"/>
          <w:pgMar w:top="1380" w:right="1240" w:bottom="2340" w:left="1300" w:header="728" w:footer="2078" w:gutter="0"/>
          <w:cols w:space="720"/>
        </w:sectPr>
      </w:pPr>
    </w:p>
    <w:p w14:paraId="514A1450" w14:textId="77777777" w:rsidR="00BE10C2" w:rsidRDefault="00BE10C2">
      <w:pPr>
        <w:pStyle w:val="BodyText"/>
        <w:rPr>
          <w:sz w:val="28"/>
        </w:rPr>
      </w:pPr>
    </w:p>
    <w:p w14:paraId="21FA2CD0" w14:textId="77777777" w:rsidR="00BE10C2" w:rsidRDefault="00BE10C2">
      <w:pPr>
        <w:pStyle w:val="BodyText"/>
        <w:rPr>
          <w:sz w:val="28"/>
        </w:rPr>
      </w:pPr>
    </w:p>
    <w:p w14:paraId="1595E2AF" w14:textId="77777777" w:rsidR="00BE10C2" w:rsidRDefault="00BE10C2">
      <w:pPr>
        <w:pStyle w:val="BodyText"/>
        <w:spacing w:before="206"/>
        <w:rPr>
          <w:sz w:val="28"/>
        </w:rPr>
      </w:pPr>
    </w:p>
    <w:p w14:paraId="3226131D" w14:textId="77777777" w:rsidR="00BE10C2" w:rsidRDefault="00000000">
      <w:pPr>
        <w:pStyle w:val="Heading2"/>
        <w:numPr>
          <w:ilvl w:val="1"/>
          <w:numId w:val="65"/>
        </w:numPr>
        <w:tabs>
          <w:tab w:val="left" w:pos="1219"/>
        </w:tabs>
        <w:ind w:left="1219" w:hanging="358"/>
        <w:jc w:val="left"/>
        <w:rPr>
          <w:u w:val="none"/>
        </w:rPr>
      </w:pPr>
      <w:bookmarkStart w:id="24" w:name="_bookmark23"/>
      <w:bookmarkEnd w:id="24"/>
      <w:r>
        <w:t>Accounting</w:t>
      </w:r>
      <w:r>
        <w:rPr>
          <w:spacing w:val="-14"/>
        </w:rPr>
        <w:t xml:space="preserve"> </w:t>
      </w:r>
      <w:r>
        <w:rPr>
          <w:spacing w:val="-2"/>
        </w:rPr>
        <w:t>Records</w:t>
      </w:r>
    </w:p>
    <w:p w14:paraId="79B81A92" w14:textId="77777777" w:rsidR="00BE10C2" w:rsidRDefault="00000000">
      <w:pPr>
        <w:pStyle w:val="BodyText"/>
        <w:spacing w:before="253" w:line="276" w:lineRule="auto"/>
        <w:ind w:left="140" w:right="198"/>
        <w:jc w:val="both"/>
      </w:pPr>
      <w:r>
        <w:t>The Business Office is</w:t>
      </w:r>
      <w:r>
        <w:rPr>
          <w:spacing w:val="-3"/>
        </w:rPr>
        <w:t xml:space="preserve"> </w:t>
      </w:r>
      <w:r>
        <w:t>responsible for</w:t>
      </w:r>
      <w:r>
        <w:rPr>
          <w:spacing w:val="-1"/>
        </w:rPr>
        <w:t xml:space="preserve"> </w:t>
      </w:r>
      <w:r>
        <w:t>maintaining</w:t>
      </w:r>
      <w:r>
        <w:rPr>
          <w:spacing w:val="-1"/>
        </w:rPr>
        <w:t xml:space="preserve"> </w:t>
      </w:r>
      <w:r>
        <w:t>the</w:t>
      </w:r>
      <w:r>
        <w:rPr>
          <w:spacing w:val="-2"/>
        </w:rPr>
        <w:t xml:space="preserve"> </w:t>
      </w:r>
      <w:r>
        <w:t>official</w:t>
      </w:r>
      <w:r>
        <w:rPr>
          <w:spacing w:val="-1"/>
        </w:rPr>
        <w:t xml:space="preserve"> </w:t>
      </w:r>
      <w:r>
        <w:t>accounting</w:t>
      </w:r>
      <w:r>
        <w:rPr>
          <w:spacing w:val="-1"/>
        </w:rPr>
        <w:t xml:space="preserve"> </w:t>
      </w:r>
      <w:r>
        <w:t>records of</w:t>
      </w:r>
      <w:r>
        <w:rPr>
          <w:spacing w:val="-1"/>
        </w:rPr>
        <w:t xml:space="preserve"> </w:t>
      </w:r>
      <w:r>
        <w:t xml:space="preserve">the </w:t>
      </w:r>
      <w:proofErr w:type="gramStart"/>
      <w:r>
        <w:t>District</w:t>
      </w:r>
      <w:proofErr w:type="gramEnd"/>
      <w:r>
        <w:t xml:space="preserve">. All grant budgets are entered into the accounts of the </w:t>
      </w:r>
      <w:proofErr w:type="gramStart"/>
      <w:r>
        <w:t>District</w:t>
      </w:r>
      <w:proofErr w:type="gramEnd"/>
      <w:r>
        <w:t xml:space="preserve"> in the general ledger. Funds are accounted</w:t>
      </w:r>
      <w:r>
        <w:rPr>
          <w:spacing w:val="-1"/>
        </w:rPr>
        <w:t xml:space="preserve"> </w:t>
      </w:r>
      <w:proofErr w:type="gramStart"/>
      <w:r>
        <w:t>for</w:t>
      </w:r>
      <w:proofErr w:type="gramEnd"/>
      <w:r>
        <w:t xml:space="preserve"> and</w:t>
      </w:r>
      <w:r>
        <w:rPr>
          <w:spacing w:val="-5"/>
        </w:rPr>
        <w:t xml:space="preserve"> </w:t>
      </w:r>
      <w:r>
        <w:t>records</w:t>
      </w:r>
      <w:r>
        <w:rPr>
          <w:spacing w:val="-2"/>
        </w:rPr>
        <w:t xml:space="preserve"> </w:t>
      </w:r>
      <w:r>
        <w:t>are</w:t>
      </w:r>
      <w:r>
        <w:rPr>
          <w:spacing w:val="-1"/>
        </w:rPr>
        <w:t xml:space="preserve"> </w:t>
      </w:r>
      <w:r>
        <w:t>kept</w:t>
      </w:r>
      <w:r>
        <w:rPr>
          <w:spacing w:val="-1"/>
        </w:rPr>
        <w:t xml:space="preserve"> </w:t>
      </w:r>
      <w:r>
        <w:t>in</w:t>
      </w:r>
      <w:r>
        <w:rPr>
          <w:spacing w:val="-5"/>
        </w:rPr>
        <w:t xml:space="preserve"> </w:t>
      </w:r>
      <w:r>
        <w:t>accordance</w:t>
      </w:r>
      <w:r>
        <w:rPr>
          <w:spacing w:val="-6"/>
        </w:rPr>
        <w:t xml:space="preserve"> </w:t>
      </w:r>
      <w:r>
        <w:t>with</w:t>
      </w:r>
      <w:r>
        <w:rPr>
          <w:spacing w:val="-1"/>
        </w:rPr>
        <w:t xml:space="preserve"> </w:t>
      </w:r>
      <w:r>
        <w:t>the</w:t>
      </w:r>
      <w:r>
        <w:rPr>
          <w:spacing w:val="-1"/>
        </w:rPr>
        <w:t xml:space="preserve"> </w:t>
      </w:r>
      <w:r>
        <w:t>requirements</w:t>
      </w:r>
      <w:r>
        <w:rPr>
          <w:spacing w:val="-3"/>
        </w:rPr>
        <w:t xml:space="preserve"> </w:t>
      </w:r>
      <w:r>
        <w:t>in</w:t>
      </w:r>
      <w:r>
        <w:rPr>
          <w:spacing w:val="-1"/>
        </w:rPr>
        <w:t xml:space="preserve"> </w:t>
      </w:r>
      <w:r>
        <w:t>TEA’s</w:t>
      </w:r>
      <w:r>
        <w:rPr>
          <w:spacing w:val="-3"/>
        </w:rPr>
        <w:t xml:space="preserve"> </w:t>
      </w:r>
      <w:r>
        <w:t>FAR.</w:t>
      </w:r>
      <w:r>
        <w:rPr>
          <w:spacing w:val="-3"/>
        </w:rPr>
        <w:t xml:space="preserve"> </w:t>
      </w:r>
      <w:r>
        <w:t>The</w:t>
      </w:r>
      <w:r>
        <w:rPr>
          <w:spacing w:val="-6"/>
        </w:rPr>
        <w:t xml:space="preserve"> </w:t>
      </w:r>
      <w:r>
        <w:t xml:space="preserve">chart of accounts provided in FAR provides the framework for the accounting system, and the </w:t>
      </w:r>
      <w:proofErr w:type="gramStart"/>
      <w:r>
        <w:t>District</w:t>
      </w:r>
      <w:proofErr w:type="gramEnd"/>
      <w:r>
        <w:t xml:space="preserve"> uses the accounting terminology specified in FAR and generally accepted accounting principles </w:t>
      </w:r>
      <w:r>
        <w:rPr>
          <w:spacing w:val="-2"/>
        </w:rPr>
        <w:t>(GAAP).</w:t>
      </w:r>
    </w:p>
    <w:p w14:paraId="26E0477B" w14:textId="77777777" w:rsidR="00BE10C2" w:rsidRDefault="00000000">
      <w:pPr>
        <w:pStyle w:val="BodyText"/>
        <w:spacing w:before="243" w:line="276" w:lineRule="auto"/>
        <w:ind w:left="140" w:right="200"/>
        <w:jc w:val="both"/>
      </w:pPr>
      <w:r>
        <w:t>Journal entries are made by the Director of Accounting or Accounting Manager. The Grants Accounting Specialist reviews the entries for accuracy and appropriate classification.</w:t>
      </w:r>
    </w:p>
    <w:p w14:paraId="0522F7A7" w14:textId="77777777" w:rsidR="00BE10C2" w:rsidRDefault="00000000">
      <w:pPr>
        <w:pStyle w:val="BodyText"/>
        <w:spacing w:before="238" w:line="276" w:lineRule="auto"/>
        <w:ind w:left="140" w:right="201"/>
        <w:jc w:val="both"/>
      </w:pPr>
      <w:r>
        <w:t>The Business Office maintains (on paper or electronically) original source documentation to support</w:t>
      </w:r>
      <w:r>
        <w:rPr>
          <w:spacing w:val="-1"/>
        </w:rPr>
        <w:t xml:space="preserve"> </w:t>
      </w:r>
      <w:r>
        <w:t>all</w:t>
      </w:r>
      <w:r>
        <w:rPr>
          <w:spacing w:val="-1"/>
        </w:rPr>
        <w:t xml:space="preserve"> </w:t>
      </w:r>
      <w:r>
        <w:t>expenditures</w:t>
      </w:r>
      <w:r>
        <w:rPr>
          <w:spacing w:val="-3"/>
        </w:rPr>
        <w:t xml:space="preserve"> </w:t>
      </w:r>
      <w:r>
        <w:t>recorded</w:t>
      </w:r>
      <w:r>
        <w:rPr>
          <w:spacing w:val="-1"/>
        </w:rPr>
        <w:t xml:space="preserve"> </w:t>
      </w:r>
      <w:r>
        <w:t>in</w:t>
      </w:r>
      <w:r>
        <w:rPr>
          <w:spacing w:val="-1"/>
        </w:rPr>
        <w:t xml:space="preserve"> </w:t>
      </w:r>
      <w:r>
        <w:t>the</w:t>
      </w:r>
      <w:r>
        <w:rPr>
          <w:spacing w:val="-2"/>
        </w:rPr>
        <w:t xml:space="preserve"> </w:t>
      </w:r>
      <w:r>
        <w:t>general</w:t>
      </w:r>
      <w:r>
        <w:rPr>
          <w:spacing w:val="-1"/>
        </w:rPr>
        <w:t xml:space="preserve"> </w:t>
      </w:r>
      <w:r>
        <w:t>ledger. Source</w:t>
      </w:r>
      <w:r>
        <w:rPr>
          <w:spacing w:val="-2"/>
        </w:rPr>
        <w:t xml:space="preserve"> </w:t>
      </w:r>
      <w:r>
        <w:t>documentation</w:t>
      </w:r>
      <w:r>
        <w:rPr>
          <w:spacing w:val="-1"/>
        </w:rPr>
        <w:t xml:space="preserve"> </w:t>
      </w:r>
      <w:r>
        <w:t>may</w:t>
      </w:r>
      <w:r>
        <w:rPr>
          <w:spacing w:val="-2"/>
        </w:rPr>
        <w:t xml:space="preserve"> </w:t>
      </w:r>
      <w:r>
        <w:t>include</w:t>
      </w:r>
      <w:r>
        <w:rPr>
          <w:spacing w:val="-2"/>
        </w:rPr>
        <w:t xml:space="preserve"> </w:t>
      </w:r>
      <w:r>
        <w:t>but</w:t>
      </w:r>
      <w:r>
        <w:rPr>
          <w:spacing w:val="-1"/>
        </w:rPr>
        <w:t xml:space="preserve"> </w:t>
      </w:r>
      <w:r>
        <w:t>is not limited to purchase orders/requisitions, invoices, itemized receipts, travel authorizations and travel vouchers, contracts, proof of delivery, copies of checks, bank statements, etc.</w:t>
      </w:r>
    </w:p>
    <w:p w14:paraId="29837D76" w14:textId="77777777" w:rsidR="00BE10C2" w:rsidRDefault="00000000">
      <w:pPr>
        <w:pStyle w:val="BodyText"/>
        <w:spacing w:before="243" w:line="276" w:lineRule="auto"/>
        <w:ind w:left="140" w:right="197"/>
        <w:jc w:val="both"/>
      </w:pPr>
      <w:r>
        <w:t>Transactions entered to the MUNIS financial system are backed with source documents. The documents</w:t>
      </w:r>
      <w:r>
        <w:rPr>
          <w:spacing w:val="-3"/>
        </w:rPr>
        <w:t xml:space="preserve"> </w:t>
      </w:r>
      <w:r>
        <w:t>are</w:t>
      </w:r>
      <w:r>
        <w:rPr>
          <w:spacing w:val="-2"/>
        </w:rPr>
        <w:t xml:space="preserve"> </w:t>
      </w:r>
      <w:r>
        <w:t>maintained</w:t>
      </w:r>
      <w:r>
        <w:rPr>
          <w:spacing w:val="-1"/>
        </w:rPr>
        <w:t xml:space="preserve"> </w:t>
      </w:r>
      <w:r>
        <w:t>in</w:t>
      </w:r>
      <w:r>
        <w:rPr>
          <w:spacing w:val="-1"/>
        </w:rPr>
        <w:t xml:space="preserve"> </w:t>
      </w:r>
      <w:r>
        <w:t>the</w:t>
      </w:r>
      <w:r>
        <w:rPr>
          <w:spacing w:val="-2"/>
        </w:rPr>
        <w:t xml:space="preserve"> </w:t>
      </w:r>
      <w:r>
        <w:t>Accounting</w:t>
      </w:r>
      <w:r>
        <w:rPr>
          <w:spacing w:val="-1"/>
        </w:rPr>
        <w:t xml:space="preserve"> </w:t>
      </w:r>
      <w:r>
        <w:t>Office. Documents</w:t>
      </w:r>
      <w:r>
        <w:rPr>
          <w:spacing w:val="-3"/>
        </w:rPr>
        <w:t xml:space="preserve"> </w:t>
      </w:r>
      <w:r>
        <w:t>must</w:t>
      </w:r>
      <w:r>
        <w:rPr>
          <w:spacing w:val="-1"/>
        </w:rPr>
        <w:t xml:space="preserve"> </w:t>
      </w:r>
      <w:r>
        <w:t>be</w:t>
      </w:r>
      <w:r>
        <w:rPr>
          <w:spacing w:val="-2"/>
        </w:rPr>
        <w:t xml:space="preserve"> </w:t>
      </w:r>
      <w:r>
        <w:t>legible</w:t>
      </w:r>
      <w:r>
        <w:rPr>
          <w:spacing w:val="-2"/>
        </w:rPr>
        <w:t xml:space="preserve"> </w:t>
      </w:r>
      <w:r>
        <w:t>and</w:t>
      </w:r>
      <w:r>
        <w:rPr>
          <w:spacing w:val="-1"/>
        </w:rPr>
        <w:t xml:space="preserve"> </w:t>
      </w:r>
      <w:r>
        <w:t>valid</w:t>
      </w:r>
      <w:r>
        <w:rPr>
          <w:spacing w:val="-1"/>
        </w:rPr>
        <w:t xml:space="preserve"> </w:t>
      </w:r>
      <w:r>
        <w:t>before the transaction is recorded.</w:t>
      </w:r>
    </w:p>
    <w:p w14:paraId="3470EFC2" w14:textId="77777777" w:rsidR="00BE10C2" w:rsidRDefault="00000000">
      <w:pPr>
        <w:pStyle w:val="BodyText"/>
        <w:spacing w:before="239" w:line="276" w:lineRule="auto"/>
        <w:ind w:left="140" w:right="200"/>
        <w:jc w:val="both"/>
      </w:pPr>
      <w:r>
        <w:t>If electronic</w:t>
      </w:r>
      <w:r>
        <w:rPr>
          <w:spacing w:val="-2"/>
        </w:rPr>
        <w:t xml:space="preserve"> </w:t>
      </w:r>
      <w:r>
        <w:t>source</w:t>
      </w:r>
      <w:r>
        <w:rPr>
          <w:spacing w:val="-2"/>
        </w:rPr>
        <w:t xml:space="preserve"> </w:t>
      </w:r>
      <w:r>
        <w:t>documentation</w:t>
      </w:r>
      <w:r>
        <w:rPr>
          <w:spacing w:val="-1"/>
        </w:rPr>
        <w:t xml:space="preserve"> </w:t>
      </w:r>
      <w:r>
        <w:t>is</w:t>
      </w:r>
      <w:r>
        <w:rPr>
          <w:spacing w:val="-3"/>
        </w:rPr>
        <w:t xml:space="preserve"> </w:t>
      </w:r>
      <w:r>
        <w:t>maintained, the</w:t>
      </w:r>
      <w:r>
        <w:rPr>
          <w:spacing w:val="-2"/>
        </w:rPr>
        <w:t xml:space="preserve"> </w:t>
      </w:r>
      <w:proofErr w:type="gramStart"/>
      <w:r>
        <w:t>District</w:t>
      </w:r>
      <w:proofErr w:type="gramEnd"/>
      <w:r>
        <w:rPr>
          <w:spacing w:val="-1"/>
        </w:rPr>
        <w:t xml:space="preserve"> </w:t>
      </w:r>
      <w:r>
        <w:t>ensures</w:t>
      </w:r>
      <w:r>
        <w:rPr>
          <w:spacing w:val="-3"/>
        </w:rPr>
        <w:t xml:space="preserve"> </w:t>
      </w:r>
      <w:r>
        <w:t>the</w:t>
      </w:r>
      <w:r>
        <w:rPr>
          <w:spacing w:val="-2"/>
        </w:rPr>
        <w:t xml:space="preserve"> </w:t>
      </w:r>
      <w:r>
        <w:t>documentation</w:t>
      </w:r>
      <w:r>
        <w:rPr>
          <w:spacing w:val="-1"/>
        </w:rPr>
        <w:t xml:space="preserve"> </w:t>
      </w:r>
      <w:r>
        <w:t>is</w:t>
      </w:r>
      <w:r>
        <w:rPr>
          <w:spacing w:val="-3"/>
        </w:rPr>
        <w:t xml:space="preserve"> </w:t>
      </w:r>
      <w:r>
        <w:t xml:space="preserve">easily retrievable and is readable in accordance with the requirements in 2 CFR § 200.335. Refer to </w:t>
      </w:r>
      <w:r>
        <w:rPr>
          <w:i/>
        </w:rPr>
        <w:t xml:space="preserve">Section VII. Record Keeping </w:t>
      </w:r>
      <w:r>
        <w:t>of this manual for more information about these requirements.</w:t>
      </w:r>
    </w:p>
    <w:p w14:paraId="6BAAC1C9" w14:textId="77777777" w:rsidR="00BE10C2" w:rsidRDefault="00BE10C2">
      <w:pPr>
        <w:pStyle w:val="BodyText"/>
      </w:pPr>
    </w:p>
    <w:p w14:paraId="10D933D5" w14:textId="77777777" w:rsidR="00BE10C2" w:rsidRDefault="00BE10C2">
      <w:pPr>
        <w:pStyle w:val="BodyText"/>
        <w:spacing w:before="8"/>
      </w:pPr>
    </w:p>
    <w:p w14:paraId="77A636EF" w14:textId="77777777" w:rsidR="00BE10C2" w:rsidRDefault="00000000">
      <w:pPr>
        <w:pStyle w:val="Heading3"/>
      </w:pPr>
      <w:bookmarkStart w:id="25" w:name="_bookmark24"/>
      <w:bookmarkEnd w:id="25"/>
      <w:r>
        <w:t>Documentation</w:t>
      </w:r>
      <w:r>
        <w:rPr>
          <w:spacing w:val="-4"/>
        </w:rPr>
        <w:t xml:space="preserve"> </w:t>
      </w:r>
      <w:r>
        <w:t xml:space="preserve">Associated </w:t>
      </w:r>
      <w:proofErr w:type="gramStart"/>
      <w:r>
        <w:t>With</w:t>
      </w:r>
      <w:proofErr w:type="gramEnd"/>
      <w:r>
        <w:rPr>
          <w:spacing w:val="-3"/>
        </w:rPr>
        <w:t xml:space="preserve"> </w:t>
      </w:r>
      <w:r>
        <w:t>Using District</w:t>
      </w:r>
      <w:r>
        <w:rPr>
          <w:spacing w:val="-4"/>
        </w:rPr>
        <w:t xml:space="preserve"> </w:t>
      </w:r>
      <w:r>
        <w:t>Credit</w:t>
      </w:r>
      <w:r>
        <w:rPr>
          <w:spacing w:val="3"/>
        </w:rPr>
        <w:t xml:space="preserve"> </w:t>
      </w:r>
      <w:r>
        <w:t>Cards/Pro-</w:t>
      </w:r>
      <w:r>
        <w:rPr>
          <w:spacing w:val="-2"/>
        </w:rPr>
        <w:t>Cards</w:t>
      </w:r>
    </w:p>
    <w:p w14:paraId="3E9676BF" w14:textId="77777777" w:rsidR="00BE10C2" w:rsidRDefault="00000000">
      <w:pPr>
        <w:pStyle w:val="BodyText"/>
        <w:spacing w:before="238" w:line="278" w:lineRule="auto"/>
        <w:ind w:left="140" w:right="189"/>
      </w:pPr>
      <w:r>
        <w:t>Purchases</w:t>
      </w:r>
      <w:r>
        <w:rPr>
          <w:spacing w:val="-5"/>
        </w:rPr>
        <w:t xml:space="preserve"> </w:t>
      </w:r>
      <w:r>
        <w:t>made</w:t>
      </w:r>
      <w:r>
        <w:rPr>
          <w:spacing w:val="-5"/>
        </w:rPr>
        <w:t xml:space="preserve"> </w:t>
      </w:r>
      <w:r>
        <w:t>with</w:t>
      </w:r>
      <w:r>
        <w:rPr>
          <w:spacing w:val="-3"/>
        </w:rPr>
        <w:t xml:space="preserve"> </w:t>
      </w:r>
      <w:r>
        <w:t>credit</w:t>
      </w:r>
      <w:r>
        <w:rPr>
          <w:spacing w:val="-3"/>
        </w:rPr>
        <w:t xml:space="preserve"> </w:t>
      </w:r>
      <w:r>
        <w:t>cards</w:t>
      </w:r>
      <w:r>
        <w:rPr>
          <w:spacing w:val="-5"/>
        </w:rPr>
        <w:t xml:space="preserve"> </w:t>
      </w:r>
      <w:r>
        <w:t>or</w:t>
      </w:r>
      <w:r>
        <w:rPr>
          <w:spacing w:val="-2"/>
        </w:rPr>
        <w:t xml:space="preserve"> </w:t>
      </w:r>
      <w:r>
        <w:t>procurement</w:t>
      </w:r>
      <w:r>
        <w:rPr>
          <w:spacing w:val="-3"/>
        </w:rPr>
        <w:t xml:space="preserve"> </w:t>
      </w:r>
      <w:r>
        <w:t>cards</w:t>
      </w:r>
      <w:r>
        <w:rPr>
          <w:spacing w:val="-5"/>
        </w:rPr>
        <w:t xml:space="preserve"> </w:t>
      </w:r>
      <w:r>
        <w:t>must</w:t>
      </w:r>
      <w:r>
        <w:rPr>
          <w:spacing w:val="-3"/>
        </w:rPr>
        <w:t xml:space="preserve"> </w:t>
      </w:r>
      <w:r>
        <w:t>be</w:t>
      </w:r>
      <w:r>
        <w:rPr>
          <w:spacing w:val="-4"/>
        </w:rPr>
        <w:t xml:space="preserve"> </w:t>
      </w:r>
      <w:r>
        <w:t>closely</w:t>
      </w:r>
      <w:r>
        <w:rPr>
          <w:spacing w:val="-3"/>
        </w:rPr>
        <w:t xml:space="preserve"> </w:t>
      </w:r>
      <w:r>
        <w:t>controlled</w:t>
      </w:r>
      <w:r>
        <w:rPr>
          <w:spacing w:val="-8"/>
        </w:rPr>
        <w:t xml:space="preserve"> </w:t>
      </w:r>
      <w:r>
        <w:t>and</w:t>
      </w:r>
      <w:r>
        <w:rPr>
          <w:spacing w:val="-3"/>
        </w:rPr>
        <w:t xml:space="preserve"> </w:t>
      </w:r>
      <w:r>
        <w:t>monitored to prevent fraud, waste, and abuse. The appropriate and corresponding entries must be made in the general ledger as with any other individual purchase.</w:t>
      </w:r>
    </w:p>
    <w:p w14:paraId="2D56440C" w14:textId="77777777" w:rsidR="00BE10C2" w:rsidRDefault="00000000">
      <w:pPr>
        <w:pStyle w:val="BodyText"/>
        <w:spacing w:before="192" w:line="276" w:lineRule="auto"/>
        <w:ind w:left="140" w:right="192"/>
        <w:jc w:val="both"/>
      </w:pPr>
      <w:r>
        <w:t>Employees</w:t>
      </w:r>
      <w:r>
        <w:rPr>
          <w:spacing w:val="-3"/>
        </w:rPr>
        <w:t xml:space="preserve"> </w:t>
      </w:r>
      <w:r>
        <w:t>who</w:t>
      </w:r>
      <w:r>
        <w:rPr>
          <w:spacing w:val="-2"/>
        </w:rPr>
        <w:t xml:space="preserve"> </w:t>
      </w:r>
      <w:r>
        <w:t>receive</w:t>
      </w:r>
      <w:r>
        <w:rPr>
          <w:spacing w:val="-2"/>
        </w:rPr>
        <w:t xml:space="preserve"> </w:t>
      </w:r>
      <w:r>
        <w:t>and</w:t>
      </w:r>
      <w:r>
        <w:rPr>
          <w:spacing w:val="-1"/>
        </w:rPr>
        <w:t xml:space="preserve"> </w:t>
      </w:r>
      <w:r>
        <w:t>use</w:t>
      </w:r>
      <w:r>
        <w:rPr>
          <w:spacing w:val="-2"/>
        </w:rPr>
        <w:t xml:space="preserve"> </w:t>
      </w:r>
      <w:r>
        <w:t>district-issued</w:t>
      </w:r>
      <w:r>
        <w:rPr>
          <w:spacing w:val="-1"/>
        </w:rPr>
        <w:t xml:space="preserve"> </w:t>
      </w:r>
      <w:r>
        <w:t>credit</w:t>
      </w:r>
      <w:r>
        <w:rPr>
          <w:spacing w:val="-1"/>
        </w:rPr>
        <w:t xml:space="preserve"> </w:t>
      </w:r>
      <w:r>
        <w:t>cards</w:t>
      </w:r>
      <w:r>
        <w:rPr>
          <w:spacing w:val="-3"/>
        </w:rPr>
        <w:t xml:space="preserve"> </w:t>
      </w:r>
      <w:r>
        <w:t>must</w:t>
      </w:r>
      <w:r>
        <w:rPr>
          <w:spacing w:val="-1"/>
        </w:rPr>
        <w:t xml:space="preserve"> </w:t>
      </w:r>
      <w:r>
        <w:t>submit</w:t>
      </w:r>
      <w:r>
        <w:rPr>
          <w:spacing w:val="-1"/>
        </w:rPr>
        <w:t xml:space="preserve"> </w:t>
      </w:r>
      <w:r>
        <w:t>to</w:t>
      </w:r>
      <w:r>
        <w:rPr>
          <w:spacing w:val="-1"/>
        </w:rPr>
        <w:t xml:space="preserve"> </w:t>
      </w:r>
      <w:r>
        <w:t>the</w:t>
      </w:r>
      <w:r>
        <w:rPr>
          <w:spacing w:val="-7"/>
        </w:rPr>
        <w:t xml:space="preserve"> </w:t>
      </w:r>
      <w:r>
        <w:t>Accounting</w:t>
      </w:r>
      <w:r>
        <w:rPr>
          <w:spacing w:val="-1"/>
        </w:rPr>
        <w:t xml:space="preserve"> </w:t>
      </w:r>
      <w:r>
        <w:t xml:space="preserve">Office </w:t>
      </w:r>
      <w:r>
        <w:rPr>
          <w:i/>
        </w:rPr>
        <w:t xml:space="preserve">the original itemized receipt </w:t>
      </w:r>
      <w:r>
        <w:t>that identifies each item purchased (and not just the credit card receipt). The</w:t>
      </w:r>
      <w:r>
        <w:rPr>
          <w:spacing w:val="-2"/>
        </w:rPr>
        <w:t xml:space="preserve"> </w:t>
      </w:r>
      <w:r>
        <w:t>itemized</w:t>
      </w:r>
      <w:r>
        <w:rPr>
          <w:spacing w:val="-1"/>
        </w:rPr>
        <w:t xml:space="preserve"> </w:t>
      </w:r>
      <w:r>
        <w:t>receipt constitutes</w:t>
      </w:r>
      <w:r>
        <w:rPr>
          <w:spacing w:val="-3"/>
        </w:rPr>
        <w:t xml:space="preserve"> </w:t>
      </w:r>
      <w:r>
        <w:t>the</w:t>
      </w:r>
      <w:r>
        <w:rPr>
          <w:spacing w:val="-2"/>
        </w:rPr>
        <w:t xml:space="preserve"> </w:t>
      </w:r>
      <w:r>
        <w:t>required original source</w:t>
      </w:r>
      <w:r>
        <w:rPr>
          <w:spacing w:val="-2"/>
        </w:rPr>
        <w:t xml:space="preserve"> </w:t>
      </w:r>
      <w:r>
        <w:t>documentation</w:t>
      </w:r>
      <w:r>
        <w:rPr>
          <w:spacing w:val="-1"/>
        </w:rPr>
        <w:t xml:space="preserve"> </w:t>
      </w:r>
      <w:r>
        <w:t>and must</w:t>
      </w:r>
      <w:r>
        <w:rPr>
          <w:spacing w:val="-1"/>
        </w:rPr>
        <w:t xml:space="preserve"> </w:t>
      </w:r>
      <w:r>
        <w:t>be legible</w:t>
      </w:r>
      <w:r>
        <w:rPr>
          <w:spacing w:val="-5"/>
        </w:rPr>
        <w:t xml:space="preserve"> </w:t>
      </w:r>
      <w:r>
        <w:t>and</w:t>
      </w:r>
      <w:r>
        <w:rPr>
          <w:spacing w:val="-5"/>
        </w:rPr>
        <w:t xml:space="preserve"> </w:t>
      </w:r>
      <w:r>
        <w:t>must</w:t>
      </w:r>
      <w:r>
        <w:rPr>
          <w:spacing w:val="-4"/>
        </w:rPr>
        <w:t xml:space="preserve"> </w:t>
      </w:r>
      <w:r>
        <w:t>clearly</w:t>
      </w:r>
      <w:r>
        <w:rPr>
          <w:spacing w:val="-4"/>
        </w:rPr>
        <w:t xml:space="preserve"> </w:t>
      </w:r>
      <w:r>
        <w:t>identify</w:t>
      </w:r>
      <w:r>
        <w:rPr>
          <w:spacing w:val="-5"/>
        </w:rPr>
        <w:t xml:space="preserve"> </w:t>
      </w:r>
      <w:r>
        <w:t>the</w:t>
      </w:r>
      <w:r>
        <w:rPr>
          <w:spacing w:val="-5"/>
        </w:rPr>
        <w:t xml:space="preserve"> </w:t>
      </w:r>
      <w:r>
        <w:t>date</w:t>
      </w:r>
      <w:r>
        <w:rPr>
          <w:spacing w:val="-5"/>
        </w:rPr>
        <w:t xml:space="preserve"> </w:t>
      </w:r>
      <w:r>
        <w:t>of</w:t>
      </w:r>
      <w:r>
        <w:rPr>
          <w:spacing w:val="-3"/>
        </w:rPr>
        <w:t xml:space="preserve"> </w:t>
      </w:r>
      <w:r>
        <w:t>the</w:t>
      </w:r>
      <w:r>
        <w:rPr>
          <w:spacing w:val="-5"/>
        </w:rPr>
        <w:t xml:space="preserve"> </w:t>
      </w:r>
      <w:r>
        <w:t>transaction</w:t>
      </w:r>
      <w:r>
        <w:rPr>
          <w:spacing w:val="-5"/>
        </w:rPr>
        <w:t xml:space="preserve"> </w:t>
      </w:r>
      <w:r>
        <w:t xml:space="preserve">and </w:t>
      </w:r>
      <w:r>
        <w:rPr>
          <w:i/>
        </w:rPr>
        <w:t>each</w:t>
      </w:r>
      <w:r>
        <w:rPr>
          <w:i/>
          <w:spacing w:val="-5"/>
        </w:rPr>
        <w:t xml:space="preserve"> </w:t>
      </w:r>
      <w:r>
        <w:rPr>
          <w:i/>
        </w:rPr>
        <w:t>item</w:t>
      </w:r>
      <w:r>
        <w:rPr>
          <w:i/>
          <w:spacing w:val="-4"/>
        </w:rPr>
        <w:t xml:space="preserve"> </w:t>
      </w:r>
      <w:r>
        <w:t>that</w:t>
      </w:r>
      <w:r>
        <w:rPr>
          <w:spacing w:val="-5"/>
        </w:rPr>
        <w:t xml:space="preserve"> </w:t>
      </w:r>
      <w:r>
        <w:t>was</w:t>
      </w:r>
      <w:r>
        <w:rPr>
          <w:spacing w:val="-7"/>
        </w:rPr>
        <w:t xml:space="preserve"> </w:t>
      </w:r>
      <w:r>
        <w:t>purchased.</w:t>
      </w:r>
      <w:r>
        <w:rPr>
          <w:spacing w:val="-2"/>
        </w:rPr>
        <w:t xml:space="preserve"> </w:t>
      </w:r>
      <w:r>
        <w:rPr>
          <w:spacing w:val="-5"/>
        </w:rPr>
        <w:t>The</w:t>
      </w:r>
    </w:p>
    <w:p w14:paraId="617D3ED9" w14:textId="77777777" w:rsidR="00BE10C2" w:rsidRDefault="00BE10C2">
      <w:pPr>
        <w:spacing w:line="276" w:lineRule="auto"/>
        <w:jc w:val="both"/>
        <w:sectPr w:rsidR="00BE10C2">
          <w:pgSz w:w="12240" w:h="15840"/>
          <w:pgMar w:top="1380" w:right="1240" w:bottom="2340" w:left="1300" w:header="728" w:footer="2078" w:gutter="0"/>
          <w:cols w:space="720"/>
        </w:sectPr>
      </w:pPr>
    </w:p>
    <w:p w14:paraId="1CE0F768" w14:textId="77777777" w:rsidR="00BE10C2" w:rsidRDefault="00BE10C2">
      <w:pPr>
        <w:pStyle w:val="BodyText"/>
      </w:pPr>
    </w:p>
    <w:p w14:paraId="7D800BD2" w14:textId="77777777" w:rsidR="00BE10C2" w:rsidRDefault="00BE10C2">
      <w:pPr>
        <w:pStyle w:val="BodyText"/>
      </w:pPr>
    </w:p>
    <w:p w14:paraId="34527C96" w14:textId="77777777" w:rsidR="00BE10C2" w:rsidRDefault="00BE10C2">
      <w:pPr>
        <w:pStyle w:val="BodyText"/>
      </w:pPr>
    </w:p>
    <w:p w14:paraId="5B8265BA" w14:textId="77777777" w:rsidR="00BE10C2" w:rsidRDefault="00BE10C2">
      <w:pPr>
        <w:pStyle w:val="BodyText"/>
        <w:spacing w:before="77"/>
      </w:pPr>
    </w:p>
    <w:p w14:paraId="3485653E" w14:textId="77777777" w:rsidR="00BE10C2" w:rsidRDefault="00000000">
      <w:pPr>
        <w:pStyle w:val="BodyText"/>
        <w:spacing w:line="276" w:lineRule="auto"/>
        <w:ind w:left="140" w:right="192"/>
        <w:jc w:val="both"/>
      </w:pPr>
      <w:r>
        <w:t>employee must provide documentation, either on the receipt itself, or in a separate file cross- referencing</w:t>
      </w:r>
      <w:r>
        <w:rPr>
          <w:spacing w:val="-6"/>
        </w:rPr>
        <w:t xml:space="preserve"> </w:t>
      </w:r>
      <w:r>
        <w:t>that</w:t>
      </w:r>
      <w:r>
        <w:rPr>
          <w:spacing w:val="-11"/>
        </w:rPr>
        <w:t xml:space="preserve"> </w:t>
      </w:r>
      <w:r>
        <w:t>particular</w:t>
      </w:r>
      <w:r>
        <w:rPr>
          <w:spacing w:val="-10"/>
        </w:rPr>
        <w:t xml:space="preserve"> </w:t>
      </w:r>
      <w:r>
        <w:t>transaction,</w:t>
      </w:r>
      <w:r>
        <w:rPr>
          <w:spacing w:val="-9"/>
        </w:rPr>
        <w:t xml:space="preserve"> </w:t>
      </w:r>
      <w:r>
        <w:t>how</w:t>
      </w:r>
      <w:r>
        <w:rPr>
          <w:spacing w:val="-7"/>
        </w:rPr>
        <w:t xml:space="preserve"> </w:t>
      </w:r>
      <w:r>
        <w:t>each</w:t>
      </w:r>
      <w:r>
        <w:rPr>
          <w:spacing w:val="-7"/>
        </w:rPr>
        <w:t xml:space="preserve"> </w:t>
      </w:r>
      <w:r>
        <w:t>item</w:t>
      </w:r>
      <w:r>
        <w:rPr>
          <w:spacing w:val="-7"/>
        </w:rPr>
        <w:t xml:space="preserve"> </w:t>
      </w:r>
      <w:r>
        <w:t>was</w:t>
      </w:r>
      <w:r>
        <w:rPr>
          <w:spacing w:val="-9"/>
        </w:rPr>
        <w:t xml:space="preserve"> </w:t>
      </w:r>
      <w:r>
        <w:t>used</w:t>
      </w:r>
      <w:r>
        <w:rPr>
          <w:spacing w:val="-7"/>
        </w:rPr>
        <w:t xml:space="preserve"> </w:t>
      </w:r>
      <w:r>
        <w:t>to</w:t>
      </w:r>
      <w:r>
        <w:rPr>
          <w:spacing w:val="-6"/>
        </w:rPr>
        <w:t xml:space="preserve"> </w:t>
      </w:r>
      <w:r>
        <w:t>benefit</w:t>
      </w:r>
      <w:r>
        <w:rPr>
          <w:spacing w:val="-6"/>
        </w:rPr>
        <w:t xml:space="preserve"> </w:t>
      </w:r>
      <w:r>
        <w:t>the</w:t>
      </w:r>
      <w:r>
        <w:rPr>
          <w:spacing w:val="-11"/>
        </w:rPr>
        <w:t xml:space="preserve"> </w:t>
      </w:r>
      <w:r>
        <w:t>grant</w:t>
      </w:r>
      <w:r>
        <w:rPr>
          <w:spacing w:val="-10"/>
        </w:rPr>
        <w:t xml:space="preserve"> </w:t>
      </w:r>
      <w:r>
        <w:t>program.</w:t>
      </w:r>
      <w:r>
        <w:rPr>
          <w:spacing w:val="-9"/>
        </w:rPr>
        <w:t xml:space="preserve"> </w:t>
      </w:r>
      <w:r>
        <w:t>If</w:t>
      </w:r>
      <w:r>
        <w:rPr>
          <w:spacing w:val="-10"/>
        </w:rPr>
        <w:t xml:space="preserve"> </w:t>
      </w:r>
      <w:r>
        <w:t>the employee does not provide an original, itemized receipt, the expenditure will not</w:t>
      </w:r>
      <w:r>
        <w:rPr>
          <w:spacing w:val="-1"/>
        </w:rPr>
        <w:t xml:space="preserve"> </w:t>
      </w:r>
      <w:r>
        <w:t>be charged to a federal grant.</w:t>
      </w:r>
    </w:p>
    <w:p w14:paraId="7C89B8BD" w14:textId="77777777" w:rsidR="00BE10C2" w:rsidRDefault="00000000">
      <w:pPr>
        <w:pStyle w:val="BodyText"/>
        <w:spacing w:before="199" w:line="276" w:lineRule="auto"/>
        <w:ind w:left="140" w:right="200"/>
        <w:jc w:val="both"/>
      </w:pPr>
      <w:r>
        <w:t xml:space="preserve">The </w:t>
      </w:r>
      <w:proofErr w:type="gramStart"/>
      <w:r>
        <w:t>District</w:t>
      </w:r>
      <w:proofErr w:type="gramEnd"/>
      <w:r>
        <w:t xml:space="preserve"> must also maintain all other appropriate internal accounting records, such as travel vouchers, expense reimbursement vouchers, purchase orders, etc., related to the credit card </w:t>
      </w:r>
      <w:r>
        <w:rPr>
          <w:spacing w:val="-2"/>
        </w:rPr>
        <w:t>purchase.</w:t>
      </w:r>
    </w:p>
    <w:p w14:paraId="4A8113DC" w14:textId="77777777" w:rsidR="00BE10C2" w:rsidRDefault="00000000">
      <w:pPr>
        <w:pStyle w:val="BodyText"/>
        <w:spacing w:before="201" w:line="276" w:lineRule="auto"/>
        <w:ind w:left="140" w:right="193"/>
        <w:jc w:val="both"/>
      </w:pPr>
      <w:r>
        <w:t>The classification of costs by funding source and expense type and the maintenance of adequate original source documentation are necessary for reporting purposes to TEA or other awarding agency. It is also necessary to demonstrate compliance with state and federal cost principles, standards of financial management systems, and conformance with GAAP. Lastly, it is a requirement of the Internal Revenue Code applicable to all business entities.</w:t>
      </w:r>
    </w:p>
    <w:p w14:paraId="54E3B9A9" w14:textId="77777777" w:rsidR="00BE10C2" w:rsidRDefault="00000000">
      <w:pPr>
        <w:pStyle w:val="BodyText"/>
        <w:spacing w:before="237" w:line="276" w:lineRule="auto"/>
        <w:ind w:left="140" w:right="191"/>
        <w:jc w:val="both"/>
      </w:pPr>
      <w:r>
        <w:t>The</w:t>
      </w:r>
      <w:r>
        <w:rPr>
          <w:spacing w:val="-7"/>
        </w:rPr>
        <w:t xml:space="preserve"> </w:t>
      </w:r>
      <w:proofErr w:type="gramStart"/>
      <w:r>
        <w:t>District’s</w:t>
      </w:r>
      <w:proofErr w:type="gramEnd"/>
      <w:r>
        <w:rPr>
          <w:spacing w:val="-8"/>
        </w:rPr>
        <w:t xml:space="preserve"> </w:t>
      </w:r>
      <w:r>
        <w:t>general</w:t>
      </w:r>
      <w:r>
        <w:rPr>
          <w:spacing w:val="-10"/>
        </w:rPr>
        <w:t xml:space="preserve"> </w:t>
      </w:r>
      <w:r>
        <w:t>ledger</w:t>
      </w:r>
      <w:r>
        <w:rPr>
          <w:spacing w:val="-9"/>
        </w:rPr>
        <w:t xml:space="preserve"> </w:t>
      </w:r>
      <w:r>
        <w:t>will</w:t>
      </w:r>
      <w:r>
        <w:rPr>
          <w:spacing w:val="-10"/>
        </w:rPr>
        <w:t xml:space="preserve"> </w:t>
      </w:r>
      <w:r>
        <w:t>reflect</w:t>
      </w:r>
      <w:r>
        <w:rPr>
          <w:spacing w:val="-10"/>
        </w:rPr>
        <w:t xml:space="preserve"> </w:t>
      </w:r>
      <w:r>
        <w:t>each</w:t>
      </w:r>
      <w:r>
        <w:rPr>
          <w:spacing w:val="-6"/>
        </w:rPr>
        <w:t xml:space="preserve"> </w:t>
      </w:r>
      <w:r>
        <w:t>individual</w:t>
      </w:r>
      <w:r>
        <w:rPr>
          <w:spacing w:val="-6"/>
        </w:rPr>
        <w:t xml:space="preserve"> </w:t>
      </w:r>
      <w:r>
        <w:t>charge</w:t>
      </w:r>
      <w:r>
        <w:rPr>
          <w:spacing w:val="-7"/>
        </w:rPr>
        <w:t xml:space="preserve"> </w:t>
      </w:r>
      <w:r>
        <w:t>on</w:t>
      </w:r>
      <w:r>
        <w:rPr>
          <w:spacing w:val="-11"/>
        </w:rPr>
        <w:t xml:space="preserve"> </w:t>
      </w:r>
      <w:r>
        <w:t>each</w:t>
      </w:r>
      <w:r>
        <w:rPr>
          <w:spacing w:val="-6"/>
        </w:rPr>
        <w:t xml:space="preserve"> </w:t>
      </w:r>
      <w:r>
        <w:t>credit</w:t>
      </w:r>
      <w:r>
        <w:rPr>
          <w:spacing w:val="-10"/>
        </w:rPr>
        <w:t xml:space="preserve"> </w:t>
      </w:r>
      <w:r>
        <w:t>card</w:t>
      </w:r>
      <w:r>
        <w:rPr>
          <w:spacing w:val="-6"/>
        </w:rPr>
        <w:t xml:space="preserve"> </w:t>
      </w:r>
      <w:r>
        <w:t>statement</w:t>
      </w:r>
      <w:r>
        <w:rPr>
          <w:spacing w:val="-6"/>
        </w:rPr>
        <w:t xml:space="preserve"> </w:t>
      </w:r>
      <w:r>
        <w:t>with each of the following:</w:t>
      </w:r>
    </w:p>
    <w:p w14:paraId="3F5660F6" w14:textId="77777777" w:rsidR="00BE10C2" w:rsidRDefault="00BE10C2">
      <w:pPr>
        <w:pStyle w:val="BodyText"/>
        <w:spacing w:before="45"/>
      </w:pPr>
    </w:p>
    <w:p w14:paraId="6FD28BAA" w14:textId="77777777" w:rsidR="00BE10C2" w:rsidRDefault="00000000">
      <w:pPr>
        <w:pStyle w:val="ListParagraph"/>
        <w:numPr>
          <w:ilvl w:val="0"/>
          <w:numId w:val="59"/>
        </w:numPr>
        <w:tabs>
          <w:tab w:val="left" w:pos="860"/>
        </w:tabs>
        <w:ind w:left="860" w:hanging="360"/>
        <w:rPr>
          <w:sz w:val="24"/>
        </w:rPr>
      </w:pPr>
      <w:r>
        <w:rPr>
          <w:sz w:val="24"/>
        </w:rPr>
        <w:t>The</w:t>
      </w:r>
      <w:r>
        <w:rPr>
          <w:spacing w:val="-1"/>
          <w:sz w:val="24"/>
        </w:rPr>
        <w:t xml:space="preserve"> </w:t>
      </w:r>
      <w:r>
        <w:rPr>
          <w:sz w:val="24"/>
        </w:rPr>
        <w:t>individual</w:t>
      </w:r>
      <w:r>
        <w:rPr>
          <w:spacing w:val="-3"/>
          <w:sz w:val="24"/>
        </w:rPr>
        <w:t xml:space="preserve"> </w:t>
      </w:r>
      <w:proofErr w:type="gramStart"/>
      <w:r>
        <w:rPr>
          <w:sz w:val="24"/>
        </w:rPr>
        <w:t>vendor</w:t>
      </w:r>
      <w:proofErr w:type="gramEnd"/>
      <w:r>
        <w:rPr>
          <w:spacing w:val="1"/>
          <w:sz w:val="24"/>
        </w:rPr>
        <w:t xml:space="preserve"> </w:t>
      </w:r>
      <w:r>
        <w:rPr>
          <w:sz w:val="24"/>
        </w:rPr>
        <w:t>name</w:t>
      </w:r>
      <w:r>
        <w:rPr>
          <w:spacing w:val="-3"/>
          <w:sz w:val="24"/>
        </w:rPr>
        <w:t xml:space="preserve"> </w:t>
      </w:r>
      <w:r>
        <w:rPr>
          <w:sz w:val="24"/>
        </w:rPr>
        <w:t>(not</w:t>
      </w:r>
      <w:r>
        <w:rPr>
          <w:spacing w:val="-3"/>
          <w:sz w:val="24"/>
        </w:rPr>
        <w:t xml:space="preserve"> </w:t>
      </w:r>
      <w:r>
        <w:rPr>
          <w:sz w:val="24"/>
        </w:rPr>
        <w:t>just</w:t>
      </w:r>
      <w:r>
        <w:rPr>
          <w:spacing w:val="1"/>
          <w:sz w:val="24"/>
        </w:rPr>
        <w:t xml:space="preserve"> </w:t>
      </w:r>
      <w:r>
        <w:rPr>
          <w:sz w:val="24"/>
        </w:rPr>
        <w:t>the credit</w:t>
      </w:r>
      <w:r>
        <w:rPr>
          <w:spacing w:val="-3"/>
          <w:sz w:val="24"/>
        </w:rPr>
        <w:t xml:space="preserve"> </w:t>
      </w:r>
      <w:r>
        <w:rPr>
          <w:sz w:val="24"/>
        </w:rPr>
        <w:t>card</w:t>
      </w:r>
      <w:r>
        <w:rPr>
          <w:spacing w:val="1"/>
          <w:sz w:val="24"/>
        </w:rPr>
        <w:t xml:space="preserve"> </w:t>
      </w:r>
      <w:r>
        <w:rPr>
          <w:sz w:val="24"/>
        </w:rPr>
        <w:t xml:space="preserve">company </w:t>
      </w:r>
      <w:r>
        <w:rPr>
          <w:spacing w:val="-2"/>
          <w:sz w:val="24"/>
        </w:rPr>
        <w:t>name)</w:t>
      </w:r>
    </w:p>
    <w:p w14:paraId="7B44F1D7" w14:textId="77777777" w:rsidR="00BE10C2" w:rsidRDefault="00000000">
      <w:pPr>
        <w:pStyle w:val="ListParagraph"/>
        <w:numPr>
          <w:ilvl w:val="0"/>
          <w:numId w:val="59"/>
        </w:numPr>
        <w:tabs>
          <w:tab w:val="left" w:pos="860"/>
        </w:tabs>
        <w:spacing w:before="29"/>
        <w:ind w:left="860" w:hanging="360"/>
        <w:rPr>
          <w:sz w:val="24"/>
        </w:rPr>
      </w:pPr>
      <w:r>
        <w:rPr>
          <w:sz w:val="24"/>
        </w:rPr>
        <w:t>The grant</w:t>
      </w:r>
      <w:r>
        <w:rPr>
          <w:spacing w:val="-3"/>
          <w:sz w:val="24"/>
        </w:rPr>
        <w:t xml:space="preserve"> </w:t>
      </w:r>
      <w:r>
        <w:rPr>
          <w:sz w:val="24"/>
        </w:rPr>
        <w:t>funding</w:t>
      </w:r>
      <w:r>
        <w:rPr>
          <w:spacing w:val="-3"/>
          <w:sz w:val="24"/>
        </w:rPr>
        <w:t xml:space="preserve"> </w:t>
      </w:r>
      <w:r>
        <w:rPr>
          <w:sz w:val="24"/>
        </w:rPr>
        <w:t>source/fund</w:t>
      </w:r>
      <w:r>
        <w:rPr>
          <w:spacing w:val="2"/>
          <w:sz w:val="24"/>
        </w:rPr>
        <w:t xml:space="preserve"> </w:t>
      </w:r>
      <w:r>
        <w:rPr>
          <w:spacing w:val="-4"/>
          <w:sz w:val="24"/>
        </w:rPr>
        <w:t>code</w:t>
      </w:r>
    </w:p>
    <w:p w14:paraId="1EFEB354" w14:textId="77777777" w:rsidR="00BE10C2" w:rsidRDefault="00000000">
      <w:pPr>
        <w:pStyle w:val="ListParagraph"/>
        <w:numPr>
          <w:ilvl w:val="0"/>
          <w:numId w:val="59"/>
        </w:numPr>
        <w:tabs>
          <w:tab w:val="left" w:pos="860"/>
        </w:tabs>
        <w:spacing w:before="29"/>
        <w:ind w:left="860" w:hanging="360"/>
        <w:rPr>
          <w:sz w:val="24"/>
        </w:rPr>
      </w:pPr>
      <w:r>
        <w:rPr>
          <w:sz w:val="24"/>
        </w:rPr>
        <w:t>The</w:t>
      </w:r>
      <w:r>
        <w:rPr>
          <w:spacing w:val="-4"/>
          <w:sz w:val="24"/>
        </w:rPr>
        <w:t xml:space="preserve"> </w:t>
      </w:r>
      <w:r>
        <w:rPr>
          <w:sz w:val="24"/>
        </w:rPr>
        <w:t>expense</w:t>
      </w:r>
      <w:r>
        <w:rPr>
          <w:spacing w:val="-2"/>
          <w:sz w:val="24"/>
        </w:rPr>
        <w:t xml:space="preserve"> </w:t>
      </w:r>
      <w:r>
        <w:rPr>
          <w:sz w:val="24"/>
        </w:rPr>
        <w:t>category (i.e.,</w:t>
      </w:r>
      <w:r>
        <w:rPr>
          <w:spacing w:val="-4"/>
          <w:sz w:val="24"/>
        </w:rPr>
        <w:t xml:space="preserve"> </w:t>
      </w:r>
      <w:r>
        <w:rPr>
          <w:sz w:val="24"/>
        </w:rPr>
        <w:t>supplies,</w:t>
      </w:r>
      <w:r>
        <w:rPr>
          <w:spacing w:val="2"/>
          <w:sz w:val="24"/>
        </w:rPr>
        <w:t xml:space="preserve"> </w:t>
      </w:r>
      <w:r>
        <w:rPr>
          <w:sz w:val="24"/>
        </w:rPr>
        <w:t>instructional</w:t>
      </w:r>
      <w:r>
        <w:rPr>
          <w:spacing w:val="-10"/>
          <w:sz w:val="24"/>
        </w:rPr>
        <w:t xml:space="preserve"> </w:t>
      </w:r>
      <w:r>
        <w:rPr>
          <w:sz w:val="24"/>
        </w:rPr>
        <w:t>materials,</w:t>
      </w:r>
      <w:r>
        <w:rPr>
          <w:spacing w:val="2"/>
          <w:sz w:val="24"/>
        </w:rPr>
        <w:t xml:space="preserve"> </w:t>
      </w:r>
      <w:r>
        <w:rPr>
          <w:sz w:val="24"/>
        </w:rPr>
        <w:t>equipment,</w:t>
      </w:r>
      <w:r>
        <w:rPr>
          <w:spacing w:val="-3"/>
          <w:sz w:val="24"/>
        </w:rPr>
        <w:t xml:space="preserve"> </w:t>
      </w:r>
      <w:r>
        <w:rPr>
          <w:sz w:val="24"/>
        </w:rPr>
        <w:t>travel,</w:t>
      </w:r>
      <w:r>
        <w:rPr>
          <w:spacing w:val="-2"/>
          <w:sz w:val="24"/>
        </w:rPr>
        <w:t xml:space="preserve"> etc.)</w:t>
      </w:r>
    </w:p>
    <w:p w14:paraId="2C32587C" w14:textId="77777777" w:rsidR="00BE10C2" w:rsidRDefault="00000000">
      <w:pPr>
        <w:pStyle w:val="ListParagraph"/>
        <w:numPr>
          <w:ilvl w:val="0"/>
          <w:numId w:val="59"/>
        </w:numPr>
        <w:tabs>
          <w:tab w:val="left" w:pos="861"/>
        </w:tabs>
        <w:spacing w:before="35" w:line="228" w:lineRule="auto"/>
        <w:ind w:right="199"/>
        <w:rPr>
          <w:sz w:val="24"/>
        </w:rPr>
      </w:pPr>
      <w:r>
        <w:rPr>
          <w:sz w:val="24"/>
        </w:rPr>
        <w:t>The</w:t>
      </w:r>
      <w:r>
        <w:rPr>
          <w:spacing w:val="-8"/>
          <w:sz w:val="24"/>
        </w:rPr>
        <w:t xml:space="preserve"> </w:t>
      </w:r>
      <w:r>
        <w:rPr>
          <w:sz w:val="24"/>
        </w:rPr>
        <w:t>actual</w:t>
      </w:r>
      <w:r>
        <w:rPr>
          <w:spacing w:val="-12"/>
          <w:sz w:val="24"/>
        </w:rPr>
        <w:t xml:space="preserve"> </w:t>
      </w:r>
      <w:r>
        <w:rPr>
          <w:sz w:val="24"/>
        </w:rPr>
        <w:t>date</w:t>
      </w:r>
      <w:r>
        <w:rPr>
          <w:spacing w:val="-7"/>
          <w:sz w:val="24"/>
        </w:rPr>
        <w:t xml:space="preserve"> </w:t>
      </w:r>
      <w:r>
        <w:rPr>
          <w:sz w:val="24"/>
        </w:rPr>
        <w:t>of</w:t>
      </w:r>
      <w:r>
        <w:rPr>
          <w:spacing w:val="-10"/>
          <w:sz w:val="24"/>
        </w:rPr>
        <w:t xml:space="preserve"> </w:t>
      </w:r>
      <w:r>
        <w:rPr>
          <w:sz w:val="24"/>
        </w:rPr>
        <w:t>the</w:t>
      </w:r>
      <w:r>
        <w:rPr>
          <w:spacing w:val="-7"/>
          <w:sz w:val="24"/>
        </w:rPr>
        <w:t xml:space="preserve"> </w:t>
      </w:r>
      <w:r>
        <w:rPr>
          <w:sz w:val="24"/>
        </w:rPr>
        <w:t>charge</w:t>
      </w:r>
      <w:r>
        <w:rPr>
          <w:spacing w:val="-13"/>
          <w:sz w:val="24"/>
        </w:rPr>
        <w:t xml:space="preserve"> </w:t>
      </w:r>
      <w:r>
        <w:rPr>
          <w:sz w:val="24"/>
        </w:rPr>
        <w:t>(as</w:t>
      </w:r>
      <w:r>
        <w:rPr>
          <w:spacing w:val="-9"/>
          <w:sz w:val="24"/>
        </w:rPr>
        <w:t xml:space="preserve"> </w:t>
      </w:r>
      <w:r>
        <w:rPr>
          <w:sz w:val="24"/>
        </w:rPr>
        <w:t>opposed</w:t>
      </w:r>
      <w:r>
        <w:rPr>
          <w:spacing w:val="-12"/>
          <w:sz w:val="24"/>
        </w:rPr>
        <w:t xml:space="preserve"> </w:t>
      </w:r>
      <w:r>
        <w:rPr>
          <w:sz w:val="24"/>
        </w:rPr>
        <w:t>to</w:t>
      </w:r>
      <w:r>
        <w:rPr>
          <w:spacing w:val="-11"/>
          <w:sz w:val="24"/>
        </w:rPr>
        <w:t xml:space="preserve"> </w:t>
      </w:r>
      <w:r>
        <w:rPr>
          <w:sz w:val="24"/>
        </w:rPr>
        <w:t>the</w:t>
      </w:r>
      <w:r>
        <w:rPr>
          <w:spacing w:val="-7"/>
          <w:sz w:val="24"/>
        </w:rPr>
        <w:t xml:space="preserve"> </w:t>
      </w:r>
      <w:r>
        <w:rPr>
          <w:sz w:val="24"/>
        </w:rPr>
        <w:t>billing</w:t>
      </w:r>
      <w:r>
        <w:rPr>
          <w:spacing w:val="-6"/>
          <w:sz w:val="24"/>
        </w:rPr>
        <w:t xml:space="preserve"> </w:t>
      </w:r>
      <w:r>
        <w:rPr>
          <w:sz w:val="24"/>
        </w:rPr>
        <w:t>statement</w:t>
      </w:r>
      <w:r>
        <w:rPr>
          <w:spacing w:val="-7"/>
          <w:sz w:val="24"/>
        </w:rPr>
        <w:t xml:space="preserve"> </w:t>
      </w:r>
      <w:r>
        <w:rPr>
          <w:sz w:val="24"/>
        </w:rPr>
        <w:t>or</w:t>
      </w:r>
      <w:r>
        <w:rPr>
          <w:spacing w:val="-10"/>
          <w:sz w:val="24"/>
        </w:rPr>
        <w:t xml:space="preserve"> </w:t>
      </w:r>
      <w:r>
        <w:rPr>
          <w:sz w:val="24"/>
        </w:rPr>
        <w:t>the</w:t>
      </w:r>
      <w:r>
        <w:rPr>
          <w:spacing w:val="-7"/>
          <w:sz w:val="24"/>
        </w:rPr>
        <w:t xml:space="preserve"> </w:t>
      </w:r>
      <w:r>
        <w:rPr>
          <w:sz w:val="24"/>
        </w:rPr>
        <w:t>date</w:t>
      </w:r>
      <w:r>
        <w:rPr>
          <w:spacing w:val="-12"/>
          <w:sz w:val="24"/>
        </w:rPr>
        <w:t xml:space="preserve"> </w:t>
      </w:r>
      <w:r>
        <w:rPr>
          <w:sz w:val="24"/>
        </w:rPr>
        <w:t>the</w:t>
      </w:r>
      <w:r>
        <w:rPr>
          <w:spacing w:val="-12"/>
          <w:sz w:val="24"/>
        </w:rPr>
        <w:t xml:space="preserve"> </w:t>
      </w:r>
      <w:r>
        <w:rPr>
          <w:sz w:val="24"/>
        </w:rPr>
        <w:t>credit</w:t>
      </w:r>
      <w:r>
        <w:rPr>
          <w:spacing w:val="-11"/>
          <w:sz w:val="24"/>
        </w:rPr>
        <w:t xml:space="preserve"> </w:t>
      </w:r>
      <w:r>
        <w:rPr>
          <w:sz w:val="24"/>
        </w:rPr>
        <w:t>card bill was paid)</w:t>
      </w:r>
    </w:p>
    <w:p w14:paraId="22796504" w14:textId="77777777" w:rsidR="00BE10C2" w:rsidRDefault="00000000">
      <w:pPr>
        <w:pStyle w:val="ListParagraph"/>
        <w:numPr>
          <w:ilvl w:val="0"/>
          <w:numId w:val="59"/>
        </w:numPr>
        <w:tabs>
          <w:tab w:val="left" w:pos="644"/>
        </w:tabs>
        <w:spacing w:before="5" w:line="286" w:lineRule="exact"/>
        <w:ind w:left="644" w:hanging="144"/>
        <w:rPr>
          <w:rFonts w:ascii="Calibri" w:hAnsi="Calibri"/>
          <w:sz w:val="24"/>
        </w:rPr>
      </w:pPr>
      <w:r>
        <w:rPr>
          <w:rFonts w:ascii="Calibri" w:hAnsi="Calibri"/>
          <w:sz w:val="24"/>
        </w:rPr>
        <w:t>​</w:t>
      </w:r>
    </w:p>
    <w:p w14:paraId="2625075F" w14:textId="77777777" w:rsidR="00BE10C2" w:rsidRDefault="00000000">
      <w:pPr>
        <w:pStyle w:val="BodyText"/>
        <w:spacing w:line="269" w:lineRule="exact"/>
        <w:ind w:left="140"/>
      </w:pPr>
      <w:r>
        <w:t>See:</w:t>
      </w:r>
      <w:r>
        <w:rPr>
          <w:spacing w:val="-3"/>
        </w:rPr>
        <w:t xml:space="preserve"> </w:t>
      </w:r>
      <w:hyperlink r:id="rId73">
        <w:r>
          <w:rPr>
            <w:color w:val="944F71"/>
            <w:u w:val="single" w:color="944F71"/>
          </w:rPr>
          <w:t>MISD</w:t>
        </w:r>
        <w:r>
          <w:rPr>
            <w:color w:val="944F71"/>
            <w:spacing w:val="-3"/>
            <w:u w:val="single" w:color="944F71"/>
          </w:rPr>
          <w:t xml:space="preserve"> </w:t>
        </w:r>
        <w:r>
          <w:rPr>
            <w:color w:val="944F71"/>
            <w:u w:val="single" w:color="944F71"/>
          </w:rPr>
          <w:t>Accounting/Purchasing</w:t>
        </w:r>
        <w:r>
          <w:rPr>
            <w:color w:val="944F71"/>
            <w:spacing w:val="-2"/>
            <w:u w:val="single" w:color="944F71"/>
          </w:rPr>
          <w:t xml:space="preserve"> </w:t>
        </w:r>
        <w:r>
          <w:rPr>
            <w:color w:val="944F71"/>
            <w:u w:val="single" w:color="944F71"/>
          </w:rPr>
          <w:t>Procedures</w:t>
        </w:r>
        <w:r>
          <w:rPr>
            <w:color w:val="944F71"/>
            <w:spacing w:val="-3"/>
            <w:u w:val="single" w:color="944F71"/>
          </w:rPr>
          <w:t xml:space="preserve"> </w:t>
        </w:r>
        <w:r>
          <w:rPr>
            <w:color w:val="944F71"/>
            <w:spacing w:val="-2"/>
            <w:u w:val="single" w:color="944F71"/>
          </w:rPr>
          <w:t>Manual</w:t>
        </w:r>
      </w:hyperlink>
      <w:r>
        <w:rPr>
          <w:spacing w:val="-2"/>
        </w:rPr>
        <w:t>.</w:t>
      </w:r>
    </w:p>
    <w:p w14:paraId="759894D6" w14:textId="77777777" w:rsidR="00BE10C2" w:rsidRDefault="00BE10C2">
      <w:pPr>
        <w:pStyle w:val="BodyText"/>
        <w:spacing w:before="5"/>
      </w:pPr>
    </w:p>
    <w:p w14:paraId="7992C0F6" w14:textId="77777777" w:rsidR="00BE10C2" w:rsidRDefault="00000000">
      <w:pPr>
        <w:pStyle w:val="BodyText"/>
        <w:spacing w:line="276" w:lineRule="auto"/>
        <w:ind w:left="140" w:right="190"/>
        <w:jc w:val="both"/>
      </w:pPr>
      <w:r>
        <w:rPr>
          <w:i/>
        </w:rPr>
        <w:t xml:space="preserve">Rebates on Purchase Cards: </w:t>
      </w:r>
      <w:r>
        <w:t>Per TEA, any rebates on a district-issued purchase card will be credited</w:t>
      </w:r>
      <w:r>
        <w:rPr>
          <w:spacing w:val="-15"/>
        </w:rPr>
        <w:t xml:space="preserve"> </w:t>
      </w:r>
      <w:r>
        <w:t>to</w:t>
      </w:r>
      <w:r>
        <w:rPr>
          <w:spacing w:val="-15"/>
        </w:rPr>
        <w:t xml:space="preserve"> </w:t>
      </w:r>
      <w:r>
        <w:t>the</w:t>
      </w:r>
      <w:r>
        <w:rPr>
          <w:spacing w:val="-15"/>
        </w:rPr>
        <w:t xml:space="preserve"> </w:t>
      </w:r>
      <w:r>
        <w:t>original</w:t>
      </w:r>
      <w:r>
        <w:rPr>
          <w:spacing w:val="-15"/>
        </w:rPr>
        <w:t xml:space="preserve"> </w:t>
      </w:r>
      <w:r>
        <w:t>funding</w:t>
      </w:r>
      <w:r>
        <w:rPr>
          <w:spacing w:val="-15"/>
        </w:rPr>
        <w:t xml:space="preserve"> </w:t>
      </w:r>
      <w:r>
        <w:t>source(s)</w:t>
      </w:r>
      <w:r>
        <w:rPr>
          <w:spacing w:val="-15"/>
        </w:rPr>
        <w:t xml:space="preserve"> </w:t>
      </w:r>
      <w:r>
        <w:t>for</w:t>
      </w:r>
      <w:r>
        <w:rPr>
          <w:spacing w:val="-15"/>
        </w:rPr>
        <w:t xml:space="preserve"> </w:t>
      </w:r>
      <w:r>
        <w:t>which</w:t>
      </w:r>
      <w:r>
        <w:rPr>
          <w:spacing w:val="-15"/>
        </w:rPr>
        <w:t xml:space="preserve"> </w:t>
      </w:r>
      <w:r>
        <w:t>the</w:t>
      </w:r>
      <w:r>
        <w:rPr>
          <w:spacing w:val="-15"/>
        </w:rPr>
        <w:t xml:space="preserve"> </w:t>
      </w:r>
      <w:r>
        <w:t>card</w:t>
      </w:r>
      <w:r>
        <w:rPr>
          <w:spacing w:val="-15"/>
        </w:rPr>
        <w:t xml:space="preserve"> </w:t>
      </w:r>
      <w:r>
        <w:t>is</w:t>
      </w:r>
      <w:r>
        <w:rPr>
          <w:spacing w:val="-15"/>
        </w:rPr>
        <w:t xml:space="preserve"> </w:t>
      </w:r>
      <w:r>
        <w:t>used</w:t>
      </w:r>
      <w:r>
        <w:rPr>
          <w:spacing w:val="-15"/>
        </w:rPr>
        <w:t xml:space="preserve"> </w:t>
      </w:r>
      <w:r>
        <w:t>to</w:t>
      </w:r>
      <w:r>
        <w:rPr>
          <w:spacing w:val="-13"/>
        </w:rPr>
        <w:t xml:space="preserve"> </w:t>
      </w:r>
      <w:r>
        <w:t>make</w:t>
      </w:r>
      <w:r>
        <w:rPr>
          <w:spacing w:val="-15"/>
        </w:rPr>
        <w:t xml:space="preserve"> </w:t>
      </w:r>
      <w:r>
        <w:t>purchases.</w:t>
      </w:r>
      <w:r>
        <w:rPr>
          <w:spacing w:val="-12"/>
        </w:rPr>
        <w:t xml:space="preserve"> </w:t>
      </w:r>
      <w:r>
        <w:t>The</w:t>
      </w:r>
      <w:r>
        <w:rPr>
          <w:spacing w:val="-15"/>
        </w:rPr>
        <w:t xml:space="preserve"> </w:t>
      </w:r>
      <w:proofErr w:type="gramStart"/>
      <w:r>
        <w:t>District</w:t>
      </w:r>
      <w:proofErr w:type="gramEnd"/>
      <w:r>
        <w:t xml:space="preserve"> may prorate rebates based on a percentage of the total amount of funds used from each funding </w:t>
      </w:r>
      <w:r>
        <w:rPr>
          <w:spacing w:val="-2"/>
        </w:rPr>
        <w:t>source.</w:t>
      </w:r>
    </w:p>
    <w:p w14:paraId="0E019AE0" w14:textId="77777777" w:rsidR="00BE10C2" w:rsidRDefault="00BE10C2">
      <w:pPr>
        <w:pStyle w:val="BodyText"/>
      </w:pPr>
    </w:p>
    <w:p w14:paraId="6E9F4070" w14:textId="77777777" w:rsidR="00BE10C2" w:rsidRDefault="00BE10C2">
      <w:pPr>
        <w:pStyle w:val="BodyText"/>
      </w:pPr>
    </w:p>
    <w:p w14:paraId="6E780A50" w14:textId="77777777" w:rsidR="00BE10C2" w:rsidRDefault="00BE10C2">
      <w:pPr>
        <w:pStyle w:val="BodyText"/>
        <w:spacing w:before="45"/>
      </w:pPr>
    </w:p>
    <w:p w14:paraId="0E308232" w14:textId="77777777" w:rsidR="00BE10C2" w:rsidRDefault="00000000">
      <w:pPr>
        <w:pStyle w:val="Heading2"/>
        <w:numPr>
          <w:ilvl w:val="1"/>
          <w:numId w:val="65"/>
        </w:numPr>
        <w:tabs>
          <w:tab w:val="left" w:pos="1219"/>
        </w:tabs>
        <w:ind w:left="1219" w:hanging="358"/>
        <w:jc w:val="left"/>
        <w:rPr>
          <w:u w:val="none"/>
        </w:rPr>
      </w:pPr>
      <w:bookmarkStart w:id="26" w:name="_bookmark25"/>
      <w:bookmarkEnd w:id="26"/>
      <w:r>
        <w:t>Expending</w:t>
      </w:r>
      <w:r>
        <w:rPr>
          <w:spacing w:val="-9"/>
        </w:rPr>
        <w:t xml:space="preserve"> </w:t>
      </w:r>
      <w:r>
        <w:t>Grant</w:t>
      </w:r>
      <w:r>
        <w:rPr>
          <w:spacing w:val="-9"/>
        </w:rPr>
        <w:t xml:space="preserve"> </w:t>
      </w:r>
      <w:r>
        <w:rPr>
          <w:spacing w:val="-4"/>
        </w:rPr>
        <w:t>Funds</w:t>
      </w:r>
    </w:p>
    <w:p w14:paraId="75FF77A0" w14:textId="77777777" w:rsidR="00BE10C2" w:rsidRDefault="00BE10C2">
      <w:pPr>
        <w:sectPr w:rsidR="00BE10C2">
          <w:pgSz w:w="12240" w:h="15840"/>
          <w:pgMar w:top="1380" w:right="1240" w:bottom="2340" w:left="1300" w:header="728" w:footer="2078" w:gutter="0"/>
          <w:cols w:space="720"/>
        </w:sectPr>
      </w:pPr>
    </w:p>
    <w:p w14:paraId="649D2F8E" w14:textId="77777777" w:rsidR="00BE10C2" w:rsidRDefault="00BE10C2">
      <w:pPr>
        <w:pStyle w:val="BodyText"/>
      </w:pPr>
    </w:p>
    <w:p w14:paraId="7D36534B" w14:textId="77777777" w:rsidR="00BE10C2" w:rsidRDefault="00BE10C2">
      <w:pPr>
        <w:pStyle w:val="BodyText"/>
      </w:pPr>
    </w:p>
    <w:p w14:paraId="282655FD" w14:textId="77777777" w:rsidR="00BE10C2" w:rsidRDefault="00BE10C2">
      <w:pPr>
        <w:pStyle w:val="BodyText"/>
      </w:pPr>
    </w:p>
    <w:p w14:paraId="61BD9A8F" w14:textId="77777777" w:rsidR="00BE10C2" w:rsidRDefault="00BE10C2">
      <w:pPr>
        <w:pStyle w:val="BodyText"/>
        <w:spacing w:before="77"/>
      </w:pPr>
    </w:p>
    <w:p w14:paraId="41DF3D03" w14:textId="77777777" w:rsidR="00BE10C2" w:rsidRDefault="00000000">
      <w:pPr>
        <w:pStyle w:val="BodyText"/>
        <w:spacing w:line="276" w:lineRule="auto"/>
        <w:ind w:left="140" w:right="188"/>
        <w:jc w:val="both"/>
      </w:pPr>
      <w:r>
        <w:t>All</w:t>
      </w:r>
      <w:r>
        <w:rPr>
          <w:spacing w:val="-6"/>
        </w:rPr>
        <w:t xml:space="preserve"> </w:t>
      </w:r>
      <w:r>
        <w:t>costs</w:t>
      </w:r>
      <w:r>
        <w:rPr>
          <w:spacing w:val="-9"/>
        </w:rPr>
        <w:t xml:space="preserve"> </w:t>
      </w:r>
      <w:r>
        <w:t>charged</w:t>
      </w:r>
      <w:r>
        <w:rPr>
          <w:spacing w:val="-11"/>
        </w:rPr>
        <w:t xml:space="preserve"> </w:t>
      </w:r>
      <w:r>
        <w:t>to</w:t>
      </w:r>
      <w:r>
        <w:rPr>
          <w:spacing w:val="-11"/>
        </w:rPr>
        <w:t xml:space="preserve"> </w:t>
      </w:r>
      <w:r>
        <w:t>a</w:t>
      </w:r>
      <w:r>
        <w:rPr>
          <w:spacing w:val="-12"/>
        </w:rPr>
        <w:t xml:space="preserve"> </w:t>
      </w:r>
      <w:r>
        <w:t>federal</w:t>
      </w:r>
      <w:r>
        <w:rPr>
          <w:spacing w:val="-11"/>
        </w:rPr>
        <w:t xml:space="preserve"> </w:t>
      </w:r>
      <w:r>
        <w:t>grant</w:t>
      </w:r>
      <w:r>
        <w:rPr>
          <w:spacing w:val="-11"/>
        </w:rPr>
        <w:t xml:space="preserve"> </w:t>
      </w:r>
      <w:r>
        <w:t>are</w:t>
      </w:r>
      <w:r>
        <w:rPr>
          <w:spacing w:val="-12"/>
        </w:rPr>
        <w:t xml:space="preserve"> </w:t>
      </w:r>
      <w:r>
        <w:t>classified</w:t>
      </w:r>
      <w:r>
        <w:rPr>
          <w:spacing w:val="-7"/>
        </w:rPr>
        <w:t xml:space="preserve"> </w:t>
      </w:r>
      <w:r>
        <w:t>as</w:t>
      </w:r>
      <w:r>
        <w:rPr>
          <w:spacing w:val="-9"/>
        </w:rPr>
        <w:t xml:space="preserve"> </w:t>
      </w:r>
      <w:r>
        <w:t>either</w:t>
      </w:r>
      <w:r>
        <w:rPr>
          <w:spacing w:val="-5"/>
        </w:rPr>
        <w:t xml:space="preserve"> </w:t>
      </w:r>
      <w:r>
        <w:rPr>
          <w:i/>
        </w:rPr>
        <w:t>direct</w:t>
      </w:r>
      <w:r>
        <w:rPr>
          <w:i/>
          <w:spacing w:val="-6"/>
        </w:rPr>
        <w:t xml:space="preserve"> </w:t>
      </w:r>
      <w:r>
        <w:t>or</w:t>
      </w:r>
      <w:r>
        <w:rPr>
          <w:spacing w:val="-10"/>
        </w:rPr>
        <w:t xml:space="preserve"> </w:t>
      </w:r>
      <w:r>
        <w:rPr>
          <w:i/>
        </w:rPr>
        <w:t>indirect</w:t>
      </w:r>
      <w:r>
        <w:t>.</w:t>
      </w:r>
      <w:r>
        <w:rPr>
          <w:spacing w:val="-9"/>
        </w:rPr>
        <w:t xml:space="preserve"> </w:t>
      </w:r>
      <w:r>
        <w:t>While</w:t>
      </w:r>
      <w:r>
        <w:rPr>
          <w:spacing w:val="-8"/>
        </w:rPr>
        <w:t xml:space="preserve"> </w:t>
      </w:r>
      <w:r>
        <w:t>developing</w:t>
      </w:r>
      <w:r>
        <w:rPr>
          <w:spacing w:val="-11"/>
        </w:rPr>
        <w:t xml:space="preserve"> </w:t>
      </w:r>
      <w:r>
        <w:t>and reviewing</w:t>
      </w:r>
      <w:r>
        <w:rPr>
          <w:spacing w:val="-1"/>
        </w:rPr>
        <w:t xml:space="preserve"> </w:t>
      </w:r>
      <w:r>
        <w:t>the</w:t>
      </w:r>
      <w:r>
        <w:rPr>
          <w:spacing w:val="-7"/>
        </w:rPr>
        <w:t xml:space="preserve"> </w:t>
      </w:r>
      <w:r>
        <w:t>grant</w:t>
      </w:r>
      <w:r>
        <w:rPr>
          <w:spacing w:val="-6"/>
        </w:rPr>
        <w:t xml:space="preserve"> </w:t>
      </w:r>
      <w:r>
        <w:t>budget</w:t>
      </w:r>
      <w:r>
        <w:rPr>
          <w:spacing w:val="-6"/>
        </w:rPr>
        <w:t xml:space="preserve"> </w:t>
      </w:r>
      <w:r>
        <w:t>and</w:t>
      </w:r>
      <w:r>
        <w:rPr>
          <w:spacing w:val="-6"/>
        </w:rPr>
        <w:t xml:space="preserve"> </w:t>
      </w:r>
      <w:r>
        <w:t>when</w:t>
      </w:r>
      <w:r>
        <w:rPr>
          <w:spacing w:val="-6"/>
        </w:rPr>
        <w:t xml:space="preserve"> </w:t>
      </w:r>
      <w:r>
        <w:t>expending</w:t>
      </w:r>
      <w:r>
        <w:rPr>
          <w:spacing w:val="-1"/>
        </w:rPr>
        <w:t xml:space="preserve"> </w:t>
      </w:r>
      <w:r>
        <w:t>grant</w:t>
      </w:r>
      <w:r>
        <w:rPr>
          <w:spacing w:val="-1"/>
        </w:rPr>
        <w:t xml:space="preserve"> </w:t>
      </w:r>
      <w:r>
        <w:t>funds,</w:t>
      </w:r>
      <w:r>
        <w:rPr>
          <w:spacing w:val="-4"/>
        </w:rPr>
        <w:t xml:space="preserve"> </w:t>
      </w:r>
      <w:r>
        <w:t>program</w:t>
      </w:r>
      <w:r>
        <w:rPr>
          <w:spacing w:val="-6"/>
        </w:rPr>
        <w:t xml:space="preserve"> </w:t>
      </w:r>
      <w:r>
        <w:t>and</w:t>
      </w:r>
      <w:r>
        <w:rPr>
          <w:spacing w:val="-6"/>
        </w:rPr>
        <w:t xml:space="preserve"> </w:t>
      </w:r>
      <w:r>
        <w:t>fiscal</w:t>
      </w:r>
      <w:r>
        <w:rPr>
          <w:spacing w:val="-1"/>
        </w:rPr>
        <w:t xml:space="preserve"> </w:t>
      </w:r>
      <w:r>
        <w:t>staff</w:t>
      </w:r>
      <w:r>
        <w:rPr>
          <w:spacing w:val="-4"/>
        </w:rPr>
        <w:t xml:space="preserve"> </w:t>
      </w:r>
      <w:r>
        <w:t>should</w:t>
      </w:r>
      <w:r>
        <w:rPr>
          <w:spacing w:val="-6"/>
        </w:rPr>
        <w:t xml:space="preserve"> </w:t>
      </w:r>
      <w:r>
        <w:t xml:space="preserve">keep in mind the difference between </w:t>
      </w:r>
      <w:r>
        <w:rPr>
          <w:i/>
        </w:rPr>
        <w:t xml:space="preserve">direct </w:t>
      </w:r>
      <w:r>
        <w:t xml:space="preserve">costs and </w:t>
      </w:r>
      <w:r>
        <w:rPr>
          <w:i/>
        </w:rPr>
        <w:t xml:space="preserve">indirect </w:t>
      </w:r>
      <w:r>
        <w:t>costs as defined in the federal cost principles. All</w:t>
      </w:r>
      <w:r>
        <w:rPr>
          <w:spacing w:val="-1"/>
        </w:rPr>
        <w:t xml:space="preserve"> </w:t>
      </w:r>
      <w:r>
        <w:t>costs</w:t>
      </w:r>
      <w:r>
        <w:rPr>
          <w:spacing w:val="-3"/>
        </w:rPr>
        <w:t xml:space="preserve"> </w:t>
      </w:r>
      <w:r>
        <w:t>must</w:t>
      </w:r>
      <w:r>
        <w:rPr>
          <w:spacing w:val="-1"/>
        </w:rPr>
        <w:t xml:space="preserve"> </w:t>
      </w:r>
      <w:r>
        <w:t>be</w:t>
      </w:r>
      <w:r>
        <w:rPr>
          <w:spacing w:val="-2"/>
        </w:rPr>
        <w:t xml:space="preserve"> </w:t>
      </w:r>
      <w:r>
        <w:t>properly</w:t>
      </w:r>
      <w:r>
        <w:rPr>
          <w:spacing w:val="-1"/>
        </w:rPr>
        <w:t xml:space="preserve"> </w:t>
      </w:r>
      <w:r>
        <w:t>and</w:t>
      </w:r>
      <w:r>
        <w:rPr>
          <w:spacing w:val="-6"/>
        </w:rPr>
        <w:t xml:space="preserve"> </w:t>
      </w:r>
      <w:r>
        <w:t>consistently</w:t>
      </w:r>
      <w:r>
        <w:rPr>
          <w:spacing w:val="-1"/>
        </w:rPr>
        <w:t xml:space="preserve"> </w:t>
      </w:r>
      <w:r>
        <w:t>identified</w:t>
      </w:r>
      <w:r>
        <w:rPr>
          <w:spacing w:val="-2"/>
        </w:rPr>
        <w:t xml:space="preserve"> </w:t>
      </w:r>
      <w:r>
        <w:t>as</w:t>
      </w:r>
      <w:r>
        <w:rPr>
          <w:spacing w:val="-3"/>
        </w:rPr>
        <w:t xml:space="preserve"> </w:t>
      </w:r>
      <w:r>
        <w:t xml:space="preserve">either </w:t>
      </w:r>
      <w:r>
        <w:rPr>
          <w:i/>
        </w:rPr>
        <w:t xml:space="preserve">direct </w:t>
      </w:r>
      <w:r>
        <w:t>or</w:t>
      </w:r>
      <w:r>
        <w:rPr>
          <w:spacing w:val="-4"/>
        </w:rPr>
        <w:t xml:space="preserve"> </w:t>
      </w:r>
      <w:r>
        <w:rPr>
          <w:i/>
        </w:rPr>
        <w:t xml:space="preserve">indirect </w:t>
      </w:r>
      <w:r>
        <w:t>in</w:t>
      </w:r>
      <w:r>
        <w:rPr>
          <w:spacing w:val="-1"/>
        </w:rPr>
        <w:t xml:space="preserve"> </w:t>
      </w:r>
      <w:r>
        <w:t>the accounting system.</w:t>
      </w:r>
    </w:p>
    <w:p w14:paraId="2C34667F" w14:textId="77777777" w:rsidR="00BE10C2" w:rsidRDefault="00000000">
      <w:pPr>
        <w:pStyle w:val="Heading3"/>
        <w:spacing w:before="199"/>
        <w:jc w:val="left"/>
      </w:pPr>
      <w:bookmarkStart w:id="27" w:name="_bookmark26"/>
      <w:bookmarkEnd w:id="27"/>
      <w:r>
        <w:t>Direct</w:t>
      </w:r>
      <w:r>
        <w:rPr>
          <w:spacing w:val="-1"/>
        </w:rPr>
        <w:t xml:space="preserve"> </w:t>
      </w:r>
      <w:r>
        <w:t>and</w:t>
      </w:r>
      <w:r>
        <w:rPr>
          <w:spacing w:val="-1"/>
        </w:rPr>
        <w:t xml:space="preserve"> </w:t>
      </w:r>
      <w:r>
        <w:t>Indirect</w:t>
      </w:r>
      <w:r>
        <w:rPr>
          <w:spacing w:val="-3"/>
        </w:rPr>
        <w:t xml:space="preserve"> </w:t>
      </w:r>
      <w:r>
        <w:rPr>
          <w:spacing w:val="-4"/>
        </w:rPr>
        <w:t>Costs</w:t>
      </w:r>
    </w:p>
    <w:p w14:paraId="714CD7C5" w14:textId="77777777" w:rsidR="00BE10C2" w:rsidRDefault="00000000">
      <w:pPr>
        <w:spacing w:before="242"/>
        <w:ind w:left="140"/>
        <w:rPr>
          <w:i/>
          <w:sz w:val="24"/>
        </w:rPr>
      </w:pPr>
      <w:r>
        <w:rPr>
          <w:i/>
          <w:sz w:val="24"/>
        </w:rPr>
        <w:t>Determining</w:t>
      </w:r>
      <w:r>
        <w:rPr>
          <w:i/>
          <w:spacing w:val="-1"/>
          <w:sz w:val="24"/>
        </w:rPr>
        <w:t xml:space="preserve"> </w:t>
      </w:r>
      <w:r>
        <w:rPr>
          <w:i/>
          <w:sz w:val="24"/>
        </w:rPr>
        <w:t>Whether</w:t>
      </w:r>
      <w:r>
        <w:rPr>
          <w:i/>
          <w:spacing w:val="-3"/>
          <w:sz w:val="24"/>
        </w:rPr>
        <w:t xml:space="preserve"> </w:t>
      </w:r>
      <w:r>
        <w:rPr>
          <w:i/>
          <w:sz w:val="24"/>
        </w:rPr>
        <w:t>a Cost is</w:t>
      </w:r>
      <w:r>
        <w:rPr>
          <w:i/>
          <w:spacing w:val="-2"/>
          <w:sz w:val="24"/>
        </w:rPr>
        <w:t xml:space="preserve"> </w:t>
      </w:r>
      <w:r>
        <w:rPr>
          <w:i/>
          <w:sz w:val="24"/>
        </w:rPr>
        <w:t>Direct or</w:t>
      </w:r>
      <w:r>
        <w:rPr>
          <w:i/>
          <w:spacing w:val="-2"/>
          <w:sz w:val="24"/>
        </w:rPr>
        <w:t xml:space="preserve"> Indirect</w:t>
      </w:r>
    </w:p>
    <w:p w14:paraId="2BFEA544" w14:textId="77777777" w:rsidR="00BE10C2" w:rsidRDefault="00BE10C2">
      <w:pPr>
        <w:pStyle w:val="BodyText"/>
        <w:spacing w:before="82"/>
        <w:rPr>
          <w:i/>
        </w:rPr>
      </w:pPr>
    </w:p>
    <w:p w14:paraId="6316EF8D" w14:textId="77777777" w:rsidR="00BE10C2" w:rsidRDefault="00000000">
      <w:pPr>
        <w:pStyle w:val="BodyText"/>
        <w:spacing w:before="1" w:line="276" w:lineRule="auto"/>
        <w:ind w:left="140" w:right="197"/>
        <w:jc w:val="both"/>
      </w:pPr>
      <w:r>
        <w:rPr>
          <w:i/>
        </w:rPr>
        <w:t>Direct</w:t>
      </w:r>
      <w:r>
        <w:rPr>
          <w:i/>
          <w:spacing w:val="-6"/>
        </w:rPr>
        <w:t xml:space="preserve"> </w:t>
      </w:r>
      <w:r>
        <w:t>costs</w:t>
      </w:r>
      <w:r>
        <w:rPr>
          <w:spacing w:val="-9"/>
        </w:rPr>
        <w:t xml:space="preserve"> </w:t>
      </w:r>
      <w:r>
        <w:t>are</w:t>
      </w:r>
      <w:r>
        <w:rPr>
          <w:spacing w:val="-8"/>
        </w:rPr>
        <w:t xml:space="preserve"> </w:t>
      </w:r>
      <w:r>
        <w:t>those</w:t>
      </w:r>
      <w:r>
        <w:rPr>
          <w:spacing w:val="-8"/>
        </w:rPr>
        <w:t xml:space="preserve"> </w:t>
      </w:r>
      <w:r>
        <w:t>costs</w:t>
      </w:r>
      <w:r>
        <w:rPr>
          <w:spacing w:val="-9"/>
        </w:rPr>
        <w:t xml:space="preserve"> </w:t>
      </w:r>
      <w:r>
        <w:t>that</w:t>
      </w:r>
      <w:r>
        <w:rPr>
          <w:spacing w:val="-7"/>
        </w:rPr>
        <w:t xml:space="preserve"> </w:t>
      </w:r>
      <w:r>
        <w:t>can</w:t>
      </w:r>
      <w:r>
        <w:rPr>
          <w:spacing w:val="-7"/>
        </w:rPr>
        <w:t xml:space="preserve"> </w:t>
      </w:r>
      <w:r>
        <w:t>be</w:t>
      </w:r>
      <w:r>
        <w:rPr>
          <w:spacing w:val="-8"/>
        </w:rPr>
        <w:t xml:space="preserve"> </w:t>
      </w:r>
      <w:r>
        <w:t>identified</w:t>
      </w:r>
      <w:r>
        <w:rPr>
          <w:spacing w:val="-7"/>
        </w:rPr>
        <w:t xml:space="preserve"> </w:t>
      </w:r>
      <w:r>
        <w:t>specifically</w:t>
      </w:r>
      <w:r>
        <w:rPr>
          <w:spacing w:val="-7"/>
        </w:rPr>
        <w:t xml:space="preserve"> </w:t>
      </w:r>
      <w:r>
        <w:t>with</w:t>
      </w:r>
      <w:r>
        <w:rPr>
          <w:spacing w:val="-6"/>
        </w:rPr>
        <w:t xml:space="preserve"> </w:t>
      </w:r>
      <w:r>
        <w:t>a</w:t>
      </w:r>
      <w:r>
        <w:rPr>
          <w:spacing w:val="-8"/>
        </w:rPr>
        <w:t xml:space="preserve"> </w:t>
      </w:r>
      <w:r>
        <w:t>particular</w:t>
      </w:r>
      <w:r>
        <w:rPr>
          <w:spacing w:val="-5"/>
        </w:rPr>
        <w:t xml:space="preserve"> </w:t>
      </w:r>
      <w:r>
        <w:t>final</w:t>
      </w:r>
      <w:r>
        <w:rPr>
          <w:spacing w:val="-6"/>
        </w:rPr>
        <w:t xml:space="preserve"> </w:t>
      </w:r>
      <w:r>
        <w:rPr>
          <w:i/>
        </w:rPr>
        <w:t>cost</w:t>
      </w:r>
      <w:r>
        <w:rPr>
          <w:i/>
          <w:spacing w:val="-6"/>
        </w:rPr>
        <w:t xml:space="preserve"> </w:t>
      </w:r>
      <w:r>
        <w:rPr>
          <w:i/>
        </w:rPr>
        <w:t>objective</w:t>
      </w:r>
      <w:r>
        <w:t>, such as a federal award, or other internally or externally funded activity, or that can be directly assigned to such activities relatively easily with a high degree of accuracy. 2 CFR § 200.413(a).</w:t>
      </w:r>
    </w:p>
    <w:p w14:paraId="01F0E9DD" w14:textId="77777777" w:rsidR="00BE10C2" w:rsidRDefault="00BE10C2">
      <w:pPr>
        <w:pStyle w:val="BodyText"/>
        <w:spacing w:before="39"/>
      </w:pPr>
    </w:p>
    <w:p w14:paraId="12487D82" w14:textId="77777777" w:rsidR="00BE10C2" w:rsidRDefault="00000000">
      <w:pPr>
        <w:pStyle w:val="BodyText"/>
        <w:spacing w:line="276" w:lineRule="auto"/>
        <w:ind w:left="140" w:right="193"/>
        <w:jc w:val="both"/>
      </w:pPr>
      <w:r>
        <w:rPr>
          <w:i/>
        </w:rPr>
        <w:t xml:space="preserve">Indirect </w:t>
      </w:r>
      <w:r>
        <w:t xml:space="preserve">costs are those that have been incurred for a common or joint purpose benefitting more than one </w:t>
      </w:r>
      <w:r>
        <w:rPr>
          <w:i/>
        </w:rPr>
        <w:t>cost objective</w:t>
      </w:r>
      <w:r>
        <w:t xml:space="preserve">, and not readily assignable to the </w:t>
      </w:r>
      <w:r>
        <w:rPr>
          <w:i/>
        </w:rPr>
        <w:t xml:space="preserve">cost objectives </w:t>
      </w:r>
      <w:r>
        <w:t>specifically benefitted, without</w:t>
      </w:r>
      <w:r>
        <w:rPr>
          <w:spacing w:val="-5"/>
        </w:rPr>
        <w:t xml:space="preserve"> </w:t>
      </w:r>
      <w:r>
        <w:t>effort</w:t>
      </w:r>
      <w:r>
        <w:rPr>
          <w:spacing w:val="-10"/>
        </w:rPr>
        <w:t xml:space="preserve"> </w:t>
      </w:r>
      <w:r>
        <w:t>disproportionate</w:t>
      </w:r>
      <w:r>
        <w:rPr>
          <w:spacing w:val="-8"/>
        </w:rPr>
        <w:t xml:space="preserve"> </w:t>
      </w:r>
      <w:r>
        <w:t>to</w:t>
      </w:r>
      <w:r>
        <w:rPr>
          <w:spacing w:val="-10"/>
        </w:rPr>
        <w:t xml:space="preserve"> </w:t>
      </w:r>
      <w:r>
        <w:t>the</w:t>
      </w:r>
      <w:r>
        <w:rPr>
          <w:spacing w:val="-11"/>
        </w:rPr>
        <w:t xml:space="preserve"> </w:t>
      </w:r>
      <w:r>
        <w:t>results</w:t>
      </w:r>
      <w:r>
        <w:rPr>
          <w:spacing w:val="-8"/>
        </w:rPr>
        <w:t xml:space="preserve"> </w:t>
      </w:r>
      <w:r>
        <w:t>achieved.</w:t>
      </w:r>
      <w:r>
        <w:rPr>
          <w:spacing w:val="-3"/>
        </w:rPr>
        <w:t xml:space="preserve"> </w:t>
      </w:r>
      <w:r>
        <w:t>2</w:t>
      </w:r>
      <w:r>
        <w:rPr>
          <w:spacing w:val="-11"/>
        </w:rPr>
        <w:t xml:space="preserve"> </w:t>
      </w:r>
      <w:r>
        <w:t>CFR</w:t>
      </w:r>
      <w:r>
        <w:rPr>
          <w:spacing w:val="-7"/>
        </w:rPr>
        <w:t xml:space="preserve"> </w:t>
      </w:r>
      <w:r>
        <w:t>§</w:t>
      </w:r>
      <w:r>
        <w:rPr>
          <w:spacing w:val="-11"/>
        </w:rPr>
        <w:t xml:space="preserve"> </w:t>
      </w:r>
      <w:r>
        <w:t>200.1.</w:t>
      </w:r>
      <w:r>
        <w:rPr>
          <w:spacing w:val="-8"/>
        </w:rPr>
        <w:t xml:space="preserve"> </w:t>
      </w:r>
      <w:r>
        <w:t>Costs</w:t>
      </w:r>
      <w:r>
        <w:rPr>
          <w:spacing w:val="-6"/>
        </w:rPr>
        <w:t xml:space="preserve"> </w:t>
      </w:r>
      <w:r>
        <w:t>incurred</w:t>
      </w:r>
      <w:r>
        <w:rPr>
          <w:spacing w:val="-11"/>
        </w:rPr>
        <w:t xml:space="preserve"> </w:t>
      </w:r>
      <w:r>
        <w:t>for</w:t>
      </w:r>
      <w:r>
        <w:rPr>
          <w:spacing w:val="-9"/>
        </w:rPr>
        <w:t xml:space="preserve"> </w:t>
      </w:r>
      <w:r>
        <w:t>the</w:t>
      </w:r>
      <w:r>
        <w:rPr>
          <w:spacing w:val="-11"/>
        </w:rPr>
        <w:t xml:space="preserve"> </w:t>
      </w:r>
      <w:r>
        <w:t xml:space="preserve">same purpose in like circumstances must be treated consistently as either </w:t>
      </w:r>
      <w:r>
        <w:rPr>
          <w:i/>
        </w:rPr>
        <w:t xml:space="preserve">direct </w:t>
      </w:r>
      <w:r>
        <w:t xml:space="preserve">costs or </w:t>
      </w:r>
      <w:r>
        <w:rPr>
          <w:i/>
        </w:rPr>
        <w:t xml:space="preserve">indirect </w:t>
      </w:r>
      <w:r>
        <w:t xml:space="preserve">costs. 2 CFR § 200.413(a). Indirect costs usually support areas that benefit all activities of the </w:t>
      </w:r>
      <w:proofErr w:type="gramStart"/>
      <w:r>
        <w:t>District</w:t>
      </w:r>
      <w:proofErr w:type="gramEnd"/>
      <w:r>
        <w:t>, such as Accounting, Budget, Human Resources, Purchasing, Building Maintenance, etc.</w:t>
      </w:r>
    </w:p>
    <w:p w14:paraId="02039CE1" w14:textId="77777777" w:rsidR="00BE10C2" w:rsidRDefault="00BE10C2">
      <w:pPr>
        <w:pStyle w:val="BodyText"/>
        <w:spacing w:before="42"/>
      </w:pPr>
    </w:p>
    <w:p w14:paraId="5FA61424" w14:textId="77777777" w:rsidR="00BE10C2" w:rsidRDefault="00000000">
      <w:pPr>
        <w:pStyle w:val="BodyText"/>
        <w:spacing w:before="1" w:line="276" w:lineRule="auto"/>
        <w:ind w:left="140" w:right="196"/>
        <w:jc w:val="both"/>
      </w:pPr>
      <w:r>
        <w:rPr>
          <w:i/>
          <w:spacing w:val="-2"/>
        </w:rPr>
        <w:t>Cost</w:t>
      </w:r>
      <w:r>
        <w:rPr>
          <w:i/>
          <w:spacing w:val="-4"/>
        </w:rPr>
        <w:t xml:space="preserve"> </w:t>
      </w:r>
      <w:r>
        <w:rPr>
          <w:i/>
          <w:spacing w:val="-2"/>
        </w:rPr>
        <w:t>Objective</w:t>
      </w:r>
      <w:r>
        <w:rPr>
          <w:spacing w:val="-2"/>
        </w:rPr>
        <w:t>:</w:t>
      </w:r>
      <w:r>
        <w:rPr>
          <w:spacing w:val="-4"/>
        </w:rPr>
        <w:t xml:space="preserve"> </w:t>
      </w:r>
      <w:r>
        <w:rPr>
          <w:spacing w:val="-2"/>
        </w:rPr>
        <w:t>A</w:t>
      </w:r>
      <w:r>
        <w:rPr>
          <w:spacing w:val="-5"/>
        </w:rPr>
        <w:t xml:space="preserve"> </w:t>
      </w:r>
      <w:r>
        <w:rPr>
          <w:i/>
          <w:spacing w:val="-2"/>
        </w:rPr>
        <w:t>cost</w:t>
      </w:r>
      <w:r>
        <w:rPr>
          <w:i/>
          <w:spacing w:val="-4"/>
        </w:rPr>
        <w:t xml:space="preserve"> </w:t>
      </w:r>
      <w:r>
        <w:rPr>
          <w:i/>
          <w:spacing w:val="-2"/>
        </w:rPr>
        <w:t>objective</w:t>
      </w:r>
      <w:r>
        <w:rPr>
          <w:i/>
          <w:spacing w:val="-4"/>
        </w:rPr>
        <w:t xml:space="preserve"> </w:t>
      </w:r>
      <w:r>
        <w:rPr>
          <w:spacing w:val="-2"/>
        </w:rPr>
        <w:t>is</w:t>
      </w:r>
      <w:r>
        <w:rPr>
          <w:spacing w:val="-6"/>
        </w:rPr>
        <w:t xml:space="preserve"> </w:t>
      </w:r>
      <w:r>
        <w:rPr>
          <w:spacing w:val="-2"/>
        </w:rPr>
        <w:t>a</w:t>
      </w:r>
      <w:r>
        <w:rPr>
          <w:spacing w:val="-5"/>
        </w:rPr>
        <w:t xml:space="preserve"> </w:t>
      </w:r>
      <w:r>
        <w:rPr>
          <w:spacing w:val="-2"/>
        </w:rPr>
        <w:t>program, function, activity, award, organizational</w:t>
      </w:r>
      <w:r>
        <w:rPr>
          <w:spacing w:val="-4"/>
        </w:rPr>
        <w:t xml:space="preserve"> </w:t>
      </w:r>
      <w:r>
        <w:rPr>
          <w:spacing w:val="-2"/>
        </w:rPr>
        <w:t xml:space="preserve">subdivision, </w:t>
      </w:r>
      <w:r>
        <w:t>contract,</w:t>
      </w:r>
      <w:r>
        <w:rPr>
          <w:spacing w:val="-9"/>
        </w:rPr>
        <w:t xml:space="preserve"> </w:t>
      </w:r>
      <w:r>
        <w:t>or</w:t>
      </w:r>
      <w:r>
        <w:rPr>
          <w:spacing w:val="-10"/>
        </w:rPr>
        <w:t xml:space="preserve"> </w:t>
      </w:r>
      <w:r>
        <w:t>work</w:t>
      </w:r>
      <w:r>
        <w:rPr>
          <w:spacing w:val="-11"/>
        </w:rPr>
        <w:t xml:space="preserve"> </w:t>
      </w:r>
      <w:r>
        <w:t>unit.</w:t>
      </w:r>
      <w:r>
        <w:rPr>
          <w:spacing w:val="-10"/>
        </w:rPr>
        <w:t xml:space="preserve"> </w:t>
      </w:r>
      <w:r>
        <w:t>A</w:t>
      </w:r>
      <w:r>
        <w:rPr>
          <w:spacing w:val="-11"/>
        </w:rPr>
        <w:t xml:space="preserve"> </w:t>
      </w:r>
      <w:r>
        <w:t>cost</w:t>
      </w:r>
      <w:r>
        <w:rPr>
          <w:spacing w:val="-10"/>
        </w:rPr>
        <w:t xml:space="preserve"> </w:t>
      </w:r>
      <w:r>
        <w:t>objective</w:t>
      </w:r>
      <w:r>
        <w:rPr>
          <w:spacing w:val="-12"/>
        </w:rPr>
        <w:t xml:space="preserve"> </w:t>
      </w:r>
      <w:r>
        <w:t>may</w:t>
      </w:r>
      <w:r>
        <w:rPr>
          <w:spacing w:val="-11"/>
        </w:rPr>
        <w:t xml:space="preserve"> </w:t>
      </w:r>
      <w:r>
        <w:t>be</w:t>
      </w:r>
      <w:r>
        <w:rPr>
          <w:spacing w:val="-12"/>
        </w:rPr>
        <w:t xml:space="preserve"> </w:t>
      </w:r>
      <w:r>
        <w:t>a</w:t>
      </w:r>
      <w:r>
        <w:rPr>
          <w:spacing w:val="-12"/>
        </w:rPr>
        <w:t xml:space="preserve"> </w:t>
      </w:r>
      <w:r>
        <w:t>major</w:t>
      </w:r>
      <w:r>
        <w:rPr>
          <w:spacing w:val="-10"/>
        </w:rPr>
        <w:t xml:space="preserve"> </w:t>
      </w:r>
      <w:r>
        <w:t>function</w:t>
      </w:r>
      <w:r>
        <w:rPr>
          <w:spacing w:val="-11"/>
        </w:rPr>
        <w:t xml:space="preserve"> </w:t>
      </w:r>
      <w:r>
        <w:t>of</w:t>
      </w:r>
      <w:r>
        <w:rPr>
          <w:spacing w:val="-10"/>
        </w:rPr>
        <w:t xml:space="preserve"> </w:t>
      </w:r>
      <w:r>
        <w:t>the</w:t>
      </w:r>
      <w:r>
        <w:rPr>
          <w:spacing w:val="-11"/>
        </w:rPr>
        <w:t xml:space="preserve"> </w:t>
      </w:r>
      <w:proofErr w:type="gramStart"/>
      <w:r>
        <w:t>District</w:t>
      </w:r>
      <w:proofErr w:type="gramEnd"/>
      <w:r>
        <w:t>,</w:t>
      </w:r>
      <w:r>
        <w:rPr>
          <w:spacing w:val="-10"/>
        </w:rPr>
        <w:t xml:space="preserve"> </w:t>
      </w:r>
      <w:r>
        <w:t>a</w:t>
      </w:r>
      <w:r>
        <w:rPr>
          <w:spacing w:val="-12"/>
        </w:rPr>
        <w:t xml:space="preserve"> </w:t>
      </w:r>
      <w:r>
        <w:t>particular</w:t>
      </w:r>
      <w:r>
        <w:rPr>
          <w:spacing w:val="-14"/>
        </w:rPr>
        <w:t xml:space="preserve"> </w:t>
      </w:r>
      <w:r>
        <w:t>service or project, a federal award, or an indirect cost activity.</w:t>
      </w:r>
    </w:p>
    <w:p w14:paraId="015F8FF6" w14:textId="77777777" w:rsidR="00BE10C2" w:rsidRDefault="00BE10C2">
      <w:pPr>
        <w:pStyle w:val="BodyText"/>
        <w:spacing w:before="44"/>
      </w:pPr>
    </w:p>
    <w:p w14:paraId="4A22838B" w14:textId="77777777" w:rsidR="00BE10C2" w:rsidRDefault="00000000">
      <w:pPr>
        <w:pStyle w:val="BodyText"/>
        <w:spacing w:line="276" w:lineRule="auto"/>
        <w:ind w:left="140" w:right="193"/>
        <w:jc w:val="both"/>
      </w:pPr>
      <w:r>
        <w:t>Identification with the</w:t>
      </w:r>
      <w:r>
        <w:rPr>
          <w:spacing w:val="-5"/>
        </w:rPr>
        <w:t xml:space="preserve"> </w:t>
      </w:r>
      <w:r>
        <w:t>federal award,</w:t>
      </w:r>
      <w:r>
        <w:rPr>
          <w:spacing w:val="-3"/>
        </w:rPr>
        <w:t xml:space="preserve"> </w:t>
      </w:r>
      <w:r>
        <w:t>rather than</w:t>
      </w:r>
      <w:r>
        <w:rPr>
          <w:spacing w:val="-1"/>
        </w:rPr>
        <w:t xml:space="preserve"> </w:t>
      </w:r>
      <w:r>
        <w:t>the</w:t>
      </w:r>
      <w:r>
        <w:rPr>
          <w:spacing w:val="-1"/>
        </w:rPr>
        <w:t xml:space="preserve"> </w:t>
      </w:r>
      <w:r>
        <w:t>nature</w:t>
      </w:r>
      <w:r>
        <w:rPr>
          <w:spacing w:val="-1"/>
        </w:rPr>
        <w:t xml:space="preserve"> </w:t>
      </w:r>
      <w:r>
        <w:t>of the</w:t>
      </w:r>
      <w:r>
        <w:rPr>
          <w:spacing w:val="-1"/>
        </w:rPr>
        <w:t xml:space="preserve"> </w:t>
      </w:r>
      <w:r>
        <w:t>goods</w:t>
      </w:r>
      <w:r>
        <w:rPr>
          <w:spacing w:val="-2"/>
        </w:rPr>
        <w:t xml:space="preserve"> </w:t>
      </w:r>
      <w:r>
        <w:t>and services</w:t>
      </w:r>
      <w:r>
        <w:rPr>
          <w:spacing w:val="-2"/>
        </w:rPr>
        <w:t xml:space="preserve"> </w:t>
      </w:r>
      <w:r>
        <w:t>involved, is the</w:t>
      </w:r>
      <w:r>
        <w:rPr>
          <w:spacing w:val="-7"/>
        </w:rPr>
        <w:t xml:space="preserve"> </w:t>
      </w:r>
      <w:r>
        <w:t>determining</w:t>
      </w:r>
      <w:r>
        <w:rPr>
          <w:spacing w:val="-6"/>
        </w:rPr>
        <w:t xml:space="preserve"> </w:t>
      </w:r>
      <w:r>
        <w:t>factor</w:t>
      </w:r>
      <w:r>
        <w:rPr>
          <w:spacing w:val="-10"/>
        </w:rPr>
        <w:t xml:space="preserve"> </w:t>
      </w:r>
      <w:r>
        <w:t>in</w:t>
      </w:r>
      <w:r>
        <w:rPr>
          <w:spacing w:val="-6"/>
        </w:rPr>
        <w:t xml:space="preserve"> </w:t>
      </w:r>
      <w:r>
        <w:t>distinguishing</w:t>
      </w:r>
      <w:r>
        <w:rPr>
          <w:spacing w:val="-4"/>
        </w:rPr>
        <w:t xml:space="preserve"> </w:t>
      </w:r>
      <w:r>
        <w:rPr>
          <w:i/>
        </w:rPr>
        <w:t>direct</w:t>
      </w:r>
      <w:r>
        <w:rPr>
          <w:i/>
          <w:spacing w:val="-6"/>
        </w:rPr>
        <w:t xml:space="preserve"> </w:t>
      </w:r>
      <w:r>
        <w:t>from</w:t>
      </w:r>
      <w:r>
        <w:rPr>
          <w:spacing w:val="-6"/>
        </w:rPr>
        <w:t xml:space="preserve"> </w:t>
      </w:r>
      <w:r>
        <w:rPr>
          <w:i/>
        </w:rPr>
        <w:t>indirect</w:t>
      </w:r>
      <w:r>
        <w:rPr>
          <w:i/>
          <w:spacing w:val="-6"/>
        </w:rPr>
        <w:t xml:space="preserve"> </w:t>
      </w:r>
      <w:r>
        <w:rPr>
          <w:i/>
        </w:rPr>
        <w:t>costs</w:t>
      </w:r>
      <w:r>
        <w:rPr>
          <w:i/>
          <w:spacing w:val="-8"/>
        </w:rPr>
        <w:t xml:space="preserve"> </w:t>
      </w:r>
      <w:r>
        <w:t>of</w:t>
      </w:r>
      <w:r>
        <w:rPr>
          <w:spacing w:val="-6"/>
        </w:rPr>
        <w:t xml:space="preserve"> </w:t>
      </w:r>
      <w:r>
        <w:t>federal</w:t>
      </w:r>
      <w:r>
        <w:rPr>
          <w:spacing w:val="-6"/>
        </w:rPr>
        <w:t xml:space="preserve"> </w:t>
      </w:r>
      <w:r>
        <w:t>awards.</w:t>
      </w:r>
      <w:r>
        <w:rPr>
          <w:spacing w:val="-10"/>
        </w:rPr>
        <w:t xml:space="preserve"> </w:t>
      </w:r>
      <w:r>
        <w:t>Typical</w:t>
      </w:r>
      <w:r>
        <w:rPr>
          <w:spacing w:val="-6"/>
        </w:rPr>
        <w:t xml:space="preserve"> </w:t>
      </w:r>
      <w:r>
        <w:t xml:space="preserve">costs charged </w:t>
      </w:r>
      <w:r>
        <w:rPr>
          <w:i/>
        </w:rPr>
        <w:t xml:space="preserve">directly </w:t>
      </w:r>
      <w:r>
        <w:t>to a federal award are the compensation of employees who conduct program activities</w:t>
      </w:r>
      <w:r>
        <w:rPr>
          <w:spacing w:val="-15"/>
        </w:rPr>
        <w:t xml:space="preserve"> </w:t>
      </w:r>
      <w:r>
        <w:t>for</w:t>
      </w:r>
      <w:r>
        <w:rPr>
          <w:spacing w:val="-15"/>
        </w:rPr>
        <w:t xml:space="preserve"> </w:t>
      </w:r>
      <w:r>
        <w:t>that</w:t>
      </w:r>
      <w:r>
        <w:rPr>
          <w:spacing w:val="-15"/>
        </w:rPr>
        <w:t xml:space="preserve"> </w:t>
      </w:r>
      <w:r>
        <w:t>award,</w:t>
      </w:r>
      <w:r>
        <w:rPr>
          <w:spacing w:val="-15"/>
        </w:rPr>
        <w:t xml:space="preserve"> </w:t>
      </w:r>
      <w:r>
        <w:t>their</w:t>
      </w:r>
      <w:r>
        <w:rPr>
          <w:spacing w:val="-14"/>
        </w:rPr>
        <w:t xml:space="preserve"> </w:t>
      </w:r>
      <w:r>
        <w:t>related</w:t>
      </w:r>
      <w:r>
        <w:rPr>
          <w:spacing w:val="-15"/>
        </w:rPr>
        <w:t xml:space="preserve"> </w:t>
      </w:r>
      <w:r>
        <w:t>fringe</w:t>
      </w:r>
      <w:r>
        <w:rPr>
          <w:spacing w:val="-15"/>
        </w:rPr>
        <w:t xml:space="preserve"> </w:t>
      </w:r>
      <w:r>
        <w:t>benefit</w:t>
      </w:r>
      <w:r>
        <w:rPr>
          <w:spacing w:val="-15"/>
        </w:rPr>
        <w:t xml:space="preserve"> </w:t>
      </w:r>
      <w:r>
        <w:t>costs,</w:t>
      </w:r>
      <w:r>
        <w:rPr>
          <w:spacing w:val="-9"/>
        </w:rPr>
        <w:t xml:space="preserve"> </w:t>
      </w:r>
      <w:r>
        <w:t>and</w:t>
      </w:r>
      <w:r>
        <w:rPr>
          <w:spacing w:val="-11"/>
        </w:rPr>
        <w:t xml:space="preserve"> </w:t>
      </w:r>
      <w:r>
        <w:t>the</w:t>
      </w:r>
      <w:r>
        <w:rPr>
          <w:spacing w:val="-15"/>
        </w:rPr>
        <w:t xml:space="preserve"> </w:t>
      </w:r>
      <w:r>
        <w:t>costs</w:t>
      </w:r>
      <w:r>
        <w:rPr>
          <w:spacing w:val="-12"/>
        </w:rPr>
        <w:t xml:space="preserve"> </w:t>
      </w:r>
      <w:r>
        <w:t>of</w:t>
      </w:r>
      <w:r>
        <w:rPr>
          <w:spacing w:val="-14"/>
        </w:rPr>
        <w:t xml:space="preserve"> </w:t>
      </w:r>
      <w:r>
        <w:t>materials</w:t>
      </w:r>
      <w:r>
        <w:rPr>
          <w:spacing w:val="-15"/>
        </w:rPr>
        <w:t xml:space="preserve"> </w:t>
      </w:r>
      <w:r>
        <w:t>and</w:t>
      </w:r>
      <w:r>
        <w:rPr>
          <w:spacing w:val="-11"/>
        </w:rPr>
        <w:t xml:space="preserve"> </w:t>
      </w:r>
      <w:r>
        <w:t>other</w:t>
      </w:r>
      <w:r>
        <w:rPr>
          <w:spacing w:val="-14"/>
        </w:rPr>
        <w:t xml:space="preserve"> </w:t>
      </w:r>
      <w:r>
        <w:t>items of expense incurred to carry out the objectives of the federal award. 2 CFR § 200.413(b).</w:t>
      </w:r>
    </w:p>
    <w:p w14:paraId="291D47A9" w14:textId="77777777" w:rsidR="00BE10C2" w:rsidRDefault="00BE10C2">
      <w:pPr>
        <w:pStyle w:val="BodyText"/>
        <w:spacing w:before="38"/>
      </w:pPr>
    </w:p>
    <w:p w14:paraId="6352ED5E" w14:textId="77777777" w:rsidR="00BE10C2" w:rsidRDefault="00000000">
      <w:pPr>
        <w:ind w:left="140"/>
        <w:rPr>
          <w:sz w:val="24"/>
        </w:rPr>
      </w:pPr>
      <w:r>
        <w:rPr>
          <w:sz w:val="24"/>
        </w:rPr>
        <w:t>The</w:t>
      </w:r>
      <w:r>
        <w:rPr>
          <w:spacing w:val="-17"/>
          <w:sz w:val="24"/>
        </w:rPr>
        <w:t xml:space="preserve"> </w:t>
      </w:r>
      <w:r>
        <w:rPr>
          <w:sz w:val="24"/>
        </w:rPr>
        <w:t>salaries</w:t>
      </w:r>
      <w:r>
        <w:rPr>
          <w:spacing w:val="-14"/>
          <w:sz w:val="24"/>
        </w:rPr>
        <w:t xml:space="preserve"> </w:t>
      </w:r>
      <w:r>
        <w:rPr>
          <w:sz w:val="24"/>
        </w:rPr>
        <w:t>of</w:t>
      </w:r>
      <w:r>
        <w:rPr>
          <w:spacing w:val="-8"/>
          <w:sz w:val="24"/>
        </w:rPr>
        <w:t xml:space="preserve"> </w:t>
      </w:r>
      <w:r>
        <w:rPr>
          <w:i/>
          <w:sz w:val="24"/>
        </w:rPr>
        <w:t>administrative</w:t>
      </w:r>
      <w:r>
        <w:rPr>
          <w:i/>
          <w:spacing w:val="-13"/>
          <w:sz w:val="24"/>
        </w:rPr>
        <w:t xml:space="preserve"> </w:t>
      </w:r>
      <w:r>
        <w:rPr>
          <w:i/>
          <w:sz w:val="24"/>
        </w:rPr>
        <w:t>and</w:t>
      </w:r>
      <w:r>
        <w:rPr>
          <w:i/>
          <w:spacing w:val="-12"/>
          <w:sz w:val="24"/>
        </w:rPr>
        <w:t xml:space="preserve"> </w:t>
      </w:r>
      <w:r>
        <w:rPr>
          <w:i/>
          <w:sz w:val="24"/>
        </w:rPr>
        <w:t>clerical</w:t>
      </w:r>
      <w:r>
        <w:rPr>
          <w:i/>
          <w:spacing w:val="-15"/>
          <w:sz w:val="24"/>
        </w:rPr>
        <w:t xml:space="preserve"> </w:t>
      </w:r>
      <w:r>
        <w:rPr>
          <w:i/>
          <w:sz w:val="24"/>
        </w:rPr>
        <w:t>staff</w:t>
      </w:r>
      <w:r>
        <w:rPr>
          <w:i/>
          <w:spacing w:val="-9"/>
          <w:sz w:val="24"/>
        </w:rPr>
        <w:t xml:space="preserve"> </w:t>
      </w:r>
      <w:r>
        <w:rPr>
          <w:sz w:val="24"/>
        </w:rPr>
        <w:t>should</w:t>
      </w:r>
      <w:r>
        <w:rPr>
          <w:spacing w:val="-10"/>
          <w:sz w:val="24"/>
        </w:rPr>
        <w:t xml:space="preserve"> </w:t>
      </w:r>
      <w:r>
        <w:rPr>
          <w:sz w:val="24"/>
        </w:rPr>
        <w:t>normally</w:t>
      </w:r>
      <w:r>
        <w:rPr>
          <w:spacing w:val="-11"/>
          <w:sz w:val="24"/>
        </w:rPr>
        <w:t xml:space="preserve"> </w:t>
      </w:r>
      <w:r>
        <w:rPr>
          <w:sz w:val="24"/>
        </w:rPr>
        <w:t>be</w:t>
      </w:r>
      <w:r>
        <w:rPr>
          <w:spacing w:val="-15"/>
          <w:sz w:val="24"/>
        </w:rPr>
        <w:t xml:space="preserve"> </w:t>
      </w:r>
      <w:r>
        <w:rPr>
          <w:sz w:val="24"/>
        </w:rPr>
        <w:t>treated</w:t>
      </w:r>
      <w:r>
        <w:rPr>
          <w:spacing w:val="-12"/>
          <w:sz w:val="24"/>
        </w:rPr>
        <w:t xml:space="preserve"> </w:t>
      </w:r>
      <w:r>
        <w:rPr>
          <w:sz w:val="24"/>
        </w:rPr>
        <w:t>as</w:t>
      </w:r>
      <w:r>
        <w:rPr>
          <w:spacing w:val="-12"/>
          <w:sz w:val="24"/>
        </w:rPr>
        <w:t xml:space="preserve"> </w:t>
      </w:r>
      <w:r>
        <w:rPr>
          <w:i/>
          <w:sz w:val="24"/>
        </w:rPr>
        <w:t>indirect</w:t>
      </w:r>
      <w:r>
        <w:rPr>
          <w:i/>
          <w:spacing w:val="-15"/>
          <w:sz w:val="24"/>
        </w:rPr>
        <w:t xml:space="preserve"> </w:t>
      </w:r>
      <w:r>
        <w:rPr>
          <w:i/>
          <w:sz w:val="24"/>
        </w:rPr>
        <w:t>costs</w:t>
      </w:r>
      <w:r>
        <w:rPr>
          <w:sz w:val="24"/>
        </w:rPr>
        <w:t>.</w:t>
      </w:r>
      <w:r>
        <w:rPr>
          <w:spacing w:val="-8"/>
          <w:sz w:val="24"/>
        </w:rPr>
        <w:t xml:space="preserve"> </w:t>
      </w:r>
      <w:r>
        <w:rPr>
          <w:sz w:val="24"/>
        </w:rPr>
        <w:t>2</w:t>
      </w:r>
      <w:r>
        <w:rPr>
          <w:spacing w:val="-15"/>
          <w:sz w:val="24"/>
        </w:rPr>
        <w:t xml:space="preserve"> </w:t>
      </w:r>
      <w:r>
        <w:rPr>
          <w:spacing w:val="-5"/>
          <w:sz w:val="24"/>
        </w:rPr>
        <w:t>CFR</w:t>
      </w:r>
    </w:p>
    <w:p w14:paraId="7F691A38" w14:textId="77777777" w:rsidR="00BE10C2" w:rsidRDefault="00000000">
      <w:pPr>
        <w:pStyle w:val="BodyText"/>
        <w:spacing w:before="46" w:line="276" w:lineRule="auto"/>
        <w:ind w:left="140" w:right="195"/>
        <w:jc w:val="both"/>
      </w:pPr>
      <w:r>
        <w:t xml:space="preserve">§ 200.413(c). </w:t>
      </w:r>
      <w:r>
        <w:rPr>
          <w:i/>
        </w:rPr>
        <w:t xml:space="preserve">Direct </w:t>
      </w:r>
      <w:r>
        <w:t xml:space="preserve">charging of these costs may be appropriate only if </w:t>
      </w:r>
      <w:proofErr w:type="gramStart"/>
      <w:r>
        <w:rPr>
          <w:i/>
        </w:rPr>
        <w:t xml:space="preserve">all </w:t>
      </w:r>
      <w:r>
        <w:t>of</w:t>
      </w:r>
      <w:proofErr w:type="gramEnd"/>
      <w:r>
        <w:t xml:space="preserve"> the following conditions are met:</w:t>
      </w:r>
    </w:p>
    <w:p w14:paraId="7E1FC5D5" w14:textId="77777777" w:rsidR="00BE10C2" w:rsidRDefault="00BE10C2">
      <w:pPr>
        <w:spacing w:line="276" w:lineRule="auto"/>
        <w:jc w:val="both"/>
        <w:sectPr w:rsidR="00BE10C2">
          <w:pgSz w:w="12240" w:h="15840"/>
          <w:pgMar w:top="1380" w:right="1240" w:bottom="2340" w:left="1300" w:header="728" w:footer="2078" w:gutter="0"/>
          <w:cols w:space="720"/>
        </w:sectPr>
      </w:pPr>
    </w:p>
    <w:p w14:paraId="23F5875F" w14:textId="77777777" w:rsidR="00BE10C2" w:rsidRDefault="00BE10C2">
      <w:pPr>
        <w:pStyle w:val="BodyText"/>
      </w:pPr>
    </w:p>
    <w:p w14:paraId="1D571F41" w14:textId="77777777" w:rsidR="00BE10C2" w:rsidRDefault="00BE10C2">
      <w:pPr>
        <w:pStyle w:val="BodyText"/>
      </w:pPr>
    </w:p>
    <w:p w14:paraId="3256CEFD" w14:textId="77777777" w:rsidR="00BE10C2" w:rsidRDefault="00BE10C2">
      <w:pPr>
        <w:pStyle w:val="BodyText"/>
      </w:pPr>
    </w:p>
    <w:p w14:paraId="474F9999" w14:textId="77777777" w:rsidR="00BE10C2" w:rsidRDefault="00BE10C2">
      <w:pPr>
        <w:pStyle w:val="BodyText"/>
        <w:spacing w:before="72"/>
      </w:pPr>
    </w:p>
    <w:p w14:paraId="53C46CAE" w14:textId="77777777" w:rsidR="00BE10C2" w:rsidRDefault="00000000">
      <w:pPr>
        <w:pStyle w:val="ListParagraph"/>
        <w:numPr>
          <w:ilvl w:val="1"/>
          <w:numId w:val="59"/>
        </w:numPr>
        <w:tabs>
          <w:tab w:val="left" w:pos="1043"/>
        </w:tabs>
        <w:spacing w:line="286" w:lineRule="exact"/>
        <w:ind w:hanging="427"/>
        <w:rPr>
          <w:sz w:val="24"/>
        </w:rPr>
      </w:pPr>
      <w:r>
        <w:rPr>
          <w:sz w:val="24"/>
        </w:rPr>
        <w:t>Administrative</w:t>
      </w:r>
      <w:r>
        <w:rPr>
          <w:spacing w:val="-4"/>
          <w:sz w:val="24"/>
        </w:rPr>
        <w:t xml:space="preserve"> </w:t>
      </w:r>
      <w:r>
        <w:rPr>
          <w:sz w:val="24"/>
        </w:rPr>
        <w:t>or</w:t>
      </w:r>
      <w:r>
        <w:rPr>
          <w:spacing w:val="1"/>
          <w:sz w:val="24"/>
        </w:rPr>
        <w:t xml:space="preserve"> </w:t>
      </w:r>
      <w:r>
        <w:rPr>
          <w:sz w:val="24"/>
        </w:rPr>
        <w:t>clerical services</w:t>
      </w:r>
      <w:r>
        <w:rPr>
          <w:spacing w:val="-3"/>
          <w:sz w:val="24"/>
        </w:rPr>
        <w:t xml:space="preserve"> </w:t>
      </w:r>
      <w:r>
        <w:rPr>
          <w:sz w:val="24"/>
        </w:rPr>
        <w:t>are</w:t>
      </w:r>
      <w:r>
        <w:rPr>
          <w:spacing w:val="-1"/>
          <w:sz w:val="24"/>
        </w:rPr>
        <w:t xml:space="preserve"> </w:t>
      </w:r>
      <w:r>
        <w:rPr>
          <w:sz w:val="24"/>
        </w:rPr>
        <w:t>integral</w:t>
      </w:r>
      <w:r>
        <w:rPr>
          <w:spacing w:val="-5"/>
          <w:sz w:val="24"/>
        </w:rPr>
        <w:t xml:space="preserve"> </w:t>
      </w:r>
      <w:r>
        <w:rPr>
          <w:sz w:val="24"/>
        </w:rPr>
        <w:t>to a project or</w:t>
      </w:r>
      <w:r>
        <w:rPr>
          <w:spacing w:val="1"/>
          <w:sz w:val="24"/>
        </w:rPr>
        <w:t xml:space="preserve"> </w:t>
      </w:r>
      <w:r>
        <w:rPr>
          <w:spacing w:val="-2"/>
          <w:sz w:val="24"/>
        </w:rPr>
        <w:t>activity.</w:t>
      </w:r>
    </w:p>
    <w:p w14:paraId="318A30D8" w14:textId="77777777" w:rsidR="00BE10C2" w:rsidRDefault="00000000">
      <w:pPr>
        <w:pStyle w:val="ListParagraph"/>
        <w:numPr>
          <w:ilvl w:val="1"/>
          <w:numId w:val="59"/>
        </w:numPr>
        <w:tabs>
          <w:tab w:val="left" w:pos="1043"/>
        </w:tabs>
        <w:spacing w:line="278" w:lineRule="exact"/>
        <w:ind w:hanging="427"/>
        <w:rPr>
          <w:sz w:val="24"/>
        </w:rPr>
      </w:pPr>
      <w:r>
        <w:rPr>
          <w:sz w:val="24"/>
        </w:rPr>
        <w:t>Individuals</w:t>
      </w:r>
      <w:r>
        <w:rPr>
          <w:spacing w:val="-2"/>
          <w:sz w:val="24"/>
        </w:rPr>
        <w:t xml:space="preserve"> </w:t>
      </w:r>
      <w:r>
        <w:rPr>
          <w:sz w:val="24"/>
        </w:rPr>
        <w:t>involved</w:t>
      </w:r>
      <w:r>
        <w:rPr>
          <w:spacing w:val="1"/>
          <w:sz w:val="24"/>
        </w:rPr>
        <w:t xml:space="preserve"> </w:t>
      </w:r>
      <w:r>
        <w:rPr>
          <w:sz w:val="24"/>
        </w:rPr>
        <w:t>can be</w:t>
      </w:r>
      <w:r>
        <w:rPr>
          <w:spacing w:val="-5"/>
          <w:sz w:val="24"/>
        </w:rPr>
        <w:t xml:space="preserve"> </w:t>
      </w:r>
      <w:r>
        <w:rPr>
          <w:sz w:val="24"/>
        </w:rPr>
        <w:t>specifically identified</w:t>
      </w:r>
      <w:r>
        <w:rPr>
          <w:spacing w:val="-9"/>
          <w:sz w:val="24"/>
        </w:rPr>
        <w:t xml:space="preserve"> </w:t>
      </w:r>
      <w:r>
        <w:rPr>
          <w:sz w:val="24"/>
        </w:rPr>
        <w:t>with</w:t>
      </w:r>
      <w:r>
        <w:rPr>
          <w:spacing w:val="1"/>
          <w:sz w:val="24"/>
        </w:rPr>
        <w:t xml:space="preserve"> </w:t>
      </w:r>
      <w:r>
        <w:rPr>
          <w:sz w:val="24"/>
        </w:rPr>
        <w:t>the</w:t>
      </w:r>
      <w:r>
        <w:rPr>
          <w:spacing w:val="-1"/>
          <w:sz w:val="24"/>
        </w:rPr>
        <w:t xml:space="preserve"> </w:t>
      </w:r>
      <w:r>
        <w:rPr>
          <w:sz w:val="24"/>
        </w:rPr>
        <w:t>project</w:t>
      </w:r>
      <w:r>
        <w:rPr>
          <w:spacing w:val="1"/>
          <w:sz w:val="24"/>
        </w:rPr>
        <w:t xml:space="preserve"> </w:t>
      </w:r>
      <w:r>
        <w:rPr>
          <w:sz w:val="24"/>
        </w:rPr>
        <w:t>or</w:t>
      </w:r>
      <w:r>
        <w:rPr>
          <w:spacing w:val="-2"/>
          <w:sz w:val="24"/>
        </w:rPr>
        <w:t xml:space="preserve"> activity.</w:t>
      </w:r>
    </w:p>
    <w:p w14:paraId="1D809BF2" w14:textId="77777777" w:rsidR="00BE10C2" w:rsidRDefault="00000000">
      <w:pPr>
        <w:pStyle w:val="ListParagraph"/>
        <w:numPr>
          <w:ilvl w:val="1"/>
          <w:numId w:val="59"/>
        </w:numPr>
        <w:tabs>
          <w:tab w:val="left" w:pos="1043"/>
        </w:tabs>
        <w:spacing w:before="2" w:line="230" w:lineRule="auto"/>
        <w:ind w:right="569"/>
        <w:rPr>
          <w:sz w:val="24"/>
        </w:rPr>
      </w:pPr>
      <w:r>
        <w:rPr>
          <w:sz w:val="24"/>
        </w:rPr>
        <w:t>Such</w:t>
      </w:r>
      <w:r>
        <w:rPr>
          <w:spacing w:val="-1"/>
          <w:sz w:val="24"/>
        </w:rPr>
        <w:t xml:space="preserve"> </w:t>
      </w:r>
      <w:r>
        <w:rPr>
          <w:sz w:val="24"/>
        </w:rPr>
        <w:t>costs</w:t>
      </w:r>
      <w:r>
        <w:rPr>
          <w:spacing w:val="-3"/>
          <w:sz w:val="24"/>
        </w:rPr>
        <w:t xml:space="preserve"> </w:t>
      </w:r>
      <w:r>
        <w:rPr>
          <w:sz w:val="24"/>
        </w:rPr>
        <w:t>are</w:t>
      </w:r>
      <w:r>
        <w:rPr>
          <w:spacing w:val="-2"/>
          <w:sz w:val="24"/>
        </w:rPr>
        <w:t xml:space="preserve"> </w:t>
      </w:r>
      <w:r>
        <w:rPr>
          <w:sz w:val="24"/>
        </w:rPr>
        <w:t>explicitly</w:t>
      </w:r>
      <w:r>
        <w:rPr>
          <w:spacing w:val="-1"/>
          <w:sz w:val="24"/>
        </w:rPr>
        <w:t xml:space="preserve"> </w:t>
      </w:r>
      <w:r>
        <w:rPr>
          <w:sz w:val="24"/>
        </w:rPr>
        <w:t>included</w:t>
      </w:r>
      <w:r>
        <w:rPr>
          <w:spacing w:val="-6"/>
          <w:sz w:val="24"/>
        </w:rPr>
        <w:t xml:space="preserve"> </w:t>
      </w:r>
      <w:r>
        <w:rPr>
          <w:sz w:val="24"/>
        </w:rPr>
        <w:t>in</w:t>
      </w:r>
      <w:r>
        <w:rPr>
          <w:spacing w:val="-1"/>
          <w:sz w:val="24"/>
        </w:rPr>
        <w:t xml:space="preserve"> </w:t>
      </w:r>
      <w:r>
        <w:rPr>
          <w:sz w:val="24"/>
        </w:rPr>
        <w:t>the</w:t>
      </w:r>
      <w:r>
        <w:rPr>
          <w:spacing w:val="-7"/>
          <w:sz w:val="24"/>
        </w:rPr>
        <w:t xml:space="preserve"> </w:t>
      </w:r>
      <w:r>
        <w:rPr>
          <w:sz w:val="24"/>
        </w:rPr>
        <w:t>budget</w:t>
      </w:r>
      <w:r>
        <w:rPr>
          <w:spacing w:val="-1"/>
          <w:sz w:val="24"/>
        </w:rPr>
        <w:t xml:space="preserve"> </w:t>
      </w:r>
      <w:r>
        <w:rPr>
          <w:sz w:val="24"/>
        </w:rPr>
        <w:t>or</w:t>
      </w:r>
      <w:r>
        <w:rPr>
          <w:spacing w:val="-9"/>
          <w:sz w:val="24"/>
        </w:rPr>
        <w:t xml:space="preserve"> </w:t>
      </w:r>
      <w:r>
        <w:rPr>
          <w:sz w:val="24"/>
        </w:rPr>
        <w:t>have</w:t>
      </w:r>
      <w:r>
        <w:rPr>
          <w:spacing w:val="-2"/>
          <w:sz w:val="24"/>
        </w:rPr>
        <w:t xml:space="preserve"> </w:t>
      </w:r>
      <w:r>
        <w:rPr>
          <w:sz w:val="24"/>
        </w:rPr>
        <w:t>the</w:t>
      </w:r>
      <w:r>
        <w:rPr>
          <w:spacing w:val="-2"/>
          <w:sz w:val="24"/>
        </w:rPr>
        <w:t xml:space="preserve"> </w:t>
      </w:r>
      <w:r>
        <w:rPr>
          <w:sz w:val="24"/>
        </w:rPr>
        <w:t>prior</w:t>
      </w:r>
      <w:r>
        <w:rPr>
          <w:spacing w:val="-4"/>
          <w:sz w:val="24"/>
        </w:rPr>
        <w:t xml:space="preserve"> </w:t>
      </w:r>
      <w:r>
        <w:rPr>
          <w:sz w:val="24"/>
        </w:rPr>
        <w:t>written</w:t>
      </w:r>
      <w:r>
        <w:rPr>
          <w:spacing w:val="-7"/>
          <w:sz w:val="24"/>
        </w:rPr>
        <w:t xml:space="preserve"> </w:t>
      </w:r>
      <w:r>
        <w:rPr>
          <w:sz w:val="24"/>
        </w:rPr>
        <w:t>approval</w:t>
      </w:r>
      <w:r>
        <w:rPr>
          <w:spacing w:val="-1"/>
          <w:sz w:val="24"/>
        </w:rPr>
        <w:t xml:space="preserve"> </w:t>
      </w:r>
      <w:r>
        <w:rPr>
          <w:sz w:val="24"/>
        </w:rPr>
        <w:t>of TEA or other awarding agency.</w:t>
      </w:r>
    </w:p>
    <w:p w14:paraId="69EB65B5" w14:textId="77777777" w:rsidR="00BE10C2" w:rsidRDefault="00000000">
      <w:pPr>
        <w:pStyle w:val="ListParagraph"/>
        <w:numPr>
          <w:ilvl w:val="1"/>
          <w:numId w:val="59"/>
        </w:numPr>
        <w:tabs>
          <w:tab w:val="left" w:pos="1043"/>
        </w:tabs>
        <w:spacing w:before="2"/>
        <w:ind w:hanging="427"/>
        <w:rPr>
          <w:sz w:val="24"/>
        </w:rPr>
      </w:pPr>
      <w:r>
        <w:rPr>
          <w:sz w:val="24"/>
        </w:rPr>
        <w:t>The</w:t>
      </w:r>
      <w:r>
        <w:rPr>
          <w:spacing w:val="-3"/>
          <w:sz w:val="24"/>
        </w:rPr>
        <w:t xml:space="preserve"> </w:t>
      </w:r>
      <w:r>
        <w:rPr>
          <w:sz w:val="24"/>
        </w:rPr>
        <w:t>costs</w:t>
      </w:r>
      <w:r>
        <w:rPr>
          <w:spacing w:val="-2"/>
          <w:sz w:val="24"/>
        </w:rPr>
        <w:t xml:space="preserve"> </w:t>
      </w:r>
      <w:r>
        <w:rPr>
          <w:sz w:val="24"/>
        </w:rPr>
        <w:t>are</w:t>
      </w:r>
      <w:r>
        <w:rPr>
          <w:spacing w:val="-1"/>
          <w:sz w:val="24"/>
        </w:rPr>
        <w:t xml:space="preserve"> </w:t>
      </w:r>
      <w:r>
        <w:rPr>
          <w:sz w:val="24"/>
        </w:rPr>
        <w:t>not</w:t>
      </w:r>
      <w:r>
        <w:rPr>
          <w:spacing w:val="1"/>
          <w:sz w:val="24"/>
        </w:rPr>
        <w:t xml:space="preserve"> </w:t>
      </w:r>
      <w:r>
        <w:rPr>
          <w:sz w:val="24"/>
        </w:rPr>
        <w:t>also</w:t>
      </w:r>
      <w:r>
        <w:rPr>
          <w:spacing w:val="-5"/>
          <w:sz w:val="24"/>
        </w:rPr>
        <w:t xml:space="preserve"> </w:t>
      </w:r>
      <w:r>
        <w:rPr>
          <w:sz w:val="24"/>
        </w:rPr>
        <w:t>recovered as</w:t>
      </w:r>
      <w:r>
        <w:rPr>
          <w:spacing w:val="2"/>
          <w:sz w:val="24"/>
        </w:rPr>
        <w:t xml:space="preserve"> </w:t>
      </w:r>
      <w:r>
        <w:rPr>
          <w:i/>
          <w:sz w:val="24"/>
        </w:rPr>
        <w:t>indirect</w:t>
      </w:r>
      <w:r>
        <w:rPr>
          <w:i/>
          <w:spacing w:val="1"/>
          <w:sz w:val="24"/>
        </w:rPr>
        <w:t xml:space="preserve"> </w:t>
      </w:r>
      <w:r>
        <w:rPr>
          <w:i/>
          <w:spacing w:val="-2"/>
          <w:sz w:val="24"/>
        </w:rPr>
        <w:t>costs</w:t>
      </w:r>
      <w:r>
        <w:rPr>
          <w:spacing w:val="-2"/>
          <w:sz w:val="24"/>
        </w:rPr>
        <w:t>.</w:t>
      </w:r>
    </w:p>
    <w:p w14:paraId="06A9C5F2" w14:textId="77777777" w:rsidR="00BE10C2" w:rsidRDefault="00000000">
      <w:pPr>
        <w:pStyle w:val="Heading3"/>
        <w:spacing w:before="268"/>
      </w:pPr>
      <w:bookmarkStart w:id="28" w:name="_bookmark27"/>
      <w:bookmarkEnd w:id="28"/>
      <w:r>
        <w:t>Indirect</w:t>
      </w:r>
      <w:r>
        <w:rPr>
          <w:spacing w:val="-2"/>
        </w:rPr>
        <w:t xml:space="preserve"> </w:t>
      </w:r>
      <w:r>
        <w:t>Cost</w:t>
      </w:r>
      <w:r>
        <w:rPr>
          <w:spacing w:val="-1"/>
        </w:rPr>
        <w:t xml:space="preserve"> </w:t>
      </w:r>
      <w:r>
        <w:rPr>
          <w:spacing w:val="-4"/>
        </w:rPr>
        <w:t>Rate</w:t>
      </w:r>
    </w:p>
    <w:p w14:paraId="3A1B8BB0" w14:textId="77777777" w:rsidR="00BE10C2" w:rsidRDefault="00000000">
      <w:pPr>
        <w:pStyle w:val="BodyText"/>
        <w:spacing w:before="243" w:line="276" w:lineRule="auto"/>
        <w:ind w:left="140" w:right="198"/>
        <w:jc w:val="both"/>
      </w:pPr>
      <w:r>
        <w:t>Pursuant</w:t>
      </w:r>
      <w:r>
        <w:rPr>
          <w:spacing w:val="-15"/>
        </w:rPr>
        <w:t xml:space="preserve"> </w:t>
      </w:r>
      <w:r>
        <w:t>to</w:t>
      </w:r>
      <w:r>
        <w:rPr>
          <w:spacing w:val="-15"/>
        </w:rPr>
        <w:t xml:space="preserve"> </w:t>
      </w:r>
      <w:r>
        <w:t>34</w:t>
      </w:r>
      <w:r>
        <w:rPr>
          <w:spacing w:val="-15"/>
        </w:rPr>
        <w:t xml:space="preserve"> </w:t>
      </w:r>
      <w:r>
        <w:t>CFR</w:t>
      </w:r>
      <w:r>
        <w:rPr>
          <w:spacing w:val="-15"/>
        </w:rPr>
        <w:t xml:space="preserve"> </w:t>
      </w:r>
      <w:r>
        <w:t>§§</w:t>
      </w:r>
      <w:r>
        <w:rPr>
          <w:spacing w:val="-15"/>
        </w:rPr>
        <w:t xml:space="preserve"> </w:t>
      </w:r>
      <w:r>
        <w:t>75.561</w:t>
      </w:r>
      <w:r>
        <w:rPr>
          <w:spacing w:val="-15"/>
        </w:rPr>
        <w:t xml:space="preserve"> </w:t>
      </w:r>
      <w:r>
        <w:t>and</w:t>
      </w:r>
      <w:r>
        <w:rPr>
          <w:spacing w:val="-15"/>
        </w:rPr>
        <w:t xml:space="preserve"> </w:t>
      </w:r>
      <w:r>
        <w:t>76.561,</w:t>
      </w:r>
      <w:r>
        <w:rPr>
          <w:spacing w:val="-15"/>
        </w:rPr>
        <w:t xml:space="preserve"> </w:t>
      </w:r>
      <w:r>
        <w:t>TEA,</w:t>
      </w:r>
      <w:r>
        <w:rPr>
          <w:spacing w:val="-15"/>
        </w:rPr>
        <w:t xml:space="preserve"> </w:t>
      </w:r>
      <w:r>
        <w:t>as</w:t>
      </w:r>
      <w:r>
        <w:rPr>
          <w:spacing w:val="-15"/>
        </w:rPr>
        <w:t xml:space="preserve"> </w:t>
      </w:r>
      <w:r>
        <w:t>the</w:t>
      </w:r>
      <w:r>
        <w:rPr>
          <w:spacing w:val="-15"/>
        </w:rPr>
        <w:t xml:space="preserve"> </w:t>
      </w:r>
      <w:r>
        <w:t>cognizant</w:t>
      </w:r>
      <w:r>
        <w:rPr>
          <w:spacing w:val="-15"/>
        </w:rPr>
        <w:t xml:space="preserve"> </w:t>
      </w:r>
      <w:r>
        <w:t>agency,</w:t>
      </w:r>
      <w:r>
        <w:rPr>
          <w:spacing w:val="-14"/>
        </w:rPr>
        <w:t xml:space="preserve"> </w:t>
      </w:r>
      <w:r>
        <w:t>approves</w:t>
      </w:r>
      <w:r>
        <w:rPr>
          <w:spacing w:val="-15"/>
        </w:rPr>
        <w:t xml:space="preserve"> </w:t>
      </w:r>
      <w:r>
        <w:t>federal</w:t>
      </w:r>
      <w:r>
        <w:rPr>
          <w:spacing w:val="-14"/>
        </w:rPr>
        <w:t xml:space="preserve"> </w:t>
      </w:r>
      <w:r>
        <w:t>indirect cost rates for school districts, ESCs, and open-enrollment charter schools in Texas. The rates are calculated</w:t>
      </w:r>
      <w:r>
        <w:rPr>
          <w:spacing w:val="-3"/>
        </w:rPr>
        <w:t xml:space="preserve"> </w:t>
      </w:r>
      <w:r>
        <w:t>using</w:t>
      </w:r>
      <w:r>
        <w:rPr>
          <w:spacing w:val="-2"/>
        </w:rPr>
        <w:t xml:space="preserve"> </w:t>
      </w:r>
      <w:r>
        <w:t>costs</w:t>
      </w:r>
      <w:r>
        <w:rPr>
          <w:spacing w:val="-4"/>
        </w:rPr>
        <w:t xml:space="preserve"> </w:t>
      </w:r>
      <w:r>
        <w:t>specified</w:t>
      </w:r>
      <w:r>
        <w:rPr>
          <w:spacing w:val="-3"/>
        </w:rPr>
        <w:t xml:space="preserve"> </w:t>
      </w:r>
      <w:r>
        <w:t>in</w:t>
      </w:r>
      <w:r>
        <w:rPr>
          <w:spacing w:val="-2"/>
        </w:rPr>
        <w:t xml:space="preserve"> </w:t>
      </w:r>
      <w:r>
        <w:t>the</w:t>
      </w:r>
      <w:r>
        <w:rPr>
          <w:spacing w:val="-3"/>
        </w:rPr>
        <w:t xml:space="preserve"> </w:t>
      </w:r>
      <w:proofErr w:type="gramStart"/>
      <w:r>
        <w:t>District’s</w:t>
      </w:r>
      <w:proofErr w:type="gramEnd"/>
      <w:r>
        <w:rPr>
          <w:spacing w:val="-5"/>
        </w:rPr>
        <w:t xml:space="preserve"> </w:t>
      </w:r>
      <w:r>
        <w:t>indirect</w:t>
      </w:r>
      <w:r>
        <w:rPr>
          <w:spacing w:val="-2"/>
        </w:rPr>
        <w:t xml:space="preserve"> </w:t>
      </w:r>
      <w:r>
        <w:t>cost</w:t>
      </w:r>
      <w:r>
        <w:rPr>
          <w:spacing w:val="-2"/>
        </w:rPr>
        <w:t xml:space="preserve"> </w:t>
      </w:r>
      <w:r>
        <w:t>plan/proposal</w:t>
      </w:r>
      <w:r>
        <w:rPr>
          <w:spacing w:val="-2"/>
        </w:rPr>
        <w:t xml:space="preserve"> </w:t>
      </w:r>
      <w:r>
        <w:t>submitted</w:t>
      </w:r>
      <w:r>
        <w:rPr>
          <w:spacing w:val="-7"/>
        </w:rPr>
        <w:t xml:space="preserve"> </w:t>
      </w:r>
      <w:r>
        <w:t>to</w:t>
      </w:r>
      <w:r>
        <w:rPr>
          <w:spacing w:val="-6"/>
        </w:rPr>
        <w:t xml:space="preserve"> </w:t>
      </w:r>
      <w:r>
        <w:t>TEA</w:t>
      </w:r>
      <w:r>
        <w:rPr>
          <w:spacing w:val="-8"/>
        </w:rPr>
        <w:t xml:space="preserve"> </w:t>
      </w:r>
      <w:r>
        <w:t>and is effective July 1 through June 30 of each year.</w:t>
      </w:r>
    </w:p>
    <w:p w14:paraId="4DCAB04F" w14:textId="77777777" w:rsidR="00BE10C2" w:rsidRDefault="00000000">
      <w:pPr>
        <w:pStyle w:val="BodyText"/>
        <w:spacing w:before="200" w:line="276" w:lineRule="auto"/>
        <w:ind w:left="140" w:right="192"/>
        <w:jc w:val="both"/>
      </w:pPr>
      <w:r>
        <w:t xml:space="preserve">Two indirect cost rates are approved by TEA and are used by the </w:t>
      </w:r>
      <w:proofErr w:type="gramStart"/>
      <w:r>
        <w:t>District</w:t>
      </w:r>
      <w:proofErr w:type="gramEnd"/>
      <w:r>
        <w:t xml:space="preserve">. The </w:t>
      </w:r>
      <w:r>
        <w:rPr>
          <w:i/>
        </w:rPr>
        <w:t xml:space="preserve">restricted </w:t>
      </w:r>
      <w:r>
        <w:t xml:space="preserve">rate is used for federal grants containing the </w:t>
      </w:r>
      <w:r>
        <w:rPr>
          <w:i/>
        </w:rPr>
        <w:t xml:space="preserve">supplement, not supplant </w:t>
      </w:r>
      <w:r>
        <w:t>requirement (34 CFR §§ 76.563 and</w:t>
      </w:r>
      <w:r>
        <w:rPr>
          <w:spacing w:val="-7"/>
        </w:rPr>
        <w:t xml:space="preserve"> </w:t>
      </w:r>
      <w:r>
        <w:t>.564).</w:t>
      </w:r>
      <w:r>
        <w:rPr>
          <w:spacing w:val="-10"/>
        </w:rPr>
        <w:t xml:space="preserve"> </w:t>
      </w:r>
      <w:r>
        <w:t>The</w:t>
      </w:r>
      <w:r>
        <w:rPr>
          <w:spacing w:val="-6"/>
        </w:rPr>
        <w:t xml:space="preserve"> </w:t>
      </w:r>
      <w:r>
        <w:rPr>
          <w:i/>
        </w:rPr>
        <w:t>unrestricted</w:t>
      </w:r>
      <w:r>
        <w:rPr>
          <w:i/>
          <w:spacing w:val="-6"/>
        </w:rPr>
        <w:t xml:space="preserve"> </w:t>
      </w:r>
      <w:r>
        <w:t>rate</w:t>
      </w:r>
      <w:r>
        <w:rPr>
          <w:spacing w:val="-7"/>
        </w:rPr>
        <w:t xml:space="preserve"> </w:t>
      </w:r>
      <w:r>
        <w:t>may</w:t>
      </w:r>
      <w:r>
        <w:rPr>
          <w:spacing w:val="-7"/>
        </w:rPr>
        <w:t xml:space="preserve"> </w:t>
      </w:r>
      <w:r>
        <w:t>be</w:t>
      </w:r>
      <w:r>
        <w:rPr>
          <w:spacing w:val="-12"/>
        </w:rPr>
        <w:t xml:space="preserve"> </w:t>
      </w:r>
      <w:r>
        <w:t>used</w:t>
      </w:r>
      <w:r>
        <w:rPr>
          <w:spacing w:val="-7"/>
        </w:rPr>
        <w:t xml:space="preserve"> </w:t>
      </w:r>
      <w:r>
        <w:t>for</w:t>
      </w:r>
      <w:r>
        <w:rPr>
          <w:spacing w:val="-5"/>
        </w:rPr>
        <w:t xml:space="preserve"> </w:t>
      </w:r>
      <w:r>
        <w:t>federal</w:t>
      </w:r>
      <w:r>
        <w:rPr>
          <w:spacing w:val="-6"/>
        </w:rPr>
        <w:t xml:space="preserve"> </w:t>
      </w:r>
      <w:r>
        <w:t>grants</w:t>
      </w:r>
      <w:r>
        <w:rPr>
          <w:spacing w:val="-9"/>
        </w:rPr>
        <w:t xml:space="preserve"> </w:t>
      </w:r>
      <w:r>
        <w:t>that</w:t>
      </w:r>
      <w:r>
        <w:rPr>
          <w:spacing w:val="-11"/>
        </w:rPr>
        <w:t xml:space="preserve"> </w:t>
      </w:r>
      <w:r>
        <w:t>do</w:t>
      </w:r>
      <w:r>
        <w:rPr>
          <w:spacing w:val="-4"/>
        </w:rPr>
        <w:t xml:space="preserve"> </w:t>
      </w:r>
      <w:r>
        <w:rPr>
          <w:i/>
        </w:rPr>
        <w:t>not</w:t>
      </w:r>
      <w:r>
        <w:rPr>
          <w:i/>
          <w:spacing w:val="-11"/>
        </w:rPr>
        <w:t xml:space="preserve"> </w:t>
      </w:r>
      <w:r>
        <w:t>contain</w:t>
      </w:r>
      <w:r>
        <w:rPr>
          <w:spacing w:val="-11"/>
        </w:rPr>
        <w:t xml:space="preserve"> </w:t>
      </w:r>
      <w:r>
        <w:t>the</w:t>
      </w:r>
      <w:r>
        <w:rPr>
          <w:spacing w:val="-7"/>
        </w:rPr>
        <w:t xml:space="preserve"> </w:t>
      </w:r>
      <w:r>
        <w:t>supplement, not supplant requirement. The Director of Accounting is responsible for extracting the required information to be included in the indirect cost rate/proposal and submitting to TEA.</w:t>
      </w:r>
    </w:p>
    <w:p w14:paraId="73DAAA93" w14:textId="77777777" w:rsidR="00BE10C2" w:rsidRDefault="00000000">
      <w:pPr>
        <w:pStyle w:val="BodyText"/>
        <w:spacing w:before="199" w:line="276" w:lineRule="auto"/>
        <w:ind w:left="140" w:right="191"/>
        <w:jc w:val="both"/>
      </w:pPr>
      <w:r>
        <w:rPr>
          <w:i/>
        </w:rPr>
        <w:t xml:space="preserve">Applying the Indirect Cost Rate: </w:t>
      </w:r>
      <w:r>
        <w:t>The District must have a current, approved federal indirect cost rate</w:t>
      </w:r>
      <w:r>
        <w:rPr>
          <w:spacing w:val="-7"/>
        </w:rPr>
        <w:t xml:space="preserve"> </w:t>
      </w:r>
      <w:r>
        <w:t>to</w:t>
      </w:r>
      <w:r>
        <w:rPr>
          <w:spacing w:val="-6"/>
        </w:rPr>
        <w:t xml:space="preserve"> </w:t>
      </w:r>
      <w:r>
        <w:t>charge</w:t>
      </w:r>
      <w:r>
        <w:rPr>
          <w:spacing w:val="-8"/>
        </w:rPr>
        <w:t xml:space="preserve"> </w:t>
      </w:r>
      <w:r>
        <w:t>indirect</w:t>
      </w:r>
      <w:r>
        <w:rPr>
          <w:spacing w:val="-6"/>
        </w:rPr>
        <w:t xml:space="preserve"> </w:t>
      </w:r>
      <w:r>
        <w:t>costs</w:t>
      </w:r>
      <w:r>
        <w:rPr>
          <w:spacing w:val="-6"/>
        </w:rPr>
        <w:t xml:space="preserve"> </w:t>
      </w:r>
      <w:r>
        <w:t>to</w:t>
      </w:r>
      <w:r>
        <w:rPr>
          <w:spacing w:val="-6"/>
        </w:rPr>
        <w:t xml:space="preserve"> </w:t>
      </w:r>
      <w:r>
        <w:t>a</w:t>
      </w:r>
      <w:r>
        <w:rPr>
          <w:spacing w:val="-8"/>
        </w:rPr>
        <w:t xml:space="preserve"> </w:t>
      </w:r>
      <w:r>
        <w:t>federal</w:t>
      </w:r>
      <w:r>
        <w:rPr>
          <w:spacing w:val="-6"/>
        </w:rPr>
        <w:t xml:space="preserve"> </w:t>
      </w:r>
      <w:r>
        <w:t>grant.</w:t>
      </w:r>
      <w:r>
        <w:rPr>
          <w:spacing w:val="-4"/>
        </w:rPr>
        <w:t xml:space="preserve"> </w:t>
      </w:r>
      <w:r>
        <w:t>Once</w:t>
      </w:r>
      <w:r>
        <w:rPr>
          <w:spacing w:val="-8"/>
        </w:rPr>
        <w:t xml:space="preserve"> </w:t>
      </w:r>
      <w:r>
        <w:t>the</w:t>
      </w:r>
      <w:r>
        <w:rPr>
          <w:spacing w:val="-7"/>
        </w:rPr>
        <w:t xml:space="preserve"> </w:t>
      </w:r>
      <w:r>
        <w:t>District</w:t>
      </w:r>
      <w:r>
        <w:rPr>
          <w:spacing w:val="-7"/>
        </w:rPr>
        <w:t xml:space="preserve"> </w:t>
      </w:r>
      <w:r>
        <w:t>has</w:t>
      </w:r>
      <w:r>
        <w:rPr>
          <w:spacing w:val="-9"/>
        </w:rPr>
        <w:t xml:space="preserve"> </w:t>
      </w:r>
      <w:r>
        <w:t>an</w:t>
      </w:r>
      <w:r>
        <w:rPr>
          <w:spacing w:val="-7"/>
        </w:rPr>
        <w:t xml:space="preserve"> </w:t>
      </w:r>
      <w:r>
        <w:t>approved</w:t>
      </w:r>
      <w:r>
        <w:rPr>
          <w:spacing w:val="-7"/>
        </w:rPr>
        <w:t xml:space="preserve"> </w:t>
      </w:r>
      <w:r>
        <w:t>indirect</w:t>
      </w:r>
      <w:r>
        <w:rPr>
          <w:spacing w:val="-6"/>
        </w:rPr>
        <w:t xml:space="preserve"> </w:t>
      </w:r>
      <w:r>
        <w:t>cost</w:t>
      </w:r>
      <w:r>
        <w:rPr>
          <w:spacing w:val="-6"/>
        </w:rPr>
        <w:t xml:space="preserve"> </w:t>
      </w:r>
      <w:r>
        <w:t>rate, the</w:t>
      </w:r>
      <w:r>
        <w:rPr>
          <w:spacing w:val="-8"/>
        </w:rPr>
        <w:t xml:space="preserve"> </w:t>
      </w:r>
      <w:r>
        <w:t>percentage</w:t>
      </w:r>
      <w:r>
        <w:rPr>
          <w:spacing w:val="-9"/>
        </w:rPr>
        <w:t xml:space="preserve"> </w:t>
      </w:r>
      <w:r>
        <w:t>is</w:t>
      </w:r>
      <w:r>
        <w:rPr>
          <w:spacing w:val="-10"/>
        </w:rPr>
        <w:t xml:space="preserve"> </w:t>
      </w:r>
      <w:r>
        <w:t>multiplied</w:t>
      </w:r>
      <w:r>
        <w:rPr>
          <w:spacing w:val="-8"/>
        </w:rPr>
        <w:t xml:space="preserve"> </w:t>
      </w:r>
      <w:r>
        <w:t>against</w:t>
      </w:r>
      <w:r>
        <w:rPr>
          <w:spacing w:val="-7"/>
        </w:rPr>
        <w:t xml:space="preserve"> </w:t>
      </w:r>
      <w:r>
        <w:t>the</w:t>
      </w:r>
      <w:r>
        <w:rPr>
          <w:spacing w:val="-10"/>
        </w:rPr>
        <w:t xml:space="preserve"> </w:t>
      </w:r>
      <w:r>
        <w:rPr>
          <w:i/>
        </w:rPr>
        <w:t>actual</w:t>
      </w:r>
      <w:r>
        <w:rPr>
          <w:i/>
          <w:spacing w:val="-7"/>
        </w:rPr>
        <w:t xml:space="preserve"> </w:t>
      </w:r>
      <w:r>
        <w:t>direct</w:t>
      </w:r>
      <w:r>
        <w:rPr>
          <w:spacing w:val="-7"/>
        </w:rPr>
        <w:t xml:space="preserve"> </w:t>
      </w:r>
      <w:r>
        <w:t>costs</w:t>
      </w:r>
      <w:r>
        <w:rPr>
          <w:spacing w:val="-10"/>
        </w:rPr>
        <w:t xml:space="preserve"> </w:t>
      </w:r>
      <w:r>
        <w:t>(excluding</w:t>
      </w:r>
      <w:r>
        <w:rPr>
          <w:spacing w:val="-8"/>
        </w:rPr>
        <w:t xml:space="preserve"> </w:t>
      </w:r>
      <w:r>
        <w:t>distorting</w:t>
      </w:r>
      <w:r>
        <w:rPr>
          <w:spacing w:val="-7"/>
        </w:rPr>
        <w:t xml:space="preserve"> </w:t>
      </w:r>
      <w:r>
        <w:t>items</w:t>
      </w:r>
      <w:r>
        <w:rPr>
          <w:spacing w:val="-13"/>
        </w:rPr>
        <w:t xml:space="preserve"> </w:t>
      </w:r>
      <w:r>
        <w:t>specified</w:t>
      </w:r>
      <w:r>
        <w:rPr>
          <w:spacing w:val="-8"/>
        </w:rPr>
        <w:t xml:space="preserve"> </w:t>
      </w:r>
      <w:r>
        <w:t xml:space="preserve">by TEA or other awarding agency, such as the portion of each contract </w:t>
      </w:r>
      <w:proofErr w:type="gramStart"/>
      <w:r>
        <w:t>in excess of</w:t>
      </w:r>
      <w:proofErr w:type="gramEnd"/>
      <w:r>
        <w:t xml:space="preserve"> $25,000, subgrants, capital</w:t>
      </w:r>
      <w:r>
        <w:rPr>
          <w:spacing w:val="-1"/>
        </w:rPr>
        <w:t xml:space="preserve"> </w:t>
      </w:r>
      <w:r>
        <w:t>outlay,</w:t>
      </w:r>
      <w:r>
        <w:rPr>
          <w:spacing w:val="-4"/>
        </w:rPr>
        <w:t xml:space="preserve"> </w:t>
      </w:r>
      <w:r>
        <w:t>debt</w:t>
      </w:r>
      <w:r>
        <w:rPr>
          <w:spacing w:val="-6"/>
        </w:rPr>
        <w:t xml:space="preserve"> </w:t>
      </w:r>
      <w:r>
        <w:t>service, etc.)</w:t>
      </w:r>
      <w:r>
        <w:rPr>
          <w:spacing w:val="-4"/>
        </w:rPr>
        <w:t xml:space="preserve"> </w:t>
      </w:r>
      <w:r>
        <w:t>incurred</w:t>
      </w:r>
      <w:r>
        <w:rPr>
          <w:spacing w:val="-1"/>
        </w:rPr>
        <w:t xml:space="preserve"> </w:t>
      </w:r>
      <w:r>
        <w:t>under a</w:t>
      </w:r>
      <w:r>
        <w:rPr>
          <w:spacing w:val="-7"/>
        </w:rPr>
        <w:t xml:space="preserve"> </w:t>
      </w:r>
      <w:r>
        <w:t>particular</w:t>
      </w:r>
      <w:r>
        <w:rPr>
          <w:spacing w:val="-5"/>
        </w:rPr>
        <w:t xml:space="preserve"> </w:t>
      </w:r>
      <w:r>
        <w:t>grant</w:t>
      </w:r>
      <w:r>
        <w:rPr>
          <w:spacing w:val="-6"/>
        </w:rPr>
        <w:t xml:space="preserve"> </w:t>
      </w:r>
      <w:r>
        <w:t>to</w:t>
      </w:r>
      <w:r>
        <w:rPr>
          <w:spacing w:val="-6"/>
        </w:rPr>
        <w:t xml:space="preserve"> </w:t>
      </w:r>
      <w:r>
        <w:t>produce</w:t>
      </w:r>
      <w:r>
        <w:rPr>
          <w:spacing w:val="-2"/>
        </w:rPr>
        <w:t xml:space="preserve"> </w:t>
      </w:r>
      <w:r>
        <w:t>the</w:t>
      </w:r>
      <w:r>
        <w:rPr>
          <w:spacing w:val="-7"/>
        </w:rPr>
        <w:t xml:space="preserve"> </w:t>
      </w:r>
      <w:r>
        <w:t>dollar amount of indirect costs allowable to that award. 34 CFR § 75.564; 34 CFR § 76.569. Once the District</w:t>
      </w:r>
      <w:r>
        <w:rPr>
          <w:spacing w:val="-5"/>
        </w:rPr>
        <w:t xml:space="preserve"> </w:t>
      </w:r>
      <w:r>
        <w:t>applies</w:t>
      </w:r>
      <w:r>
        <w:rPr>
          <w:spacing w:val="-7"/>
        </w:rPr>
        <w:t xml:space="preserve"> </w:t>
      </w:r>
      <w:r>
        <w:t>the</w:t>
      </w:r>
      <w:r>
        <w:rPr>
          <w:spacing w:val="-5"/>
        </w:rPr>
        <w:t xml:space="preserve"> </w:t>
      </w:r>
      <w:r>
        <w:t>approved</w:t>
      </w:r>
      <w:r>
        <w:rPr>
          <w:spacing w:val="-5"/>
        </w:rPr>
        <w:t xml:space="preserve"> </w:t>
      </w:r>
      <w:r>
        <w:t>rate,</w:t>
      </w:r>
      <w:r>
        <w:rPr>
          <w:spacing w:val="-3"/>
        </w:rPr>
        <w:t xml:space="preserve"> </w:t>
      </w:r>
      <w:r>
        <w:t>the</w:t>
      </w:r>
      <w:r>
        <w:rPr>
          <w:spacing w:val="-5"/>
        </w:rPr>
        <w:t xml:space="preserve"> </w:t>
      </w:r>
      <w:r>
        <w:t>funds</w:t>
      </w:r>
      <w:r>
        <w:rPr>
          <w:spacing w:val="-7"/>
        </w:rPr>
        <w:t xml:space="preserve"> </w:t>
      </w:r>
      <w:r>
        <w:t>that</w:t>
      </w:r>
      <w:r>
        <w:rPr>
          <w:spacing w:val="-1"/>
        </w:rPr>
        <w:t xml:space="preserve"> </w:t>
      </w:r>
      <w:r>
        <w:t>may</w:t>
      </w:r>
      <w:r>
        <w:rPr>
          <w:spacing w:val="-5"/>
        </w:rPr>
        <w:t xml:space="preserve"> </w:t>
      </w:r>
      <w:r>
        <w:t>be</w:t>
      </w:r>
      <w:r>
        <w:rPr>
          <w:spacing w:val="-6"/>
        </w:rPr>
        <w:t xml:space="preserve"> </w:t>
      </w:r>
      <w:r>
        <w:t>claimed</w:t>
      </w:r>
      <w:r>
        <w:rPr>
          <w:spacing w:val="-5"/>
        </w:rPr>
        <w:t xml:space="preserve"> </w:t>
      </w:r>
      <w:r>
        <w:t>for</w:t>
      </w:r>
      <w:r>
        <w:rPr>
          <w:spacing w:val="-3"/>
        </w:rPr>
        <w:t xml:space="preserve"> </w:t>
      </w:r>
      <w:r>
        <w:t>indirect</w:t>
      </w:r>
      <w:r>
        <w:rPr>
          <w:spacing w:val="-4"/>
        </w:rPr>
        <w:t xml:space="preserve"> </w:t>
      </w:r>
      <w:r>
        <w:t>costs</w:t>
      </w:r>
      <w:r>
        <w:rPr>
          <w:spacing w:val="-7"/>
        </w:rPr>
        <w:t xml:space="preserve"> </w:t>
      </w:r>
      <w:r>
        <w:t>have</w:t>
      </w:r>
      <w:r>
        <w:rPr>
          <w:spacing w:val="-6"/>
        </w:rPr>
        <w:t xml:space="preserve"> </w:t>
      </w:r>
      <w:r>
        <w:t>no</w:t>
      </w:r>
      <w:r>
        <w:rPr>
          <w:spacing w:val="-5"/>
        </w:rPr>
        <w:t xml:space="preserve"> </w:t>
      </w:r>
      <w:r>
        <w:t xml:space="preserve">federal accountability and may be used as if they were non-federal funds. For </w:t>
      </w:r>
      <w:r>
        <w:rPr>
          <w:i/>
        </w:rPr>
        <w:t>Direct Grants</w:t>
      </w:r>
      <w:r>
        <w:t>, reimbursement of indirect costs is subject to the availability of funds and statutory or administrative restrictions. 34 CFR § 75.564.</w:t>
      </w:r>
    </w:p>
    <w:p w14:paraId="26CECE7A" w14:textId="77777777" w:rsidR="00BE10C2" w:rsidRDefault="00000000">
      <w:pPr>
        <w:spacing w:before="202" w:line="276" w:lineRule="auto"/>
        <w:ind w:left="140" w:right="192"/>
        <w:jc w:val="both"/>
        <w:rPr>
          <w:sz w:val="24"/>
        </w:rPr>
      </w:pPr>
      <w:r>
        <w:rPr>
          <w:sz w:val="24"/>
        </w:rPr>
        <w:t>Indirect</w:t>
      </w:r>
      <w:r>
        <w:rPr>
          <w:spacing w:val="-1"/>
          <w:sz w:val="24"/>
        </w:rPr>
        <w:t xml:space="preserve"> </w:t>
      </w:r>
      <w:r>
        <w:rPr>
          <w:sz w:val="24"/>
        </w:rPr>
        <w:t>costs are</w:t>
      </w:r>
      <w:r>
        <w:rPr>
          <w:spacing w:val="-2"/>
          <w:sz w:val="24"/>
        </w:rPr>
        <w:t xml:space="preserve"> </w:t>
      </w:r>
      <w:r>
        <w:rPr>
          <w:sz w:val="24"/>
        </w:rPr>
        <w:t>part</w:t>
      </w:r>
      <w:r>
        <w:rPr>
          <w:spacing w:val="-1"/>
          <w:sz w:val="24"/>
        </w:rPr>
        <w:t xml:space="preserve"> </w:t>
      </w:r>
      <w:r>
        <w:rPr>
          <w:sz w:val="24"/>
        </w:rPr>
        <w:t xml:space="preserve">of </w:t>
      </w:r>
      <w:r>
        <w:rPr>
          <w:i/>
          <w:sz w:val="24"/>
        </w:rPr>
        <w:t xml:space="preserve">administrative </w:t>
      </w:r>
      <w:r>
        <w:rPr>
          <w:sz w:val="24"/>
        </w:rPr>
        <w:t>costs</w:t>
      </w:r>
      <w:r>
        <w:rPr>
          <w:spacing w:val="-3"/>
          <w:sz w:val="24"/>
        </w:rPr>
        <w:t xml:space="preserve"> </w:t>
      </w:r>
      <w:r>
        <w:rPr>
          <w:sz w:val="24"/>
        </w:rPr>
        <w:t>(vs.</w:t>
      </w:r>
      <w:r>
        <w:rPr>
          <w:spacing w:val="-3"/>
          <w:sz w:val="24"/>
        </w:rPr>
        <w:t xml:space="preserve"> </w:t>
      </w:r>
      <w:r>
        <w:rPr>
          <w:i/>
          <w:sz w:val="24"/>
        </w:rPr>
        <w:t xml:space="preserve">program </w:t>
      </w:r>
      <w:r>
        <w:rPr>
          <w:sz w:val="24"/>
        </w:rPr>
        <w:t>costs). Where</w:t>
      </w:r>
      <w:r>
        <w:rPr>
          <w:spacing w:val="-2"/>
          <w:sz w:val="24"/>
        </w:rPr>
        <w:t xml:space="preserve"> </w:t>
      </w:r>
      <w:r>
        <w:rPr>
          <w:sz w:val="24"/>
        </w:rPr>
        <w:t>a</w:t>
      </w:r>
      <w:r>
        <w:rPr>
          <w:spacing w:val="-2"/>
          <w:sz w:val="24"/>
        </w:rPr>
        <w:t xml:space="preserve"> </w:t>
      </w:r>
      <w:r>
        <w:rPr>
          <w:sz w:val="24"/>
        </w:rPr>
        <w:t>federal</w:t>
      </w:r>
      <w:r>
        <w:rPr>
          <w:spacing w:val="-1"/>
          <w:sz w:val="24"/>
        </w:rPr>
        <w:t xml:space="preserve"> </w:t>
      </w:r>
      <w:r>
        <w:rPr>
          <w:sz w:val="24"/>
        </w:rPr>
        <w:t>program</w:t>
      </w:r>
      <w:r>
        <w:rPr>
          <w:spacing w:val="-1"/>
          <w:sz w:val="24"/>
        </w:rPr>
        <w:t xml:space="preserve"> </w:t>
      </w:r>
      <w:r>
        <w:rPr>
          <w:sz w:val="24"/>
        </w:rPr>
        <w:t>has</w:t>
      </w:r>
      <w:r>
        <w:rPr>
          <w:spacing w:val="-3"/>
          <w:sz w:val="24"/>
        </w:rPr>
        <w:t xml:space="preserve"> </w:t>
      </w:r>
      <w:r>
        <w:rPr>
          <w:sz w:val="24"/>
        </w:rPr>
        <w:t>a specific</w:t>
      </w:r>
      <w:r>
        <w:rPr>
          <w:spacing w:val="-11"/>
          <w:sz w:val="24"/>
        </w:rPr>
        <w:t xml:space="preserve"> </w:t>
      </w:r>
      <w:r>
        <w:rPr>
          <w:sz w:val="24"/>
        </w:rPr>
        <w:t>cap</w:t>
      </w:r>
      <w:r>
        <w:rPr>
          <w:spacing w:val="-11"/>
          <w:sz w:val="24"/>
        </w:rPr>
        <w:t xml:space="preserve"> </w:t>
      </w:r>
      <w:r>
        <w:rPr>
          <w:sz w:val="24"/>
        </w:rPr>
        <w:t>on</w:t>
      </w:r>
      <w:r>
        <w:rPr>
          <w:spacing w:val="-11"/>
          <w:sz w:val="24"/>
        </w:rPr>
        <w:t xml:space="preserve"> </w:t>
      </w:r>
      <w:r>
        <w:rPr>
          <w:sz w:val="24"/>
        </w:rPr>
        <w:t>the</w:t>
      </w:r>
      <w:r>
        <w:rPr>
          <w:spacing w:val="-11"/>
          <w:sz w:val="24"/>
        </w:rPr>
        <w:t xml:space="preserve"> </w:t>
      </w:r>
      <w:r>
        <w:rPr>
          <w:sz w:val="24"/>
        </w:rPr>
        <w:t>percentage</w:t>
      </w:r>
      <w:r>
        <w:rPr>
          <w:spacing w:val="-12"/>
          <w:sz w:val="24"/>
        </w:rPr>
        <w:t xml:space="preserve"> </w:t>
      </w:r>
      <w:r>
        <w:rPr>
          <w:sz w:val="24"/>
        </w:rPr>
        <w:t>of</w:t>
      </w:r>
      <w:r>
        <w:rPr>
          <w:spacing w:val="-6"/>
          <w:sz w:val="24"/>
        </w:rPr>
        <w:t xml:space="preserve"> </w:t>
      </w:r>
      <w:r>
        <w:rPr>
          <w:i/>
          <w:sz w:val="24"/>
        </w:rPr>
        <w:t>administrative</w:t>
      </w:r>
      <w:r>
        <w:rPr>
          <w:i/>
          <w:spacing w:val="-11"/>
          <w:sz w:val="24"/>
        </w:rPr>
        <w:t xml:space="preserve"> </w:t>
      </w:r>
      <w:r>
        <w:rPr>
          <w:sz w:val="24"/>
        </w:rPr>
        <w:t>costs</w:t>
      </w:r>
      <w:r>
        <w:rPr>
          <w:spacing w:val="-12"/>
          <w:sz w:val="24"/>
        </w:rPr>
        <w:t xml:space="preserve"> </w:t>
      </w:r>
      <w:r>
        <w:rPr>
          <w:sz w:val="24"/>
        </w:rPr>
        <w:t>that</w:t>
      </w:r>
      <w:r>
        <w:rPr>
          <w:spacing w:val="-11"/>
          <w:sz w:val="24"/>
        </w:rPr>
        <w:t xml:space="preserve"> </w:t>
      </w:r>
      <w:r>
        <w:rPr>
          <w:sz w:val="24"/>
        </w:rPr>
        <w:t>may</w:t>
      </w:r>
      <w:r>
        <w:rPr>
          <w:spacing w:val="-11"/>
          <w:sz w:val="24"/>
        </w:rPr>
        <w:t xml:space="preserve"> </w:t>
      </w:r>
      <w:r>
        <w:rPr>
          <w:sz w:val="24"/>
        </w:rPr>
        <w:t>be</w:t>
      </w:r>
      <w:r>
        <w:rPr>
          <w:spacing w:val="-12"/>
          <w:sz w:val="24"/>
        </w:rPr>
        <w:t xml:space="preserve"> </w:t>
      </w:r>
      <w:r>
        <w:rPr>
          <w:sz w:val="24"/>
        </w:rPr>
        <w:t>charged</w:t>
      </w:r>
      <w:r>
        <w:rPr>
          <w:spacing w:val="-11"/>
          <w:sz w:val="24"/>
        </w:rPr>
        <w:t xml:space="preserve"> </w:t>
      </w:r>
      <w:r>
        <w:rPr>
          <w:sz w:val="24"/>
        </w:rPr>
        <w:t>to</w:t>
      </w:r>
      <w:r>
        <w:rPr>
          <w:spacing w:val="-10"/>
          <w:sz w:val="24"/>
        </w:rPr>
        <w:t xml:space="preserve"> </w:t>
      </w:r>
      <w:r>
        <w:rPr>
          <w:sz w:val="24"/>
        </w:rPr>
        <w:t>a</w:t>
      </w:r>
      <w:r>
        <w:rPr>
          <w:spacing w:val="-12"/>
          <w:sz w:val="24"/>
        </w:rPr>
        <w:t xml:space="preserve"> </w:t>
      </w:r>
      <w:r>
        <w:rPr>
          <w:sz w:val="24"/>
        </w:rPr>
        <w:t>grant,</w:t>
      </w:r>
      <w:r>
        <w:rPr>
          <w:spacing w:val="-13"/>
          <w:sz w:val="24"/>
        </w:rPr>
        <w:t xml:space="preserve"> </w:t>
      </w:r>
      <w:r>
        <w:rPr>
          <w:sz w:val="24"/>
        </w:rPr>
        <w:t>that</w:t>
      </w:r>
      <w:r>
        <w:rPr>
          <w:spacing w:val="-11"/>
          <w:sz w:val="24"/>
        </w:rPr>
        <w:t xml:space="preserve"> </w:t>
      </w:r>
      <w:r>
        <w:rPr>
          <w:sz w:val="24"/>
        </w:rPr>
        <w:t>cap</w:t>
      </w:r>
      <w:r>
        <w:rPr>
          <w:spacing w:val="-11"/>
          <w:sz w:val="24"/>
        </w:rPr>
        <w:t xml:space="preserve"> </w:t>
      </w:r>
      <w:r>
        <w:rPr>
          <w:sz w:val="24"/>
        </w:rPr>
        <w:t xml:space="preserve">must include all </w:t>
      </w:r>
      <w:r>
        <w:rPr>
          <w:i/>
          <w:sz w:val="24"/>
        </w:rPr>
        <w:t xml:space="preserve">direct administrative </w:t>
      </w:r>
      <w:r>
        <w:rPr>
          <w:sz w:val="24"/>
        </w:rPr>
        <w:t xml:space="preserve">charges as well as any recovered </w:t>
      </w:r>
      <w:r>
        <w:rPr>
          <w:i/>
          <w:sz w:val="24"/>
        </w:rPr>
        <w:t xml:space="preserve">indirect </w:t>
      </w:r>
      <w:r>
        <w:rPr>
          <w:sz w:val="24"/>
        </w:rPr>
        <w:t xml:space="preserve">charges. If </w:t>
      </w:r>
      <w:r>
        <w:rPr>
          <w:i/>
          <w:sz w:val="24"/>
        </w:rPr>
        <w:t xml:space="preserve">administrative </w:t>
      </w:r>
      <w:r>
        <w:rPr>
          <w:sz w:val="24"/>
        </w:rPr>
        <w:t xml:space="preserve">costs are limited to 5%, for example, the total </w:t>
      </w:r>
      <w:r>
        <w:rPr>
          <w:i/>
          <w:sz w:val="24"/>
        </w:rPr>
        <w:t xml:space="preserve">direct </w:t>
      </w:r>
      <w:r>
        <w:rPr>
          <w:sz w:val="24"/>
        </w:rPr>
        <w:t xml:space="preserve">administrative costs plus </w:t>
      </w:r>
      <w:r>
        <w:rPr>
          <w:i/>
          <w:sz w:val="24"/>
        </w:rPr>
        <w:t xml:space="preserve">indirect </w:t>
      </w:r>
      <w:r>
        <w:rPr>
          <w:sz w:val="24"/>
        </w:rPr>
        <w:t>costs claimed for the grant cannot exceed 5%.</w:t>
      </w:r>
    </w:p>
    <w:p w14:paraId="66D3E892" w14:textId="77777777" w:rsidR="00BE10C2" w:rsidRDefault="00BE10C2">
      <w:pPr>
        <w:spacing w:line="276" w:lineRule="auto"/>
        <w:jc w:val="both"/>
        <w:rPr>
          <w:sz w:val="24"/>
        </w:rPr>
        <w:sectPr w:rsidR="00BE10C2">
          <w:pgSz w:w="12240" w:h="15840"/>
          <w:pgMar w:top="1380" w:right="1240" w:bottom="2340" w:left="1300" w:header="728" w:footer="2078" w:gutter="0"/>
          <w:cols w:space="720"/>
        </w:sectPr>
      </w:pPr>
    </w:p>
    <w:p w14:paraId="6A8E2977" w14:textId="77777777" w:rsidR="00BE10C2" w:rsidRDefault="00BE10C2">
      <w:pPr>
        <w:pStyle w:val="BodyText"/>
      </w:pPr>
    </w:p>
    <w:p w14:paraId="6AD9A0CE" w14:textId="77777777" w:rsidR="00BE10C2" w:rsidRDefault="00BE10C2">
      <w:pPr>
        <w:pStyle w:val="BodyText"/>
      </w:pPr>
    </w:p>
    <w:p w14:paraId="39FAF23A" w14:textId="77777777" w:rsidR="00BE10C2" w:rsidRDefault="00BE10C2">
      <w:pPr>
        <w:pStyle w:val="BodyText"/>
      </w:pPr>
    </w:p>
    <w:p w14:paraId="6B2B6A6B" w14:textId="77777777" w:rsidR="00BE10C2" w:rsidRDefault="00BE10C2">
      <w:pPr>
        <w:pStyle w:val="BodyText"/>
        <w:spacing w:before="77"/>
      </w:pPr>
    </w:p>
    <w:p w14:paraId="7B9E726B" w14:textId="77777777" w:rsidR="00BE10C2" w:rsidRDefault="00000000">
      <w:pPr>
        <w:pStyle w:val="BodyText"/>
        <w:spacing w:line="276" w:lineRule="auto"/>
        <w:ind w:left="140" w:right="195"/>
        <w:jc w:val="both"/>
      </w:pPr>
      <w:r>
        <w:t xml:space="preserve">Indirect costs are budgeted in the grant application in the corresponding line item. Although the maximum allowable indirect costs may be budgeted in the application, indirect costs can only be </w:t>
      </w:r>
      <w:r>
        <w:rPr>
          <w:i/>
        </w:rPr>
        <w:t xml:space="preserve">charged </w:t>
      </w:r>
      <w:r>
        <w:t xml:space="preserve">to the grant based on </w:t>
      </w:r>
      <w:r>
        <w:rPr>
          <w:i/>
        </w:rPr>
        <w:t xml:space="preserve">actual </w:t>
      </w:r>
      <w:r>
        <w:t xml:space="preserve">expenditures of </w:t>
      </w:r>
      <w:r>
        <w:rPr>
          <w:i/>
        </w:rPr>
        <w:t xml:space="preserve">direct </w:t>
      </w:r>
      <w:r>
        <w:t xml:space="preserve">costs. Therefore, if the </w:t>
      </w:r>
      <w:proofErr w:type="gramStart"/>
      <w:r>
        <w:t>District</w:t>
      </w:r>
      <w:proofErr w:type="gramEnd"/>
      <w:r>
        <w:t xml:space="preserve"> does not</w:t>
      </w:r>
      <w:r>
        <w:rPr>
          <w:spacing w:val="-10"/>
        </w:rPr>
        <w:t xml:space="preserve"> </w:t>
      </w:r>
      <w:r>
        <w:t>expend</w:t>
      </w:r>
      <w:r>
        <w:rPr>
          <w:spacing w:val="-11"/>
        </w:rPr>
        <w:t xml:space="preserve"> </w:t>
      </w:r>
      <w:r>
        <w:t>all</w:t>
      </w:r>
      <w:r>
        <w:rPr>
          <w:spacing w:val="-10"/>
        </w:rPr>
        <w:t xml:space="preserve"> </w:t>
      </w:r>
      <w:r>
        <w:t>of</w:t>
      </w:r>
      <w:r>
        <w:rPr>
          <w:spacing w:val="-9"/>
        </w:rPr>
        <w:t xml:space="preserve"> </w:t>
      </w:r>
      <w:r>
        <w:t>its</w:t>
      </w:r>
      <w:r>
        <w:rPr>
          <w:spacing w:val="-13"/>
        </w:rPr>
        <w:t xml:space="preserve"> </w:t>
      </w:r>
      <w:r>
        <w:t>funds</w:t>
      </w:r>
      <w:r>
        <w:rPr>
          <w:spacing w:val="-13"/>
        </w:rPr>
        <w:t xml:space="preserve"> </w:t>
      </w:r>
      <w:r>
        <w:t>during</w:t>
      </w:r>
      <w:r>
        <w:rPr>
          <w:spacing w:val="-10"/>
        </w:rPr>
        <w:t xml:space="preserve"> </w:t>
      </w:r>
      <w:r>
        <w:t>the</w:t>
      </w:r>
      <w:r>
        <w:rPr>
          <w:spacing w:val="-11"/>
        </w:rPr>
        <w:t xml:space="preserve"> </w:t>
      </w:r>
      <w:r>
        <w:t>grant</w:t>
      </w:r>
      <w:r>
        <w:rPr>
          <w:spacing w:val="-10"/>
        </w:rPr>
        <w:t xml:space="preserve"> </w:t>
      </w:r>
      <w:r>
        <w:t>period,</w:t>
      </w:r>
      <w:r>
        <w:rPr>
          <w:spacing w:val="-13"/>
        </w:rPr>
        <w:t xml:space="preserve"> </w:t>
      </w:r>
      <w:r>
        <w:t>the</w:t>
      </w:r>
      <w:r>
        <w:rPr>
          <w:spacing w:val="-7"/>
        </w:rPr>
        <w:t xml:space="preserve"> </w:t>
      </w:r>
      <w:r>
        <w:rPr>
          <w:i/>
        </w:rPr>
        <w:t>maximum</w:t>
      </w:r>
      <w:r>
        <w:rPr>
          <w:i/>
          <w:spacing w:val="-11"/>
        </w:rPr>
        <w:t xml:space="preserve"> </w:t>
      </w:r>
      <w:r>
        <w:t>amount</w:t>
      </w:r>
      <w:r>
        <w:rPr>
          <w:spacing w:val="-10"/>
        </w:rPr>
        <w:t xml:space="preserve"> </w:t>
      </w:r>
      <w:r>
        <w:t>of</w:t>
      </w:r>
      <w:r>
        <w:rPr>
          <w:spacing w:val="-9"/>
        </w:rPr>
        <w:t xml:space="preserve"> </w:t>
      </w:r>
      <w:r>
        <w:t>indirect</w:t>
      </w:r>
      <w:r>
        <w:rPr>
          <w:spacing w:val="-10"/>
        </w:rPr>
        <w:t xml:space="preserve"> </w:t>
      </w:r>
      <w:r>
        <w:t>costs</w:t>
      </w:r>
      <w:r>
        <w:rPr>
          <w:spacing w:val="-12"/>
        </w:rPr>
        <w:t xml:space="preserve"> </w:t>
      </w:r>
      <w:r>
        <w:t>budgeted based on the total</w:t>
      </w:r>
      <w:r>
        <w:rPr>
          <w:spacing w:val="-1"/>
        </w:rPr>
        <w:t xml:space="preserve"> </w:t>
      </w:r>
      <w:r>
        <w:t>grant</w:t>
      </w:r>
      <w:r>
        <w:rPr>
          <w:spacing w:val="-1"/>
        </w:rPr>
        <w:t xml:space="preserve"> </w:t>
      </w:r>
      <w:r>
        <w:t>award cannot</w:t>
      </w:r>
      <w:r>
        <w:rPr>
          <w:spacing w:val="-1"/>
        </w:rPr>
        <w:t xml:space="preserve"> </w:t>
      </w:r>
      <w:r>
        <w:t>be charged</w:t>
      </w:r>
      <w:r>
        <w:rPr>
          <w:spacing w:val="-1"/>
        </w:rPr>
        <w:t xml:space="preserve"> </w:t>
      </w:r>
      <w:r>
        <w:t>to the grant. Prior to</w:t>
      </w:r>
      <w:r>
        <w:rPr>
          <w:spacing w:val="-1"/>
        </w:rPr>
        <w:t xml:space="preserve"> </w:t>
      </w:r>
      <w:r>
        <w:t>finalizing expenditures for the</w:t>
      </w:r>
      <w:r>
        <w:rPr>
          <w:spacing w:val="-11"/>
        </w:rPr>
        <w:t xml:space="preserve"> </w:t>
      </w:r>
      <w:r>
        <w:t>grant</w:t>
      </w:r>
      <w:r>
        <w:rPr>
          <w:spacing w:val="-10"/>
        </w:rPr>
        <w:t xml:space="preserve"> </w:t>
      </w:r>
      <w:r>
        <w:t>and</w:t>
      </w:r>
      <w:r>
        <w:rPr>
          <w:spacing w:val="-11"/>
        </w:rPr>
        <w:t xml:space="preserve"> </w:t>
      </w:r>
      <w:r>
        <w:t>submitting</w:t>
      </w:r>
      <w:r>
        <w:rPr>
          <w:spacing w:val="-15"/>
        </w:rPr>
        <w:t xml:space="preserve"> </w:t>
      </w:r>
      <w:r>
        <w:t>the</w:t>
      </w:r>
      <w:r>
        <w:rPr>
          <w:spacing w:val="-11"/>
        </w:rPr>
        <w:t xml:space="preserve"> </w:t>
      </w:r>
      <w:r>
        <w:t>final</w:t>
      </w:r>
      <w:r>
        <w:rPr>
          <w:spacing w:val="-11"/>
        </w:rPr>
        <w:t xml:space="preserve"> </w:t>
      </w:r>
      <w:r>
        <w:t>expenditure</w:t>
      </w:r>
      <w:r>
        <w:rPr>
          <w:spacing w:val="-12"/>
        </w:rPr>
        <w:t xml:space="preserve"> </w:t>
      </w:r>
      <w:r>
        <w:t>report</w:t>
      </w:r>
      <w:r>
        <w:rPr>
          <w:spacing w:val="-10"/>
        </w:rPr>
        <w:t xml:space="preserve"> </w:t>
      </w:r>
      <w:r>
        <w:t>to</w:t>
      </w:r>
      <w:r>
        <w:rPr>
          <w:spacing w:val="-10"/>
        </w:rPr>
        <w:t xml:space="preserve"> </w:t>
      </w:r>
      <w:r>
        <w:t>TEA</w:t>
      </w:r>
      <w:r>
        <w:rPr>
          <w:spacing w:val="-11"/>
        </w:rPr>
        <w:t xml:space="preserve"> </w:t>
      </w:r>
      <w:r>
        <w:t>or</w:t>
      </w:r>
      <w:r>
        <w:rPr>
          <w:spacing w:val="-14"/>
        </w:rPr>
        <w:t xml:space="preserve"> </w:t>
      </w:r>
      <w:r>
        <w:t>other</w:t>
      </w:r>
      <w:r>
        <w:rPr>
          <w:spacing w:val="-10"/>
        </w:rPr>
        <w:t xml:space="preserve"> </w:t>
      </w:r>
      <w:r>
        <w:t>awarding</w:t>
      </w:r>
      <w:r>
        <w:rPr>
          <w:spacing w:val="-15"/>
        </w:rPr>
        <w:t xml:space="preserve"> </w:t>
      </w:r>
      <w:r>
        <w:t>agency,</w:t>
      </w:r>
      <w:r>
        <w:rPr>
          <w:spacing w:val="-9"/>
        </w:rPr>
        <w:t xml:space="preserve"> </w:t>
      </w:r>
      <w:r>
        <w:t>the</w:t>
      </w:r>
      <w:r>
        <w:rPr>
          <w:spacing w:val="-11"/>
        </w:rPr>
        <w:t xml:space="preserve"> </w:t>
      </w:r>
      <w:proofErr w:type="gramStart"/>
      <w:r>
        <w:t>District</w:t>
      </w:r>
      <w:proofErr w:type="gramEnd"/>
      <w:r>
        <w:t xml:space="preserve"> adjusts the final amount charged to indirect costs based on the </w:t>
      </w:r>
      <w:r>
        <w:rPr>
          <w:i/>
        </w:rPr>
        <w:t xml:space="preserve">actual </w:t>
      </w:r>
      <w:r>
        <w:t>expenditures.</w:t>
      </w:r>
    </w:p>
    <w:p w14:paraId="08987447" w14:textId="74C31E46" w:rsidR="00BE10C2" w:rsidRDefault="002D62EE">
      <w:pPr>
        <w:pStyle w:val="BodyText"/>
        <w:spacing w:before="198" w:line="276" w:lineRule="auto"/>
        <w:ind w:left="140" w:right="189"/>
      </w:pPr>
      <w:r>
        <w:rPr>
          <w:spacing w:val="-5"/>
        </w:rPr>
        <w:t>East Texas Charter School</w:t>
      </w:r>
      <w:r w:rsidR="00000000">
        <w:rPr>
          <w:spacing w:val="-5"/>
        </w:rPr>
        <w:t xml:space="preserve"> </w:t>
      </w:r>
      <w:r w:rsidR="00000000">
        <w:t>will</w:t>
      </w:r>
      <w:r w:rsidR="00000000">
        <w:rPr>
          <w:spacing w:val="-10"/>
        </w:rPr>
        <w:t xml:space="preserve"> </w:t>
      </w:r>
      <w:r w:rsidR="00000000">
        <w:t>not</w:t>
      </w:r>
      <w:r w:rsidR="00000000">
        <w:rPr>
          <w:spacing w:val="-10"/>
        </w:rPr>
        <w:t xml:space="preserve"> </w:t>
      </w:r>
      <w:r w:rsidR="00000000">
        <w:t>add</w:t>
      </w:r>
      <w:r w:rsidR="00000000">
        <w:rPr>
          <w:spacing w:val="-6"/>
        </w:rPr>
        <w:t xml:space="preserve"> </w:t>
      </w:r>
      <w:r w:rsidR="00000000">
        <w:t>any</w:t>
      </w:r>
      <w:r w:rsidR="00000000">
        <w:rPr>
          <w:spacing w:val="-11"/>
        </w:rPr>
        <w:t xml:space="preserve"> </w:t>
      </w:r>
      <w:r w:rsidR="00000000">
        <w:t>indirect</w:t>
      </w:r>
      <w:r w:rsidR="00000000">
        <w:rPr>
          <w:spacing w:val="-5"/>
        </w:rPr>
        <w:t xml:space="preserve"> </w:t>
      </w:r>
      <w:r w:rsidR="00000000">
        <w:t>costs</w:t>
      </w:r>
      <w:r w:rsidR="00000000">
        <w:rPr>
          <w:spacing w:val="-6"/>
        </w:rPr>
        <w:t xml:space="preserve"> </w:t>
      </w:r>
      <w:r w:rsidR="00000000">
        <w:t>to</w:t>
      </w:r>
      <w:r w:rsidR="00000000">
        <w:rPr>
          <w:spacing w:val="-10"/>
        </w:rPr>
        <w:t xml:space="preserve"> </w:t>
      </w:r>
      <w:r w:rsidR="00000000">
        <w:t>its</w:t>
      </w:r>
      <w:r w:rsidR="00000000">
        <w:rPr>
          <w:spacing w:val="-8"/>
        </w:rPr>
        <w:t xml:space="preserve"> </w:t>
      </w:r>
      <w:r w:rsidR="00000000">
        <w:t>expenditures</w:t>
      </w:r>
      <w:r w:rsidR="00000000">
        <w:rPr>
          <w:spacing w:val="-8"/>
        </w:rPr>
        <w:t xml:space="preserve"> </w:t>
      </w:r>
      <w:r w:rsidR="00000000">
        <w:t>and</w:t>
      </w:r>
      <w:r w:rsidR="00000000">
        <w:rPr>
          <w:spacing w:val="-11"/>
        </w:rPr>
        <w:t xml:space="preserve"> </w:t>
      </w:r>
      <w:r w:rsidR="00000000">
        <w:t>will</w:t>
      </w:r>
      <w:r w:rsidR="00000000">
        <w:rPr>
          <w:spacing w:val="-5"/>
        </w:rPr>
        <w:t xml:space="preserve"> </w:t>
      </w:r>
      <w:r w:rsidR="00000000">
        <w:t>only</w:t>
      </w:r>
      <w:r w:rsidR="00000000">
        <w:rPr>
          <w:spacing w:val="-4"/>
        </w:rPr>
        <w:t xml:space="preserve"> </w:t>
      </w:r>
      <w:r w:rsidR="00000000">
        <w:t>charge</w:t>
      </w:r>
      <w:r w:rsidR="00000000">
        <w:rPr>
          <w:spacing w:val="-12"/>
        </w:rPr>
        <w:t xml:space="preserve"> </w:t>
      </w:r>
      <w:r w:rsidR="00000000">
        <w:t>grants</w:t>
      </w:r>
      <w:r w:rsidR="00000000">
        <w:rPr>
          <w:spacing w:val="-11"/>
        </w:rPr>
        <w:t xml:space="preserve"> </w:t>
      </w:r>
      <w:r w:rsidR="00000000">
        <w:t>for actual expenditures.</w:t>
      </w:r>
    </w:p>
    <w:p w14:paraId="5BB16F94" w14:textId="77777777" w:rsidR="00BE10C2" w:rsidRDefault="00000000">
      <w:pPr>
        <w:pStyle w:val="Heading3"/>
        <w:spacing w:before="119"/>
        <w:jc w:val="left"/>
      </w:pPr>
      <w:bookmarkStart w:id="29" w:name="_bookmark28"/>
      <w:bookmarkEnd w:id="29"/>
      <w:r>
        <w:t>Determining Allowability</w:t>
      </w:r>
      <w:r>
        <w:rPr>
          <w:spacing w:val="-4"/>
        </w:rPr>
        <w:t xml:space="preserve"> </w:t>
      </w:r>
      <w:r>
        <w:t>of</w:t>
      </w:r>
      <w:r>
        <w:rPr>
          <w:spacing w:val="2"/>
        </w:rPr>
        <w:t xml:space="preserve"> </w:t>
      </w:r>
      <w:r>
        <w:rPr>
          <w:spacing w:val="-4"/>
        </w:rPr>
        <w:t>Costs</w:t>
      </w:r>
    </w:p>
    <w:p w14:paraId="41126BEA" w14:textId="77777777" w:rsidR="00BE10C2" w:rsidRDefault="00000000">
      <w:pPr>
        <w:pStyle w:val="BodyText"/>
        <w:spacing w:before="243" w:line="276" w:lineRule="auto"/>
        <w:ind w:left="140" w:right="194"/>
        <w:jc w:val="both"/>
      </w:pPr>
      <w:r>
        <w:t>Grantees</w:t>
      </w:r>
      <w:r>
        <w:rPr>
          <w:spacing w:val="-9"/>
        </w:rPr>
        <w:t xml:space="preserve"> </w:t>
      </w:r>
      <w:r>
        <w:t>are</w:t>
      </w:r>
      <w:r>
        <w:rPr>
          <w:spacing w:val="-8"/>
        </w:rPr>
        <w:t xml:space="preserve"> </w:t>
      </w:r>
      <w:r>
        <w:t>required</w:t>
      </w:r>
      <w:r>
        <w:rPr>
          <w:spacing w:val="-7"/>
        </w:rPr>
        <w:t xml:space="preserve"> </w:t>
      </w:r>
      <w:r>
        <w:t>to</w:t>
      </w:r>
      <w:r>
        <w:rPr>
          <w:spacing w:val="-11"/>
        </w:rPr>
        <w:t xml:space="preserve"> </w:t>
      </w:r>
      <w:r>
        <w:t>have</w:t>
      </w:r>
      <w:r>
        <w:rPr>
          <w:spacing w:val="-8"/>
        </w:rPr>
        <w:t xml:space="preserve"> </w:t>
      </w:r>
      <w:r>
        <w:t>written</w:t>
      </w:r>
      <w:r>
        <w:rPr>
          <w:spacing w:val="-7"/>
        </w:rPr>
        <w:t xml:space="preserve"> </w:t>
      </w:r>
      <w:r>
        <w:t>procedures</w:t>
      </w:r>
      <w:r>
        <w:rPr>
          <w:spacing w:val="-9"/>
        </w:rPr>
        <w:t xml:space="preserve"> </w:t>
      </w:r>
      <w:r>
        <w:t>for</w:t>
      </w:r>
      <w:r>
        <w:rPr>
          <w:spacing w:val="-5"/>
        </w:rPr>
        <w:t xml:space="preserve"> </w:t>
      </w:r>
      <w:r>
        <w:t>determining</w:t>
      </w:r>
      <w:r>
        <w:rPr>
          <w:spacing w:val="-11"/>
        </w:rPr>
        <w:t xml:space="preserve"> </w:t>
      </w:r>
      <w:r>
        <w:t>the</w:t>
      </w:r>
      <w:r>
        <w:rPr>
          <w:spacing w:val="-1"/>
        </w:rPr>
        <w:t xml:space="preserve"> </w:t>
      </w:r>
      <w:r>
        <w:rPr>
          <w:i/>
        </w:rPr>
        <w:t>allowability</w:t>
      </w:r>
      <w:r>
        <w:rPr>
          <w:i/>
          <w:spacing w:val="-6"/>
        </w:rPr>
        <w:t xml:space="preserve"> </w:t>
      </w:r>
      <w:r>
        <w:t>of</w:t>
      </w:r>
      <w:r>
        <w:rPr>
          <w:spacing w:val="-5"/>
        </w:rPr>
        <w:t xml:space="preserve"> </w:t>
      </w:r>
      <w:r>
        <w:t>costs</w:t>
      </w:r>
      <w:r>
        <w:rPr>
          <w:spacing w:val="-9"/>
        </w:rPr>
        <w:t xml:space="preserve"> </w:t>
      </w:r>
      <w:r>
        <w:t>charged to federal grants. 2 CFR § 200.302(b)(7). All costs must be allowable under the federal cost principles</w:t>
      </w:r>
      <w:r>
        <w:rPr>
          <w:spacing w:val="-9"/>
        </w:rPr>
        <w:t xml:space="preserve"> </w:t>
      </w:r>
      <w:r>
        <w:t>in</w:t>
      </w:r>
      <w:r>
        <w:rPr>
          <w:spacing w:val="-5"/>
        </w:rPr>
        <w:t xml:space="preserve"> </w:t>
      </w:r>
      <w:r>
        <w:t>2</w:t>
      </w:r>
      <w:r>
        <w:rPr>
          <w:spacing w:val="-11"/>
        </w:rPr>
        <w:t xml:space="preserve"> </w:t>
      </w:r>
      <w:r>
        <w:t>CFR</w:t>
      </w:r>
      <w:r>
        <w:rPr>
          <w:spacing w:val="-8"/>
        </w:rPr>
        <w:t xml:space="preserve"> </w:t>
      </w:r>
      <w:r>
        <w:t>Part</w:t>
      </w:r>
      <w:r>
        <w:rPr>
          <w:spacing w:val="-5"/>
        </w:rPr>
        <w:t xml:space="preserve"> </w:t>
      </w:r>
      <w:r>
        <w:t>200,</w:t>
      </w:r>
      <w:r>
        <w:rPr>
          <w:spacing w:val="-8"/>
        </w:rPr>
        <w:t xml:space="preserve"> </w:t>
      </w:r>
      <w:r>
        <w:t>Subpart</w:t>
      </w:r>
      <w:r>
        <w:rPr>
          <w:spacing w:val="-10"/>
        </w:rPr>
        <w:t xml:space="preserve"> </w:t>
      </w:r>
      <w:r>
        <w:t>E,</w:t>
      </w:r>
      <w:r>
        <w:rPr>
          <w:spacing w:val="-8"/>
        </w:rPr>
        <w:t xml:space="preserve"> </w:t>
      </w:r>
      <w:r>
        <w:t>and</w:t>
      </w:r>
      <w:r>
        <w:rPr>
          <w:spacing w:val="-6"/>
        </w:rPr>
        <w:t xml:space="preserve"> </w:t>
      </w:r>
      <w:r>
        <w:t>under</w:t>
      </w:r>
      <w:r>
        <w:rPr>
          <w:spacing w:val="-14"/>
        </w:rPr>
        <w:t xml:space="preserve"> </w:t>
      </w:r>
      <w:r>
        <w:t>the</w:t>
      </w:r>
      <w:r>
        <w:rPr>
          <w:spacing w:val="-6"/>
        </w:rPr>
        <w:t xml:space="preserve"> </w:t>
      </w:r>
      <w:r>
        <w:t>terms</w:t>
      </w:r>
      <w:r>
        <w:rPr>
          <w:spacing w:val="-8"/>
        </w:rPr>
        <w:t xml:space="preserve"> </w:t>
      </w:r>
      <w:r>
        <w:t>and</w:t>
      </w:r>
      <w:r>
        <w:rPr>
          <w:spacing w:val="-11"/>
        </w:rPr>
        <w:t xml:space="preserve"> </w:t>
      </w:r>
      <w:r>
        <w:t>conditions</w:t>
      </w:r>
      <w:r>
        <w:rPr>
          <w:spacing w:val="-8"/>
        </w:rPr>
        <w:t xml:space="preserve"> </w:t>
      </w:r>
      <w:r>
        <w:t>of</w:t>
      </w:r>
      <w:r>
        <w:rPr>
          <w:spacing w:val="-4"/>
        </w:rPr>
        <w:t xml:space="preserve"> </w:t>
      </w:r>
      <w:r>
        <w:t>the</w:t>
      </w:r>
      <w:r>
        <w:rPr>
          <w:spacing w:val="-11"/>
        </w:rPr>
        <w:t xml:space="preserve"> </w:t>
      </w:r>
      <w:r>
        <w:t>specific</w:t>
      </w:r>
      <w:r>
        <w:rPr>
          <w:spacing w:val="-6"/>
        </w:rPr>
        <w:t xml:space="preserve"> </w:t>
      </w:r>
      <w:r>
        <w:t xml:space="preserve">federal </w:t>
      </w:r>
      <w:r>
        <w:rPr>
          <w:spacing w:val="-2"/>
        </w:rPr>
        <w:t>award.</w:t>
      </w:r>
    </w:p>
    <w:p w14:paraId="7AC2C01A" w14:textId="77777777" w:rsidR="00BE10C2" w:rsidRDefault="00BE10C2">
      <w:pPr>
        <w:pStyle w:val="BodyText"/>
        <w:spacing w:before="43"/>
      </w:pPr>
    </w:p>
    <w:p w14:paraId="1C50AC52" w14:textId="77777777" w:rsidR="00BE10C2" w:rsidRDefault="00000000">
      <w:pPr>
        <w:pStyle w:val="BodyText"/>
        <w:spacing w:line="276" w:lineRule="auto"/>
        <w:ind w:left="140" w:right="191"/>
        <w:jc w:val="both"/>
      </w:pPr>
      <w:r>
        <w:t xml:space="preserve">Expenditures must be aligned with budgeted items in the approved grant application. Certain changes or variations from the approved budget and grant application need prior approval from TEA or other awarding agency. Refer to TEA’s guidelines on </w:t>
      </w:r>
      <w:hyperlink r:id="rId74">
        <w:r>
          <w:rPr>
            <w:color w:val="0000FF"/>
            <w:u w:val="single" w:color="0000FF"/>
          </w:rPr>
          <w:t>When to Submit an Amendment</w:t>
        </w:r>
      </w:hyperlink>
      <w:r>
        <w:rPr>
          <w:color w:val="0000FF"/>
        </w:rPr>
        <w:t xml:space="preserve"> </w:t>
      </w:r>
      <w:r>
        <w:t xml:space="preserve">(under </w:t>
      </w:r>
      <w:r>
        <w:rPr>
          <w:i/>
        </w:rPr>
        <w:t>Amendment Submission Guidance</w:t>
      </w:r>
      <w:r>
        <w:t>) to determine when an amendment to the budget is required for TEA grants.</w:t>
      </w:r>
    </w:p>
    <w:p w14:paraId="5DEF7777" w14:textId="77777777" w:rsidR="00BE10C2" w:rsidRDefault="00BE10C2">
      <w:pPr>
        <w:pStyle w:val="BodyText"/>
        <w:spacing w:before="39"/>
      </w:pPr>
    </w:p>
    <w:p w14:paraId="46C6FA7B" w14:textId="77777777" w:rsidR="00BE10C2" w:rsidRDefault="00000000">
      <w:pPr>
        <w:pStyle w:val="BodyText"/>
        <w:spacing w:line="276" w:lineRule="auto"/>
        <w:ind w:left="140" w:right="189"/>
        <w:jc w:val="both"/>
      </w:pPr>
      <w:r>
        <w:t xml:space="preserve">When determining how the </w:t>
      </w:r>
      <w:proofErr w:type="gramStart"/>
      <w:r>
        <w:t>District</w:t>
      </w:r>
      <w:proofErr w:type="gramEnd"/>
      <w:r>
        <w:t xml:space="preserve"> will spend grant funds, the specific Program Directors will review</w:t>
      </w:r>
      <w:r>
        <w:rPr>
          <w:spacing w:val="-3"/>
        </w:rPr>
        <w:t xml:space="preserve"> </w:t>
      </w:r>
      <w:r>
        <w:t>the</w:t>
      </w:r>
      <w:r>
        <w:rPr>
          <w:spacing w:val="-3"/>
        </w:rPr>
        <w:t xml:space="preserve"> </w:t>
      </w:r>
      <w:r>
        <w:t>proposed</w:t>
      </w:r>
      <w:r>
        <w:rPr>
          <w:spacing w:val="-2"/>
        </w:rPr>
        <w:t xml:space="preserve"> </w:t>
      </w:r>
      <w:r>
        <w:t>cost</w:t>
      </w:r>
      <w:r>
        <w:rPr>
          <w:spacing w:val="-2"/>
        </w:rPr>
        <w:t xml:space="preserve"> </w:t>
      </w:r>
      <w:r>
        <w:t>to</w:t>
      </w:r>
      <w:r>
        <w:rPr>
          <w:spacing w:val="-2"/>
        </w:rPr>
        <w:t xml:space="preserve"> </w:t>
      </w:r>
      <w:r>
        <w:t>determine</w:t>
      </w:r>
      <w:r>
        <w:rPr>
          <w:spacing w:val="-3"/>
        </w:rPr>
        <w:t xml:space="preserve"> </w:t>
      </w:r>
      <w:r>
        <w:t>whether</w:t>
      </w:r>
      <w:r>
        <w:rPr>
          <w:spacing w:val="-6"/>
        </w:rPr>
        <w:t xml:space="preserve"> </w:t>
      </w:r>
      <w:r>
        <w:t>it</w:t>
      </w:r>
      <w:r>
        <w:rPr>
          <w:spacing w:val="-6"/>
        </w:rPr>
        <w:t xml:space="preserve"> </w:t>
      </w:r>
      <w:r>
        <w:t>is</w:t>
      </w:r>
      <w:r>
        <w:rPr>
          <w:spacing w:val="-4"/>
        </w:rPr>
        <w:t xml:space="preserve"> </w:t>
      </w:r>
      <w:r>
        <w:t>an</w:t>
      </w:r>
      <w:r>
        <w:rPr>
          <w:spacing w:val="-2"/>
        </w:rPr>
        <w:t xml:space="preserve"> </w:t>
      </w:r>
      <w:r>
        <w:t>allowable</w:t>
      </w:r>
      <w:r>
        <w:rPr>
          <w:spacing w:val="-3"/>
        </w:rPr>
        <w:t xml:space="preserve"> </w:t>
      </w:r>
      <w:r>
        <w:t>use</w:t>
      </w:r>
      <w:r>
        <w:rPr>
          <w:spacing w:val="-3"/>
        </w:rPr>
        <w:t xml:space="preserve"> </w:t>
      </w:r>
      <w:r>
        <w:t>of</w:t>
      </w:r>
      <w:r>
        <w:rPr>
          <w:spacing w:val="-5"/>
        </w:rPr>
        <w:t xml:space="preserve"> </w:t>
      </w:r>
      <w:r>
        <w:t>federal</w:t>
      </w:r>
      <w:r>
        <w:rPr>
          <w:spacing w:val="-2"/>
        </w:rPr>
        <w:t xml:space="preserve"> </w:t>
      </w:r>
      <w:r>
        <w:t>grant</w:t>
      </w:r>
      <w:r>
        <w:rPr>
          <w:spacing w:val="-6"/>
        </w:rPr>
        <w:t xml:space="preserve"> </w:t>
      </w:r>
      <w:r>
        <w:t xml:space="preserve">funds </w:t>
      </w:r>
      <w:r>
        <w:rPr>
          <w:i/>
        </w:rPr>
        <w:t xml:space="preserve">before </w:t>
      </w:r>
      <w:r>
        <w:t>obligating and spending those funds on the proposed goods or services. All expenditures made with federal</w:t>
      </w:r>
      <w:r>
        <w:rPr>
          <w:spacing w:val="-1"/>
        </w:rPr>
        <w:t xml:space="preserve"> </w:t>
      </w:r>
      <w:r>
        <w:t>education funds</w:t>
      </w:r>
      <w:r>
        <w:rPr>
          <w:spacing w:val="-2"/>
        </w:rPr>
        <w:t xml:space="preserve"> </w:t>
      </w:r>
      <w:r>
        <w:t>must meet</w:t>
      </w:r>
      <w:r>
        <w:rPr>
          <w:spacing w:val="-1"/>
        </w:rPr>
        <w:t xml:space="preserve"> </w:t>
      </w:r>
      <w:r>
        <w:t>the standards outlined in</w:t>
      </w:r>
      <w:r>
        <w:rPr>
          <w:spacing w:val="-5"/>
        </w:rPr>
        <w:t xml:space="preserve"> </w:t>
      </w:r>
      <w:r>
        <w:t>EDGAR, 2</w:t>
      </w:r>
      <w:r>
        <w:rPr>
          <w:spacing w:val="-1"/>
        </w:rPr>
        <w:t xml:space="preserve"> </w:t>
      </w:r>
      <w:r>
        <w:t>CFR Part</w:t>
      </w:r>
      <w:r>
        <w:rPr>
          <w:spacing w:val="-1"/>
        </w:rPr>
        <w:t xml:space="preserve"> </w:t>
      </w:r>
      <w:r>
        <w:t>3474, and 2</w:t>
      </w:r>
      <w:r>
        <w:rPr>
          <w:spacing w:val="-2"/>
        </w:rPr>
        <w:t xml:space="preserve"> </w:t>
      </w:r>
      <w:r>
        <w:t>CFR</w:t>
      </w:r>
      <w:r>
        <w:rPr>
          <w:spacing w:val="-4"/>
        </w:rPr>
        <w:t xml:space="preserve"> </w:t>
      </w:r>
      <w:r>
        <w:t>Part</w:t>
      </w:r>
      <w:r>
        <w:rPr>
          <w:spacing w:val="-6"/>
        </w:rPr>
        <w:t xml:space="preserve"> </w:t>
      </w:r>
      <w:r>
        <w:t>200.</w:t>
      </w:r>
      <w:r>
        <w:rPr>
          <w:spacing w:val="-8"/>
        </w:rPr>
        <w:t xml:space="preserve"> </w:t>
      </w:r>
      <w:r>
        <w:t>The</w:t>
      </w:r>
      <w:r>
        <w:rPr>
          <w:spacing w:val="-3"/>
        </w:rPr>
        <w:t xml:space="preserve"> </w:t>
      </w:r>
      <w:r>
        <w:t>assigned</w:t>
      </w:r>
      <w:r>
        <w:rPr>
          <w:spacing w:val="-3"/>
        </w:rPr>
        <w:t xml:space="preserve"> </w:t>
      </w:r>
      <w:r>
        <w:t>program</w:t>
      </w:r>
      <w:r>
        <w:rPr>
          <w:spacing w:val="-6"/>
        </w:rPr>
        <w:t xml:space="preserve"> </w:t>
      </w:r>
      <w:r>
        <w:t>manager</w:t>
      </w:r>
      <w:r>
        <w:rPr>
          <w:spacing w:val="-1"/>
        </w:rPr>
        <w:t xml:space="preserve"> </w:t>
      </w:r>
      <w:r>
        <w:t>and</w:t>
      </w:r>
      <w:r>
        <w:rPr>
          <w:spacing w:val="-2"/>
        </w:rPr>
        <w:t xml:space="preserve"> </w:t>
      </w:r>
      <w:r>
        <w:t>fiscal</w:t>
      </w:r>
      <w:r>
        <w:rPr>
          <w:spacing w:val="-2"/>
        </w:rPr>
        <w:t xml:space="preserve"> </w:t>
      </w:r>
      <w:r>
        <w:t>staff,</w:t>
      </w:r>
      <w:r>
        <w:rPr>
          <w:spacing w:val="-5"/>
        </w:rPr>
        <w:t xml:space="preserve"> </w:t>
      </w:r>
      <w:r>
        <w:t>including the</w:t>
      </w:r>
      <w:r>
        <w:rPr>
          <w:spacing w:val="-7"/>
        </w:rPr>
        <w:t xml:space="preserve"> </w:t>
      </w:r>
      <w:r>
        <w:t>Grants</w:t>
      </w:r>
      <w:r>
        <w:rPr>
          <w:spacing w:val="-4"/>
        </w:rPr>
        <w:t xml:space="preserve"> </w:t>
      </w:r>
      <w:r>
        <w:t>Accounting Specialist</w:t>
      </w:r>
      <w:r>
        <w:rPr>
          <w:spacing w:val="-15"/>
        </w:rPr>
        <w:t xml:space="preserve"> </w:t>
      </w:r>
      <w:r>
        <w:t>and</w:t>
      </w:r>
      <w:r>
        <w:rPr>
          <w:spacing w:val="-12"/>
        </w:rPr>
        <w:t xml:space="preserve"> </w:t>
      </w:r>
      <w:r>
        <w:t>Program</w:t>
      </w:r>
      <w:r>
        <w:rPr>
          <w:spacing w:val="-15"/>
        </w:rPr>
        <w:t xml:space="preserve"> </w:t>
      </w:r>
      <w:r>
        <w:t>Directors</w:t>
      </w:r>
      <w:r>
        <w:rPr>
          <w:spacing w:val="-13"/>
        </w:rPr>
        <w:t xml:space="preserve"> </w:t>
      </w:r>
      <w:r>
        <w:t>must</w:t>
      </w:r>
      <w:r>
        <w:rPr>
          <w:spacing w:val="-13"/>
        </w:rPr>
        <w:t xml:space="preserve"> </w:t>
      </w:r>
      <w:r>
        <w:t>consider</w:t>
      </w:r>
      <w:r>
        <w:rPr>
          <w:spacing w:val="-11"/>
        </w:rPr>
        <w:t xml:space="preserve"> </w:t>
      </w:r>
      <w:r>
        <w:t>the</w:t>
      </w:r>
      <w:r>
        <w:rPr>
          <w:spacing w:val="-15"/>
        </w:rPr>
        <w:t xml:space="preserve"> </w:t>
      </w:r>
      <w:r>
        <w:t>following</w:t>
      </w:r>
      <w:r>
        <w:rPr>
          <w:spacing w:val="-15"/>
        </w:rPr>
        <w:t xml:space="preserve"> </w:t>
      </w:r>
      <w:r>
        <w:t>factors</w:t>
      </w:r>
      <w:r>
        <w:rPr>
          <w:spacing w:val="-13"/>
        </w:rPr>
        <w:t xml:space="preserve"> </w:t>
      </w:r>
      <w:r>
        <w:t>when</w:t>
      </w:r>
      <w:r>
        <w:rPr>
          <w:spacing w:val="-15"/>
        </w:rPr>
        <w:t xml:space="preserve"> </w:t>
      </w:r>
      <w:r>
        <w:t>making</w:t>
      </w:r>
      <w:r>
        <w:rPr>
          <w:spacing w:val="-12"/>
        </w:rPr>
        <w:t xml:space="preserve"> </w:t>
      </w:r>
      <w:r>
        <w:t>an</w:t>
      </w:r>
      <w:r>
        <w:rPr>
          <w:spacing w:val="-15"/>
        </w:rPr>
        <w:t xml:space="preserve"> </w:t>
      </w:r>
      <w:r>
        <w:t xml:space="preserve">allowability </w:t>
      </w:r>
      <w:r>
        <w:rPr>
          <w:spacing w:val="-2"/>
        </w:rPr>
        <w:t>determination.</w:t>
      </w:r>
    </w:p>
    <w:p w14:paraId="5A8409E3" w14:textId="77777777" w:rsidR="00BE10C2" w:rsidRDefault="00BE10C2">
      <w:pPr>
        <w:pStyle w:val="BodyText"/>
        <w:spacing w:before="42"/>
      </w:pPr>
    </w:p>
    <w:p w14:paraId="167C3511" w14:textId="77777777" w:rsidR="00BE10C2" w:rsidRDefault="00000000">
      <w:pPr>
        <w:pStyle w:val="Heading3"/>
        <w:jc w:val="left"/>
      </w:pPr>
      <w:bookmarkStart w:id="30" w:name="_bookmark29"/>
      <w:bookmarkEnd w:id="30"/>
      <w:r>
        <w:t>Factors</w:t>
      </w:r>
      <w:r>
        <w:rPr>
          <w:spacing w:val="-2"/>
        </w:rPr>
        <w:t xml:space="preserve"> </w:t>
      </w:r>
      <w:r>
        <w:t>Affecting</w:t>
      </w:r>
      <w:r>
        <w:rPr>
          <w:spacing w:val="-5"/>
        </w:rPr>
        <w:t xml:space="preserve"> </w:t>
      </w:r>
      <w:r>
        <w:t>Allowability of</w:t>
      </w:r>
      <w:r>
        <w:rPr>
          <w:spacing w:val="1"/>
        </w:rPr>
        <w:t xml:space="preserve"> </w:t>
      </w:r>
      <w:r>
        <w:rPr>
          <w:spacing w:val="-4"/>
        </w:rPr>
        <w:t>Costs</w:t>
      </w:r>
    </w:p>
    <w:p w14:paraId="360C7A5C" w14:textId="77777777" w:rsidR="00BE10C2" w:rsidRDefault="00BE10C2">
      <w:pPr>
        <w:sectPr w:rsidR="00BE10C2">
          <w:pgSz w:w="12240" w:h="15840"/>
          <w:pgMar w:top="1380" w:right="1240" w:bottom="2340" w:left="1300" w:header="728" w:footer="2078" w:gutter="0"/>
          <w:cols w:space="720"/>
        </w:sectPr>
      </w:pPr>
    </w:p>
    <w:p w14:paraId="17BEE335" w14:textId="77777777" w:rsidR="00BE10C2" w:rsidRDefault="00BE10C2">
      <w:pPr>
        <w:pStyle w:val="BodyText"/>
        <w:rPr>
          <w:b/>
        </w:rPr>
      </w:pPr>
    </w:p>
    <w:p w14:paraId="111F1C2F" w14:textId="77777777" w:rsidR="00BE10C2" w:rsidRDefault="00BE10C2">
      <w:pPr>
        <w:pStyle w:val="BodyText"/>
        <w:rPr>
          <w:b/>
        </w:rPr>
      </w:pPr>
    </w:p>
    <w:p w14:paraId="7188E5D4" w14:textId="77777777" w:rsidR="00BE10C2" w:rsidRDefault="00BE10C2">
      <w:pPr>
        <w:pStyle w:val="BodyText"/>
        <w:rPr>
          <w:b/>
        </w:rPr>
      </w:pPr>
    </w:p>
    <w:p w14:paraId="2BE5DD0B" w14:textId="77777777" w:rsidR="00BE10C2" w:rsidRDefault="00BE10C2">
      <w:pPr>
        <w:pStyle w:val="BodyText"/>
        <w:spacing w:before="77"/>
        <w:rPr>
          <w:b/>
        </w:rPr>
      </w:pPr>
    </w:p>
    <w:p w14:paraId="2C5DBF8C" w14:textId="77777777" w:rsidR="00BE10C2" w:rsidRDefault="00000000">
      <w:pPr>
        <w:pStyle w:val="BodyText"/>
        <w:spacing w:line="276" w:lineRule="auto"/>
        <w:ind w:left="140" w:right="196"/>
        <w:jc w:val="both"/>
      </w:pPr>
      <w:r>
        <w:t>In general, District</w:t>
      </w:r>
      <w:r>
        <w:rPr>
          <w:spacing w:val="-2"/>
        </w:rPr>
        <w:t xml:space="preserve"> </w:t>
      </w:r>
      <w:r>
        <w:t>staff</w:t>
      </w:r>
      <w:r>
        <w:rPr>
          <w:spacing w:val="-1"/>
        </w:rPr>
        <w:t xml:space="preserve"> </w:t>
      </w:r>
      <w:r>
        <w:t>must consider the</w:t>
      </w:r>
      <w:r>
        <w:rPr>
          <w:spacing w:val="-3"/>
        </w:rPr>
        <w:t xml:space="preserve"> </w:t>
      </w:r>
      <w:r>
        <w:t>following elements when determining</w:t>
      </w:r>
      <w:r>
        <w:rPr>
          <w:spacing w:val="-2"/>
        </w:rPr>
        <w:t xml:space="preserve"> </w:t>
      </w:r>
      <w:r>
        <w:t>the</w:t>
      </w:r>
      <w:r>
        <w:rPr>
          <w:spacing w:val="-3"/>
        </w:rPr>
        <w:t xml:space="preserve"> </w:t>
      </w:r>
      <w:r>
        <w:t>allowability of</w:t>
      </w:r>
      <w:r>
        <w:rPr>
          <w:spacing w:val="-9"/>
        </w:rPr>
        <w:t xml:space="preserve"> </w:t>
      </w:r>
      <w:r>
        <w:t>a</w:t>
      </w:r>
      <w:r>
        <w:rPr>
          <w:spacing w:val="-12"/>
        </w:rPr>
        <w:t xml:space="preserve"> </w:t>
      </w:r>
      <w:r>
        <w:t>cost.</w:t>
      </w:r>
      <w:r>
        <w:rPr>
          <w:spacing w:val="-8"/>
        </w:rPr>
        <w:t xml:space="preserve"> </w:t>
      </w:r>
      <w:r>
        <w:t>In</w:t>
      </w:r>
      <w:r>
        <w:rPr>
          <w:spacing w:val="-11"/>
        </w:rPr>
        <w:t xml:space="preserve"> </w:t>
      </w:r>
      <w:r>
        <w:t>accordance</w:t>
      </w:r>
      <w:r>
        <w:rPr>
          <w:spacing w:val="-12"/>
        </w:rPr>
        <w:t xml:space="preserve"> </w:t>
      </w:r>
      <w:r>
        <w:t>with</w:t>
      </w:r>
      <w:r>
        <w:rPr>
          <w:spacing w:val="-10"/>
        </w:rPr>
        <w:t xml:space="preserve"> </w:t>
      </w:r>
      <w:r>
        <w:t>the</w:t>
      </w:r>
      <w:r>
        <w:rPr>
          <w:spacing w:val="-11"/>
        </w:rPr>
        <w:t xml:space="preserve"> </w:t>
      </w:r>
      <w:r>
        <w:t>federal</w:t>
      </w:r>
      <w:r>
        <w:rPr>
          <w:spacing w:val="-10"/>
        </w:rPr>
        <w:t xml:space="preserve"> </w:t>
      </w:r>
      <w:r>
        <w:t>cost</w:t>
      </w:r>
      <w:r>
        <w:rPr>
          <w:spacing w:val="-10"/>
        </w:rPr>
        <w:t xml:space="preserve"> </w:t>
      </w:r>
      <w:r>
        <w:t>principles,</w:t>
      </w:r>
      <w:r>
        <w:rPr>
          <w:spacing w:val="-9"/>
        </w:rPr>
        <w:t xml:space="preserve"> </w:t>
      </w:r>
      <w:r>
        <w:t>all</w:t>
      </w:r>
      <w:r>
        <w:rPr>
          <w:spacing w:val="-10"/>
        </w:rPr>
        <w:t xml:space="preserve"> </w:t>
      </w:r>
      <w:r>
        <w:t>costs</w:t>
      </w:r>
      <w:r>
        <w:rPr>
          <w:spacing w:val="-12"/>
        </w:rPr>
        <w:t xml:space="preserve"> </w:t>
      </w:r>
      <w:r>
        <w:t>budgeted</w:t>
      </w:r>
      <w:r>
        <w:rPr>
          <w:spacing w:val="-11"/>
        </w:rPr>
        <w:t xml:space="preserve"> </w:t>
      </w:r>
      <w:r>
        <w:t>and</w:t>
      </w:r>
      <w:r>
        <w:rPr>
          <w:spacing w:val="-11"/>
        </w:rPr>
        <w:t xml:space="preserve"> </w:t>
      </w:r>
      <w:r>
        <w:t>charged</w:t>
      </w:r>
      <w:r>
        <w:rPr>
          <w:spacing w:val="-11"/>
        </w:rPr>
        <w:t xml:space="preserve"> </w:t>
      </w:r>
      <w:r>
        <w:t>to</w:t>
      </w:r>
      <w:r>
        <w:rPr>
          <w:spacing w:val="-10"/>
        </w:rPr>
        <w:t xml:space="preserve"> </w:t>
      </w:r>
      <w:r>
        <w:t>a</w:t>
      </w:r>
      <w:r>
        <w:rPr>
          <w:spacing w:val="-12"/>
        </w:rPr>
        <w:t xml:space="preserve"> </w:t>
      </w:r>
      <w:r>
        <w:t>federal grant must be:</w:t>
      </w:r>
    </w:p>
    <w:p w14:paraId="238A1B74" w14:textId="77777777" w:rsidR="00BE10C2" w:rsidRDefault="00BE10C2">
      <w:pPr>
        <w:pStyle w:val="BodyText"/>
        <w:spacing w:before="38"/>
      </w:pPr>
    </w:p>
    <w:p w14:paraId="044BF076" w14:textId="77777777" w:rsidR="00BE10C2" w:rsidRDefault="00000000">
      <w:pPr>
        <w:ind w:left="500"/>
        <w:rPr>
          <w:b/>
          <w:sz w:val="24"/>
        </w:rPr>
      </w:pPr>
      <w:r>
        <w:rPr>
          <w:rFonts w:ascii="Segoe UI Symbol" w:hAnsi="Segoe UI Symbol"/>
          <w:sz w:val="24"/>
        </w:rPr>
        <w:t>✔</w:t>
      </w:r>
      <w:r>
        <w:rPr>
          <w:rFonts w:ascii="Segoe UI Symbol" w:hAnsi="Segoe UI Symbol"/>
          <w:spacing w:val="64"/>
          <w:w w:val="150"/>
          <w:sz w:val="24"/>
        </w:rPr>
        <w:t xml:space="preserve"> </w:t>
      </w:r>
      <w:r>
        <w:rPr>
          <w:b/>
          <w:i/>
          <w:sz w:val="24"/>
        </w:rPr>
        <w:t>Necessary</w:t>
      </w:r>
      <w:r>
        <w:rPr>
          <w:b/>
          <w:i/>
          <w:spacing w:val="1"/>
          <w:sz w:val="24"/>
        </w:rPr>
        <w:t xml:space="preserve"> </w:t>
      </w:r>
      <w:r>
        <w:rPr>
          <w:b/>
          <w:sz w:val="24"/>
        </w:rPr>
        <w:t>and</w:t>
      </w:r>
      <w:r>
        <w:rPr>
          <w:b/>
          <w:spacing w:val="1"/>
          <w:sz w:val="24"/>
        </w:rPr>
        <w:t xml:space="preserve"> </w:t>
      </w:r>
      <w:r>
        <w:rPr>
          <w:b/>
          <w:i/>
          <w:sz w:val="24"/>
        </w:rPr>
        <w:t>Reasonable</w:t>
      </w:r>
      <w:r>
        <w:rPr>
          <w:b/>
          <w:i/>
          <w:spacing w:val="1"/>
          <w:sz w:val="24"/>
        </w:rPr>
        <w:t xml:space="preserve"> </w:t>
      </w:r>
      <w:r>
        <w:rPr>
          <w:b/>
          <w:sz w:val="24"/>
        </w:rPr>
        <w:t>for the</w:t>
      </w:r>
      <w:r>
        <w:rPr>
          <w:b/>
          <w:spacing w:val="-5"/>
          <w:sz w:val="24"/>
        </w:rPr>
        <w:t xml:space="preserve"> </w:t>
      </w:r>
      <w:r>
        <w:rPr>
          <w:b/>
          <w:sz w:val="24"/>
        </w:rPr>
        <w:t>performance</w:t>
      </w:r>
      <w:r>
        <w:rPr>
          <w:b/>
          <w:spacing w:val="-6"/>
          <w:sz w:val="24"/>
        </w:rPr>
        <w:t xml:space="preserve"> </w:t>
      </w:r>
      <w:r>
        <w:rPr>
          <w:b/>
          <w:sz w:val="24"/>
        </w:rPr>
        <w:t>of</w:t>
      </w:r>
      <w:r>
        <w:rPr>
          <w:b/>
          <w:spacing w:val="2"/>
          <w:sz w:val="24"/>
        </w:rPr>
        <w:t xml:space="preserve"> </w:t>
      </w:r>
      <w:r>
        <w:rPr>
          <w:b/>
          <w:sz w:val="24"/>
        </w:rPr>
        <w:t>the</w:t>
      </w:r>
      <w:r>
        <w:rPr>
          <w:b/>
          <w:spacing w:val="-5"/>
          <w:sz w:val="24"/>
        </w:rPr>
        <w:t xml:space="preserve"> </w:t>
      </w:r>
      <w:r>
        <w:rPr>
          <w:b/>
          <w:sz w:val="24"/>
        </w:rPr>
        <w:t>federal</w:t>
      </w:r>
      <w:r>
        <w:rPr>
          <w:b/>
          <w:spacing w:val="1"/>
          <w:sz w:val="24"/>
        </w:rPr>
        <w:t xml:space="preserve"> </w:t>
      </w:r>
      <w:r>
        <w:rPr>
          <w:b/>
          <w:spacing w:val="-2"/>
          <w:sz w:val="24"/>
        </w:rPr>
        <w:t>award.</w:t>
      </w:r>
    </w:p>
    <w:p w14:paraId="70547EA2" w14:textId="77777777" w:rsidR="00BE10C2" w:rsidRDefault="00000000">
      <w:pPr>
        <w:pStyle w:val="BodyText"/>
        <w:spacing w:before="32" w:line="276" w:lineRule="auto"/>
        <w:ind w:left="861" w:right="192"/>
        <w:jc w:val="both"/>
      </w:pPr>
      <w:r>
        <w:rPr>
          <w:i/>
        </w:rPr>
        <w:t>Reasonable</w:t>
      </w:r>
      <w:r>
        <w:rPr>
          <w:i/>
          <w:spacing w:val="-7"/>
        </w:rPr>
        <w:t xml:space="preserve"> </w:t>
      </w:r>
      <w:r>
        <w:rPr>
          <w:i/>
        </w:rPr>
        <w:t>Costs</w:t>
      </w:r>
      <w:r>
        <w:t>:</w:t>
      </w:r>
      <w:r>
        <w:rPr>
          <w:spacing w:val="-6"/>
        </w:rPr>
        <w:t xml:space="preserve"> </w:t>
      </w:r>
      <w:r>
        <w:t>A</w:t>
      </w:r>
      <w:r>
        <w:rPr>
          <w:spacing w:val="-7"/>
        </w:rPr>
        <w:t xml:space="preserve"> </w:t>
      </w:r>
      <w:r>
        <w:t>cost</w:t>
      </w:r>
      <w:r>
        <w:rPr>
          <w:spacing w:val="-6"/>
        </w:rPr>
        <w:t xml:space="preserve"> </w:t>
      </w:r>
      <w:r>
        <w:t>is</w:t>
      </w:r>
      <w:r>
        <w:rPr>
          <w:spacing w:val="-8"/>
        </w:rPr>
        <w:t xml:space="preserve"> </w:t>
      </w:r>
      <w:r>
        <w:rPr>
          <w:i/>
        </w:rPr>
        <w:t>reasonable</w:t>
      </w:r>
      <w:r>
        <w:rPr>
          <w:i/>
          <w:spacing w:val="-7"/>
        </w:rPr>
        <w:t xml:space="preserve"> </w:t>
      </w:r>
      <w:r>
        <w:t>if,</w:t>
      </w:r>
      <w:r>
        <w:rPr>
          <w:spacing w:val="-5"/>
        </w:rPr>
        <w:t xml:space="preserve"> </w:t>
      </w:r>
      <w:r>
        <w:t>in</w:t>
      </w:r>
      <w:r>
        <w:rPr>
          <w:spacing w:val="-11"/>
        </w:rPr>
        <w:t xml:space="preserve"> </w:t>
      </w:r>
      <w:r>
        <w:t>its</w:t>
      </w:r>
      <w:r>
        <w:rPr>
          <w:spacing w:val="-9"/>
        </w:rPr>
        <w:t xml:space="preserve"> </w:t>
      </w:r>
      <w:r>
        <w:t>nature</w:t>
      </w:r>
      <w:r>
        <w:rPr>
          <w:spacing w:val="-8"/>
        </w:rPr>
        <w:t xml:space="preserve"> </w:t>
      </w:r>
      <w:r>
        <w:t>and</w:t>
      </w:r>
      <w:r>
        <w:rPr>
          <w:spacing w:val="-7"/>
        </w:rPr>
        <w:t xml:space="preserve"> </w:t>
      </w:r>
      <w:r>
        <w:t>amount,</w:t>
      </w:r>
      <w:r>
        <w:rPr>
          <w:spacing w:val="-5"/>
        </w:rPr>
        <w:t xml:space="preserve"> </w:t>
      </w:r>
      <w:r>
        <w:t>it</w:t>
      </w:r>
      <w:r>
        <w:rPr>
          <w:spacing w:val="-11"/>
        </w:rPr>
        <w:t xml:space="preserve"> </w:t>
      </w:r>
      <w:r>
        <w:t>does</w:t>
      </w:r>
      <w:r>
        <w:rPr>
          <w:spacing w:val="-9"/>
        </w:rPr>
        <w:t xml:space="preserve"> </w:t>
      </w:r>
      <w:r>
        <w:t>not</w:t>
      </w:r>
      <w:r>
        <w:rPr>
          <w:spacing w:val="-6"/>
        </w:rPr>
        <w:t xml:space="preserve"> </w:t>
      </w:r>
      <w:r>
        <w:t>exceed</w:t>
      </w:r>
      <w:r>
        <w:rPr>
          <w:spacing w:val="-7"/>
        </w:rPr>
        <w:t xml:space="preserve"> </w:t>
      </w:r>
      <w:r>
        <w:t>that which would be incurred by a prudent person under the circumstances prevailing at the time the decision to incur the cost was made. “Reasonable” means that sound business practices were followed, and purchases were comparable to current market prices.</w:t>
      </w:r>
    </w:p>
    <w:p w14:paraId="748B0DA7" w14:textId="77777777" w:rsidR="00BE10C2" w:rsidRDefault="00BE10C2">
      <w:pPr>
        <w:pStyle w:val="BodyText"/>
        <w:spacing w:before="44"/>
      </w:pPr>
    </w:p>
    <w:p w14:paraId="1597A2CD" w14:textId="77777777" w:rsidR="00BE10C2" w:rsidRDefault="00000000">
      <w:pPr>
        <w:ind w:left="861"/>
        <w:jc w:val="both"/>
        <w:rPr>
          <w:sz w:val="24"/>
        </w:rPr>
      </w:pPr>
      <w:r>
        <w:rPr>
          <w:sz w:val="24"/>
        </w:rPr>
        <w:t>A</w:t>
      </w:r>
      <w:r>
        <w:rPr>
          <w:spacing w:val="-3"/>
          <w:sz w:val="24"/>
        </w:rPr>
        <w:t xml:space="preserve"> </w:t>
      </w:r>
      <w:r>
        <w:rPr>
          <w:sz w:val="24"/>
        </w:rPr>
        <w:t>cost can</w:t>
      </w:r>
      <w:r>
        <w:rPr>
          <w:spacing w:val="-1"/>
          <w:sz w:val="24"/>
        </w:rPr>
        <w:t xml:space="preserve"> </w:t>
      </w:r>
      <w:r>
        <w:rPr>
          <w:sz w:val="24"/>
        </w:rPr>
        <w:t xml:space="preserve">be </w:t>
      </w:r>
      <w:r>
        <w:rPr>
          <w:i/>
          <w:sz w:val="24"/>
        </w:rPr>
        <w:t xml:space="preserve">reasonable </w:t>
      </w:r>
      <w:r>
        <w:rPr>
          <w:sz w:val="24"/>
        </w:rPr>
        <w:t>if</w:t>
      </w:r>
      <w:r>
        <w:rPr>
          <w:spacing w:val="2"/>
          <w:sz w:val="24"/>
        </w:rPr>
        <w:t xml:space="preserve"> </w:t>
      </w:r>
      <w:r>
        <w:rPr>
          <w:sz w:val="24"/>
        </w:rPr>
        <w:t>it</w:t>
      </w:r>
      <w:r>
        <w:rPr>
          <w:spacing w:val="-4"/>
          <w:sz w:val="24"/>
        </w:rPr>
        <w:t xml:space="preserve"> </w:t>
      </w:r>
      <w:r>
        <w:rPr>
          <w:sz w:val="24"/>
        </w:rPr>
        <w:t xml:space="preserve">meets </w:t>
      </w:r>
      <w:proofErr w:type="gramStart"/>
      <w:r>
        <w:rPr>
          <w:i/>
          <w:sz w:val="24"/>
        </w:rPr>
        <w:t>all</w:t>
      </w:r>
      <w:r>
        <w:rPr>
          <w:i/>
          <w:spacing w:val="1"/>
          <w:sz w:val="24"/>
        </w:rPr>
        <w:t xml:space="preserve"> </w:t>
      </w:r>
      <w:r>
        <w:rPr>
          <w:sz w:val="24"/>
        </w:rPr>
        <w:t>of</w:t>
      </w:r>
      <w:proofErr w:type="gramEnd"/>
      <w:r>
        <w:rPr>
          <w:spacing w:val="1"/>
          <w:sz w:val="24"/>
        </w:rPr>
        <w:t xml:space="preserve"> </w:t>
      </w:r>
      <w:r>
        <w:rPr>
          <w:sz w:val="24"/>
        </w:rPr>
        <w:t>the</w:t>
      </w:r>
      <w:r>
        <w:rPr>
          <w:spacing w:val="-5"/>
          <w:sz w:val="24"/>
        </w:rPr>
        <w:t xml:space="preserve"> </w:t>
      </w:r>
      <w:r>
        <w:rPr>
          <w:sz w:val="24"/>
        </w:rPr>
        <w:t xml:space="preserve">following </w:t>
      </w:r>
      <w:r>
        <w:rPr>
          <w:spacing w:val="-2"/>
          <w:sz w:val="24"/>
        </w:rPr>
        <w:t>conditions:</w:t>
      </w:r>
    </w:p>
    <w:p w14:paraId="754D51EF" w14:textId="77777777" w:rsidR="00BE10C2" w:rsidRDefault="00BE10C2">
      <w:pPr>
        <w:pStyle w:val="BodyText"/>
        <w:spacing w:before="80"/>
      </w:pPr>
    </w:p>
    <w:p w14:paraId="324D3842" w14:textId="77777777" w:rsidR="00BE10C2" w:rsidRDefault="00000000">
      <w:pPr>
        <w:pStyle w:val="ListParagraph"/>
        <w:numPr>
          <w:ilvl w:val="2"/>
          <w:numId w:val="59"/>
        </w:numPr>
        <w:tabs>
          <w:tab w:val="left" w:pos="1581"/>
        </w:tabs>
        <w:spacing w:line="237" w:lineRule="auto"/>
        <w:ind w:right="196"/>
        <w:jc w:val="both"/>
        <w:rPr>
          <w:rFonts w:ascii="Calibri" w:hAnsi="Calibri"/>
          <w:sz w:val="24"/>
        </w:rPr>
      </w:pPr>
      <w:r>
        <w:rPr>
          <w:sz w:val="24"/>
        </w:rPr>
        <w:t xml:space="preserve">Prudence was used in making the decision to incur the cost, considering the person’s responsibilities to the </w:t>
      </w:r>
      <w:proofErr w:type="gramStart"/>
      <w:r>
        <w:rPr>
          <w:sz w:val="24"/>
        </w:rPr>
        <w:t>District</w:t>
      </w:r>
      <w:proofErr w:type="gramEnd"/>
      <w:r>
        <w:rPr>
          <w:sz w:val="24"/>
        </w:rPr>
        <w:t xml:space="preserve">, its employees, the public, and the federal </w:t>
      </w:r>
      <w:r>
        <w:rPr>
          <w:spacing w:val="-2"/>
          <w:sz w:val="24"/>
        </w:rPr>
        <w:t>government.</w:t>
      </w:r>
    </w:p>
    <w:p w14:paraId="57740E52" w14:textId="77777777" w:rsidR="00BE10C2" w:rsidRDefault="00000000">
      <w:pPr>
        <w:pStyle w:val="ListParagraph"/>
        <w:numPr>
          <w:ilvl w:val="2"/>
          <w:numId w:val="59"/>
        </w:numPr>
        <w:tabs>
          <w:tab w:val="left" w:pos="1581"/>
        </w:tabs>
        <w:spacing w:before="126" w:line="230" w:lineRule="auto"/>
        <w:ind w:right="200"/>
        <w:jc w:val="both"/>
        <w:rPr>
          <w:rFonts w:ascii="Calibri" w:hAnsi="Calibri"/>
          <w:sz w:val="24"/>
        </w:rPr>
      </w:pPr>
      <w:r>
        <w:rPr>
          <w:sz w:val="24"/>
        </w:rPr>
        <w:t>It is necessary to carry out the objectives of the grant program or is recognized as an ordinary cost to operate the organization.</w:t>
      </w:r>
    </w:p>
    <w:p w14:paraId="1A565188" w14:textId="77777777" w:rsidR="00BE10C2" w:rsidRDefault="00000000">
      <w:pPr>
        <w:pStyle w:val="ListParagraph"/>
        <w:numPr>
          <w:ilvl w:val="2"/>
          <w:numId w:val="59"/>
        </w:numPr>
        <w:tabs>
          <w:tab w:val="left" w:pos="1581"/>
        </w:tabs>
        <w:spacing w:before="124" w:line="237" w:lineRule="auto"/>
        <w:ind w:right="196"/>
        <w:jc w:val="both"/>
        <w:rPr>
          <w:rFonts w:ascii="Calibri" w:hAnsi="Calibri"/>
          <w:sz w:val="24"/>
        </w:rPr>
      </w:pPr>
      <w:r>
        <w:rPr>
          <w:sz w:val="24"/>
        </w:rPr>
        <w:t xml:space="preserve">The </w:t>
      </w:r>
      <w:proofErr w:type="gramStart"/>
      <w:r>
        <w:rPr>
          <w:sz w:val="24"/>
        </w:rPr>
        <w:t>District</w:t>
      </w:r>
      <w:proofErr w:type="gramEnd"/>
      <w:r>
        <w:rPr>
          <w:sz w:val="24"/>
        </w:rPr>
        <w:t xml:space="preserve"> applied sound business practices; arm’s-length bargaining (i.e., the transaction was with an unrelated third party); federal, state, and other laws and regulations; and the terms and conditions of the award in making the decision.</w:t>
      </w:r>
    </w:p>
    <w:p w14:paraId="7C829DE7" w14:textId="77777777" w:rsidR="00BE10C2" w:rsidRDefault="00000000">
      <w:pPr>
        <w:pStyle w:val="ListParagraph"/>
        <w:numPr>
          <w:ilvl w:val="2"/>
          <w:numId w:val="59"/>
        </w:numPr>
        <w:tabs>
          <w:tab w:val="left" w:pos="1581"/>
        </w:tabs>
        <w:spacing w:before="121" w:line="230" w:lineRule="auto"/>
        <w:ind w:right="197"/>
        <w:jc w:val="both"/>
        <w:rPr>
          <w:rFonts w:ascii="Calibri" w:hAnsi="Calibri"/>
          <w:sz w:val="24"/>
        </w:rPr>
      </w:pPr>
      <w:r>
        <w:rPr>
          <w:sz w:val="24"/>
        </w:rPr>
        <w:t>The</w:t>
      </w:r>
      <w:r>
        <w:rPr>
          <w:spacing w:val="-15"/>
          <w:sz w:val="24"/>
        </w:rPr>
        <w:t xml:space="preserve"> </w:t>
      </w:r>
      <w:r>
        <w:rPr>
          <w:sz w:val="24"/>
        </w:rPr>
        <w:t>price</w:t>
      </w:r>
      <w:r>
        <w:rPr>
          <w:spacing w:val="-15"/>
          <w:sz w:val="24"/>
        </w:rPr>
        <w:t xml:space="preserve"> </w:t>
      </w:r>
      <w:r>
        <w:rPr>
          <w:sz w:val="24"/>
        </w:rPr>
        <w:t>is</w:t>
      </w:r>
      <w:r>
        <w:rPr>
          <w:spacing w:val="-12"/>
          <w:sz w:val="24"/>
        </w:rPr>
        <w:t xml:space="preserve"> </w:t>
      </w:r>
      <w:r>
        <w:rPr>
          <w:sz w:val="24"/>
        </w:rPr>
        <w:t>comparable</w:t>
      </w:r>
      <w:r>
        <w:rPr>
          <w:spacing w:val="-15"/>
          <w:sz w:val="24"/>
        </w:rPr>
        <w:t xml:space="preserve"> </w:t>
      </w:r>
      <w:r>
        <w:rPr>
          <w:sz w:val="24"/>
        </w:rPr>
        <w:t>to</w:t>
      </w:r>
      <w:r>
        <w:rPr>
          <w:spacing w:val="-11"/>
          <w:sz w:val="24"/>
        </w:rPr>
        <w:t xml:space="preserve"> </w:t>
      </w:r>
      <w:r>
        <w:rPr>
          <w:sz w:val="24"/>
        </w:rPr>
        <w:t>that</w:t>
      </w:r>
      <w:r>
        <w:rPr>
          <w:spacing w:val="-15"/>
          <w:sz w:val="24"/>
        </w:rPr>
        <w:t xml:space="preserve"> </w:t>
      </w:r>
      <w:r>
        <w:rPr>
          <w:sz w:val="24"/>
        </w:rPr>
        <w:t>of</w:t>
      </w:r>
      <w:r>
        <w:rPr>
          <w:spacing w:val="-15"/>
          <w:sz w:val="24"/>
        </w:rPr>
        <w:t xml:space="preserve"> </w:t>
      </w:r>
      <w:r>
        <w:rPr>
          <w:sz w:val="24"/>
        </w:rPr>
        <w:t>the</w:t>
      </w:r>
      <w:r>
        <w:rPr>
          <w:spacing w:val="-12"/>
          <w:sz w:val="24"/>
        </w:rPr>
        <w:t xml:space="preserve"> </w:t>
      </w:r>
      <w:r>
        <w:rPr>
          <w:sz w:val="24"/>
        </w:rPr>
        <w:t>current</w:t>
      </w:r>
      <w:r>
        <w:rPr>
          <w:spacing w:val="-15"/>
          <w:sz w:val="24"/>
        </w:rPr>
        <w:t xml:space="preserve"> </w:t>
      </w:r>
      <w:r>
        <w:rPr>
          <w:sz w:val="24"/>
        </w:rPr>
        <w:t>fair</w:t>
      </w:r>
      <w:r>
        <w:rPr>
          <w:spacing w:val="-14"/>
          <w:sz w:val="24"/>
        </w:rPr>
        <w:t xml:space="preserve"> </w:t>
      </w:r>
      <w:r>
        <w:rPr>
          <w:sz w:val="24"/>
        </w:rPr>
        <w:t>market</w:t>
      </w:r>
      <w:r>
        <w:rPr>
          <w:spacing w:val="-11"/>
          <w:sz w:val="24"/>
        </w:rPr>
        <w:t xml:space="preserve"> </w:t>
      </w:r>
      <w:r>
        <w:rPr>
          <w:sz w:val="24"/>
        </w:rPr>
        <w:t>value</w:t>
      </w:r>
      <w:r>
        <w:rPr>
          <w:spacing w:val="-12"/>
          <w:sz w:val="24"/>
        </w:rPr>
        <w:t xml:space="preserve"> </w:t>
      </w:r>
      <w:r>
        <w:rPr>
          <w:sz w:val="24"/>
        </w:rPr>
        <w:t>for</w:t>
      </w:r>
      <w:r>
        <w:rPr>
          <w:spacing w:val="-10"/>
          <w:sz w:val="24"/>
        </w:rPr>
        <w:t xml:space="preserve"> </w:t>
      </w:r>
      <w:r>
        <w:rPr>
          <w:sz w:val="24"/>
        </w:rPr>
        <w:t>equivalent</w:t>
      </w:r>
      <w:r>
        <w:rPr>
          <w:spacing w:val="-15"/>
          <w:sz w:val="24"/>
        </w:rPr>
        <w:t xml:space="preserve"> </w:t>
      </w:r>
      <w:r>
        <w:rPr>
          <w:sz w:val="24"/>
        </w:rPr>
        <w:t>goods or services.</w:t>
      </w:r>
    </w:p>
    <w:p w14:paraId="39F09C68" w14:textId="77777777" w:rsidR="00BE10C2" w:rsidRDefault="00000000">
      <w:pPr>
        <w:pStyle w:val="ListParagraph"/>
        <w:numPr>
          <w:ilvl w:val="2"/>
          <w:numId w:val="59"/>
        </w:numPr>
        <w:tabs>
          <w:tab w:val="left" w:pos="1581"/>
        </w:tabs>
        <w:spacing w:before="127" w:line="264" w:lineRule="auto"/>
        <w:ind w:right="202"/>
        <w:jc w:val="both"/>
        <w:rPr>
          <w:rFonts w:ascii="Calibri" w:hAnsi="Calibri"/>
          <w:sz w:val="24"/>
        </w:rPr>
      </w:pPr>
      <w:r>
        <w:rPr>
          <w:sz w:val="24"/>
        </w:rPr>
        <w:t>There were no significant deviations from the established practices of the organization which may unjustifiably increase the cost. 2 CFR § 200.404</w:t>
      </w:r>
    </w:p>
    <w:p w14:paraId="5EAD146D" w14:textId="77777777" w:rsidR="00BE10C2" w:rsidRDefault="00BE10C2">
      <w:pPr>
        <w:pStyle w:val="BodyText"/>
        <w:spacing w:before="52"/>
      </w:pPr>
    </w:p>
    <w:p w14:paraId="30F580DA" w14:textId="77777777" w:rsidR="00BE10C2" w:rsidRDefault="00000000">
      <w:pPr>
        <w:pStyle w:val="BodyText"/>
        <w:spacing w:before="1" w:line="276" w:lineRule="auto"/>
        <w:ind w:left="861" w:right="189"/>
        <w:jc w:val="both"/>
      </w:pPr>
      <w:r>
        <w:rPr>
          <w:i/>
        </w:rPr>
        <w:t>Necessary Costs</w:t>
      </w:r>
      <w:r>
        <w:t>: While 2 CFR § 200.404 does not provide specific descriptions of what satisfies</w:t>
      </w:r>
      <w:r>
        <w:rPr>
          <w:spacing w:val="-15"/>
        </w:rPr>
        <w:t xml:space="preserve"> </w:t>
      </w:r>
      <w:r>
        <w:t>the</w:t>
      </w:r>
      <w:r>
        <w:rPr>
          <w:spacing w:val="-15"/>
        </w:rPr>
        <w:t xml:space="preserve"> </w:t>
      </w:r>
      <w:r>
        <w:t>“necessary”</w:t>
      </w:r>
      <w:r>
        <w:rPr>
          <w:spacing w:val="-15"/>
        </w:rPr>
        <w:t xml:space="preserve"> </w:t>
      </w:r>
      <w:r>
        <w:t>element</w:t>
      </w:r>
      <w:r>
        <w:rPr>
          <w:spacing w:val="-15"/>
        </w:rPr>
        <w:t xml:space="preserve"> </w:t>
      </w:r>
      <w:r>
        <w:t>beyond</w:t>
      </w:r>
      <w:r>
        <w:rPr>
          <w:spacing w:val="-15"/>
        </w:rPr>
        <w:t xml:space="preserve"> </w:t>
      </w:r>
      <w:r>
        <w:t>its</w:t>
      </w:r>
      <w:r>
        <w:rPr>
          <w:spacing w:val="-15"/>
        </w:rPr>
        <w:t xml:space="preserve"> </w:t>
      </w:r>
      <w:r>
        <w:t>inclusion</w:t>
      </w:r>
      <w:r>
        <w:rPr>
          <w:spacing w:val="-13"/>
        </w:rPr>
        <w:t xml:space="preserve"> </w:t>
      </w:r>
      <w:r>
        <w:t>in</w:t>
      </w:r>
      <w:r>
        <w:rPr>
          <w:spacing w:val="-15"/>
        </w:rPr>
        <w:t xml:space="preserve"> </w:t>
      </w:r>
      <w:r>
        <w:t>the</w:t>
      </w:r>
      <w:r>
        <w:rPr>
          <w:spacing w:val="-15"/>
        </w:rPr>
        <w:t xml:space="preserve"> </w:t>
      </w:r>
      <w:r>
        <w:t>reasonableness</w:t>
      </w:r>
      <w:r>
        <w:rPr>
          <w:spacing w:val="-15"/>
        </w:rPr>
        <w:t xml:space="preserve"> </w:t>
      </w:r>
      <w:r>
        <w:t>analysis</w:t>
      </w:r>
      <w:r>
        <w:rPr>
          <w:spacing w:val="-14"/>
        </w:rPr>
        <w:t xml:space="preserve"> </w:t>
      </w:r>
      <w:r>
        <w:t xml:space="preserve">above, </w:t>
      </w:r>
      <w:r>
        <w:rPr>
          <w:i/>
        </w:rPr>
        <w:t xml:space="preserve">necessary </w:t>
      </w:r>
      <w:r>
        <w:t>is determined based on the needs of the program. Specifically, the expenditure must</w:t>
      </w:r>
      <w:r>
        <w:rPr>
          <w:spacing w:val="-15"/>
        </w:rPr>
        <w:t xml:space="preserve"> </w:t>
      </w:r>
      <w:r>
        <w:t>be</w:t>
      </w:r>
      <w:r>
        <w:rPr>
          <w:spacing w:val="-15"/>
        </w:rPr>
        <w:t xml:space="preserve"> </w:t>
      </w:r>
      <w:r>
        <w:t>necessary</w:t>
      </w:r>
      <w:r>
        <w:rPr>
          <w:spacing w:val="-15"/>
        </w:rPr>
        <w:t xml:space="preserve"> </w:t>
      </w:r>
      <w:r>
        <w:t>to</w:t>
      </w:r>
      <w:r>
        <w:rPr>
          <w:spacing w:val="-15"/>
        </w:rPr>
        <w:t xml:space="preserve"> </w:t>
      </w:r>
      <w:r>
        <w:t>achieve</w:t>
      </w:r>
      <w:r>
        <w:rPr>
          <w:spacing w:val="-15"/>
        </w:rPr>
        <w:t xml:space="preserve"> </w:t>
      </w:r>
      <w:r>
        <w:t>an</w:t>
      </w:r>
      <w:r>
        <w:rPr>
          <w:spacing w:val="-15"/>
        </w:rPr>
        <w:t xml:space="preserve"> </w:t>
      </w:r>
      <w:r>
        <w:t>important</w:t>
      </w:r>
      <w:r>
        <w:rPr>
          <w:spacing w:val="-15"/>
        </w:rPr>
        <w:t xml:space="preserve"> </w:t>
      </w:r>
      <w:r>
        <w:t>program</w:t>
      </w:r>
      <w:r>
        <w:rPr>
          <w:spacing w:val="-15"/>
        </w:rPr>
        <w:t xml:space="preserve"> </w:t>
      </w:r>
      <w:r>
        <w:t>objective.</w:t>
      </w:r>
      <w:r>
        <w:rPr>
          <w:spacing w:val="-15"/>
        </w:rPr>
        <w:t xml:space="preserve"> </w:t>
      </w:r>
      <w:r>
        <w:t>It</w:t>
      </w:r>
      <w:r>
        <w:rPr>
          <w:spacing w:val="-15"/>
        </w:rPr>
        <w:t xml:space="preserve"> </w:t>
      </w:r>
      <w:r>
        <w:t>means</w:t>
      </w:r>
      <w:r>
        <w:rPr>
          <w:spacing w:val="-15"/>
        </w:rPr>
        <w:t xml:space="preserve"> </w:t>
      </w:r>
      <w:r>
        <w:t>it</w:t>
      </w:r>
      <w:r>
        <w:rPr>
          <w:spacing w:val="-15"/>
        </w:rPr>
        <w:t xml:space="preserve"> </w:t>
      </w:r>
      <w:r>
        <w:t>is</w:t>
      </w:r>
      <w:r>
        <w:rPr>
          <w:spacing w:val="-15"/>
        </w:rPr>
        <w:t xml:space="preserve"> </w:t>
      </w:r>
      <w:r>
        <w:t>vital</w:t>
      </w:r>
      <w:r>
        <w:rPr>
          <w:spacing w:val="-15"/>
        </w:rPr>
        <w:t xml:space="preserve"> </w:t>
      </w:r>
      <w:r>
        <w:t>or</w:t>
      </w:r>
      <w:r>
        <w:rPr>
          <w:spacing w:val="-15"/>
        </w:rPr>
        <w:t xml:space="preserve"> </w:t>
      </w:r>
      <w:r>
        <w:t xml:space="preserve">required </w:t>
      </w:r>
      <w:proofErr w:type="gramStart"/>
      <w:r>
        <w:t>in</w:t>
      </w:r>
      <w:r>
        <w:rPr>
          <w:spacing w:val="-10"/>
        </w:rPr>
        <w:t xml:space="preserve"> </w:t>
      </w:r>
      <w:r>
        <w:t>order</w:t>
      </w:r>
      <w:r>
        <w:rPr>
          <w:spacing w:val="-9"/>
        </w:rPr>
        <w:t xml:space="preserve"> </w:t>
      </w:r>
      <w:r>
        <w:t>to</w:t>
      </w:r>
      <w:proofErr w:type="gramEnd"/>
      <w:r>
        <w:rPr>
          <w:spacing w:val="-10"/>
        </w:rPr>
        <w:t xml:space="preserve"> </w:t>
      </w:r>
      <w:r>
        <w:t>meet</w:t>
      </w:r>
      <w:r>
        <w:rPr>
          <w:spacing w:val="-10"/>
        </w:rPr>
        <w:t xml:space="preserve"> </w:t>
      </w:r>
      <w:r>
        <w:t>the</w:t>
      </w:r>
      <w:r>
        <w:rPr>
          <w:spacing w:val="-11"/>
        </w:rPr>
        <w:t xml:space="preserve"> </w:t>
      </w:r>
      <w:r>
        <w:t>objectives</w:t>
      </w:r>
      <w:r>
        <w:rPr>
          <w:spacing w:val="-13"/>
        </w:rPr>
        <w:t xml:space="preserve"> </w:t>
      </w:r>
      <w:r>
        <w:t>of</w:t>
      </w:r>
      <w:r>
        <w:rPr>
          <w:spacing w:val="-9"/>
        </w:rPr>
        <w:t xml:space="preserve"> </w:t>
      </w:r>
      <w:r>
        <w:t>the</w:t>
      </w:r>
      <w:r>
        <w:rPr>
          <w:spacing w:val="-11"/>
        </w:rPr>
        <w:t xml:space="preserve"> </w:t>
      </w:r>
      <w:r>
        <w:t>grant</w:t>
      </w:r>
      <w:r>
        <w:rPr>
          <w:spacing w:val="-10"/>
        </w:rPr>
        <w:t xml:space="preserve"> </w:t>
      </w:r>
      <w:r>
        <w:t>or</w:t>
      </w:r>
      <w:r>
        <w:rPr>
          <w:spacing w:val="-9"/>
        </w:rPr>
        <w:t xml:space="preserve"> </w:t>
      </w:r>
      <w:r>
        <w:t>for</w:t>
      </w:r>
      <w:r>
        <w:rPr>
          <w:spacing w:val="-14"/>
        </w:rPr>
        <w:t xml:space="preserve"> </w:t>
      </w:r>
      <w:r>
        <w:t>the</w:t>
      </w:r>
      <w:r>
        <w:rPr>
          <w:spacing w:val="-12"/>
        </w:rPr>
        <w:t xml:space="preserve"> </w:t>
      </w:r>
      <w:r>
        <w:t>grant</w:t>
      </w:r>
      <w:r>
        <w:rPr>
          <w:spacing w:val="-10"/>
        </w:rPr>
        <w:t xml:space="preserve"> </w:t>
      </w:r>
      <w:r>
        <w:t>to</w:t>
      </w:r>
      <w:r>
        <w:rPr>
          <w:spacing w:val="-10"/>
        </w:rPr>
        <w:t xml:space="preserve"> </w:t>
      </w:r>
      <w:r>
        <w:t>be</w:t>
      </w:r>
      <w:r>
        <w:rPr>
          <w:spacing w:val="-12"/>
        </w:rPr>
        <w:t xml:space="preserve"> </w:t>
      </w:r>
      <w:r>
        <w:t>successful.</w:t>
      </w:r>
      <w:r>
        <w:rPr>
          <w:spacing w:val="-2"/>
        </w:rPr>
        <w:t xml:space="preserve"> </w:t>
      </w:r>
      <w:r>
        <w:rPr>
          <w:i/>
        </w:rPr>
        <w:t>Necessary</w:t>
      </w:r>
      <w:r>
        <w:rPr>
          <w:i/>
          <w:spacing w:val="-11"/>
        </w:rPr>
        <w:t xml:space="preserve"> </w:t>
      </w:r>
      <w:r>
        <w:t xml:space="preserve">does </w:t>
      </w:r>
      <w:r>
        <w:rPr>
          <w:i/>
        </w:rPr>
        <w:t xml:space="preserve">not </w:t>
      </w:r>
      <w:r>
        <w:t xml:space="preserve">mean “nice to have,” which means it is </w:t>
      </w:r>
      <w:r>
        <w:rPr>
          <w:i/>
        </w:rPr>
        <w:t xml:space="preserve">not necessary </w:t>
      </w:r>
      <w:r>
        <w:t>to accomplish the objectives of the program in that it is not vital or required for the success of the program.</w:t>
      </w:r>
    </w:p>
    <w:p w14:paraId="555CEA36" w14:textId="77777777" w:rsidR="00BE10C2" w:rsidRDefault="00BE10C2">
      <w:pPr>
        <w:spacing w:line="276" w:lineRule="auto"/>
        <w:jc w:val="both"/>
        <w:sectPr w:rsidR="00BE10C2">
          <w:pgSz w:w="12240" w:h="15840"/>
          <w:pgMar w:top="1380" w:right="1240" w:bottom="2340" w:left="1300" w:header="728" w:footer="2078" w:gutter="0"/>
          <w:cols w:space="720"/>
        </w:sectPr>
      </w:pPr>
    </w:p>
    <w:p w14:paraId="6891EA3D" w14:textId="77777777" w:rsidR="00BE10C2" w:rsidRDefault="00BE10C2">
      <w:pPr>
        <w:pStyle w:val="BodyText"/>
      </w:pPr>
    </w:p>
    <w:p w14:paraId="40D41115" w14:textId="77777777" w:rsidR="00BE10C2" w:rsidRDefault="00BE10C2">
      <w:pPr>
        <w:pStyle w:val="BodyText"/>
      </w:pPr>
    </w:p>
    <w:p w14:paraId="22A03430" w14:textId="77777777" w:rsidR="00BE10C2" w:rsidRDefault="00BE10C2">
      <w:pPr>
        <w:pStyle w:val="BodyText"/>
      </w:pPr>
    </w:p>
    <w:p w14:paraId="76FEDBF1" w14:textId="77777777" w:rsidR="00BE10C2" w:rsidRDefault="00BE10C2">
      <w:pPr>
        <w:pStyle w:val="BodyText"/>
        <w:spacing w:before="77"/>
      </w:pPr>
    </w:p>
    <w:p w14:paraId="2A48A9D5" w14:textId="77777777" w:rsidR="00BE10C2" w:rsidRDefault="00000000">
      <w:pPr>
        <w:pStyle w:val="BodyText"/>
        <w:spacing w:line="276" w:lineRule="auto"/>
        <w:ind w:left="861" w:right="191"/>
        <w:jc w:val="both"/>
      </w:pPr>
      <w:r>
        <w:t xml:space="preserve">A key aspect in determining whether a cost is </w:t>
      </w:r>
      <w:r>
        <w:rPr>
          <w:i/>
        </w:rPr>
        <w:t xml:space="preserve">necessary </w:t>
      </w:r>
      <w:r>
        <w:t>is whether the district can demonstrate that the cost addresses an existing need and can prove it. For example, the district may deem a language skills software program necessary for a limited English proficiency program.</w:t>
      </w:r>
    </w:p>
    <w:p w14:paraId="40A81ED4" w14:textId="77777777" w:rsidR="00BE10C2" w:rsidRDefault="00BE10C2">
      <w:pPr>
        <w:pStyle w:val="BodyText"/>
        <w:spacing w:before="38"/>
      </w:pPr>
    </w:p>
    <w:p w14:paraId="0CB38BAD" w14:textId="77777777" w:rsidR="00BE10C2" w:rsidRDefault="00000000">
      <w:pPr>
        <w:pStyle w:val="BodyText"/>
        <w:spacing w:before="1"/>
        <w:ind w:left="861"/>
      </w:pPr>
      <w:r>
        <w:t>When</w:t>
      </w:r>
      <w:r>
        <w:rPr>
          <w:spacing w:val="-3"/>
        </w:rPr>
        <w:t xml:space="preserve"> </w:t>
      </w:r>
      <w:r>
        <w:t>determining</w:t>
      </w:r>
      <w:r>
        <w:rPr>
          <w:spacing w:val="-1"/>
        </w:rPr>
        <w:t xml:space="preserve"> </w:t>
      </w:r>
      <w:r>
        <w:t>whether</w:t>
      </w:r>
      <w:r>
        <w:rPr>
          <w:spacing w:val="-4"/>
        </w:rPr>
        <w:t xml:space="preserve"> </w:t>
      </w:r>
      <w:r>
        <w:t>a</w:t>
      </w:r>
      <w:r>
        <w:rPr>
          <w:spacing w:val="-2"/>
        </w:rPr>
        <w:t xml:space="preserve"> </w:t>
      </w:r>
      <w:r>
        <w:t>cost</w:t>
      </w:r>
      <w:r>
        <w:rPr>
          <w:spacing w:val="-1"/>
        </w:rPr>
        <w:t xml:space="preserve"> </w:t>
      </w:r>
      <w:r>
        <w:t>is</w:t>
      </w:r>
      <w:r>
        <w:rPr>
          <w:spacing w:val="2"/>
        </w:rPr>
        <w:t xml:space="preserve"> </w:t>
      </w:r>
      <w:r>
        <w:rPr>
          <w:i/>
        </w:rPr>
        <w:t>necessary</w:t>
      </w:r>
      <w:r>
        <w:t>,</w:t>
      </w:r>
      <w:r>
        <w:rPr>
          <w:spacing w:val="1"/>
        </w:rPr>
        <w:t xml:space="preserve"> </w:t>
      </w:r>
      <w:r>
        <w:t>the</w:t>
      </w:r>
      <w:r>
        <w:rPr>
          <w:spacing w:val="-2"/>
        </w:rPr>
        <w:t xml:space="preserve"> </w:t>
      </w:r>
      <w:proofErr w:type="gramStart"/>
      <w:r>
        <w:t>District</w:t>
      </w:r>
      <w:proofErr w:type="gramEnd"/>
      <w:r>
        <w:t xml:space="preserve"> </w:t>
      </w:r>
      <w:r>
        <w:rPr>
          <w:spacing w:val="-2"/>
        </w:rPr>
        <w:t>considers:</w:t>
      </w:r>
    </w:p>
    <w:p w14:paraId="5F022B76" w14:textId="77777777" w:rsidR="00BE10C2" w:rsidRDefault="00000000">
      <w:pPr>
        <w:pStyle w:val="ListParagraph"/>
        <w:numPr>
          <w:ilvl w:val="2"/>
          <w:numId w:val="59"/>
        </w:numPr>
        <w:tabs>
          <w:tab w:val="left" w:pos="1581"/>
        </w:tabs>
        <w:spacing w:before="41" w:line="264" w:lineRule="auto"/>
        <w:ind w:right="194"/>
        <w:rPr>
          <w:rFonts w:ascii="Calibri" w:hAnsi="Calibri"/>
          <w:sz w:val="24"/>
        </w:rPr>
      </w:pPr>
      <w:r>
        <w:rPr>
          <w:sz w:val="24"/>
        </w:rPr>
        <w:t>Whether the cost is needed for the proper and efficient performance of the grant</w:t>
      </w:r>
      <w:r>
        <w:rPr>
          <w:spacing w:val="40"/>
          <w:sz w:val="24"/>
        </w:rPr>
        <w:t xml:space="preserve"> </w:t>
      </w:r>
      <w:proofErr w:type="gramStart"/>
      <w:r>
        <w:rPr>
          <w:spacing w:val="-2"/>
          <w:sz w:val="24"/>
        </w:rPr>
        <w:t>program;</w:t>
      </w:r>
      <w:proofErr w:type="gramEnd"/>
    </w:p>
    <w:p w14:paraId="714A2FDF" w14:textId="77777777" w:rsidR="00BE10C2" w:rsidRDefault="00000000">
      <w:pPr>
        <w:pStyle w:val="ListParagraph"/>
        <w:numPr>
          <w:ilvl w:val="2"/>
          <w:numId w:val="59"/>
        </w:numPr>
        <w:tabs>
          <w:tab w:val="left" w:pos="1581"/>
        </w:tabs>
        <w:spacing w:before="13"/>
        <w:ind w:hanging="360"/>
        <w:rPr>
          <w:rFonts w:ascii="Calibri" w:hAnsi="Calibri"/>
          <w:sz w:val="24"/>
        </w:rPr>
      </w:pPr>
      <w:r>
        <w:rPr>
          <w:sz w:val="24"/>
        </w:rPr>
        <w:t>Whether</w:t>
      </w:r>
      <w:r>
        <w:rPr>
          <w:spacing w:val="-1"/>
          <w:sz w:val="24"/>
        </w:rPr>
        <w:t xml:space="preserve"> </w:t>
      </w:r>
      <w:r>
        <w:rPr>
          <w:sz w:val="24"/>
        </w:rPr>
        <w:t>the</w:t>
      </w:r>
      <w:r>
        <w:rPr>
          <w:spacing w:val="-1"/>
          <w:sz w:val="24"/>
        </w:rPr>
        <w:t xml:space="preserve"> </w:t>
      </w:r>
      <w:r>
        <w:rPr>
          <w:sz w:val="24"/>
        </w:rPr>
        <w:t>cost</w:t>
      </w:r>
      <w:r>
        <w:rPr>
          <w:spacing w:val="1"/>
          <w:sz w:val="24"/>
        </w:rPr>
        <w:t xml:space="preserve"> </w:t>
      </w:r>
      <w:r>
        <w:rPr>
          <w:sz w:val="24"/>
        </w:rPr>
        <w:t>is</w:t>
      </w:r>
      <w:r>
        <w:rPr>
          <w:spacing w:val="-2"/>
          <w:sz w:val="24"/>
        </w:rPr>
        <w:t xml:space="preserve"> </w:t>
      </w:r>
      <w:r>
        <w:rPr>
          <w:sz w:val="24"/>
        </w:rPr>
        <w:t>identified</w:t>
      </w:r>
      <w:r>
        <w:rPr>
          <w:spacing w:val="-1"/>
          <w:sz w:val="24"/>
        </w:rPr>
        <w:t xml:space="preserve"> </w:t>
      </w:r>
      <w:r>
        <w:rPr>
          <w:sz w:val="24"/>
        </w:rPr>
        <w:t>in</w:t>
      </w:r>
      <w:r>
        <w:rPr>
          <w:spacing w:val="-4"/>
          <w:sz w:val="24"/>
        </w:rPr>
        <w:t xml:space="preserve"> </w:t>
      </w:r>
      <w:r>
        <w:rPr>
          <w:sz w:val="24"/>
        </w:rPr>
        <w:t>the</w:t>
      </w:r>
      <w:r>
        <w:rPr>
          <w:spacing w:val="-1"/>
          <w:sz w:val="24"/>
        </w:rPr>
        <w:t xml:space="preserve"> </w:t>
      </w:r>
      <w:r>
        <w:rPr>
          <w:sz w:val="24"/>
        </w:rPr>
        <w:t>approved</w:t>
      </w:r>
      <w:r>
        <w:rPr>
          <w:spacing w:val="1"/>
          <w:sz w:val="24"/>
        </w:rPr>
        <w:t xml:space="preserve"> </w:t>
      </w:r>
      <w:r>
        <w:rPr>
          <w:sz w:val="24"/>
        </w:rPr>
        <w:t>budget or</w:t>
      </w:r>
      <w:r>
        <w:rPr>
          <w:spacing w:val="2"/>
          <w:sz w:val="24"/>
        </w:rPr>
        <w:t xml:space="preserve"> </w:t>
      </w:r>
      <w:proofErr w:type="gramStart"/>
      <w:r>
        <w:rPr>
          <w:spacing w:val="-2"/>
          <w:sz w:val="24"/>
        </w:rPr>
        <w:t>application;</w:t>
      </w:r>
      <w:proofErr w:type="gramEnd"/>
    </w:p>
    <w:p w14:paraId="461B6E54" w14:textId="77777777" w:rsidR="00BE10C2" w:rsidRDefault="00000000">
      <w:pPr>
        <w:pStyle w:val="ListParagraph"/>
        <w:numPr>
          <w:ilvl w:val="2"/>
          <w:numId w:val="59"/>
        </w:numPr>
        <w:tabs>
          <w:tab w:val="left" w:pos="1581"/>
        </w:tabs>
        <w:spacing w:before="33"/>
        <w:ind w:hanging="360"/>
        <w:rPr>
          <w:rFonts w:ascii="Calibri" w:hAnsi="Calibri"/>
          <w:sz w:val="24"/>
        </w:rPr>
      </w:pPr>
      <w:r>
        <w:rPr>
          <w:sz w:val="24"/>
        </w:rPr>
        <w:t>Whether</w:t>
      </w:r>
      <w:r>
        <w:rPr>
          <w:spacing w:val="-1"/>
          <w:sz w:val="24"/>
        </w:rPr>
        <w:t xml:space="preserve"> </w:t>
      </w:r>
      <w:r>
        <w:rPr>
          <w:sz w:val="24"/>
        </w:rPr>
        <w:t>there</w:t>
      </w:r>
      <w:r>
        <w:rPr>
          <w:spacing w:val="-1"/>
          <w:sz w:val="24"/>
        </w:rPr>
        <w:t xml:space="preserve"> </w:t>
      </w:r>
      <w:r>
        <w:rPr>
          <w:sz w:val="24"/>
        </w:rPr>
        <w:t>is</w:t>
      </w:r>
      <w:r>
        <w:rPr>
          <w:spacing w:val="-2"/>
          <w:sz w:val="24"/>
        </w:rPr>
        <w:t xml:space="preserve"> </w:t>
      </w:r>
      <w:r>
        <w:rPr>
          <w:sz w:val="24"/>
        </w:rPr>
        <w:t>an educational</w:t>
      </w:r>
      <w:r>
        <w:rPr>
          <w:spacing w:val="-5"/>
          <w:sz w:val="24"/>
        </w:rPr>
        <w:t xml:space="preserve"> </w:t>
      </w:r>
      <w:r>
        <w:rPr>
          <w:sz w:val="24"/>
        </w:rPr>
        <w:t xml:space="preserve">benefit associated with the </w:t>
      </w:r>
      <w:proofErr w:type="gramStart"/>
      <w:r>
        <w:rPr>
          <w:spacing w:val="-2"/>
          <w:sz w:val="24"/>
        </w:rPr>
        <w:t>cost;</w:t>
      </w:r>
      <w:proofErr w:type="gramEnd"/>
    </w:p>
    <w:p w14:paraId="25647125" w14:textId="77777777" w:rsidR="00BE10C2" w:rsidRDefault="00000000">
      <w:pPr>
        <w:pStyle w:val="ListParagraph"/>
        <w:numPr>
          <w:ilvl w:val="2"/>
          <w:numId w:val="59"/>
        </w:numPr>
        <w:tabs>
          <w:tab w:val="left" w:pos="1581"/>
        </w:tabs>
        <w:spacing w:before="29" w:line="264" w:lineRule="auto"/>
        <w:ind w:right="194"/>
        <w:rPr>
          <w:rFonts w:ascii="Calibri" w:hAnsi="Calibri"/>
          <w:sz w:val="24"/>
        </w:rPr>
      </w:pPr>
      <w:r>
        <w:rPr>
          <w:sz w:val="24"/>
        </w:rPr>
        <w:t>Whether the cost aligns with</w:t>
      </w:r>
      <w:r>
        <w:rPr>
          <w:spacing w:val="-1"/>
          <w:sz w:val="24"/>
        </w:rPr>
        <w:t xml:space="preserve"> </w:t>
      </w:r>
      <w:r>
        <w:rPr>
          <w:sz w:val="24"/>
        </w:rPr>
        <w:t>identified</w:t>
      </w:r>
      <w:r>
        <w:rPr>
          <w:spacing w:val="-2"/>
          <w:sz w:val="24"/>
        </w:rPr>
        <w:t xml:space="preserve"> </w:t>
      </w:r>
      <w:r>
        <w:rPr>
          <w:sz w:val="24"/>
        </w:rPr>
        <w:t>needs based on</w:t>
      </w:r>
      <w:r>
        <w:rPr>
          <w:spacing w:val="-1"/>
          <w:sz w:val="24"/>
        </w:rPr>
        <w:t xml:space="preserve"> </w:t>
      </w:r>
      <w:r>
        <w:rPr>
          <w:sz w:val="24"/>
        </w:rPr>
        <w:t>results and</w:t>
      </w:r>
      <w:r>
        <w:rPr>
          <w:spacing w:val="-1"/>
          <w:sz w:val="24"/>
        </w:rPr>
        <w:t xml:space="preserve"> </w:t>
      </w:r>
      <w:r>
        <w:rPr>
          <w:sz w:val="24"/>
        </w:rPr>
        <w:t>findings from</w:t>
      </w:r>
      <w:r>
        <w:rPr>
          <w:spacing w:val="-1"/>
          <w:sz w:val="24"/>
        </w:rPr>
        <w:t xml:space="preserve"> </w:t>
      </w:r>
      <w:r>
        <w:rPr>
          <w:sz w:val="24"/>
        </w:rPr>
        <w:t>a needs assessment; and</w:t>
      </w:r>
    </w:p>
    <w:p w14:paraId="1955701C" w14:textId="77777777" w:rsidR="00BE10C2" w:rsidRDefault="00000000">
      <w:pPr>
        <w:pStyle w:val="ListParagraph"/>
        <w:numPr>
          <w:ilvl w:val="2"/>
          <w:numId w:val="59"/>
        </w:numPr>
        <w:tabs>
          <w:tab w:val="left" w:pos="1581"/>
        </w:tabs>
        <w:spacing w:before="12" w:line="268" w:lineRule="auto"/>
        <w:ind w:right="202"/>
        <w:rPr>
          <w:rFonts w:ascii="Calibri" w:hAnsi="Calibri"/>
        </w:rPr>
      </w:pPr>
      <w:r>
        <w:rPr>
          <w:sz w:val="24"/>
        </w:rPr>
        <w:t>Whether the</w:t>
      </w:r>
      <w:r>
        <w:rPr>
          <w:spacing w:val="-4"/>
          <w:sz w:val="24"/>
        </w:rPr>
        <w:t xml:space="preserve"> </w:t>
      </w:r>
      <w:r>
        <w:rPr>
          <w:sz w:val="24"/>
        </w:rPr>
        <w:t>cost addresses</w:t>
      </w:r>
      <w:r>
        <w:rPr>
          <w:spacing w:val="-1"/>
          <w:sz w:val="24"/>
        </w:rPr>
        <w:t xml:space="preserve"> </w:t>
      </w:r>
      <w:r>
        <w:rPr>
          <w:sz w:val="24"/>
        </w:rPr>
        <w:t>program</w:t>
      </w:r>
      <w:r>
        <w:rPr>
          <w:spacing w:val="-3"/>
          <w:sz w:val="24"/>
        </w:rPr>
        <w:t xml:space="preserve"> </w:t>
      </w:r>
      <w:r>
        <w:rPr>
          <w:sz w:val="24"/>
        </w:rPr>
        <w:t>goals</w:t>
      </w:r>
      <w:r>
        <w:rPr>
          <w:spacing w:val="-5"/>
          <w:sz w:val="24"/>
        </w:rPr>
        <w:t xml:space="preserve"> </w:t>
      </w:r>
      <w:r>
        <w:rPr>
          <w:sz w:val="24"/>
        </w:rPr>
        <w:t>and</w:t>
      </w:r>
      <w:r>
        <w:rPr>
          <w:spacing w:val="-3"/>
          <w:sz w:val="24"/>
        </w:rPr>
        <w:t xml:space="preserve"> </w:t>
      </w:r>
      <w:r>
        <w:rPr>
          <w:sz w:val="24"/>
        </w:rPr>
        <w:t>objectives</w:t>
      </w:r>
      <w:r>
        <w:rPr>
          <w:spacing w:val="-1"/>
          <w:sz w:val="24"/>
        </w:rPr>
        <w:t xml:space="preserve"> </w:t>
      </w:r>
      <w:r>
        <w:rPr>
          <w:sz w:val="24"/>
        </w:rPr>
        <w:t>and is</w:t>
      </w:r>
      <w:r>
        <w:rPr>
          <w:spacing w:val="-5"/>
          <w:sz w:val="24"/>
        </w:rPr>
        <w:t xml:space="preserve"> </w:t>
      </w:r>
      <w:r>
        <w:rPr>
          <w:sz w:val="24"/>
        </w:rPr>
        <w:t>based on</w:t>
      </w:r>
      <w:r>
        <w:rPr>
          <w:spacing w:val="-3"/>
          <w:sz w:val="24"/>
        </w:rPr>
        <w:t xml:space="preserve"> </w:t>
      </w:r>
      <w:r>
        <w:rPr>
          <w:sz w:val="24"/>
        </w:rPr>
        <w:t xml:space="preserve">program </w:t>
      </w:r>
      <w:r>
        <w:rPr>
          <w:spacing w:val="-2"/>
          <w:sz w:val="24"/>
        </w:rPr>
        <w:t>data.</w:t>
      </w:r>
    </w:p>
    <w:p w14:paraId="7DBAA993" w14:textId="77777777" w:rsidR="00BE10C2" w:rsidRDefault="00BE10C2">
      <w:pPr>
        <w:pStyle w:val="BodyText"/>
        <w:spacing w:before="48"/>
      </w:pPr>
    </w:p>
    <w:p w14:paraId="7D087093" w14:textId="77777777" w:rsidR="00BE10C2" w:rsidRDefault="00000000">
      <w:pPr>
        <w:pStyle w:val="BodyText"/>
        <w:spacing w:line="276" w:lineRule="auto"/>
        <w:ind w:left="861" w:right="198" w:hanging="361"/>
        <w:jc w:val="both"/>
      </w:pPr>
      <w:r>
        <w:rPr>
          <w:rFonts w:ascii="Segoe UI Symbol" w:hAnsi="Segoe UI Symbol"/>
        </w:rPr>
        <w:t>✔</w:t>
      </w:r>
      <w:r>
        <w:rPr>
          <w:rFonts w:ascii="Segoe UI Symbol" w:hAnsi="Segoe UI Symbol"/>
          <w:spacing w:val="40"/>
        </w:rPr>
        <w:t xml:space="preserve"> </w:t>
      </w:r>
      <w:r>
        <w:rPr>
          <w:b/>
        </w:rPr>
        <w:t xml:space="preserve">Allocable to the federal award. </w:t>
      </w:r>
      <w:r>
        <w:t xml:space="preserve">A cost is </w:t>
      </w:r>
      <w:r>
        <w:rPr>
          <w:i/>
        </w:rPr>
        <w:t xml:space="preserve">allocable </w:t>
      </w:r>
      <w:r>
        <w:t>to the federal award if the goods or services</w:t>
      </w:r>
      <w:r>
        <w:rPr>
          <w:spacing w:val="-13"/>
        </w:rPr>
        <w:t xml:space="preserve"> </w:t>
      </w:r>
      <w:r>
        <w:t>involved</w:t>
      </w:r>
      <w:r>
        <w:rPr>
          <w:spacing w:val="-11"/>
        </w:rPr>
        <w:t xml:space="preserve"> </w:t>
      </w:r>
      <w:r>
        <w:t>are</w:t>
      </w:r>
      <w:r>
        <w:rPr>
          <w:spacing w:val="-10"/>
        </w:rPr>
        <w:t xml:space="preserve"> </w:t>
      </w:r>
      <w:r>
        <w:rPr>
          <w:i/>
        </w:rPr>
        <w:t>chargeable</w:t>
      </w:r>
      <w:r>
        <w:rPr>
          <w:i/>
          <w:spacing w:val="-10"/>
        </w:rPr>
        <w:t xml:space="preserve"> </w:t>
      </w:r>
      <w:r>
        <w:t>or</w:t>
      </w:r>
      <w:r>
        <w:rPr>
          <w:spacing w:val="-9"/>
        </w:rPr>
        <w:t xml:space="preserve"> </w:t>
      </w:r>
      <w:r>
        <w:rPr>
          <w:i/>
        </w:rPr>
        <w:t>assignable</w:t>
      </w:r>
      <w:r>
        <w:rPr>
          <w:i/>
          <w:spacing w:val="-11"/>
        </w:rPr>
        <w:t xml:space="preserve"> </w:t>
      </w:r>
      <w:r>
        <w:t>to</w:t>
      </w:r>
      <w:r>
        <w:rPr>
          <w:spacing w:val="-10"/>
        </w:rPr>
        <w:t xml:space="preserve"> </w:t>
      </w:r>
      <w:r>
        <w:t>the</w:t>
      </w:r>
      <w:r>
        <w:rPr>
          <w:spacing w:val="-12"/>
        </w:rPr>
        <w:t xml:space="preserve"> </w:t>
      </w:r>
      <w:r>
        <w:t>federal</w:t>
      </w:r>
      <w:r>
        <w:rPr>
          <w:spacing w:val="-10"/>
        </w:rPr>
        <w:t xml:space="preserve"> </w:t>
      </w:r>
      <w:r>
        <w:t>award</w:t>
      </w:r>
      <w:r>
        <w:rPr>
          <w:spacing w:val="-9"/>
        </w:rPr>
        <w:t xml:space="preserve"> </w:t>
      </w:r>
      <w:r>
        <w:rPr>
          <w:i/>
        </w:rPr>
        <w:t>in</w:t>
      </w:r>
      <w:r>
        <w:rPr>
          <w:i/>
          <w:spacing w:val="-10"/>
        </w:rPr>
        <w:t xml:space="preserve"> </w:t>
      </w:r>
      <w:r>
        <w:rPr>
          <w:i/>
        </w:rPr>
        <w:t>accordance</w:t>
      </w:r>
      <w:r>
        <w:rPr>
          <w:i/>
          <w:spacing w:val="-12"/>
        </w:rPr>
        <w:t xml:space="preserve"> </w:t>
      </w:r>
      <w:r>
        <w:rPr>
          <w:i/>
        </w:rPr>
        <w:t>with</w:t>
      </w:r>
      <w:r>
        <w:rPr>
          <w:i/>
          <w:spacing w:val="-11"/>
        </w:rPr>
        <w:t xml:space="preserve"> </w:t>
      </w:r>
      <w:r>
        <w:rPr>
          <w:i/>
        </w:rPr>
        <w:t xml:space="preserve">the relative benefits received. </w:t>
      </w:r>
      <w:r>
        <w:t>This means that the federal grant program derived a benefit in proportion to</w:t>
      </w:r>
      <w:r>
        <w:rPr>
          <w:spacing w:val="-5"/>
        </w:rPr>
        <w:t xml:space="preserve"> </w:t>
      </w:r>
      <w:r>
        <w:t>the</w:t>
      </w:r>
      <w:r>
        <w:rPr>
          <w:spacing w:val="-1"/>
        </w:rPr>
        <w:t xml:space="preserve"> </w:t>
      </w:r>
      <w:r>
        <w:t>funds</w:t>
      </w:r>
      <w:r>
        <w:rPr>
          <w:spacing w:val="-2"/>
        </w:rPr>
        <w:t xml:space="preserve"> </w:t>
      </w:r>
      <w:r>
        <w:t>charged to</w:t>
      </w:r>
      <w:r>
        <w:rPr>
          <w:spacing w:val="-5"/>
        </w:rPr>
        <w:t xml:space="preserve"> </w:t>
      </w:r>
      <w:r>
        <w:t>the</w:t>
      </w:r>
      <w:r>
        <w:rPr>
          <w:spacing w:val="-1"/>
        </w:rPr>
        <w:t xml:space="preserve"> </w:t>
      </w:r>
      <w:r>
        <w:t>program. 2</w:t>
      </w:r>
      <w:r>
        <w:rPr>
          <w:spacing w:val="-10"/>
        </w:rPr>
        <w:t xml:space="preserve"> </w:t>
      </w:r>
      <w:r>
        <w:t>CFR</w:t>
      </w:r>
      <w:r>
        <w:rPr>
          <w:spacing w:val="-2"/>
        </w:rPr>
        <w:t xml:space="preserve"> </w:t>
      </w:r>
      <w:r>
        <w:t>§ 200.405.</w:t>
      </w:r>
      <w:r>
        <w:rPr>
          <w:spacing w:val="-3"/>
        </w:rPr>
        <w:t xml:space="preserve"> </w:t>
      </w:r>
      <w:r>
        <w:t>For example,</w:t>
      </w:r>
      <w:r>
        <w:rPr>
          <w:spacing w:val="-3"/>
        </w:rPr>
        <w:t xml:space="preserve"> </w:t>
      </w:r>
      <w:r>
        <w:t>if</w:t>
      </w:r>
      <w:r>
        <w:rPr>
          <w:spacing w:val="-3"/>
        </w:rPr>
        <w:t xml:space="preserve"> </w:t>
      </w:r>
      <w:r>
        <w:t xml:space="preserve">50% of a supplementary teacher’s salary is paid with grant funds, then that teacher must spend at least 50% of his or her time on the grant program. Additionally, if equipment or supplies purchased with grant funds benefits more than one grant program, the purchase must be “split-funded” among the grant programs receiving benefit. The </w:t>
      </w:r>
      <w:proofErr w:type="gramStart"/>
      <w:r>
        <w:t>District</w:t>
      </w:r>
      <w:proofErr w:type="gramEnd"/>
      <w:r>
        <w:t xml:space="preserve"> must be able to demonstrate</w:t>
      </w:r>
      <w:r>
        <w:rPr>
          <w:spacing w:val="-15"/>
        </w:rPr>
        <w:t xml:space="preserve"> </w:t>
      </w:r>
      <w:r>
        <w:t>how</w:t>
      </w:r>
      <w:r>
        <w:rPr>
          <w:spacing w:val="-15"/>
        </w:rPr>
        <w:t xml:space="preserve"> </w:t>
      </w:r>
      <w:r>
        <w:t>a</w:t>
      </w:r>
      <w:r>
        <w:rPr>
          <w:spacing w:val="-15"/>
        </w:rPr>
        <w:t xml:space="preserve"> </w:t>
      </w:r>
      <w:r>
        <w:t>particular</w:t>
      </w:r>
      <w:r>
        <w:rPr>
          <w:spacing w:val="-15"/>
        </w:rPr>
        <w:t xml:space="preserve"> </w:t>
      </w:r>
      <w:r>
        <w:t>cost</w:t>
      </w:r>
      <w:r>
        <w:rPr>
          <w:spacing w:val="-15"/>
        </w:rPr>
        <w:t xml:space="preserve"> </w:t>
      </w:r>
      <w:r>
        <w:t>benefits</w:t>
      </w:r>
      <w:r>
        <w:rPr>
          <w:spacing w:val="-15"/>
        </w:rPr>
        <w:t xml:space="preserve"> </w:t>
      </w:r>
      <w:r>
        <w:t>the</w:t>
      </w:r>
      <w:r>
        <w:rPr>
          <w:spacing w:val="-15"/>
        </w:rPr>
        <w:t xml:space="preserve"> </w:t>
      </w:r>
      <w:r>
        <w:t>specific</w:t>
      </w:r>
      <w:r>
        <w:rPr>
          <w:spacing w:val="-15"/>
        </w:rPr>
        <w:t xml:space="preserve"> </w:t>
      </w:r>
      <w:r>
        <w:t>population</w:t>
      </w:r>
      <w:r>
        <w:rPr>
          <w:spacing w:val="-15"/>
        </w:rPr>
        <w:t xml:space="preserve"> </w:t>
      </w:r>
      <w:r>
        <w:t>being</w:t>
      </w:r>
      <w:r>
        <w:rPr>
          <w:spacing w:val="-15"/>
        </w:rPr>
        <w:t xml:space="preserve"> </w:t>
      </w:r>
      <w:r>
        <w:t>served</w:t>
      </w:r>
      <w:r>
        <w:rPr>
          <w:spacing w:val="-15"/>
        </w:rPr>
        <w:t xml:space="preserve"> </w:t>
      </w:r>
      <w:r>
        <w:t>in</w:t>
      </w:r>
      <w:r>
        <w:rPr>
          <w:spacing w:val="-15"/>
        </w:rPr>
        <w:t xml:space="preserve"> </w:t>
      </w:r>
      <w:r>
        <w:t>the</w:t>
      </w:r>
      <w:r>
        <w:rPr>
          <w:spacing w:val="-15"/>
        </w:rPr>
        <w:t xml:space="preserve"> </w:t>
      </w:r>
      <w:r>
        <w:t>grant. This is an area of frequent audit exceptions.</w:t>
      </w:r>
    </w:p>
    <w:p w14:paraId="47D3A120" w14:textId="77777777" w:rsidR="00BE10C2" w:rsidRDefault="00BE10C2">
      <w:pPr>
        <w:pStyle w:val="BodyText"/>
        <w:spacing w:before="30"/>
      </w:pPr>
    </w:p>
    <w:p w14:paraId="1CD92DDB" w14:textId="77777777" w:rsidR="00BE10C2" w:rsidRDefault="00000000">
      <w:pPr>
        <w:pStyle w:val="BodyText"/>
        <w:spacing w:line="271" w:lineRule="auto"/>
        <w:ind w:left="861" w:right="193" w:hanging="361"/>
        <w:jc w:val="both"/>
      </w:pPr>
      <w:r>
        <w:rPr>
          <w:rFonts w:ascii="Segoe UI Symbol" w:hAnsi="Segoe UI Symbol"/>
        </w:rPr>
        <w:t>✔</w:t>
      </w:r>
      <w:r>
        <w:rPr>
          <w:rFonts w:ascii="Segoe UI Symbol" w:hAnsi="Segoe UI Symbol"/>
          <w:spacing w:val="80"/>
        </w:rPr>
        <w:t xml:space="preserve"> </w:t>
      </w:r>
      <w:r>
        <w:rPr>
          <w:b/>
        </w:rPr>
        <w:t>Consistent</w:t>
      </w:r>
      <w:r>
        <w:rPr>
          <w:b/>
          <w:spacing w:val="-1"/>
        </w:rPr>
        <w:t xml:space="preserve"> </w:t>
      </w:r>
      <w:r>
        <w:rPr>
          <w:b/>
        </w:rPr>
        <w:t>with</w:t>
      </w:r>
      <w:r>
        <w:rPr>
          <w:b/>
          <w:spacing w:val="-5"/>
        </w:rPr>
        <w:t xml:space="preserve"> </w:t>
      </w:r>
      <w:r>
        <w:rPr>
          <w:b/>
        </w:rPr>
        <w:t>policies</w:t>
      </w:r>
      <w:r>
        <w:rPr>
          <w:b/>
          <w:spacing w:val="-9"/>
        </w:rPr>
        <w:t xml:space="preserve"> </w:t>
      </w:r>
      <w:r>
        <w:rPr>
          <w:b/>
        </w:rPr>
        <w:t>and</w:t>
      </w:r>
      <w:r>
        <w:rPr>
          <w:b/>
          <w:spacing w:val="-5"/>
        </w:rPr>
        <w:t xml:space="preserve"> </w:t>
      </w:r>
      <w:r>
        <w:rPr>
          <w:b/>
        </w:rPr>
        <w:t xml:space="preserve">procedures </w:t>
      </w:r>
      <w:r>
        <w:t>that</w:t>
      </w:r>
      <w:r>
        <w:rPr>
          <w:spacing w:val="-2"/>
        </w:rPr>
        <w:t xml:space="preserve"> </w:t>
      </w:r>
      <w:r>
        <w:t>apply</w:t>
      </w:r>
      <w:r>
        <w:rPr>
          <w:spacing w:val="-2"/>
        </w:rPr>
        <w:t xml:space="preserve"> </w:t>
      </w:r>
      <w:r>
        <w:t>uniformly</w:t>
      </w:r>
      <w:r>
        <w:rPr>
          <w:spacing w:val="-6"/>
        </w:rPr>
        <w:t xml:space="preserve"> </w:t>
      </w:r>
      <w:r>
        <w:t>to</w:t>
      </w:r>
      <w:r>
        <w:rPr>
          <w:spacing w:val="-6"/>
        </w:rPr>
        <w:t xml:space="preserve"> </w:t>
      </w:r>
      <w:r>
        <w:t>both</w:t>
      </w:r>
      <w:r>
        <w:rPr>
          <w:spacing w:val="-5"/>
        </w:rPr>
        <w:t xml:space="preserve"> </w:t>
      </w:r>
      <w:proofErr w:type="gramStart"/>
      <w:r>
        <w:t>federally-financed</w:t>
      </w:r>
      <w:proofErr w:type="gramEnd"/>
      <w:r>
        <w:t xml:space="preserve"> and</w:t>
      </w:r>
      <w:r>
        <w:rPr>
          <w:spacing w:val="-13"/>
        </w:rPr>
        <w:t xml:space="preserve"> </w:t>
      </w:r>
      <w:r>
        <w:t>other</w:t>
      </w:r>
      <w:r>
        <w:rPr>
          <w:spacing w:val="-11"/>
        </w:rPr>
        <w:t xml:space="preserve"> </w:t>
      </w:r>
      <w:r>
        <w:t>activities</w:t>
      </w:r>
      <w:r>
        <w:rPr>
          <w:spacing w:val="-14"/>
        </w:rPr>
        <w:t xml:space="preserve"> </w:t>
      </w:r>
      <w:r>
        <w:t>of</w:t>
      </w:r>
      <w:r>
        <w:rPr>
          <w:spacing w:val="-15"/>
        </w:rPr>
        <w:t xml:space="preserve"> </w:t>
      </w:r>
      <w:r>
        <w:t>the</w:t>
      </w:r>
      <w:r>
        <w:rPr>
          <w:spacing w:val="-12"/>
        </w:rPr>
        <w:t xml:space="preserve"> </w:t>
      </w:r>
      <w:r>
        <w:t>District.</w:t>
      </w:r>
      <w:r>
        <w:rPr>
          <w:spacing w:val="-14"/>
        </w:rPr>
        <w:t xml:space="preserve"> </w:t>
      </w:r>
      <w:r>
        <w:t>For</w:t>
      </w:r>
      <w:r>
        <w:rPr>
          <w:spacing w:val="-15"/>
        </w:rPr>
        <w:t xml:space="preserve"> </w:t>
      </w:r>
      <w:r>
        <w:t>example,</w:t>
      </w:r>
      <w:r>
        <w:rPr>
          <w:spacing w:val="-10"/>
        </w:rPr>
        <w:t xml:space="preserve"> </w:t>
      </w:r>
      <w:r>
        <w:t>personnel</w:t>
      </w:r>
      <w:r>
        <w:rPr>
          <w:spacing w:val="-11"/>
        </w:rPr>
        <w:t xml:space="preserve"> </w:t>
      </w:r>
      <w:r>
        <w:t>whose</w:t>
      </w:r>
      <w:r>
        <w:rPr>
          <w:spacing w:val="-13"/>
        </w:rPr>
        <w:t xml:space="preserve"> </w:t>
      </w:r>
      <w:r>
        <w:t>travel</w:t>
      </w:r>
      <w:r>
        <w:rPr>
          <w:spacing w:val="-11"/>
        </w:rPr>
        <w:t xml:space="preserve"> </w:t>
      </w:r>
      <w:r>
        <w:t>is</w:t>
      </w:r>
      <w:r>
        <w:rPr>
          <w:spacing w:val="-13"/>
        </w:rPr>
        <w:t xml:space="preserve"> </w:t>
      </w:r>
      <w:r>
        <w:t>paid</w:t>
      </w:r>
      <w:r>
        <w:rPr>
          <w:spacing w:val="-15"/>
        </w:rPr>
        <w:t xml:space="preserve"> </w:t>
      </w:r>
      <w:r>
        <w:t>with</w:t>
      </w:r>
      <w:r>
        <w:rPr>
          <w:spacing w:val="-15"/>
        </w:rPr>
        <w:t xml:space="preserve"> </w:t>
      </w:r>
      <w:r>
        <w:t>federal funds is reimbursed at the same rates as personnel whose travel is paid with state or local funds, and the grant is charged accordingly.</w:t>
      </w:r>
    </w:p>
    <w:p w14:paraId="52C0ED3E" w14:textId="77777777" w:rsidR="00BE10C2" w:rsidRDefault="00BE10C2">
      <w:pPr>
        <w:pStyle w:val="BodyText"/>
        <w:spacing w:before="50"/>
      </w:pPr>
    </w:p>
    <w:p w14:paraId="4E5A56B0" w14:textId="77777777" w:rsidR="00BE10C2" w:rsidRDefault="00000000">
      <w:pPr>
        <w:spacing w:before="1" w:line="264" w:lineRule="auto"/>
        <w:ind w:left="861" w:right="192" w:hanging="361"/>
        <w:jc w:val="both"/>
        <w:rPr>
          <w:sz w:val="24"/>
        </w:rPr>
      </w:pPr>
      <w:r>
        <w:rPr>
          <w:rFonts w:ascii="Segoe UI Symbol" w:hAnsi="Segoe UI Symbol"/>
          <w:sz w:val="24"/>
        </w:rPr>
        <w:t>✔</w:t>
      </w:r>
      <w:r>
        <w:rPr>
          <w:rFonts w:ascii="Segoe UI Symbol" w:hAnsi="Segoe UI Symbol"/>
          <w:spacing w:val="80"/>
          <w:sz w:val="24"/>
        </w:rPr>
        <w:t xml:space="preserve"> </w:t>
      </w:r>
      <w:r>
        <w:rPr>
          <w:b/>
          <w:sz w:val="24"/>
        </w:rPr>
        <w:t>Conform</w:t>
      </w:r>
      <w:r>
        <w:rPr>
          <w:b/>
          <w:spacing w:val="-9"/>
          <w:sz w:val="24"/>
        </w:rPr>
        <w:t xml:space="preserve"> </w:t>
      </w:r>
      <w:r>
        <w:rPr>
          <w:b/>
          <w:sz w:val="24"/>
        </w:rPr>
        <w:t>to</w:t>
      </w:r>
      <w:r>
        <w:rPr>
          <w:b/>
          <w:spacing w:val="-11"/>
          <w:sz w:val="24"/>
        </w:rPr>
        <w:t xml:space="preserve"> </w:t>
      </w:r>
      <w:r>
        <w:rPr>
          <w:b/>
          <w:sz w:val="24"/>
        </w:rPr>
        <w:t>any</w:t>
      </w:r>
      <w:r>
        <w:rPr>
          <w:b/>
          <w:spacing w:val="-11"/>
          <w:sz w:val="24"/>
        </w:rPr>
        <w:t xml:space="preserve"> </w:t>
      </w:r>
      <w:r>
        <w:rPr>
          <w:b/>
          <w:sz w:val="24"/>
        </w:rPr>
        <w:t>limitations</w:t>
      </w:r>
      <w:r>
        <w:rPr>
          <w:b/>
          <w:spacing w:val="-12"/>
          <w:sz w:val="24"/>
        </w:rPr>
        <w:t xml:space="preserve"> </w:t>
      </w:r>
      <w:r>
        <w:rPr>
          <w:b/>
          <w:sz w:val="24"/>
        </w:rPr>
        <w:t>or</w:t>
      </w:r>
      <w:r>
        <w:rPr>
          <w:b/>
          <w:spacing w:val="-11"/>
          <w:sz w:val="24"/>
        </w:rPr>
        <w:t xml:space="preserve"> </w:t>
      </w:r>
      <w:r>
        <w:rPr>
          <w:b/>
          <w:sz w:val="24"/>
        </w:rPr>
        <w:t>exclusions</w:t>
      </w:r>
      <w:r>
        <w:rPr>
          <w:b/>
          <w:spacing w:val="-12"/>
          <w:sz w:val="24"/>
        </w:rPr>
        <w:t xml:space="preserve"> </w:t>
      </w:r>
      <w:r>
        <w:rPr>
          <w:b/>
          <w:sz w:val="24"/>
        </w:rPr>
        <w:t>set</w:t>
      </w:r>
      <w:r>
        <w:rPr>
          <w:b/>
          <w:spacing w:val="-9"/>
          <w:sz w:val="24"/>
        </w:rPr>
        <w:t xml:space="preserve"> </w:t>
      </w:r>
      <w:r>
        <w:rPr>
          <w:b/>
          <w:sz w:val="24"/>
        </w:rPr>
        <w:t>forth</w:t>
      </w:r>
      <w:r>
        <w:rPr>
          <w:b/>
          <w:spacing w:val="-10"/>
          <w:sz w:val="24"/>
        </w:rPr>
        <w:t xml:space="preserve"> </w:t>
      </w:r>
      <w:r>
        <w:rPr>
          <w:b/>
          <w:sz w:val="24"/>
        </w:rPr>
        <w:t>as</w:t>
      </w:r>
      <w:r>
        <w:rPr>
          <w:b/>
          <w:spacing w:val="-12"/>
          <w:sz w:val="24"/>
        </w:rPr>
        <w:t xml:space="preserve"> </w:t>
      </w:r>
      <w:r>
        <w:rPr>
          <w:b/>
          <w:sz w:val="24"/>
        </w:rPr>
        <w:t>cost</w:t>
      </w:r>
      <w:r>
        <w:rPr>
          <w:b/>
          <w:spacing w:val="-9"/>
          <w:sz w:val="24"/>
        </w:rPr>
        <w:t xml:space="preserve"> </w:t>
      </w:r>
      <w:r>
        <w:rPr>
          <w:b/>
          <w:sz w:val="24"/>
        </w:rPr>
        <w:t>principles</w:t>
      </w:r>
      <w:r>
        <w:rPr>
          <w:b/>
          <w:spacing w:val="-6"/>
          <w:sz w:val="24"/>
        </w:rPr>
        <w:t xml:space="preserve"> </w:t>
      </w:r>
      <w:r>
        <w:rPr>
          <w:sz w:val="24"/>
        </w:rPr>
        <w:t>in</w:t>
      </w:r>
      <w:r>
        <w:rPr>
          <w:spacing w:val="-10"/>
          <w:sz w:val="24"/>
        </w:rPr>
        <w:t xml:space="preserve"> </w:t>
      </w:r>
      <w:r>
        <w:rPr>
          <w:sz w:val="24"/>
        </w:rPr>
        <w:t>2</w:t>
      </w:r>
      <w:r>
        <w:rPr>
          <w:spacing w:val="-11"/>
          <w:sz w:val="24"/>
        </w:rPr>
        <w:t xml:space="preserve"> </w:t>
      </w:r>
      <w:r>
        <w:rPr>
          <w:sz w:val="24"/>
        </w:rPr>
        <w:t>CFR</w:t>
      </w:r>
      <w:r>
        <w:rPr>
          <w:spacing w:val="-11"/>
          <w:sz w:val="24"/>
        </w:rPr>
        <w:t xml:space="preserve"> </w:t>
      </w:r>
      <w:r>
        <w:rPr>
          <w:sz w:val="24"/>
        </w:rPr>
        <w:t>Part</w:t>
      </w:r>
      <w:r>
        <w:rPr>
          <w:spacing w:val="-10"/>
          <w:sz w:val="24"/>
        </w:rPr>
        <w:t xml:space="preserve"> </w:t>
      </w:r>
      <w:r>
        <w:rPr>
          <w:sz w:val="24"/>
        </w:rPr>
        <w:t>200, Subpart E, or in the terms and conditions of the federal award.</w:t>
      </w:r>
    </w:p>
    <w:p w14:paraId="7ABC7EBE" w14:textId="77777777" w:rsidR="00BE10C2" w:rsidRDefault="00BE10C2">
      <w:pPr>
        <w:spacing w:line="264" w:lineRule="auto"/>
        <w:jc w:val="both"/>
        <w:rPr>
          <w:sz w:val="24"/>
        </w:rPr>
        <w:sectPr w:rsidR="00BE10C2">
          <w:pgSz w:w="12240" w:h="15840"/>
          <w:pgMar w:top="1380" w:right="1240" w:bottom="2340" w:left="1300" w:header="728" w:footer="2078" w:gutter="0"/>
          <w:cols w:space="720"/>
        </w:sectPr>
      </w:pPr>
    </w:p>
    <w:p w14:paraId="2C5732F0" w14:textId="77777777" w:rsidR="00BE10C2" w:rsidRDefault="00BE10C2">
      <w:pPr>
        <w:pStyle w:val="BodyText"/>
      </w:pPr>
    </w:p>
    <w:p w14:paraId="2849FB07" w14:textId="77777777" w:rsidR="00BE10C2" w:rsidRDefault="00BE10C2">
      <w:pPr>
        <w:pStyle w:val="BodyText"/>
      </w:pPr>
    </w:p>
    <w:p w14:paraId="39300D37" w14:textId="77777777" w:rsidR="00BE10C2" w:rsidRDefault="00BE10C2">
      <w:pPr>
        <w:pStyle w:val="BodyText"/>
      </w:pPr>
    </w:p>
    <w:p w14:paraId="0377D060" w14:textId="77777777" w:rsidR="00BE10C2" w:rsidRDefault="00BE10C2">
      <w:pPr>
        <w:pStyle w:val="BodyText"/>
        <w:spacing w:before="75"/>
      </w:pPr>
    </w:p>
    <w:p w14:paraId="26819ABD" w14:textId="77777777" w:rsidR="00BE10C2" w:rsidRDefault="00000000">
      <w:pPr>
        <w:pStyle w:val="BodyText"/>
        <w:spacing w:line="268" w:lineRule="auto"/>
        <w:ind w:left="861" w:right="194" w:hanging="361"/>
        <w:jc w:val="both"/>
      </w:pPr>
      <w:r>
        <w:rPr>
          <w:rFonts w:ascii="Segoe UI Symbol" w:hAnsi="Segoe UI Symbol"/>
        </w:rPr>
        <w:t>✔</w:t>
      </w:r>
      <w:r>
        <w:rPr>
          <w:rFonts w:ascii="Segoe UI Symbol" w:hAnsi="Segoe UI Symbol"/>
          <w:spacing w:val="80"/>
        </w:rPr>
        <w:t xml:space="preserve"> </w:t>
      </w:r>
      <w:r>
        <w:rPr>
          <w:b/>
        </w:rPr>
        <w:t>Consistent</w:t>
      </w:r>
      <w:r>
        <w:rPr>
          <w:b/>
          <w:spacing w:val="-1"/>
        </w:rPr>
        <w:t xml:space="preserve"> </w:t>
      </w:r>
      <w:r>
        <w:rPr>
          <w:b/>
        </w:rPr>
        <w:t>treatment.</w:t>
      </w:r>
      <w:r>
        <w:rPr>
          <w:b/>
          <w:spacing w:val="-2"/>
        </w:rPr>
        <w:t xml:space="preserve"> </w:t>
      </w:r>
      <w:r>
        <w:t>A</w:t>
      </w:r>
      <w:r>
        <w:rPr>
          <w:spacing w:val="-7"/>
        </w:rPr>
        <w:t xml:space="preserve"> </w:t>
      </w:r>
      <w:r>
        <w:t>cost</w:t>
      </w:r>
      <w:r>
        <w:rPr>
          <w:spacing w:val="-2"/>
        </w:rPr>
        <w:t xml:space="preserve"> </w:t>
      </w:r>
      <w:r>
        <w:t>cannot</w:t>
      </w:r>
      <w:r>
        <w:rPr>
          <w:spacing w:val="-2"/>
        </w:rPr>
        <w:t xml:space="preserve"> </w:t>
      </w:r>
      <w:r>
        <w:t>be</w:t>
      </w:r>
      <w:r>
        <w:rPr>
          <w:spacing w:val="-7"/>
        </w:rPr>
        <w:t xml:space="preserve"> </w:t>
      </w:r>
      <w:r>
        <w:t>assigned</w:t>
      </w:r>
      <w:r>
        <w:rPr>
          <w:spacing w:val="-3"/>
        </w:rPr>
        <w:t xml:space="preserve"> </w:t>
      </w:r>
      <w:r>
        <w:t>to</w:t>
      </w:r>
      <w:r>
        <w:rPr>
          <w:spacing w:val="-2"/>
        </w:rPr>
        <w:t xml:space="preserve"> </w:t>
      </w:r>
      <w:r>
        <w:t>a</w:t>
      </w:r>
      <w:r>
        <w:rPr>
          <w:spacing w:val="-7"/>
        </w:rPr>
        <w:t xml:space="preserve"> </w:t>
      </w:r>
      <w:r>
        <w:t>federal</w:t>
      </w:r>
      <w:r>
        <w:rPr>
          <w:spacing w:val="-2"/>
        </w:rPr>
        <w:t xml:space="preserve"> </w:t>
      </w:r>
      <w:r>
        <w:t>award</w:t>
      </w:r>
      <w:r>
        <w:rPr>
          <w:spacing w:val="-6"/>
        </w:rPr>
        <w:t xml:space="preserve"> </w:t>
      </w:r>
      <w:r>
        <w:t>as</w:t>
      </w:r>
      <w:r>
        <w:rPr>
          <w:spacing w:val="-4"/>
        </w:rPr>
        <w:t xml:space="preserve"> </w:t>
      </w:r>
      <w:r>
        <w:t xml:space="preserve">a </w:t>
      </w:r>
      <w:r>
        <w:rPr>
          <w:i/>
        </w:rPr>
        <w:t>direct</w:t>
      </w:r>
      <w:r>
        <w:rPr>
          <w:i/>
          <w:spacing w:val="-1"/>
        </w:rPr>
        <w:t xml:space="preserve"> </w:t>
      </w:r>
      <w:r>
        <w:t>cost</w:t>
      </w:r>
      <w:r>
        <w:rPr>
          <w:spacing w:val="-2"/>
        </w:rPr>
        <w:t xml:space="preserve"> </w:t>
      </w:r>
      <w:r>
        <w:t>if</w:t>
      </w:r>
      <w:r>
        <w:rPr>
          <w:spacing w:val="-5"/>
        </w:rPr>
        <w:t xml:space="preserve"> </w:t>
      </w:r>
      <w:r>
        <w:t xml:space="preserve">any other cost incurred for the same purpose in like circumstances has been assigned as an </w:t>
      </w:r>
      <w:r>
        <w:rPr>
          <w:i/>
        </w:rPr>
        <w:t xml:space="preserve">indirect </w:t>
      </w:r>
      <w:r>
        <w:t>cost under another award.</w:t>
      </w:r>
    </w:p>
    <w:p w14:paraId="551A1069" w14:textId="77777777" w:rsidR="00BE10C2" w:rsidRDefault="00BE10C2">
      <w:pPr>
        <w:pStyle w:val="BodyText"/>
        <w:spacing w:before="50"/>
      </w:pPr>
    </w:p>
    <w:p w14:paraId="63F47E7C" w14:textId="77777777" w:rsidR="00BE10C2" w:rsidRDefault="00000000">
      <w:pPr>
        <w:pStyle w:val="BodyText"/>
        <w:spacing w:line="273" w:lineRule="auto"/>
        <w:ind w:left="861" w:right="196" w:hanging="361"/>
        <w:jc w:val="both"/>
      </w:pPr>
      <w:r>
        <w:rPr>
          <w:rFonts w:ascii="Segoe UI Symbol" w:hAnsi="Segoe UI Symbol"/>
        </w:rPr>
        <w:t>✔</w:t>
      </w:r>
      <w:r>
        <w:rPr>
          <w:rFonts w:ascii="Segoe UI Symbol" w:hAnsi="Segoe UI Symbol"/>
          <w:spacing w:val="40"/>
        </w:rPr>
        <w:t xml:space="preserve"> </w:t>
      </w:r>
      <w:r>
        <w:rPr>
          <w:b/>
        </w:rPr>
        <w:t xml:space="preserve">Adequately documented. </w:t>
      </w:r>
      <w:r>
        <w:t>All expenditures must be properly documented with original source</w:t>
      </w:r>
      <w:r>
        <w:rPr>
          <w:spacing w:val="-12"/>
        </w:rPr>
        <w:t xml:space="preserve"> </w:t>
      </w:r>
      <w:r>
        <w:t>documentation</w:t>
      </w:r>
      <w:r>
        <w:rPr>
          <w:spacing w:val="-11"/>
        </w:rPr>
        <w:t xml:space="preserve"> </w:t>
      </w:r>
      <w:r>
        <w:t>that</w:t>
      </w:r>
      <w:r>
        <w:rPr>
          <w:spacing w:val="-11"/>
        </w:rPr>
        <w:t xml:space="preserve"> </w:t>
      </w:r>
      <w:r>
        <w:t>is</w:t>
      </w:r>
      <w:r>
        <w:rPr>
          <w:spacing w:val="-12"/>
        </w:rPr>
        <w:t xml:space="preserve"> </w:t>
      </w:r>
      <w:r>
        <w:t>clearly</w:t>
      </w:r>
      <w:r>
        <w:rPr>
          <w:spacing w:val="-10"/>
        </w:rPr>
        <w:t xml:space="preserve"> </w:t>
      </w:r>
      <w:r>
        <w:t>written</w:t>
      </w:r>
      <w:r>
        <w:rPr>
          <w:spacing w:val="-11"/>
        </w:rPr>
        <w:t xml:space="preserve"> </w:t>
      </w:r>
      <w:r>
        <w:t>and</w:t>
      </w:r>
      <w:r>
        <w:rPr>
          <w:spacing w:val="-11"/>
        </w:rPr>
        <w:t xml:space="preserve"> </w:t>
      </w:r>
      <w:r>
        <w:t>maintained</w:t>
      </w:r>
      <w:r>
        <w:rPr>
          <w:spacing w:val="-11"/>
        </w:rPr>
        <w:t xml:space="preserve"> </w:t>
      </w:r>
      <w:r>
        <w:t>on</w:t>
      </w:r>
      <w:r>
        <w:rPr>
          <w:spacing w:val="-11"/>
        </w:rPr>
        <w:t xml:space="preserve"> </w:t>
      </w:r>
      <w:r>
        <w:t>file</w:t>
      </w:r>
      <w:r>
        <w:rPr>
          <w:spacing w:val="-12"/>
        </w:rPr>
        <w:t xml:space="preserve"> </w:t>
      </w:r>
      <w:r>
        <w:t>(either</w:t>
      </w:r>
      <w:r>
        <w:rPr>
          <w:spacing w:val="-9"/>
        </w:rPr>
        <w:t xml:space="preserve"> </w:t>
      </w:r>
      <w:r>
        <w:t>electronically</w:t>
      </w:r>
      <w:r>
        <w:rPr>
          <w:spacing w:val="-11"/>
        </w:rPr>
        <w:t xml:space="preserve"> </w:t>
      </w:r>
      <w:r>
        <w:t xml:space="preserve">or on paper) with accounting records. Documentation includes purchase orders/requisitions, invoices, receipts, verification of receipt of goods and services, travel authorizations and vouchers, contracts, time-and-effort records, copies of checks, bank statements, etc. Expenditures that are not supported by source documentation cannot be charged to the </w:t>
      </w:r>
      <w:r>
        <w:rPr>
          <w:spacing w:val="-2"/>
        </w:rPr>
        <w:t>grant.</w:t>
      </w:r>
    </w:p>
    <w:p w14:paraId="35A53BEE" w14:textId="77777777" w:rsidR="00BE10C2" w:rsidRDefault="00BE10C2">
      <w:pPr>
        <w:pStyle w:val="BodyText"/>
        <w:spacing w:before="50"/>
      </w:pPr>
    </w:p>
    <w:p w14:paraId="1EF8EDFB" w14:textId="77777777" w:rsidR="00BE10C2" w:rsidRDefault="00000000">
      <w:pPr>
        <w:pStyle w:val="Heading3"/>
        <w:spacing w:before="1" w:line="264" w:lineRule="auto"/>
        <w:ind w:left="861" w:right="200" w:hanging="361"/>
      </w:pPr>
      <w:r>
        <w:rPr>
          <w:rFonts w:ascii="Segoe UI Symbol" w:hAnsi="Segoe UI Symbol"/>
          <w:b w:val="0"/>
        </w:rPr>
        <w:t>✔</w:t>
      </w:r>
      <w:r>
        <w:rPr>
          <w:rFonts w:ascii="Segoe UI Symbol" w:hAnsi="Segoe UI Symbol"/>
          <w:b w:val="0"/>
          <w:spacing w:val="40"/>
        </w:rPr>
        <w:t xml:space="preserve"> </w:t>
      </w:r>
      <w:r>
        <w:t>Determined in accordance with generally accepted accounting principles (GAAP), unless provided otherwise in 2 CFR Part 200.</w:t>
      </w:r>
    </w:p>
    <w:p w14:paraId="4ECE8BD3" w14:textId="77777777" w:rsidR="00BE10C2" w:rsidRDefault="00BE10C2">
      <w:pPr>
        <w:pStyle w:val="BodyText"/>
        <w:spacing w:before="53"/>
        <w:rPr>
          <w:b/>
        </w:rPr>
      </w:pPr>
    </w:p>
    <w:p w14:paraId="64D70F18" w14:textId="77777777" w:rsidR="00BE10C2" w:rsidRDefault="00000000">
      <w:pPr>
        <w:spacing w:line="273" w:lineRule="auto"/>
        <w:ind w:left="861" w:right="194" w:hanging="361"/>
        <w:jc w:val="both"/>
        <w:rPr>
          <w:sz w:val="24"/>
        </w:rPr>
      </w:pPr>
      <w:r>
        <w:rPr>
          <w:rFonts w:ascii="Segoe UI Symbol" w:hAnsi="Segoe UI Symbol"/>
          <w:sz w:val="24"/>
        </w:rPr>
        <w:t>✔</w:t>
      </w:r>
      <w:r>
        <w:rPr>
          <w:rFonts w:ascii="Segoe UI Symbol" w:hAnsi="Segoe UI Symbol"/>
          <w:spacing w:val="80"/>
          <w:sz w:val="24"/>
        </w:rPr>
        <w:t xml:space="preserve"> </w:t>
      </w:r>
      <w:r>
        <w:rPr>
          <w:b/>
          <w:sz w:val="24"/>
        </w:rPr>
        <w:t>Not included as a</w:t>
      </w:r>
      <w:r>
        <w:rPr>
          <w:b/>
          <w:spacing w:val="-1"/>
          <w:sz w:val="24"/>
        </w:rPr>
        <w:t xml:space="preserve"> </w:t>
      </w:r>
      <w:r>
        <w:rPr>
          <w:b/>
          <w:sz w:val="24"/>
        </w:rPr>
        <w:t>match or</w:t>
      </w:r>
      <w:r>
        <w:rPr>
          <w:b/>
          <w:spacing w:val="-2"/>
          <w:sz w:val="24"/>
        </w:rPr>
        <w:t xml:space="preserve"> </w:t>
      </w:r>
      <w:r>
        <w:rPr>
          <w:b/>
          <w:sz w:val="24"/>
        </w:rPr>
        <w:t>cost-share of another federal</w:t>
      </w:r>
      <w:r>
        <w:rPr>
          <w:b/>
          <w:spacing w:val="-1"/>
          <w:sz w:val="24"/>
        </w:rPr>
        <w:t xml:space="preserve"> </w:t>
      </w:r>
      <w:proofErr w:type="gramStart"/>
      <w:r>
        <w:rPr>
          <w:b/>
          <w:sz w:val="24"/>
        </w:rPr>
        <w:t>program</w:t>
      </w:r>
      <w:r>
        <w:rPr>
          <w:sz w:val="24"/>
        </w:rPr>
        <w:t>, unless</w:t>
      </w:r>
      <w:proofErr w:type="gramEnd"/>
      <w:r>
        <w:rPr>
          <w:sz w:val="24"/>
        </w:rPr>
        <w:t xml:space="preserve"> the</w:t>
      </w:r>
      <w:r>
        <w:rPr>
          <w:spacing w:val="-2"/>
          <w:sz w:val="24"/>
        </w:rPr>
        <w:t xml:space="preserve"> </w:t>
      </w:r>
      <w:r>
        <w:rPr>
          <w:sz w:val="24"/>
        </w:rPr>
        <w:t xml:space="preserve">specific federal program authorizes federal costs to be treated as such. Some federal program statutes require the grantee to contribute a certain </w:t>
      </w:r>
      <w:proofErr w:type="gramStart"/>
      <w:r>
        <w:rPr>
          <w:sz w:val="24"/>
        </w:rPr>
        <w:t>amount</w:t>
      </w:r>
      <w:proofErr w:type="gramEnd"/>
      <w:r>
        <w:rPr>
          <w:sz w:val="24"/>
        </w:rPr>
        <w:t xml:space="preserve"> of non-federal resources to be eligible for the federal program.</w:t>
      </w:r>
    </w:p>
    <w:p w14:paraId="296AE5B6" w14:textId="77777777" w:rsidR="00BE10C2" w:rsidRDefault="00BE10C2">
      <w:pPr>
        <w:pStyle w:val="BodyText"/>
        <w:spacing w:before="39"/>
      </w:pPr>
    </w:p>
    <w:p w14:paraId="04FB305E" w14:textId="77777777" w:rsidR="00BE10C2" w:rsidRDefault="00000000">
      <w:pPr>
        <w:pStyle w:val="Heading3"/>
        <w:ind w:left="500"/>
        <w:jc w:val="left"/>
      </w:pPr>
      <w:r>
        <w:rPr>
          <w:rFonts w:ascii="Segoe UI Symbol" w:hAnsi="Segoe UI Symbol"/>
          <w:b w:val="0"/>
        </w:rPr>
        <w:t>✔</w:t>
      </w:r>
      <w:r>
        <w:rPr>
          <w:rFonts w:ascii="Segoe UI Symbol" w:hAnsi="Segoe UI Symbol"/>
          <w:b w:val="0"/>
          <w:spacing w:val="66"/>
          <w:w w:val="150"/>
        </w:rPr>
        <w:t xml:space="preserve"> </w:t>
      </w:r>
      <w:r>
        <w:t>Incurred</w:t>
      </w:r>
      <w:r>
        <w:rPr>
          <w:spacing w:val="2"/>
        </w:rPr>
        <w:t xml:space="preserve"> </w:t>
      </w:r>
      <w:r>
        <w:t>during</w:t>
      </w:r>
      <w:r>
        <w:rPr>
          <w:spacing w:val="1"/>
        </w:rPr>
        <w:t xml:space="preserve"> </w:t>
      </w:r>
      <w:r>
        <w:t>the</w:t>
      </w:r>
      <w:r>
        <w:rPr>
          <w:spacing w:val="-4"/>
        </w:rPr>
        <w:t xml:space="preserve"> </w:t>
      </w:r>
      <w:r>
        <w:t>approved</w:t>
      </w:r>
      <w:r>
        <w:rPr>
          <w:spacing w:val="-3"/>
        </w:rPr>
        <w:t xml:space="preserve"> </w:t>
      </w:r>
      <w:r>
        <w:t>budget</w:t>
      </w:r>
      <w:r>
        <w:rPr>
          <w:spacing w:val="-1"/>
        </w:rPr>
        <w:t xml:space="preserve"> </w:t>
      </w:r>
      <w:r>
        <w:rPr>
          <w:spacing w:val="-2"/>
        </w:rPr>
        <w:t>period.</w:t>
      </w:r>
    </w:p>
    <w:p w14:paraId="337B30EF" w14:textId="77777777" w:rsidR="00BE10C2" w:rsidRDefault="00BE10C2">
      <w:pPr>
        <w:pStyle w:val="BodyText"/>
        <w:spacing w:before="78"/>
        <w:rPr>
          <w:b/>
        </w:rPr>
      </w:pPr>
    </w:p>
    <w:p w14:paraId="18110FCD" w14:textId="77777777" w:rsidR="00BE10C2" w:rsidRDefault="00000000">
      <w:pPr>
        <w:pStyle w:val="BodyText"/>
        <w:spacing w:line="273" w:lineRule="auto"/>
        <w:ind w:left="861" w:right="196" w:hanging="361"/>
        <w:jc w:val="both"/>
      </w:pPr>
      <w:r>
        <w:rPr>
          <w:rFonts w:ascii="Segoe UI Symbol" w:hAnsi="Segoe UI Symbol"/>
        </w:rPr>
        <w:t>✔</w:t>
      </w:r>
      <w:r>
        <w:rPr>
          <w:rFonts w:ascii="Segoe UI Symbol" w:hAnsi="Segoe UI Symbol"/>
          <w:spacing w:val="80"/>
        </w:rPr>
        <w:t xml:space="preserve"> </w:t>
      </w:r>
      <w:r>
        <w:rPr>
          <w:b/>
        </w:rPr>
        <w:t>The</w:t>
      </w:r>
      <w:r>
        <w:rPr>
          <w:b/>
          <w:spacing w:val="-2"/>
        </w:rPr>
        <w:t xml:space="preserve"> </w:t>
      </w:r>
      <w:r>
        <w:rPr>
          <w:b/>
        </w:rPr>
        <w:t>net</w:t>
      </w:r>
      <w:r>
        <w:rPr>
          <w:b/>
          <w:spacing w:val="-4"/>
        </w:rPr>
        <w:t xml:space="preserve"> </w:t>
      </w:r>
      <w:r>
        <w:rPr>
          <w:b/>
        </w:rPr>
        <w:t>of</w:t>
      </w:r>
      <w:r>
        <w:rPr>
          <w:b/>
          <w:spacing w:val="-4"/>
        </w:rPr>
        <w:t xml:space="preserve"> </w:t>
      </w:r>
      <w:r>
        <w:rPr>
          <w:b/>
        </w:rPr>
        <w:t>all</w:t>
      </w:r>
      <w:r>
        <w:rPr>
          <w:b/>
          <w:spacing w:val="-5"/>
        </w:rPr>
        <w:t xml:space="preserve"> </w:t>
      </w:r>
      <w:r>
        <w:rPr>
          <w:b/>
        </w:rPr>
        <w:t>applicable</w:t>
      </w:r>
      <w:r>
        <w:rPr>
          <w:b/>
          <w:spacing w:val="-7"/>
        </w:rPr>
        <w:t xml:space="preserve"> </w:t>
      </w:r>
      <w:r>
        <w:rPr>
          <w:b/>
        </w:rPr>
        <w:t xml:space="preserve">credits. </w:t>
      </w:r>
      <w:r>
        <w:t>The</w:t>
      </w:r>
      <w:r>
        <w:rPr>
          <w:spacing w:val="-7"/>
        </w:rPr>
        <w:t xml:space="preserve"> </w:t>
      </w:r>
      <w:r>
        <w:t>term</w:t>
      </w:r>
      <w:r>
        <w:rPr>
          <w:spacing w:val="-6"/>
        </w:rPr>
        <w:t xml:space="preserve"> </w:t>
      </w:r>
      <w:r>
        <w:t>“applicable</w:t>
      </w:r>
      <w:r>
        <w:rPr>
          <w:spacing w:val="-2"/>
        </w:rPr>
        <w:t xml:space="preserve"> </w:t>
      </w:r>
      <w:r>
        <w:t>credits”</w:t>
      </w:r>
      <w:r>
        <w:rPr>
          <w:spacing w:val="-2"/>
        </w:rPr>
        <w:t xml:space="preserve"> </w:t>
      </w:r>
      <w:r>
        <w:t>refers</w:t>
      </w:r>
      <w:r>
        <w:rPr>
          <w:spacing w:val="-8"/>
        </w:rPr>
        <w:t xml:space="preserve"> </w:t>
      </w:r>
      <w:r>
        <w:t>to</w:t>
      </w:r>
      <w:r>
        <w:rPr>
          <w:spacing w:val="-5"/>
        </w:rPr>
        <w:t xml:space="preserve"> </w:t>
      </w:r>
      <w:r>
        <w:t>those</w:t>
      </w:r>
      <w:r>
        <w:rPr>
          <w:spacing w:val="-2"/>
        </w:rPr>
        <w:t xml:space="preserve"> </w:t>
      </w:r>
      <w:r>
        <w:t>receipts</w:t>
      </w:r>
      <w:r>
        <w:rPr>
          <w:spacing w:val="-4"/>
        </w:rPr>
        <w:t xml:space="preserve"> </w:t>
      </w:r>
      <w:r>
        <w:t xml:space="preserve">or reduction of expenditures that operate to offset or reduce expense items allocable to the federal award. Typical examples of such transactions </w:t>
      </w:r>
      <w:proofErr w:type="gramStart"/>
      <w:r>
        <w:t>are:</w:t>
      </w:r>
      <w:proofErr w:type="gramEnd"/>
      <w:r>
        <w:t xml:space="preserve"> purchase discounts; rebates or allowances; recoveries or indemnities on losses; and adjustments of overpayments or erroneous charges, such as credits. To the extent that such credits accruing to or received by</w:t>
      </w:r>
      <w:r>
        <w:rPr>
          <w:spacing w:val="-7"/>
        </w:rPr>
        <w:t xml:space="preserve"> </w:t>
      </w:r>
      <w:r>
        <w:t>the</w:t>
      </w:r>
      <w:r>
        <w:rPr>
          <w:spacing w:val="-11"/>
        </w:rPr>
        <w:t xml:space="preserve"> </w:t>
      </w:r>
      <w:proofErr w:type="gramStart"/>
      <w:r>
        <w:t>District</w:t>
      </w:r>
      <w:proofErr w:type="gramEnd"/>
      <w:r>
        <w:rPr>
          <w:spacing w:val="-11"/>
        </w:rPr>
        <w:t xml:space="preserve"> </w:t>
      </w:r>
      <w:r>
        <w:t>relate</w:t>
      </w:r>
      <w:r>
        <w:rPr>
          <w:spacing w:val="-8"/>
        </w:rPr>
        <w:t xml:space="preserve"> </w:t>
      </w:r>
      <w:r>
        <w:t>to</w:t>
      </w:r>
      <w:r>
        <w:rPr>
          <w:spacing w:val="-10"/>
        </w:rPr>
        <w:t xml:space="preserve"> </w:t>
      </w:r>
      <w:r>
        <w:t>the</w:t>
      </w:r>
      <w:r>
        <w:rPr>
          <w:spacing w:val="-11"/>
        </w:rPr>
        <w:t xml:space="preserve"> </w:t>
      </w:r>
      <w:r>
        <w:t>federal</w:t>
      </w:r>
      <w:r>
        <w:rPr>
          <w:spacing w:val="-10"/>
        </w:rPr>
        <w:t xml:space="preserve"> </w:t>
      </w:r>
      <w:r>
        <w:t>award,</w:t>
      </w:r>
      <w:r>
        <w:rPr>
          <w:spacing w:val="-5"/>
        </w:rPr>
        <w:t xml:space="preserve"> </w:t>
      </w:r>
      <w:r>
        <w:t>they</w:t>
      </w:r>
      <w:r>
        <w:rPr>
          <w:spacing w:val="-11"/>
        </w:rPr>
        <w:t xml:space="preserve"> </w:t>
      </w:r>
      <w:r>
        <w:t>shall</w:t>
      </w:r>
      <w:r>
        <w:rPr>
          <w:spacing w:val="-6"/>
        </w:rPr>
        <w:t xml:space="preserve"> </w:t>
      </w:r>
      <w:r>
        <w:t>be</w:t>
      </w:r>
      <w:r>
        <w:rPr>
          <w:spacing w:val="-12"/>
        </w:rPr>
        <w:t xml:space="preserve"> </w:t>
      </w:r>
      <w:r>
        <w:t>credited</w:t>
      </w:r>
      <w:r>
        <w:rPr>
          <w:spacing w:val="-11"/>
        </w:rPr>
        <w:t xml:space="preserve"> </w:t>
      </w:r>
      <w:r>
        <w:t>to</w:t>
      </w:r>
      <w:r>
        <w:rPr>
          <w:spacing w:val="-10"/>
        </w:rPr>
        <w:t xml:space="preserve"> </w:t>
      </w:r>
      <w:r>
        <w:t>the</w:t>
      </w:r>
      <w:r>
        <w:rPr>
          <w:spacing w:val="-11"/>
        </w:rPr>
        <w:t xml:space="preserve"> </w:t>
      </w:r>
      <w:r>
        <w:t>federal</w:t>
      </w:r>
      <w:r>
        <w:rPr>
          <w:spacing w:val="-6"/>
        </w:rPr>
        <w:t xml:space="preserve"> </w:t>
      </w:r>
      <w:r>
        <w:t>award,</w:t>
      </w:r>
      <w:r>
        <w:rPr>
          <w:spacing w:val="-5"/>
        </w:rPr>
        <w:t xml:space="preserve"> </w:t>
      </w:r>
      <w:r>
        <w:t>either as a cost reduction or a cash refund, as appropriate. 2 CFR § 200.406.</w:t>
      </w:r>
    </w:p>
    <w:p w14:paraId="6197F02E" w14:textId="77777777" w:rsidR="00BE10C2" w:rsidRDefault="00BE10C2">
      <w:pPr>
        <w:pStyle w:val="BodyText"/>
        <w:spacing w:before="47"/>
      </w:pPr>
    </w:p>
    <w:p w14:paraId="1CE60435" w14:textId="77777777" w:rsidR="00BE10C2" w:rsidRDefault="00000000">
      <w:pPr>
        <w:spacing w:line="276" w:lineRule="auto"/>
        <w:ind w:left="861" w:right="194"/>
        <w:jc w:val="both"/>
        <w:rPr>
          <w:sz w:val="24"/>
        </w:rPr>
      </w:pPr>
      <w:r>
        <w:rPr>
          <w:i/>
          <w:sz w:val="24"/>
        </w:rPr>
        <w:t xml:space="preserve">Treatment of miles, points, or awards accrued for travel: </w:t>
      </w:r>
      <w:r>
        <w:rPr>
          <w:sz w:val="24"/>
        </w:rPr>
        <w:t>Any miles, points, credits, or awards</w:t>
      </w:r>
      <w:r>
        <w:rPr>
          <w:spacing w:val="-9"/>
          <w:sz w:val="24"/>
        </w:rPr>
        <w:t xml:space="preserve"> </w:t>
      </w:r>
      <w:r>
        <w:rPr>
          <w:sz w:val="24"/>
        </w:rPr>
        <w:t>accrued</w:t>
      </w:r>
      <w:r>
        <w:rPr>
          <w:spacing w:val="-8"/>
          <w:sz w:val="24"/>
        </w:rPr>
        <w:t xml:space="preserve"> </w:t>
      </w:r>
      <w:r>
        <w:rPr>
          <w:sz w:val="24"/>
        </w:rPr>
        <w:t>or</w:t>
      </w:r>
      <w:r>
        <w:rPr>
          <w:spacing w:val="-6"/>
          <w:sz w:val="24"/>
        </w:rPr>
        <w:t xml:space="preserve"> </w:t>
      </w:r>
      <w:r>
        <w:rPr>
          <w:sz w:val="24"/>
        </w:rPr>
        <w:t>earned</w:t>
      </w:r>
      <w:r>
        <w:rPr>
          <w:spacing w:val="-12"/>
          <w:sz w:val="24"/>
        </w:rPr>
        <w:t xml:space="preserve"> </w:t>
      </w:r>
      <w:r>
        <w:rPr>
          <w:sz w:val="24"/>
        </w:rPr>
        <w:t>for</w:t>
      </w:r>
      <w:r>
        <w:rPr>
          <w:spacing w:val="-10"/>
          <w:sz w:val="24"/>
        </w:rPr>
        <w:t xml:space="preserve"> </w:t>
      </w:r>
      <w:r>
        <w:rPr>
          <w:sz w:val="24"/>
        </w:rPr>
        <w:t>employee</w:t>
      </w:r>
      <w:r>
        <w:rPr>
          <w:spacing w:val="-8"/>
          <w:sz w:val="24"/>
        </w:rPr>
        <w:t xml:space="preserve"> </w:t>
      </w:r>
      <w:r>
        <w:rPr>
          <w:sz w:val="24"/>
        </w:rPr>
        <w:t>travel</w:t>
      </w:r>
      <w:r>
        <w:rPr>
          <w:spacing w:val="-7"/>
          <w:sz w:val="24"/>
        </w:rPr>
        <w:t xml:space="preserve"> </w:t>
      </w:r>
      <w:r>
        <w:rPr>
          <w:sz w:val="24"/>
        </w:rPr>
        <w:t>using</w:t>
      </w:r>
      <w:r>
        <w:rPr>
          <w:spacing w:val="-8"/>
          <w:sz w:val="24"/>
        </w:rPr>
        <w:t xml:space="preserve"> </w:t>
      </w:r>
      <w:r>
        <w:rPr>
          <w:sz w:val="24"/>
        </w:rPr>
        <w:t>a</w:t>
      </w:r>
      <w:r>
        <w:rPr>
          <w:spacing w:val="-5"/>
          <w:sz w:val="24"/>
        </w:rPr>
        <w:t xml:space="preserve"> </w:t>
      </w:r>
      <w:r>
        <w:rPr>
          <w:i/>
          <w:sz w:val="24"/>
        </w:rPr>
        <w:t>district-issued</w:t>
      </w:r>
      <w:r>
        <w:rPr>
          <w:i/>
          <w:spacing w:val="-7"/>
          <w:sz w:val="24"/>
        </w:rPr>
        <w:t xml:space="preserve"> </w:t>
      </w:r>
      <w:r>
        <w:rPr>
          <w:sz w:val="24"/>
        </w:rPr>
        <w:t>credit</w:t>
      </w:r>
      <w:r>
        <w:rPr>
          <w:spacing w:val="-7"/>
          <w:sz w:val="24"/>
        </w:rPr>
        <w:t xml:space="preserve"> </w:t>
      </w:r>
      <w:r>
        <w:rPr>
          <w:sz w:val="24"/>
        </w:rPr>
        <w:t>card</w:t>
      </w:r>
      <w:r>
        <w:rPr>
          <w:spacing w:val="-12"/>
          <w:sz w:val="24"/>
        </w:rPr>
        <w:t xml:space="preserve"> </w:t>
      </w:r>
      <w:r>
        <w:rPr>
          <w:sz w:val="24"/>
        </w:rPr>
        <w:t>(where</w:t>
      </w:r>
      <w:r>
        <w:rPr>
          <w:spacing w:val="-13"/>
          <w:sz w:val="24"/>
        </w:rPr>
        <w:t xml:space="preserve"> </w:t>
      </w:r>
      <w:r>
        <w:rPr>
          <w:sz w:val="24"/>
        </w:rPr>
        <w:t>the credit</w:t>
      </w:r>
      <w:r>
        <w:rPr>
          <w:spacing w:val="11"/>
          <w:sz w:val="24"/>
        </w:rPr>
        <w:t xml:space="preserve"> </w:t>
      </w:r>
      <w:r>
        <w:rPr>
          <w:sz w:val="24"/>
        </w:rPr>
        <w:t>card</w:t>
      </w:r>
      <w:r>
        <w:rPr>
          <w:spacing w:val="5"/>
          <w:sz w:val="24"/>
        </w:rPr>
        <w:t xml:space="preserve"> </w:t>
      </w:r>
      <w:r>
        <w:rPr>
          <w:sz w:val="24"/>
        </w:rPr>
        <w:t>bill</w:t>
      </w:r>
      <w:r>
        <w:rPr>
          <w:spacing w:val="6"/>
          <w:sz w:val="24"/>
        </w:rPr>
        <w:t xml:space="preserve"> </w:t>
      </w:r>
      <w:r>
        <w:rPr>
          <w:sz w:val="24"/>
        </w:rPr>
        <w:t>is</w:t>
      </w:r>
      <w:r>
        <w:rPr>
          <w:spacing w:val="9"/>
          <w:sz w:val="24"/>
        </w:rPr>
        <w:t xml:space="preserve"> </w:t>
      </w:r>
      <w:r>
        <w:rPr>
          <w:sz w:val="24"/>
        </w:rPr>
        <w:t>paid</w:t>
      </w:r>
      <w:r>
        <w:rPr>
          <w:spacing w:val="7"/>
          <w:sz w:val="24"/>
        </w:rPr>
        <w:t xml:space="preserve"> </w:t>
      </w:r>
      <w:r>
        <w:rPr>
          <w:sz w:val="24"/>
        </w:rPr>
        <w:t>directly</w:t>
      </w:r>
      <w:r>
        <w:rPr>
          <w:spacing w:val="5"/>
          <w:sz w:val="24"/>
        </w:rPr>
        <w:t xml:space="preserve"> </w:t>
      </w:r>
      <w:r>
        <w:rPr>
          <w:sz w:val="24"/>
        </w:rPr>
        <w:t>by</w:t>
      </w:r>
      <w:r>
        <w:rPr>
          <w:spacing w:val="5"/>
          <w:sz w:val="24"/>
        </w:rPr>
        <w:t xml:space="preserve"> </w:t>
      </w:r>
      <w:r>
        <w:rPr>
          <w:sz w:val="24"/>
        </w:rPr>
        <w:t>the</w:t>
      </w:r>
      <w:r>
        <w:rPr>
          <w:spacing w:val="10"/>
          <w:sz w:val="24"/>
        </w:rPr>
        <w:t xml:space="preserve"> </w:t>
      </w:r>
      <w:proofErr w:type="gramStart"/>
      <w:r>
        <w:rPr>
          <w:sz w:val="24"/>
        </w:rPr>
        <w:t>District</w:t>
      </w:r>
      <w:proofErr w:type="gramEnd"/>
      <w:r>
        <w:rPr>
          <w:sz w:val="24"/>
        </w:rPr>
        <w:t>)</w:t>
      </w:r>
      <w:r>
        <w:rPr>
          <w:spacing w:val="8"/>
          <w:sz w:val="24"/>
        </w:rPr>
        <w:t xml:space="preserve"> </w:t>
      </w:r>
      <w:r>
        <w:rPr>
          <w:sz w:val="24"/>
        </w:rPr>
        <w:t>are</w:t>
      </w:r>
      <w:r>
        <w:rPr>
          <w:spacing w:val="5"/>
          <w:sz w:val="24"/>
        </w:rPr>
        <w:t xml:space="preserve"> </w:t>
      </w:r>
      <w:r>
        <w:rPr>
          <w:sz w:val="24"/>
        </w:rPr>
        <w:t>the</w:t>
      </w:r>
      <w:r>
        <w:rPr>
          <w:spacing w:val="10"/>
          <w:sz w:val="24"/>
        </w:rPr>
        <w:t xml:space="preserve"> </w:t>
      </w:r>
      <w:r>
        <w:rPr>
          <w:sz w:val="24"/>
        </w:rPr>
        <w:t>property</w:t>
      </w:r>
      <w:r>
        <w:rPr>
          <w:spacing w:val="6"/>
          <w:sz w:val="24"/>
        </w:rPr>
        <w:t xml:space="preserve"> </w:t>
      </w:r>
      <w:r>
        <w:rPr>
          <w:sz w:val="24"/>
        </w:rPr>
        <w:t>of</w:t>
      </w:r>
      <w:r>
        <w:rPr>
          <w:spacing w:val="8"/>
          <w:sz w:val="24"/>
        </w:rPr>
        <w:t xml:space="preserve"> </w:t>
      </w:r>
      <w:r>
        <w:rPr>
          <w:sz w:val="24"/>
        </w:rPr>
        <w:t>the</w:t>
      </w:r>
      <w:r>
        <w:rPr>
          <w:spacing w:val="5"/>
          <w:sz w:val="24"/>
        </w:rPr>
        <w:t xml:space="preserve"> </w:t>
      </w:r>
      <w:r>
        <w:rPr>
          <w:sz w:val="24"/>
        </w:rPr>
        <w:t>District</w:t>
      </w:r>
      <w:r>
        <w:rPr>
          <w:spacing w:val="5"/>
          <w:sz w:val="24"/>
        </w:rPr>
        <w:t xml:space="preserve"> </w:t>
      </w:r>
      <w:r>
        <w:rPr>
          <w:sz w:val="24"/>
        </w:rPr>
        <w:t>and</w:t>
      </w:r>
      <w:r>
        <w:rPr>
          <w:spacing w:val="10"/>
          <w:sz w:val="24"/>
        </w:rPr>
        <w:t xml:space="preserve"> </w:t>
      </w:r>
      <w:r>
        <w:rPr>
          <w:sz w:val="24"/>
        </w:rPr>
        <w:t>will</w:t>
      </w:r>
      <w:r>
        <w:rPr>
          <w:spacing w:val="7"/>
          <w:sz w:val="24"/>
        </w:rPr>
        <w:t xml:space="preserve"> </w:t>
      </w:r>
      <w:r>
        <w:rPr>
          <w:spacing w:val="-5"/>
          <w:sz w:val="24"/>
        </w:rPr>
        <w:t>be</w:t>
      </w:r>
    </w:p>
    <w:p w14:paraId="3F3C2385" w14:textId="77777777" w:rsidR="00BE10C2" w:rsidRDefault="00BE10C2">
      <w:pPr>
        <w:spacing w:line="276" w:lineRule="auto"/>
        <w:jc w:val="both"/>
        <w:rPr>
          <w:sz w:val="24"/>
        </w:rPr>
        <w:sectPr w:rsidR="00BE10C2">
          <w:pgSz w:w="12240" w:h="15840"/>
          <w:pgMar w:top="1380" w:right="1240" w:bottom="2340" w:left="1300" w:header="728" w:footer="2078" w:gutter="0"/>
          <w:cols w:space="720"/>
        </w:sectPr>
      </w:pPr>
    </w:p>
    <w:p w14:paraId="012B7CFD" w14:textId="77777777" w:rsidR="00BE10C2" w:rsidRDefault="00BE10C2">
      <w:pPr>
        <w:pStyle w:val="BodyText"/>
      </w:pPr>
    </w:p>
    <w:p w14:paraId="7C6696F3" w14:textId="77777777" w:rsidR="00BE10C2" w:rsidRDefault="00BE10C2">
      <w:pPr>
        <w:pStyle w:val="BodyText"/>
      </w:pPr>
    </w:p>
    <w:p w14:paraId="06B9EC75" w14:textId="77777777" w:rsidR="00BE10C2" w:rsidRDefault="00BE10C2">
      <w:pPr>
        <w:pStyle w:val="BodyText"/>
      </w:pPr>
    </w:p>
    <w:p w14:paraId="25B0ED0B" w14:textId="77777777" w:rsidR="00BE10C2" w:rsidRDefault="00BE10C2">
      <w:pPr>
        <w:pStyle w:val="BodyText"/>
        <w:spacing w:before="77"/>
      </w:pPr>
    </w:p>
    <w:p w14:paraId="0F827CBE" w14:textId="77777777" w:rsidR="00BE10C2" w:rsidRDefault="00000000">
      <w:pPr>
        <w:pStyle w:val="BodyText"/>
        <w:spacing w:line="276" w:lineRule="auto"/>
        <w:ind w:left="861" w:right="195"/>
        <w:jc w:val="both"/>
      </w:pPr>
      <w:r>
        <w:t xml:space="preserve">used for employees travelling on behalf of the </w:t>
      </w:r>
      <w:proofErr w:type="gramStart"/>
      <w:r>
        <w:t>District</w:t>
      </w:r>
      <w:proofErr w:type="gramEnd"/>
      <w:r>
        <w:t xml:space="preserve"> to reduce the overall cost to the District. Any such miles, points, credits, or awards accrued will not be used for personal </w:t>
      </w:r>
      <w:r>
        <w:rPr>
          <w:spacing w:val="-2"/>
        </w:rPr>
        <w:t>travel.</w:t>
      </w:r>
    </w:p>
    <w:p w14:paraId="1BF82BEA" w14:textId="77777777" w:rsidR="00BE10C2" w:rsidRDefault="00BE10C2">
      <w:pPr>
        <w:pStyle w:val="BodyText"/>
        <w:spacing w:before="39"/>
      </w:pPr>
    </w:p>
    <w:p w14:paraId="1AB96DE7" w14:textId="77777777" w:rsidR="00BE10C2" w:rsidRDefault="00000000">
      <w:pPr>
        <w:pStyle w:val="BodyText"/>
        <w:spacing w:line="276" w:lineRule="auto"/>
        <w:ind w:left="140" w:right="197"/>
        <w:jc w:val="both"/>
      </w:pPr>
      <w:r>
        <w:t>2 CFR Part 200’s cost guidelines must be considered when federal grant funds are expended. Federal</w:t>
      </w:r>
      <w:r>
        <w:rPr>
          <w:spacing w:val="-1"/>
        </w:rPr>
        <w:t xml:space="preserve"> </w:t>
      </w:r>
      <w:r>
        <w:t>rules</w:t>
      </w:r>
      <w:r>
        <w:rPr>
          <w:spacing w:val="-3"/>
        </w:rPr>
        <w:t xml:space="preserve"> </w:t>
      </w:r>
      <w:r>
        <w:t>require</w:t>
      </w:r>
      <w:r>
        <w:rPr>
          <w:spacing w:val="-1"/>
        </w:rPr>
        <w:t xml:space="preserve"> </w:t>
      </w:r>
      <w:r>
        <w:t>state-</w:t>
      </w:r>
      <w:r>
        <w:rPr>
          <w:spacing w:val="-3"/>
        </w:rPr>
        <w:t xml:space="preserve"> </w:t>
      </w:r>
      <w:r>
        <w:t>and</w:t>
      </w:r>
      <w:r>
        <w:rPr>
          <w:spacing w:val="-1"/>
        </w:rPr>
        <w:t xml:space="preserve"> </w:t>
      </w:r>
      <w:r>
        <w:t>District-level</w:t>
      </w:r>
      <w:r>
        <w:rPr>
          <w:spacing w:val="-1"/>
        </w:rPr>
        <w:t xml:space="preserve"> </w:t>
      </w:r>
      <w:r>
        <w:t>requirements</w:t>
      </w:r>
      <w:r>
        <w:rPr>
          <w:spacing w:val="-2"/>
        </w:rPr>
        <w:t xml:space="preserve"> </w:t>
      </w:r>
      <w:r>
        <w:t>and</w:t>
      </w:r>
      <w:r>
        <w:rPr>
          <w:spacing w:val="-1"/>
        </w:rPr>
        <w:t xml:space="preserve"> </w:t>
      </w:r>
      <w:r>
        <w:t>policies</w:t>
      </w:r>
      <w:r>
        <w:rPr>
          <w:spacing w:val="-3"/>
        </w:rPr>
        <w:t xml:space="preserve"> </w:t>
      </w:r>
      <w:r>
        <w:t>regarding</w:t>
      </w:r>
      <w:r>
        <w:rPr>
          <w:spacing w:val="-1"/>
        </w:rPr>
        <w:t xml:space="preserve"> </w:t>
      </w:r>
      <w:r>
        <w:t>expenditures</w:t>
      </w:r>
      <w:r>
        <w:rPr>
          <w:spacing w:val="-2"/>
        </w:rPr>
        <w:t xml:space="preserve"> </w:t>
      </w:r>
      <w:r>
        <w:t>to be</w:t>
      </w:r>
      <w:r>
        <w:rPr>
          <w:spacing w:val="-12"/>
        </w:rPr>
        <w:t xml:space="preserve"> </w:t>
      </w:r>
      <w:r>
        <w:t>followed</w:t>
      </w:r>
      <w:r>
        <w:rPr>
          <w:spacing w:val="-11"/>
        </w:rPr>
        <w:t xml:space="preserve"> </w:t>
      </w:r>
      <w:r>
        <w:t>as</w:t>
      </w:r>
      <w:r>
        <w:rPr>
          <w:spacing w:val="-13"/>
        </w:rPr>
        <w:t xml:space="preserve"> </w:t>
      </w:r>
      <w:r>
        <w:t>well.</w:t>
      </w:r>
      <w:r>
        <w:rPr>
          <w:spacing w:val="-9"/>
        </w:rPr>
        <w:t xml:space="preserve"> </w:t>
      </w:r>
      <w:r>
        <w:t>For</w:t>
      </w:r>
      <w:r>
        <w:rPr>
          <w:spacing w:val="-9"/>
        </w:rPr>
        <w:t xml:space="preserve"> </w:t>
      </w:r>
      <w:r>
        <w:t>example,</w:t>
      </w:r>
      <w:r>
        <w:rPr>
          <w:spacing w:val="-9"/>
        </w:rPr>
        <w:t xml:space="preserve"> </w:t>
      </w:r>
      <w:r>
        <w:t>state</w:t>
      </w:r>
      <w:r>
        <w:rPr>
          <w:spacing w:val="-7"/>
        </w:rPr>
        <w:t xml:space="preserve"> </w:t>
      </w:r>
      <w:r>
        <w:t>and/or</w:t>
      </w:r>
      <w:r>
        <w:rPr>
          <w:spacing w:val="-9"/>
        </w:rPr>
        <w:t xml:space="preserve"> </w:t>
      </w:r>
      <w:r>
        <w:t>District</w:t>
      </w:r>
      <w:r>
        <w:rPr>
          <w:spacing w:val="-11"/>
        </w:rPr>
        <w:t xml:space="preserve"> </w:t>
      </w:r>
      <w:r>
        <w:t>policies</w:t>
      </w:r>
      <w:r>
        <w:rPr>
          <w:spacing w:val="-13"/>
        </w:rPr>
        <w:t xml:space="preserve"> </w:t>
      </w:r>
      <w:r>
        <w:t>relating</w:t>
      </w:r>
      <w:r>
        <w:rPr>
          <w:spacing w:val="-10"/>
        </w:rPr>
        <w:t xml:space="preserve"> </w:t>
      </w:r>
      <w:r>
        <w:t>to</w:t>
      </w:r>
      <w:r>
        <w:rPr>
          <w:spacing w:val="-10"/>
        </w:rPr>
        <w:t xml:space="preserve"> </w:t>
      </w:r>
      <w:r>
        <w:t>travel</w:t>
      </w:r>
      <w:r>
        <w:rPr>
          <w:spacing w:val="-10"/>
        </w:rPr>
        <w:t xml:space="preserve"> </w:t>
      </w:r>
      <w:r>
        <w:t>or</w:t>
      </w:r>
      <w:r>
        <w:rPr>
          <w:spacing w:val="-9"/>
        </w:rPr>
        <w:t xml:space="preserve"> </w:t>
      </w:r>
      <w:r>
        <w:t>equipment</w:t>
      </w:r>
      <w:r>
        <w:rPr>
          <w:spacing w:val="-10"/>
        </w:rPr>
        <w:t xml:space="preserve"> </w:t>
      </w:r>
      <w:r>
        <w:t>may be</w:t>
      </w:r>
      <w:r>
        <w:rPr>
          <w:spacing w:val="-2"/>
        </w:rPr>
        <w:t xml:space="preserve"> </w:t>
      </w:r>
      <w:r>
        <w:t>narrower</w:t>
      </w:r>
      <w:r>
        <w:rPr>
          <w:spacing w:val="-4"/>
        </w:rPr>
        <w:t xml:space="preserve"> </w:t>
      </w:r>
      <w:r>
        <w:t>or</w:t>
      </w:r>
      <w:r>
        <w:rPr>
          <w:spacing w:val="-4"/>
        </w:rPr>
        <w:t xml:space="preserve"> </w:t>
      </w:r>
      <w:r>
        <w:t>more</w:t>
      </w:r>
      <w:r>
        <w:rPr>
          <w:spacing w:val="-7"/>
        </w:rPr>
        <w:t xml:space="preserve"> </w:t>
      </w:r>
      <w:r>
        <w:t>restrictive</w:t>
      </w:r>
      <w:r>
        <w:rPr>
          <w:spacing w:val="-7"/>
        </w:rPr>
        <w:t xml:space="preserve"> </w:t>
      </w:r>
      <w:r>
        <w:t>than</w:t>
      </w:r>
      <w:r>
        <w:rPr>
          <w:spacing w:val="-7"/>
        </w:rPr>
        <w:t xml:space="preserve"> </w:t>
      </w:r>
      <w:r>
        <w:t>the</w:t>
      </w:r>
      <w:r>
        <w:rPr>
          <w:spacing w:val="-7"/>
        </w:rPr>
        <w:t xml:space="preserve"> </w:t>
      </w:r>
      <w:r>
        <w:t>federal</w:t>
      </w:r>
      <w:r>
        <w:rPr>
          <w:spacing w:val="-6"/>
        </w:rPr>
        <w:t xml:space="preserve"> </w:t>
      </w:r>
      <w:r>
        <w:t>rules. In</w:t>
      </w:r>
      <w:r>
        <w:rPr>
          <w:spacing w:val="-6"/>
        </w:rPr>
        <w:t xml:space="preserve"> </w:t>
      </w:r>
      <w:r>
        <w:t>this</w:t>
      </w:r>
      <w:r>
        <w:rPr>
          <w:spacing w:val="-8"/>
        </w:rPr>
        <w:t xml:space="preserve"> </w:t>
      </w:r>
      <w:r>
        <w:t>case, the</w:t>
      </w:r>
      <w:r>
        <w:rPr>
          <w:spacing w:val="-7"/>
        </w:rPr>
        <w:t xml:space="preserve"> </w:t>
      </w:r>
      <w:r>
        <w:t>stricter</w:t>
      </w:r>
      <w:r>
        <w:rPr>
          <w:spacing w:val="-9"/>
        </w:rPr>
        <w:t xml:space="preserve"> </w:t>
      </w:r>
      <w:r>
        <w:t>State</w:t>
      </w:r>
      <w:r>
        <w:rPr>
          <w:spacing w:val="-2"/>
        </w:rPr>
        <w:t xml:space="preserve"> </w:t>
      </w:r>
      <w:r>
        <w:t>and/or</w:t>
      </w:r>
      <w:r>
        <w:rPr>
          <w:spacing w:val="-4"/>
        </w:rPr>
        <w:t xml:space="preserve"> </w:t>
      </w:r>
      <w:r>
        <w:t>District policies must be followed.</w:t>
      </w:r>
    </w:p>
    <w:p w14:paraId="56B9EBBE" w14:textId="77777777" w:rsidR="00BE10C2" w:rsidRDefault="00BE10C2">
      <w:pPr>
        <w:pStyle w:val="BodyText"/>
        <w:spacing w:before="43"/>
      </w:pPr>
    </w:p>
    <w:p w14:paraId="3595B409" w14:textId="77777777" w:rsidR="00BE10C2" w:rsidRDefault="00000000">
      <w:pPr>
        <w:pStyle w:val="Heading3"/>
        <w:spacing w:before="1"/>
      </w:pPr>
      <w:bookmarkStart w:id="31" w:name="_bookmark30"/>
      <w:bookmarkEnd w:id="31"/>
      <w:r>
        <w:t>Requesting</w:t>
      </w:r>
      <w:r>
        <w:rPr>
          <w:spacing w:val="-2"/>
        </w:rPr>
        <w:t xml:space="preserve"> </w:t>
      </w:r>
      <w:r>
        <w:t>Prior</w:t>
      </w:r>
      <w:r>
        <w:rPr>
          <w:spacing w:val="-1"/>
        </w:rPr>
        <w:t xml:space="preserve"> </w:t>
      </w:r>
      <w:r>
        <w:t>Written</w:t>
      </w:r>
      <w:r>
        <w:rPr>
          <w:spacing w:val="-1"/>
        </w:rPr>
        <w:t xml:space="preserve"> </w:t>
      </w:r>
      <w:r>
        <w:rPr>
          <w:spacing w:val="-2"/>
        </w:rPr>
        <w:t>Approval</w:t>
      </w:r>
    </w:p>
    <w:p w14:paraId="4B289935" w14:textId="77777777" w:rsidR="00BE10C2" w:rsidRDefault="00000000">
      <w:pPr>
        <w:pStyle w:val="BodyText"/>
        <w:spacing w:before="160" w:line="276" w:lineRule="auto"/>
        <w:ind w:left="140" w:right="191"/>
        <w:jc w:val="both"/>
      </w:pPr>
      <w:r>
        <w:t>Some costs discussed in the following sections and in the instructions to completing the grant application</w:t>
      </w:r>
      <w:r>
        <w:rPr>
          <w:spacing w:val="-15"/>
        </w:rPr>
        <w:t xml:space="preserve"> </w:t>
      </w:r>
      <w:r>
        <w:t>require</w:t>
      </w:r>
      <w:r>
        <w:rPr>
          <w:spacing w:val="-15"/>
        </w:rPr>
        <w:t xml:space="preserve"> </w:t>
      </w:r>
      <w:r>
        <w:rPr>
          <w:i/>
        </w:rPr>
        <w:t>prior</w:t>
      </w:r>
      <w:r>
        <w:rPr>
          <w:i/>
          <w:spacing w:val="-15"/>
        </w:rPr>
        <w:t xml:space="preserve"> </w:t>
      </w:r>
      <w:r>
        <w:rPr>
          <w:i/>
        </w:rPr>
        <w:t>written</w:t>
      </w:r>
      <w:r>
        <w:rPr>
          <w:i/>
          <w:spacing w:val="-15"/>
        </w:rPr>
        <w:t xml:space="preserve"> </w:t>
      </w:r>
      <w:r>
        <w:rPr>
          <w:i/>
        </w:rPr>
        <w:t>approval</w:t>
      </w:r>
      <w:r>
        <w:rPr>
          <w:i/>
          <w:spacing w:val="-15"/>
        </w:rPr>
        <w:t xml:space="preserve"> </w:t>
      </w:r>
      <w:r>
        <w:t>from</w:t>
      </w:r>
      <w:r>
        <w:rPr>
          <w:spacing w:val="-15"/>
        </w:rPr>
        <w:t xml:space="preserve"> </w:t>
      </w:r>
      <w:r>
        <w:t>the</w:t>
      </w:r>
      <w:r>
        <w:rPr>
          <w:spacing w:val="-15"/>
        </w:rPr>
        <w:t xml:space="preserve"> </w:t>
      </w:r>
      <w:r>
        <w:t>awarding</w:t>
      </w:r>
      <w:r>
        <w:rPr>
          <w:spacing w:val="-15"/>
        </w:rPr>
        <w:t xml:space="preserve"> </w:t>
      </w:r>
      <w:r>
        <w:t>agency.</w:t>
      </w:r>
      <w:r>
        <w:rPr>
          <w:spacing w:val="-15"/>
        </w:rPr>
        <w:t xml:space="preserve"> </w:t>
      </w:r>
      <w:r>
        <w:t>For</w:t>
      </w:r>
      <w:r>
        <w:rPr>
          <w:spacing w:val="-15"/>
        </w:rPr>
        <w:t xml:space="preserve"> </w:t>
      </w:r>
      <w:r>
        <w:t>TEA</w:t>
      </w:r>
      <w:r>
        <w:rPr>
          <w:spacing w:val="-15"/>
        </w:rPr>
        <w:t xml:space="preserve"> </w:t>
      </w:r>
      <w:r>
        <w:t>grants,</w:t>
      </w:r>
      <w:r>
        <w:rPr>
          <w:spacing w:val="-15"/>
        </w:rPr>
        <w:t xml:space="preserve"> </w:t>
      </w:r>
      <w:r>
        <w:t>prior</w:t>
      </w:r>
      <w:r>
        <w:rPr>
          <w:spacing w:val="-15"/>
        </w:rPr>
        <w:t xml:space="preserve"> </w:t>
      </w:r>
      <w:r>
        <w:t xml:space="preserve">written approval must be requested in accordance with TEA’s process. The </w:t>
      </w:r>
      <w:proofErr w:type="gramStart"/>
      <w:r>
        <w:t>District</w:t>
      </w:r>
      <w:proofErr w:type="gramEnd"/>
      <w:r>
        <w:t xml:space="preserve"> must submit the request in writing to the TEA Chief Grants Administrator. The Chief Grants Administrator may request additional information, as applicable, and</w:t>
      </w:r>
      <w:r>
        <w:rPr>
          <w:spacing w:val="-1"/>
        </w:rPr>
        <w:t xml:space="preserve"> </w:t>
      </w:r>
      <w:r>
        <w:t>may meet or consult with applicable</w:t>
      </w:r>
      <w:r>
        <w:rPr>
          <w:spacing w:val="-2"/>
        </w:rPr>
        <w:t xml:space="preserve"> </w:t>
      </w:r>
      <w:r>
        <w:t>TEA</w:t>
      </w:r>
      <w:r>
        <w:rPr>
          <w:spacing w:val="-2"/>
        </w:rPr>
        <w:t xml:space="preserve"> </w:t>
      </w:r>
      <w:r>
        <w:t xml:space="preserve">staff prior to responding to the </w:t>
      </w:r>
      <w:proofErr w:type="gramStart"/>
      <w:r>
        <w:t>District</w:t>
      </w:r>
      <w:proofErr w:type="gramEnd"/>
      <w:r>
        <w:t xml:space="preserve"> in writing.</w:t>
      </w:r>
    </w:p>
    <w:p w14:paraId="6F8A5B38" w14:textId="77777777" w:rsidR="00BE10C2" w:rsidRDefault="00BE10C2">
      <w:pPr>
        <w:pStyle w:val="BodyText"/>
        <w:spacing w:before="43"/>
      </w:pPr>
    </w:p>
    <w:p w14:paraId="29DA72CC" w14:textId="77777777" w:rsidR="00BE10C2" w:rsidRDefault="00000000">
      <w:pPr>
        <w:pStyle w:val="BodyText"/>
        <w:spacing w:line="276" w:lineRule="auto"/>
        <w:ind w:left="140" w:right="193"/>
        <w:jc w:val="both"/>
      </w:pPr>
      <w:r>
        <w:t xml:space="preserve">In addition, for certain costs that it may be difficult to determine reasonableness or allocability, the </w:t>
      </w:r>
      <w:proofErr w:type="gramStart"/>
      <w:r>
        <w:t>District</w:t>
      </w:r>
      <w:proofErr w:type="gramEnd"/>
      <w:r>
        <w:t xml:space="preserve"> may seek </w:t>
      </w:r>
      <w:r>
        <w:rPr>
          <w:i/>
        </w:rPr>
        <w:t xml:space="preserve">prior written approval </w:t>
      </w:r>
      <w:r>
        <w:t>for “special or unusual costs” not identified in the regulations in advance of the incurrence of such costs. This may prevent future disallowance or dispute based on “unreasonableness” or “non-allocability.” Prior</w:t>
      </w:r>
      <w:r>
        <w:rPr>
          <w:spacing w:val="-1"/>
        </w:rPr>
        <w:t xml:space="preserve"> </w:t>
      </w:r>
      <w:r>
        <w:t>written approval should include the timeframe or scope of the agreement. 2 CFR § 200.407</w:t>
      </w:r>
    </w:p>
    <w:p w14:paraId="3C72D4E6" w14:textId="77777777" w:rsidR="00BE10C2" w:rsidRDefault="00BE10C2">
      <w:pPr>
        <w:pStyle w:val="BodyText"/>
        <w:spacing w:before="39"/>
      </w:pPr>
    </w:p>
    <w:p w14:paraId="1C5E5EC3" w14:textId="77777777" w:rsidR="00BE10C2" w:rsidRDefault="00000000">
      <w:pPr>
        <w:pStyle w:val="BodyText"/>
        <w:spacing w:line="276" w:lineRule="auto"/>
        <w:ind w:left="140" w:right="193"/>
        <w:jc w:val="both"/>
      </w:pPr>
      <w:r>
        <w:t xml:space="preserve">The specific Program Directors will determine if and when the </w:t>
      </w:r>
      <w:proofErr w:type="gramStart"/>
      <w:r>
        <w:t>District</w:t>
      </w:r>
      <w:proofErr w:type="gramEnd"/>
      <w:r>
        <w:t xml:space="preserve"> should seek prior written approval</w:t>
      </w:r>
      <w:r>
        <w:rPr>
          <w:spacing w:val="-5"/>
        </w:rPr>
        <w:t xml:space="preserve"> </w:t>
      </w:r>
      <w:r>
        <w:t>for</w:t>
      </w:r>
      <w:r>
        <w:rPr>
          <w:spacing w:val="-4"/>
        </w:rPr>
        <w:t xml:space="preserve"> </w:t>
      </w:r>
      <w:r>
        <w:t>a</w:t>
      </w:r>
      <w:r>
        <w:rPr>
          <w:spacing w:val="-7"/>
        </w:rPr>
        <w:t xml:space="preserve"> </w:t>
      </w:r>
      <w:r>
        <w:t>certain</w:t>
      </w:r>
      <w:r>
        <w:rPr>
          <w:spacing w:val="-6"/>
        </w:rPr>
        <w:t xml:space="preserve"> </w:t>
      </w:r>
      <w:r>
        <w:t>cost</w:t>
      </w:r>
      <w:r>
        <w:rPr>
          <w:spacing w:val="-5"/>
        </w:rPr>
        <w:t xml:space="preserve"> </w:t>
      </w:r>
      <w:r>
        <w:t>prior</w:t>
      </w:r>
      <w:r>
        <w:rPr>
          <w:spacing w:val="-4"/>
        </w:rPr>
        <w:t xml:space="preserve"> </w:t>
      </w:r>
      <w:r>
        <w:t>to</w:t>
      </w:r>
      <w:r>
        <w:rPr>
          <w:spacing w:val="-5"/>
        </w:rPr>
        <w:t xml:space="preserve"> </w:t>
      </w:r>
      <w:r>
        <w:t>incurring</w:t>
      </w:r>
      <w:r>
        <w:rPr>
          <w:spacing w:val="-5"/>
        </w:rPr>
        <w:t xml:space="preserve"> </w:t>
      </w:r>
      <w:r>
        <w:t>the</w:t>
      </w:r>
      <w:r>
        <w:rPr>
          <w:spacing w:val="-6"/>
        </w:rPr>
        <w:t xml:space="preserve"> </w:t>
      </w:r>
      <w:r>
        <w:t>cost.</w:t>
      </w:r>
      <w:r>
        <w:rPr>
          <w:spacing w:val="-3"/>
        </w:rPr>
        <w:t xml:space="preserve"> </w:t>
      </w:r>
      <w:r>
        <w:t>Federal</w:t>
      </w:r>
      <w:r>
        <w:rPr>
          <w:spacing w:val="-5"/>
        </w:rPr>
        <w:t xml:space="preserve"> </w:t>
      </w:r>
      <w:r>
        <w:t>grant</w:t>
      </w:r>
      <w:r>
        <w:rPr>
          <w:spacing w:val="-5"/>
        </w:rPr>
        <w:t xml:space="preserve"> </w:t>
      </w:r>
      <w:r>
        <w:t>funds</w:t>
      </w:r>
      <w:r>
        <w:rPr>
          <w:spacing w:val="-8"/>
        </w:rPr>
        <w:t xml:space="preserve"> </w:t>
      </w:r>
      <w:r>
        <w:t>will</w:t>
      </w:r>
      <w:r>
        <w:rPr>
          <w:spacing w:val="-5"/>
        </w:rPr>
        <w:t xml:space="preserve"> </w:t>
      </w:r>
      <w:r>
        <w:t>not</w:t>
      </w:r>
      <w:r>
        <w:rPr>
          <w:spacing w:val="-10"/>
        </w:rPr>
        <w:t xml:space="preserve"> </w:t>
      </w:r>
      <w:r>
        <w:t>be</w:t>
      </w:r>
      <w:r>
        <w:rPr>
          <w:spacing w:val="-7"/>
        </w:rPr>
        <w:t xml:space="preserve"> </w:t>
      </w:r>
      <w:r>
        <w:t>expended</w:t>
      </w:r>
      <w:r>
        <w:rPr>
          <w:spacing w:val="-6"/>
        </w:rPr>
        <w:t xml:space="preserve"> </w:t>
      </w:r>
      <w:r>
        <w:t>for any</w:t>
      </w:r>
      <w:r>
        <w:rPr>
          <w:spacing w:val="-11"/>
        </w:rPr>
        <w:t xml:space="preserve"> </w:t>
      </w:r>
      <w:r>
        <w:t>costs</w:t>
      </w:r>
      <w:r>
        <w:rPr>
          <w:spacing w:val="-12"/>
        </w:rPr>
        <w:t xml:space="preserve"> </w:t>
      </w:r>
      <w:r>
        <w:t>that</w:t>
      </w:r>
      <w:r>
        <w:rPr>
          <w:spacing w:val="-11"/>
        </w:rPr>
        <w:t xml:space="preserve"> </w:t>
      </w:r>
      <w:r>
        <w:t>require</w:t>
      </w:r>
      <w:r>
        <w:rPr>
          <w:spacing w:val="-12"/>
        </w:rPr>
        <w:t xml:space="preserve"> </w:t>
      </w:r>
      <w:r>
        <w:t>prior</w:t>
      </w:r>
      <w:r>
        <w:rPr>
          <w:spacing w:val="-9"/>
        </w:rPr>
        <w:t xml:space="preserve"> </w:t>
      </w:r>
      <w:r>
        <w:t>written</w:t>
      </w:r>
      <w:r>
        <w:rPr>
          <w:spacing w:val="-11"/>
        </w:rPr>
        <w:t xml:space="preserve"> </w:t>
      </w:r>
      <w:r>
        <w:t>approval</w:t>
      </w:r>
      <w:r>
        <w:rPr>
          <w:spacing w:val="-10"/>
        </w:rPr>
        <w:t xml:space="preserve"> </w:t>
      </w:r>
      <w:r>
        <w:t>in</w:t>
      </w:r>
      <w:r>
        <w:rPr>
          <w:spacing w:val="-10"/>
        </w:rPr>
        <w:t xml:space="preserve"> </w:t>
      </w:r>
      <w:r>
        <w:t>accordance</w:t>
      </w:r>
      <w:r>
        <w:rPr>
          <w:spacing w:val="-12"/>
        </w:rPr>
        <w:t xml:space="preserve"> </w:t>
      </w:r>
      <w:r>
        <w:t>with</w:t>
      </w:r>
      <w:r>
        <w:rPr>
          <w:spacing w:val="-10"/>
        </w:rPr>
        <w:t xml:space="preserve"> </w:t>
      </w:r>
      <w:r>
        <w:t>2</w:t>
      </w:r>
      <w:r>
        <w:rPr>
          <w:spacing w:val="-11"/>
        </w:rPr>
        <w:t xml:space="preserve"> </w:t>
      </w:r>
      <w:r>
        <w:t>CFR</w:t>
      </w:r>
      <w:r>
        <w:rPr>
          <w:spacing w:val="-12"/>
        </w:rPr>
        <w:t xml:space="preserve"> </w:t>
      </w:r>
      <w:r>
        <w:t>200,</w:t>
      </w:r>
      <w:r>
        <w:rPr>
          <w:spacing w:val="-9"/>
        </w:rPr>
        <w:t xml:space="preserve"> </w:t>
      </w:r>
      <w:r>
        <w:t>Subpart</w:t>
      </w:r>
      <w:r>
        <w:rPr>
          <w:spacing w:val="-15"/>
        </w:rPr>
        <w:t xml:space="preserve"> </w:t>
      </w:r>
      <w:r>
        <w:t>E,</w:t>
      </w:r>
      <w:r>
        <w:rPr>
          <w:spacing w:val="-9"/>
        </w:rPr>
        <w:t xml:space="preserve"> </w:t>
      </w:r>
      <w:r>
        <w:t>or</w:t>
      </w:r>
      <w:r>
        <w:rPr>
          <w:spacing w:val="-9"/>
        </w:rPr>
        <w:t xml:space="preserve"> </w:t>
      </w:r>
      <w:r>
        <w:t>the</w:t>
      </w:r>
      <w:r>
        <w:rPr>
          <w:spacing w:val="-11"/>
        </w:rPr>
        <w:t xml:space="preserve"> </w:t>
      </w:r>
      <w:r>
        <w:t>grant application instructions, if such prior written approval was not properly secured.</w:t>
      </w:r>
    </w:p>
    <w:p w14:paraId="6B662532" w14:textId="77777777" w:rsidR="00BE10C2" w:rsidRDefault="00BE10C2">
      <w:pPr>
        <w:pStyle w:val="BodyText"/>
        <w:spacing w:before="44"/>
      </w:pPr>
    </w:p>
    <w:p w14:paraId="48ADDE82" w14:textId="77777777" w:rsidR="00BE10C2" w:rsidRDefault="00000000">
      <w:pPr>
        <w:pStyle w:val="Heading3"/>
      </w:pPr>
      <w:bookmarkStart w:id="32" w:name="_bookmark31"/>
      <w:bookmarkEnd w:id="32"/>
      <w:r>
        <w:t>Selected Items</w:t>
      </w:r>
      <w:r>
        <w:rPr>
          <w:spacing w:val="-2"/>
        </w:rPr>
        <w:t xml:space="preserve"> </w:t>
      </w:r>
      <w:r>
        <w:t>of</w:t>
      </w:r>
      <w:r>
        <w:rPr>
          <w:spacing w:val="-3"/>
        </w:rPr>
        <w:t xml:space="preserve"> </w:t>
      </w:r>
      <w:r>
        <w:t>Cost</w:t>
      </w:r>
      <w:r>
        <w:rPr>
          <w:spacing w:val="5"/>
        </w:rPr>
        <w:t xml:space="preserve"> </w:t>
      </w:r>
      <w:r>
        <w:t>– 2</w:t>
      </w:r>
      <w:r>
        <w:rPr>
          <w:spacing w:val="-5"/>
        </w:rPr>
        <w:t xml:space="preserve"> </w:t>
      </w:r>
      <w:r>
        <w:t>CFR</w:t>
      </w:r>
      <w:r>
        <w:rPr>
          <w:spacing w:val="-5"/>
        </w:rPr>
        <w:t xml:space="preserve"> </w:t>
      </w:r>
      <w:r>
        <w:t>Part</w:t>
      </w:r>
      <w:r>
        <w:rPr>
          <w:spacing w:val="-3"/>
        </w:rPr>
        <w:t xml:space="preserve"> </w:t>
      </w:r>
      <w:r>
        <w:t>200,</w:t>
      </w:r>
      <w:r>
        <w:rPr>
          <w:spacing w:val="-3"/>
        </w:rPr>
        <w:t xml:space="preserve"> </w:t>
      </w:r>
      <w:r>
        <w:t>Subpart</w:t>
      </w:r>
      <w:r>
        <w:rPr>
          <w:spacing w:val="2"/>
        </w:rPr>
        <w:t xml:space="preserve"> </w:t>
      </w:r>
      <w:r>
        <w:rPr>
          <w:spacing w:val="-10"/>
        </w:rPr>
        <w:t>E</w:t>
      </w:r>
    </w:p>
    <w:p w14:paraId="513DF811" w14:textId="77777777" w:rsidR="00BE10C2" w:rsidRDefault="00000000">
      <w:pPr>
        <w:pStyle w:val="BodyText"/>
        <w:spacing w:before="242" w:line="276" w:lineRule="auto"/>
        <w:ind w:left="140" w:right="194"/>
        <w:jc w:val="both"/>
      </w:pPr>
      <w:r>
        <w:t>2</w:t>
      </w:r>
      <w:r>
        <w:rPr>
          <w:spacing w:val="-15"/>
        </w:rPr>
        <w:t xml:space="preserve"> </w:t>
      </w:r>
      <w:r>
        <w:t>CFR</w:t>
      </w:r>
      <w:r>
        <w:rPr>
          <w:spacing w:val="-15"/>
        </w:rPr>
        <w:t xml:space="preserve"> </w:t>
      </w:r>
      <w:r>
        <w:t>Part</w:t>
      </w:r>
      <w:r>
        <w:rPr>
          <w:spacing w:val="-15"/>
        </w:rPr>
        <w:t xml:space="preserve"> </w:t>
      </w:r>
      <w:r>
        <w:t>200,</w:t>
      </w:r>
      <w:r>
        <w:rPr>
          <w:spacing w:val="-15"/>
        </w:rPr>
        <w:t xml:space="preserve"> </w:t>
      </w:r>
      <w:r>
        <w:t>Subpart</w:t>
      </w:r>
      <w:r>
        <w:rPr>
          <w:spacing w:val="-15"/>
        </w:rPr>
        <w:t xml:space="preserve"> </w:t>
      </w:r>
      <w:r>
        <w:t>E,</w:t>
      </w:r>
      <w:r>
        <w:rPr>
          <w:spacing w:val="-15"/>
        </w:rPr>
        <w:t xml:space="preserve"> </w:t>
      </w:r>
      <w:r>
        <w:t>examines</w:t>
      </w:r>
      <w:r>
        <w:rPr>
          <w:spacing w:val="-15"/>
        </w:rPr>
        <w:t xml:space="preserve"> </w:t>
      </w:r>
      <w:r>
        <w:t>the</w:t>
      </w:r>
      <w:r>
        <w:rPr>
          <w:spacing w:val="-15"/>
        </w:rPr>
        <w:t xml:space="preserve"> </w:t>
      </w:r>
      <w:r>
        <w:t>allowability</w:t>
      </w:r>
      <w:r>
        <w:rPr>
          <w:spacing w:val="-10"/>
        </w:rPr>
        <w:t xml:space="preserve"> </w:t>
      </w:r>
      <w:r>
        <w:t>of</w:t>
      </w:r>
      <w:r>
        <w:rPr>
          <w:spacing w:val="-15"/>
        </w:rPr>
        <w:t xml:space="preserve"> </w:t>
      </w:r>
      <w:r>
        <w:t>56</w:t>
      </w:r>
      <w:r>
        <w:rPr>
          <w:spacing w:val="-15"/>
        </w:rPr>
        <w:t xml:space="preserve"> </w:t>
      </w:r>
      <w:r>
        <w:t>specific</w:t>
      </w:r>
      <w:r>
        <w:rPr>
          <w:spacing w:val="-15"/>
        </w:rPr>
        <w:t xml:space="preserve"> </w:t>
      </w:r>
      <w:r>
        <w:t>cost</w:t>
      </w:r>
      <w:r>
        <w:rPr>
          <w:spacing w:val="-11"/>
        </w:rPr>
        <w:t xml:space="preserve"> </w:t>
      </w:r>
      <w:r>
        <w:t>items</w:t>
      </w:r>
      <w:r>
        <w:rPr>
          <w:spacing w:val="-14"/>
        </w:rPr>
        <w:t xml:space="preserve"> </w:t>
      </w:r>
      <w:r>
        <w:t>(commonly</w:t>
      </w:r>
      <w:r>
        <w:rPr>
          <w:spacing w:val="-15"/>
        </w:rPr>
        <w:t xml:space="preserve"> </w:t>
      </w:r>
      <w:r>
        <w:t xml:space="preserve">referred to as </w:t>
      </w:r>
      <w:r>
        <w:rPr>
          <w:i/>
        </w:rPr>
        <w:t>Selected Items of Cost</w:t>
      </w:r>
      <w:r>
        <w:t>) at 2 CFR §§ 200.420 -.476. These cost items are listed in the chart below</w:t>
      </w:r>
      <w:r>
        <w:rPr>
          <w:spacing w:val="-5"/>
        </w:rPr>
        <w:t xml:space="preserve"> </w:t>
      </w:r>
      <w:r>
        <w:t>along</w:t>
      </w:r>
      <w:r>
        <w:rPr>
          <w:spacing w:val="-4"/>
        </w:rPr>
        <w:t xml:space="preserve"> </w:t>
      </w:r>
      <w:r>
        <w:t>with</w:t>
      </w:r>
      <w:r>
        <w:rPr>
          <w:spacing w:val="-4"/>
        </w:rPr>
        <w:t xml:space="preserve"> </w:t>
      </w:r>
      <w:r>
        <w:t>the</w:t>
      </w:r>
      <w:r>
        <w:rPr>
          <w:spacing w:val="-4"/>
        </w:rPr>
        <w:t xml:space="preserve"> </w:t>
      </w:r>
      <w:r>
        <w:t>citation</w:t>
      </w:r>
      <w:r>
        <w:rPr>
          <w:spacing w:val="-5"/>
        </w:rPr>
        <w:t xml:space="preserve"> </w:t>
      </w:r>
      <w:r>
        <w:t>where</w:t>
      </w:r>
      <w:r>
        <w:rPr>
          <w:spacing w:val="-6"/>
        </w:rPr>
        <w:t xml:space="preserve"> </w:t>
      </w:r>
      <w:r>
        <w:t>it</w:t>
      </w:r>
      <w:r>
        <w:rPr>
          <w:spacing w:val="-3"/>
        </w:rPr>
        <w:t xml:space="preserve"> </w:t>
      </w:r>
      <w:r>
        <w:t>is</w:t>
      </w:r>
      <w:r>
        <w:rPr>
          <w:spacing w:val="-7"/>
        </w:rPr>
        <w:t xml:space="preserve"> </w:t>
      </w:r>
      <w:r>
        <w:t>discussed.</w:t>
      </w:r>
      <w:r>
        <w:rPr>
          <w:spacing w:val="-3"/>
        </w:rPr>
        <w:t xml:space="preserve"> </w:t>
      </w:r>
      <w:r>
        <w:t>Please</w:t>
      </w:r>
      <w:r>
        <w:rPr>
          <w:spacing w:val="-6"/>
        </w:rPr>
        <w:t xml:space="preserve"> </w:t>
      </w:r>
      <w:r>
        <w:t>do</w:t>
      </w:r>
      <w:r>
        <w:rPr>
          <w:spacing w:val="-4"/>
        </w:rPr>
        <w:t xml:space="preserve"> </w:t>
      </w:r>
      <w:r>
        <w:t>not</w:t>
      </w:r>
      <w:r>
        <w:rPr>
          <w:spacing w:val="-4"/>
        </w:rPr>
        <w:t xml:space="preserve"> </w:t>
      </w:r>
      <w:r>
        <w:t>assume</w:t>
      </w:r>
      <w:r>
        <w:rPr>
          <w:spacing w:val="-5"/>
        </w:rPr>
        <w:t xml:space="preserve"> </w:t>
      </w:r>
      <w:r>
        <w:t>that</w:t>
      </w:r>
      <w:r>
        <w:rPr>
          <w:spacing w:val="-4"/>
        </w:rPr>
        <w:t xml:space="preserve"> </w:t>
      </w:r>
      <w:r>
        <w:t>an</w:t>
      </w:r>
      <w:r>
        <w:rPr>
          <w:spacing w:val="-5"/>
        </w:rPr>
        <w:t xml:space="preserve"> </w:t>
      </w:r>
      <w:r>
        <w:t>item</w:t>
      </w:r>
      <w:r>
        <w:rPr>
          <w:spacing w:val="-4"/>
        </w:rPr>
        <w:t xml:space="preserve"> </w:t>
      </w:r>
      <w:r>
        <w:t>is</w:t>
      </w:r>
      <w:r>
        <w:rPr>
          <w:spacing w:val="-6"/>
        </w:rPr>
        <w:t xml:space="preserve"> </w:t>
      </w:r>
      <w:r>
        <w:rPr>
          <w:spacing w:val="-2"/>
        </w:rPr>
        <w:t>allowable</w:t>
      </w:r>
    </w:p>
    <w:p w14:paraId="51629205" w14:textId="77777777" w:rsidR="00BE10C2" w:rsidRDefault="00BE10C2">
      <w:pPr>
        <w:spacing w:line="276" w:lineRule="auto"/>
        <w:jc w:val="both"/>
        <w:sectPr w:rsidR="00BE10C2">
          <w:pgSz w:w="12240" w:h="15840"/>
          <w:pgMar w:top="1380" w:right="1240" w:bottom="2340" w:left="1300" w:header="728" w:footer="2078" w:gutter="0"/>
          <w:cols w:space="720"/>
        </w:sectPr>
      </w:pPr>
    </w:p>
    <w:p w14:paraId="4D88AE98" w14:textId="77777777" w:rsidR="00BE10C2" w:rsidRDefault="00BE10C2">
      <w:pPr>
        <w:pStyle w:val="BodyText"/>
      </w:pPr>
    </w:p>
    <w:p w14:paraId="0F9EE2D3" w14:textId="77777777" w:rsidR="00BE10C2" w:rsidRDefault="00BE10C2">
      <w:pPr>
        <w:pStyle w:val="BodyText"/>
      </w:pPr>
    </w:p>
    <w:p w14:paraId="5D7077D1" w14:textId="77777777" w:rsidR="00BE10C2" w:rsidRDefault="00BE10C2">
      <w:pPr>
        <w:pStyle w:val="BodyText"/>
      </w:pPr>
    </w:p>
    <w:p w14:paraId="3EB16B7C" w14:textId="77777777" w:rsidR="00BE10C2" w:rsidRDefault="00BE10C2">
      <w:pPr>
        <w:pStyle w:val="BodyText"/>
        <w:spacing w:before="77"/>
      </w:pPr>
    </w:p>
    <w:p w14:paraId="377556BA" w14:textId="77777777" w:rsidR="00BE10C2" w:rsidRDefault="00000000">
      <w:pPr>
        <w:pStyle w:val="BodyText"/>
        <w:spacing w:line="276" w:lineRule="auto"/>
        <w:ind w:left="140" w:right="197"/>
        <w:jc w:val="both"/>
      </w:pPr>
      <w:r>
        <w:t>because</w:t>
      </w:r>
      <w:r>
        <w:rPr>
          <w:spacing w:val="-7"/>
        </w:rPr>
        <w:t xml:space="preserve"> </w:t>
      </w:r>
      <w:r>
        <w:t>it</w:t>
      </w:r>
      <w:r>
        <w:rPr>
          <w:spacing w:val="-6"/>
        </w:rPr>
        <w:t xml:space="preserve"> </w:t>
      </w:r>
      <w:r>
        <w:t>is</w:t>
      </w:r>
      <w:r>
        <w:rPr>
          <w:spacing w:val="-8"/>
        </w:rPr>
        <w:t xml:space="preserve"> </w:t>
      </w:r>
      <w:r>
        <w:t>specifically</w:t>
      </w:r>
      <w:r>
        <w:rPr>
          <w:spacing w:val="-7"/>
        </w:rPr>
        <w:t xml:space="preserve"> </w:t>
      </w:r>
      <w:r>
        <w:t>listed,</w:t>
      </w:r>
      <w:r>
        <w:rPr>
          <w:spacing w:val="-5"/>
        </w:rPr>
        <w:t xml:space="preserve"> </w:t>
      </w:r>
      <w:r>
        <w:t>as</w:t>
      </w:r>
      <w:r>
        <w:rPr>
          <w:spacing w:val="-8"/>
        </w:rPr>
        <w:t xml:space="preserve"> </w:t>
      </w:r>
      <w:r>
        <w:t>it</w:t>
      </w:r>
      <w:r>
        <w:rPr>
          <w:spacing w:val="-6"/>
        </w:rPr>
        <w:t xml:space="preserve"> </w:t>
      </w:r>
      <w:r>
        <w:t>may</w:t>
      </w:r>
      <w:r>
        <w:rPr>
          <w:spacing w:val="-7"/>
        </w:rPr>
        <w:t xml:space="preserve"> </w:t>
      </w:r>
      <w:r>
        <w:t>be</w:t>
      </w:r>
      <w:r>
        <w:rPr>
          <w:spacing w:val="-4"/>
        </w:rPr>
        <w:t xml:space="preserve"> </w:t>
      </w:r>
      <w:r>
        <w:rPr>
          <w:i/>
        </w:rPr>
        <w:t>unallowable</w:t>
      </w:r>
      <w:r>
        <w:rPr>
          <w:i/>
          <w:spacing w:val="-7"/>
        </w:rPr>
        <w:t xml:space="preserve"> </w:t>
      </w:r>
      <w:r>
        <w:t>despite</w:t>
      </w:r>
      <w:r>
        <w:rPr>
          <w:spacing w:val="-7"/>
        </w:rPr>
        <w:t xml:space="preserve"> </w:t>
      </w:r>
      <w:r>
        <w:t>its</w:t>
      </w:r>
      <w:r>
        <w:rPr>
          <w:spacing w:val="-8"/>
        </w:rPr>
        <w:t xml:space="preserve"> </w:t>
      </w:r>
      <w:r>
        <w:t>inclusion</w:t>
      </w:r>
      <w:r>
        <w:rPr>
          <w:spacing w:val="-5"/>
        </w:rPr>
        <w:t xml:space="preserve"> </w:t>
      </w:r>
      <w:r>
        <w:t>in</w:t>
      </w:r>
      <w:r>
        <w:rPr>
          <w:spacing w:val="-6"/>
        </w:rPr>
        <w:t xml:space="preserve"> </w:t>
      </w:r>
      <w:r>
        <w:t>the</w:t>
      </w:r>
      <w:r>
        <w:rPr>
          <w:spacing w:val="-7"/>
        </w:rPr>
        <w:t xml:space="preserve"> </w:t>
      </w:r>
      <w:r>
        <w:t>selected</w:t>
      </w:r>
      <w:r>
        <w:rPr>
          <w:spacing w:val="-7"/>
        </w:rPr>
        <w:t xml:space="preserve"> </w:t>
      </w:r>
      <w:r>
        <w:t xml:space="preserve">items of cost section, or it may be allowable only under certain conditions, including prior written </w:t>
      </w:r>
      <w:r>
        <w:rPr>
          <w:spacing w:val="-2"/>
        </w:rPr>
        <w:t>approval.</w:t>
      </w:r>
    </w:p>
    <w:p w14:paraId="2B8CFFE1" w14:textId="77777777" w:rsidR="00BE10C2" w:rsidRDefault="00BE10C2">
      <w:pPr>
        <w:pStyle w:val="BodyText"/>
        <w:spacing w:before="39"/>
      </w:pPr>
    </w:p>
    <w:p w14:paraId="5B411A34" w14:textId="77777777" w:rsidR="00BE10C2" w:rsidRDefault="00000000">
      <w:pPr>
        <w:pStyle w:val="BodyText"/>
        <w:spacing w:line="276" w:lineRule="auto"/>
        <w:ind w:left="140" w:right="194"/>
        <w:jc w:val="both"/>
      </w:pPr>
      <w:r>
        <w:t>The expenditure</w:t>
      </w:r>
      <w:r>
        <w:rPr>
          <w:spacing w:val="-2"/>
        </w:rPr>
        <w:t xml:space="preserve"> </w:t>
      </w:r>
      <w:r>
        <w:t>may</w:t>
      </w:r>
      <w:r>
        <w:rPr>
          <w:spacing w:val="-2"/>
        </w:rPr>
        <w:t xml:space="preserve"> </w:t>
      </w:r>
      <w:r>
        <w:t xml:space="preserve">be </w:t>
      </w:r>
      <w:r>
        <w:rPr>
          <w:i/>
        </w:rPr>
        <w:t>unallowable</w:t>
      </w:r>
      <w:r>
        <w:rPr>
          <w:i/>
          <w:spacing w:val="-1"/>
        </w:rPr>
        <w:t xml:space="preserve"> </w:t>
      </w:r>
      <w:r>
        <w:t xml:space="preserve">for </w:t>
      </w:r>
      <w:proofErr w:type="gramStart"/>
      <w:r>
        <w:t>a</w:t>
      </w:r>
      <w:r>
        <w:rPr>
          <w:spacing w:val="-2"/>
        </w:rPr>
        <w:t xml:space="preserve"> </w:t>
      </w:r>
      <w:r>
        <w:t>number of</w:t>
      </w:r>
      <w:proofErr w:type="gramEnd"/>
      <w:r>
        <w:rPr>
          <w:spacing w:val="-4"/>
        </w:rPr>
        <w:t xml:space="preserve"> </w:t>
      </w:r>
      <w:r>
        <w:t>reasons, including: the</w:t>
      </w:r>
      <w:r>
        <w:rPr>
          <w:spacing w:val="-2"/>
        </w:rPr>
        <w:t xml:space="preserve"> </w:t>
      </w:r>
      <w:r>
        <w:t>express language</w:t>
      </w:r>
      <w:r>
        <w:rPr>
          <w:spacing w:val="-2"/>
        </w:rPr>
        <w:t xml:space="preserve"> </w:t>
      </w:r>
      <w:r>
        <w:t>of the regulation states the item is unallowable; the terms and conditions of the grant deem the item unallowable;</w:t>
      </w:r>
      <w:r>
        <w:rPr>
          <w:spacing w:val="-11"/>
        </w:rPr>
        <w:t xml:space="preserve"> </w:t>
      </w:r>
      <w:r>
        <w:t>or</w:t>
      </w:r>
      <w:r>
        <w:rPr>
          <w:spacing w:val="-9"/>
        </w:rPr>
        <w:t xml:space="preserve"> </w:t>
      </w:r>
      <w:r>
        <w:t>State/local</w:t>
      </w:r>
      <w:r>
        <w:rPr>
          <w:spacing w:val="-10"/>
        </w:rPr>
        <w:t xml:space="preserve"> </w:t>
      </w:r>
      <w:r>
        <w:t>restrictions</w:t>
      </w:r>
      <w:r>
        <w:rPr>
          <w:spacing w:val="-12"/>
        </w:rPr>
        <w:t xml:space="preserve"> </w:t>
      </w:r>
      <w:r>
        <w:t>dictate</w:t>
      </w:r>
      <w:r>
        <w:rPr>
          <w:spacing w:val="-11"/>
        </w:rPr>
        <w:t xml:space="preserve"> </w:t>
      </w:r>
      <w:r>
        <w:t>that</w:t>
      </w:r>
      <w:r>
        <w:rPr>
          <w:spacing w:val="-11"/>
        </w:rPr>
        <w:t xml:space="preserve"> </w:t>
      </w:r>
      <w:r>
        <w:t>the</w:t>
      </w:r>
      <w:r>
        <w:rPr>
          <w:spacing w:val="-11"/>
        </w:rPr>
        <w:t xml:space="preserve"> </w:t>
      </w:r>
      <w:r>
        <w:t>item</w:t>
      </w:r>
      <w:r>
        <w:rPr>
          <w:spacing w:val="-10"/>
        </w:rPr>
        <w:t xml:space="preserve"> </w:t>
      </w:r>
      <w:r>
        <w:t>is</w:t>
      </w:r>
      <w:r>
        <w:rPr>
          <w:spacing w:val="-12"/>
        </w:rPr>
        <w:t xml:space="preserve"> </w:t>
      </w:r>
      <w:r>
        <w:t>unallowable</w:t>
      </w:r>
      <w:r>
        <w:rPr>
          <w:spacing w:val="-11"/>
        </w:rPr>
        <w:t xml:space="preserve"> </w:t>
      </w:r>
      <w:r>
        <w:t>or</w:t>
      </w:r>
      <w:r>
        <w:rPr>
          <w:spacing w:val="-9"/>
        </w:rPr>
        <w:t xml:space="preserve"> </w:t>
      </w:r>
      <w:r>
        <w:t>allowable</w:t>
      </w:r>
      <w:r>
        <w:rPr>
          <w:spacing w:val="-11"/>
        </w:rPr>
        <w:t xml:space="preserve"> </w:t>
      </w:r>
      <w:r>
        <w:t>only</w:t>
      </w:r>
      <w:r>
        <w:rPr>
          <w:spacing w:val="-10"/>
        </w:rPr>
        <w:t xml:space="preserve"> </w:t>
      </w:r>
      <w:r>
        <w:t>under certain conditions or circumstances. The item may also be unallowable because it does not meet one</w:t>
      </w:r>
      <w:r>
        <w:rPr>
          <w:spacing w:val="-7"/>
        </w:rPr>
        <w:t xml:space="preserve"> </w:t>
      </w:r>
      <w:r>
        <w:t>of</w:t>
      </w:r>
      <w:r>
        <w:rPr>
          <w:spacing w:val="-5"/>
        </w:rPr>
        <w:t xml:space="preserve"> </w:t>
      </w:r>
      <w:r>
        <w:t>the</w:t>
      </w:r>
      <w:r>
        <w:rPr>
          <w:spacing w:val="-11"/>
        </w:rPr>
        <w:t xml:space="preserve"> </w:t>
      </w:r>
      <w:r>
        <w:t>factors</w:t>
      </w:r>
      <w:r>
        <w:rPr>
          <w:spacing w:val="-8"/>
        </w:rPr>
        <w:t xml:space="preserve"> </w:t>
      </w:r>
      <w:r>
        <w:t>affecting</w:t>
      </w:r>
      <w:r>
        <w:rPr>
          <w:spacing w:val="-6"/>
        </w:rPr>
        <w:t xml:space="preserve"> </w:t>
      </w:r>
      <w:r>
        <w:t>allowability</w:t>
      </w:r>
      <w:r>
        <w:rPr>
          <w:spacing w:val="-5"/>
        </w:rPr>
        <w:t xml:space="preserve"> </w:t>
      </w:r>
      <w:r>
        <w:t>of</w:t>
      </w:r>
      <w:r>
        <w:rPr>
          <w:spacing w:val="-9"/>
        </w:rPr>
        <w:t xml:space="preserve"> </w:t>
      </w:r>
      <w:r>
        <w:t>costs,</w:t>
      </w:r>
      <w:r>
        <w:rPr>
          <w:spacing w:val="-5"/>
        </w:rPr>
        <w:t xml:space="preserve"> </w:t>
      </w:r>
      <w:r>
        <w:t>such</w:t>
      </w:r>
      <w:r>
        <w:rPr>
          <w:spacing w:val="-6"/>
        </w:rPr>
        <w:t xml:space="preserve"> </w:t>
      </w:r>
      <w:r>
        <w:t>as</w:t>
      </w:r>
      <w:r>
        <w:rPr>
          <w:spacing w:val="-8"/>
        </w:rPr>
        <w:t xml:space="preserve"> </w:t>
      </w:r>
      <w:r>
        <w:t>being</w:t>
      </w:r>
      <w:r>
        <w:rPr>
          <w:spacing w:val="-5"/>
        </w:rPr>
        <w:t xml:space="preserve"> </w:t>
      </w:r>
      <w:r>
        <w:t>reasonable</w:t>
      </w:r>
      <w:r>
        <w:rPr>
          <w:spacing w:val="-6"/>
        </w:rPr>
        <w:t xml:space="preserve"> </w:t>
      </w:r>
      <w:r>
        <w:t>because</w:t>
      </w:r>
      <w:r>
        <w:rPr>
          <w:spacing w:val="-7"/>
        </w:rPr>
        <w:t xml:space="preserve"> </w:t>
      </w:r>
      <w:r>
        <w:t>it</w:t>
      </w:r>
      <w:r>
        <w:rPr>
          <w:spacing w:val="-5"/>
        </w:rPr>
        <w:t xml:space="preserve"> </w:t>
      </w:r>
      <w:r>
        <w:t>is</w:t>
      </w:r>
      <w:r>
        <w:rPr>
          <w:spacing w:val="-8"/>
        </w:rPr>
        <w:t xml:space="preserve"> </w:t>
      </w:r>
      <w:r>
        <w:t>considered too</w:t>
      </w:r>
      <w:r>
        <w:rPr>
          <w:spacing w:val="-1"/>
        </w:rPr>
        <w:t xml:space="preserve"> </w:t>
      </w:r>
      <w:r>
        <w:t>expensive. If an</w:t>
      </w:r>
      <w:r>
        <w:rPr>
          <w:spacing w:val="-1"/>
        </w:rPr>
        <w:t xml:space="preserve"> </w:t>
      </w:r>
      <w:r>
        <w:t>item</w:t>
      </w:r>
      <w:r>
        <w:rPr>
          <w:spacing w:val="-5"/>
        </w:rPr>
        <w:t xml:space="preserve"> </w:t>
      </w:r>
      <w:r>
        <w:t>is</w:t>
      </w:r>
      <w:r>
        <w:rPr>
          <w:spacing w:val="-2"/>
        </w:rPr>
        <w:t xml:space="preserve"> </w:t>
      </w:r>
      <w:r>
        <w:t>unallowable</w:t>
      </w:r>
      <w:r>
        <w:rPr>
          <w:spacing w:val="-1"/>
        </w:rPr>
        <w:t xml:space="preserve"> </w:t>
      </w:r>
      <w:r>
        <w:t>for any</w:t>
      </w:r>
      <w:r>
        <w:rPr>
          <w:spacing w:val="-1"/>
        </w:rPr>
        <w:t xml:space="preserve"> </w:t>
      </w:r>
      <w:r>
        <w:t>of</w:t>
      </w:r>
      <w:r>
        <w:rPr>
          <w:spacing w:val="-3"/>
        </w:rPr>
        <w:t xml:space="preserve"> </w:t>
      </w:r>
      <w:r>
        <w:t>these</w:t>
      </w:r>
      <w:r>
        <w:rPr>
          <w:spacing w:val="-1"/>
        </w:rPr>
        <w:t xml:space="preserve"> </w:t>
      </w:r>
      <w:r>
        <w:t>reasons, the</w:t>
      </w:r>
      <w:r>
        <w:rPr>
          <w:spacing w:val="-1"/>
        </w:rPr>
        <w:t xml:space="preserve"> </w:t>
      </w:r>
      <w:proofErr w:type="gramStart"/>
      <w:r>
        <w:t>District</w:t>
      </w:r>
      <w:proofErr w:type="gramEnd"/>
      <w:r>
        <w:rPr>
          <w:spacing w:val="-1"/>
        </w:rPr>
        <w:t xml:space="preserve"> </w:t>
      </w:r>
      <w:r>
        <w:t>does</w:t>
      </w:r>
      <w:r>
        <w:rPr>
          <w:spacing w:val="-2"/>
        </w:rPr>
        <w:t xml:space="preserve"> </w:t>
      </w:r>
      <w:r>
        <w:t>not</w:t>
      </w:r>
      <w:r>
        <w:rPr>
          <w:spacing w:val="-1"/>
        </w:rPr>
        <w:t xml:space="preserve"> </w:t>
      </w:r>
      <w:r>
        <w:t>use</w:t>
      </w:r>
      <w:r>
        <w:rPr>
          <w:spacing w:val="-1"/>
        </w:rPr>
        <w:t xml:space="preserve"> </w:t>
      </w:r>
      <w:r>
        <w:t>federal funds to purchase it.</w:t>
      </w:r>
    </w:p>
    <w:p w14:paraId="6B9710F5" w14:textId="77777777" w:rsidR="00BE10C2" w:rsidRDefault="00BE10C2">
      <w:pPr>
        <w:pStyle w:val="BodyText"/>
        <w:spacing w:before="42"/>
      </w:pPr>
    </w:p>
    <w:p w14:paraId="1D727F91" w14:textId="77777777" w:rsidR="00BE10C2" w:rsidRDefault="00000000">
      <w:pPr>
        <w:spacing w:line="276" w:lineRule="auto"/>
        <w:ind w:left="140" w:right="196"/>
        <w:jc w:val="both"/>
        <w:rPr>
          <w:sz w:val="24"/>
        </w:rPr>
      </w:pPr>
      <w:r>
        <w:rPr>
          <w:sz w:val="24"/>
        </w:rPr>
        <w:t xml:space="preserve">The selected items of cost addressed in </w:t>
      </w:r>
      <w:r>
        <w:rPr>
          <w:i/>
          <w:sz w:val="24"/>
        </w:rPr>
        <w:t xml:space="preserve">2 CFR Part </w:t>
      </w:r>
      <w:proofErr w:type="gramStart"/>
      <w:r>
        <w:rPr>
          <w:i/>
          <w:sz w:val="24"/>
        </w:rPr>
        <w:t>200,</w:t>
      </w:r>
      <w:proofErr w:type="gramEnd"/>
      <w:r>
        <w:rPr>
          <w:i/>
          <w:sz w:val="24"/>
        </w:rPr>
        <w:t xml:space="preserve"> Subpart E </w:t>
      </w:r>
      <w:r>
        <w:rPr>
          <w:sz w:val="24"/>
        </w:rPr>
        <w:t>include the following (in alphabetical order):</w:t>
      </w:r>
    </w:p>
    <w:p w14:paraId="4C949B31" w14:textId="77777777" w:rsidR="00BE10C2" w:rsidRDefault="00BE10C2">
      <w:pPr>
        <w:pStyle w:val="BodyText"/>
        <w:spacing w:before="46" w:after="1"/>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82"/>
        <w:gridCol w:w="3472"/>
      </w:tblGrid>
      <w:tr w:rsidR="00BE10C2" w14:paraId="1791849C" w14:textId="77777777">
        <w:trPr>
          <w:trHeight w:val="518"/>
        </w:trPr>
        <w:tc>
          <w:tcPr>
            <w:tcW w:w="5882" w:type="dxa"/>
          </w:tcPr>
          <w:p w14:paraId="7C128582" w14:textId="77777777" w:rsidR="00BE10C2" w:rsidRDefault="00000000">
            <w:pPr>
              <w:pStyle w:val="TableParagraph"/>
              <w:rPr>
                <w:b/>
                <w:sz w:val="24"/>
              </w:rPr>
            </w:pPr>
            <w:r>
              <w:rPr>
                <w:b/>
                <w:sz w:val="24"/>
              </w:rPr>
              <w:t>Item</w:t>
            </w:r>
            <w:r>
              <w:rPr>
                <w:b/>
                <w:spacing w:val="-1"/>
                <w:sz w:val="24"/>
              </w:rPr>
              <w:t xml:space="preserve"> </w:t>
            </w:r>
            <w:r>
              <w:rPr>
                <w:b/>
                <w:sz w:val="24"/>
              </w:rPr>
              <w:t>of</w:t>
            </w:r>
            <w:r>
              <w:rPr>
                <w:b/>
                <w:spacing w:val="2"/>
                <w:sz w:val="24"/>
              </w:rPr>
              <w:t xml:space="preserve"> </w:t>
            </w:r>
            <w:r>
              <w:rPr>
                <w:b/>
                <w:spacing w:val="-4"/>
                <w:sz w:val="24"/>
              </w:rPr>
              <w:t>Cost</w:t>
            </w:r>
          </w:p>
        </w:tc>
        <w:tc>
          <w:tcPr>
            <w:tcW w:w="3472" w:type="dxa"/>
          </w:tcPr>
          <w:p w14:paraId="6D98BCD7" w14:textId="77777777" w:rsidR="00BE10C2" w:rsidRDefault="00000000">
            <w:pPr>
              <w:pStyle w:val="TableParagraph"/>
              <w:rPr>
                <w:b/>
                <w:sz w:val="24"/>
              </w:rPr>
            </w:pPr>
            <w:r>
              <w:rPr>
                <w:b/>
                <w:sz w:val="24"/>
              </w:rPr>
              <w:t>Citation</w:t>
            </w:r>
            <w:r>
              <w:rPr>
                <w:b/>
                <w:spacing w:val="-3"/>
                <w:sz w:val="24"/>
              </w:rPr>
              <w:t xml:space="preserve"> </w:t>
            </w:r>
            <w:r>
              <w:rPr>
                <w:b/>
                <w:sz w:val="24"/>
              </w:rPr>
              <w:t>of</w:t>
            </w:r>
            <w:r>
              <w:rPr>
                <w:b/>
                <w:spacing w:val="2"/>
                <w:sz w:val="24"/>
              </w:rPr>
              <w:t xml:space="preserve"> </w:t>
            </w:r>
            <w:r>
              <w:rPr>
                <w:b/>
                <w:sz w:val="24"/>
              </w:rPr>
              <w:t>Allowability</w:t>
            </w:r>
            <w:r>
              <w:rPr>
                <w:b/>
                <w:spacing w:val="-3"/>
                <w:sz w:val="24"/>
              </w:rPr>
              <w:t xml:space="preserve"> </w:t>
            </w:r>
            <w:r>
              <w:rPr>
                <w:b/>
                <w:spacing w:val="-4"/>
                <w:sz w:val="24"/>
              </w:rPr>
              <w:t>Rule</w:t>
            </w:r>
          </w:p>
        </w:tc>
      </w:tr>
      <w:tr w:rsidR="00BE10C2" w14:paraId="37F733D8" w14:textId="77777777">
        <w:trPr>
          <w:trHeight w:val="518"/>
        </w:trPr>
        <w:tc>
          <w:tcPr>
            <w:tcW w:w="5882" w:type="dxa"/>
          </w:tcPr>
          <w:p w14:paraId="44991BEE" w14:textId="77777777" w:rsidR="00BE10C2" w:rsidRDefault="00000000">
            <w:pPr>
              <w:pStyle w:val="TableParagraph"/>
              <w:rPr>
                <w:sz w:val="24"/>
              </w:rPr>
            </w:pPr>
            <w:r>
              <w:rPr>
                <w:sz w:val="24"/>
              </w:rPr>
              <w:t>Advertising and</w:t>
            </w:r>
            <w:r>
              <w:rPr>
                <w:spacing w:val="1"/>
                <w:sz w:val="24"/>
              </w:rPr>
              <w:t xml:space="preserve"> </w:t>
            </w:r>
            <w:r>
              <w:rPr>
                <w:sz w:val="24"/>
              </w:rPr>
              <w:t>public</w:t>
            </w:r>
            <w:r>
              <w:rPr>
                <w:spacing w:val="-5"/>
                <w:sz w:val="24"/>
              </w:rPr>
              <w:t xml:space="preserve"> </w:t>
            </w:r>
            <w:r>
              <w:rPr>
                <w:sz w:val="24"/>
              </w:rPr>
              <w:t>relations</w:t>
            </w:r>
            <w:r>
              <w:rPr>
                <w:spacing w:val="-1"/>
                <w:sz w:val="24"/>
              </w:rPr>
              <w:t xml:space="preserve"> </w:t>
            </w:r>
            <w:r>
              <w:rPr>
                <w:spacing w:val="-4"/>
                <w:sz w:val="24"/>
              </w:rPr>
              <w:t>costs</w:t>
            </w:r>
          </w:p>
        </w:tc>
        <w:tc>
          <w:tcPr>
            <w:tcW w:w="3472" w:type="dxa"/>
          </w:tcPr>
          <w:p w14:paraId="40D14956"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200.421</w:t>
            </w:r>
          </w:p>
        </w:tc>
      </w:tr>
      <w:tr w:rsidR="00BE10C2" w14:paraId="1A4D677D" w14:textId="77777777">
        <w:trPr>
          <w:trHeight w:val="513"/>
        </w:trPr>
        <w:tc>
          <w:tcPr>
            <w:tcW w:w="5882" w:type="dxa"/>
          </w:tcPr>
          <w:p w14:paraId="218CC9E0" w14:textId="77777777" w:rsidR="00BE10C2" w:rsidRDefault="00000000">
            <w:pPr>
              <w:pStyle w:val="TableParagraph"/>
              <w:rPr>
                <w:sz w:val="24"/>
              </w:rPr>
            </w:pPr>
            <w:r>
              <w:rPr>
                <w:sz w:val="24"/>
              </w:rPr>
              <w:t xml:space="preserve">Advisory </w:t>
            </w:r>
            <w:r>
              <w:rPr>
                <w:spacing w:val="-2"/>
                <w:sz w:val="24"/>
              </w:rPr>
              <w:t>councils</w:t>
            </w:r>
          </w:p>
        </w:tc>
        <w:tc>
          <w:tcPr>
            <w:tcW w:w="3472" w:type="dxa"/>
          </w:tcPr>
          <w:p w14:paraId="31295923"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200.422</w:t>
            </w:r>
          </w:p>
        </w:tc>
      </w:tr>
      <w:tr w:rsidR="00BE10C2" w14:paraId="402BEEF3" w14:textId="77777777">
        <w:trPr>
          <w:trHeight w:val="517"/>
        </w:trPr>
        <w:tc>
          <w:tcPr>
            <w:tcW w:w="5882" w:type="dxa"/>
          </w:tcPr>
          <w:p w14:paraId="2687DCBC" w14:textId="77777777" w:rsidR="00BE10C2" w:rsidRDefault="00000000">
            <w:pPr>
              <w:pStyle w:val="TableParagraph"/>
              <w:rPr>
                <w:sz w:val="24"/>
              </w:rPr>
            </w:pPr>
            <w:r>
              <w:rPr>
                <w:sz w:val="24"/>
              </w:rPr>
              <w:t xml:space="preserve">Alcoholic </w:t>
            </w:r>
            <w:r>
              <w:rPr>
                <w:spacing w:val="-2"/>
                <w:sz w:val="24"/>
              </w:rPr>
              <w:t>beverages</w:t>
            </w:r>
          </w:p>
        </w:tc>
        <w:tc>
          <w:tcPr>
            <w:tcW w:w="3472" w:type="dxa"/>
          </w:tcPr>
          <w:p w14:paraId="452BE639"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3"/>
                <w:sz w:val="24"/>
              </w:rPr>
              <w:t xml:space="preserve"> </w:t>
            </w:r>
            <w:r>
              <w:rPr>
                <w:spacing w:val="-2"/>
                <w:sz w:val="24"/>
              </w:rPr>
              <w:t>200.423</w:t>
            </w:r>
          </w:p>
        </w:tc>
      </w:tr>
      <w:tr w:rsidR="00BE10C2" w14:paraId="479B4EAD" w14:textId="77777777">
        <w:trPr>
          <w:trHeight w:val="518"/>
        </w:trPr>
        <w:tc>
          <w:tcPr>
            <w:tcW w:w="5882" w:type="dxa"/>
          </w:tcPr>
          <w:p w14:paraId="707ABCBC" w14:textId="77777777" w:rsidR="00BE10C2" w:rsidRDefault="00000000">
            <w:pPr>
              <w:pStyle w:val="TableParagraph"/>
              <w:rPr>
                <w:sz w:val="24"/>
              </w:rPr>
            </w:pPr>
            <w:r>
              <w:rPr>
                <w:sz w:val="24"/>
              </w:rPr>
              <w:t xml:space="preserve">Alumni/ae </w:t>
            </w:r>
            <w:r>
              <w:rPr>
                <w:spacing w:val="-2"/>
                <w:sz w:val="24"/>
              </w:rPr>
              <w:t>activities</w:t>
            </w:r>
          </w:p>
        </w:tc>
        <w:tc>
          <w:tcPr>
            <w:tcW w:w="3472" w:type="dxa"/>
          </w:tcPr>
          <w:p w14:paraId="2FA77E0C"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200.424</w:t>
            </w:r>
          </w:p>
        </w:tc>
      </w:tr>
      <w:tr w:rsidR="00BE10C2" w14:paraId="2753C0B5" w14:textId="77777777">
        <w:trPr>
          <w:trHeight w:val="518"/>
        </w:trPr>
        <w:tc>
          <w:tcPr>
            <w:tcW w:w="5882" w:type="dxa"/>
          </w:tcPr>
          <w:p w14:paraId="2C262528" w14:textId="77777777" w:rsidR="00BE10C2" w:rsidRDefault="00000000">
            <w:pPr>
              <w:pStyle w:val="TableParagraph"/>
              <w:rPr>
                <w:sz w:val="24"/>
              </w:rPr>
            </w:pPr>
            <w:r>
              <w:rPr>
                <w:sz w:val="24"/>
              </w:rPr>
              <w:t>Audit</w:t>
            </w:r>
            <w:r>
              <w:rPr>
                <w:spacing w:val="2"/>
                <w:sz w:val="24"/>
              </w:rPr>
              <w:t xml:space="preserve"> </w:t>
            </w:r>
            <w:r>
              <w:rPr>
                <w:spacing w:val="-2"/>
                <w:sz w:val="24"/>
              </w:rPr>
              <w:t>services</w:t>
            </w:r>
          </w:p>
        </w:tc>
        <w:tc>
          <w:tcPr>
            <w:tcW w:w="3472" w:type="dxa"/>
          </w:tcPr>
          <w:p w14:paraId="4E6C2EFF"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200.425</w:t>
            </w:r>
          </w:p>
        </w:tc>
      </w:tr>
      <w:tr w:rsidR="00BE10C2" w14:paraId="5E794C5E" w14:textId="77777777">
        <w:trPr>
          <w:trHeight w:val="517"/>
        </w:trPr>
        <w:tc>
          <w:tcPr>
            <w:tcW w:w="5882" w:type="dxa"/>
          </w:tcPr>
          <w:p w14:paraId="5314B1F3" w14:textId="77777777" w:rsidR="00BE10C2" w:rsidRDefault="00000000">
            <w:pPr>
              <w:pStyle w:val="TableParagraph"/>
              <w:rPr>
                <w:sz w:val="24"/>
              </w:rPr>
            </w:pPr>
            <w:r>
              <w:rPr>
                <w:sz w:val="24"/>
              </w:rPr>
              <w:t>Bad</w:t>
            </w:r>
            <w:r>
              <w:rPr>
                <w:spacing w:val="-1"/>
                <w:sz w:val="24"/>
              </w:rPr>
              <w:t xml:space="preserve"> </w:t>
            </w:r>
            <w:r>
              <w:rPr>
                <w:spacing w:val="-2"/>
                <w:sz w:val="24"/>
              </w:rPr>
              <w:t>debts</w:t>
            </w:r>
          </w:p>
        </w:tc>
        <w:tc>
          <w:tcPr>
            <w:tcW w:w="3472" w:type="dxa"/>
          </w:tcPr>
          <w:p w14:paraId="5BFB9B15"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200.426</w:t>
            </w:r>
          </w:p>
        </w:tc>
      </w:tr>
      <w:tr w:rsidR="00BE10C2" w14:paraId="6468BE57" w14:textId="77777777">
        <w:trPr>
          <w:trHeight w:val="518"/>
        </w:trPr>
        <w:tc>
          <w:tcPr>
            <w:tcW w:w="5882" w:type="dxa"/>
          </w:tcPr>
          <w:p w14:paraId="6E73A6E2" w14:textId="77777777" w:rsidR="00BE10C2" w:rsidRDefault="00000000">
            <w:pPr>
              <w:pStyle w:val="TableParagraph"/>
              <w:rPr>
                <w:sz w:val="24"/>
              </w:rPr>
            </w:pPr>
            <w:r>
              <w:rPr>
                <w:sz w:val="24"/>
              </w:rPr>
              <w:t xml:space="preserve">Bonding </w:t>
            </w:r>
            <w:r>
              <w:rPr>
                <w:spacing w:val="-2"/>
                <w:sz w:val="24"/>
              </w:rPr>
              <w:t>costs</w:t>
            </w:r>
          </w:p>
        </w:tc>
        <w:tc>
          <w:tcPr>
            <w:tcW w:w="3472" w:type="dxa"/>
          </w:tcPr>
          <w:p w14:paraId="65D62C27"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200.427</w:t>
            </w:r>
          </w:p>
        </w:tc>
      </w:tr>
      <w:tr w:rsidR="00BE10C2" w14:paraId="66CC7DD7" w14:textId="77777777">
        <w:trPr>
          <w:trHeight w:val="518"/>
        </w:trPr>
        <w:tc>
          <w:tcPr>
            <w:tcW w:w="5882" w:type="dxa"/>
          </w:tcPr>
          <w:p w14:paraId="215AF835" w14:textId="77777777" w:rsidR="00BE10C2" w:rsidRDefault="00000000">
            <w:pPr>
              <w:pStyle w:val="TableParagraph"/>
              <w:rPr>
                <w:sz w:val="24"/>
              </w:rPr>
            </w:pPr>
            <w:r>
              <w:rPr>
                <w:sz w:val="24"/>
              </w:rPr>
              <w:t>Collection</w:t>
            </w:r>
            <w:r>
              <w:rPr>
                <w:spacing w:val="-1"/>
                <w:sz w:val="24"/>
              </w:rPr>
              <w:t xml:space="preserve"> </w:t>
            </w:r>
            <w:r>
              <w:rPr>
                <w:sz w:val="24"/>
              </w:rPr>
              <w:t xml:space="preserve">of improper </w:t>
            </w:r>
            <w:r>
              <w:rPr>
                <w:spacing w:val="-2"/>
                <w:sz w:val="24"/>
              </w:rPr>
              <w:t>payments</w:t>
            </w:r>
          </w:p>
        </w:tc>
        <w:tc>
          <w:tcPr>
            <w:tcW w:w="3472" w:type="dxa"/>
          </w:tcPr>
          <w:p w14:paraId="39F0D29C"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200.428</w:t>
            </w:r>
          </w:p>
        </w:tc>
      </w:tr>
      <w:tr w:rsidR="00BE10C2" w14:paraId="5623481D" w14:textId="77777777">
        <w:trPr>
          <w:trHeight w:val="513"/>
        </w:trPr>
        <w:tc>
          <w:tcPr>
            <w:tcW w:w="5882" w:type="dxa"/>
          </w:tcPr>
          <w:p w14:paraId="4E0492C5" w14:textId="77777777" w:rsidR="00BE10C2" w:rsidRDefault="00000000">
            <w:pPr>
              <w:pStyle w:val="TableParagraph"/>
              <w:rPr>
                <w:sz w:val="24"/>
              </w:rPr>
            </w:pPr>
            <w:r>
              <w:rPr>
                <w:sz w:val="24"/>
              </w:rPr>
              <w:t>Commencement</w:t>
            </w:r>
            <w:r>
              <w:rPr>
                <w:spacing w:val="-1"/>
                <w:sz w:val="24"/>
              </w:rPr>
              <w:t xml:space="preserve"> </w:t>
            </w:r>
            <w:r>
              <w:rPr>
                <w:sz w:val="24"/>
              </w:rPr>
              <w:t>and</w:t>
            </w:r>
            <w:r>
              <w:rPr>
                <w:spacing w:val="-1"/>
                <w:sz w:val="24"/>
              </w:rPr>
              <w:t xml:space="preserve"> </w:t>
            </w:r>
            <w:r>
              <w:rPr>
                <w:sz w:val="24"/>
              </w:rPr>
              <w:t>convocation</w:t>
            </w:r>
            <w:r>
              <w:rPr>
                <w:spacing w:val="-1"/>
                <w:sz w:val="24"/>
              </w:rPr>
              <w:t xml:space="preserve"> </w:t>
            </w:r>
            <w:r>
              <w:rPr>
                <w:spacing w:val="-4"/>
                <w:sz w:val="24"/>
              </w:rPr>
              <w:t>costs</w:t>
            </w:r>
          </w:p>
        </w:tc>
        <w:tc>
          <w:tcPr>
            <w:tcW w:w="3472" w:type="dxa"/>
          </w:tcPr>
          <w:p w14:paraId="207F7E76"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200.429</w:t>
            </w:r>
          </w:p>
        </w:tc>
      </w:tr>
      <w:tr w:rsidR="00BE10C2" w14:paraId="534E9B4A" w14:textId="77777777">
        <w:trPr>
          <w:trHeight w:val="518"/>
        </w:trPr>
        <w:tc>
          <w:tcPr>
            <w:tcW w:w="5882" w:type="dxa"/>
          </w:tcPr>
          <w:p w14:paraId="229252CF" w14:textId="77777777" w:rsidR="00BE10C2" w:rsidRDefault="00000000">
            <w:pPr>
              <w:pStyle w:val="TableParagraph"/>
              <w:spacing w:before="6"/>
              <w:rPr>
                <w:sz w:val="24"/>
              </w:rPr>
            </w:pPr>
            <w:r>
              <w:rPr>
                <w:sz w:val="24"/>
              </w:rPr>
              <w:t>Compensation</w:t>
            </w:r>
            <w:r>
              <w:rPr>
                <w:spacing w:val="-1"/>
                <w:sz w:val="24"/>
              </w:rPr>
              <w:t xml:space="preserve"> </w:t>
            </w:r>
            <w:r>
              <w:rPr>
                <w:sz w:val="24"/>
              </w:rPr>
              <w:t>–</w:t>
            </w:r>
            <w:r>
              <w:rPr>
                <w:spacing w:val="-1"/>
                <w:sz w:val="24"/>
              </w:rPr>
              <w:t xml:space="preserve"> </w:t>
            </w:r>
            <w:r>
              <w:rPr>
                <w:sz w:val="24"/>
              </w:rPr>
              <w:t>personal</w:t>
            </w:r>
            <w:r>
              <w:rPr>
                <w:spacing w:val="-1"/>
                <w:sz w:val="24"/>
              </w:rPr>
              <w:t xml:space="preserve"> </w:t>
            </w:r>
            <w:r>
              <w:rPr>
                <w:spacing w:val="-2"/>
                <w:sz w:val="24"/>
              </w:rPr>
              <w:t>services</w:t>
            </w:r>
          </w:p>
        </w:tc>
        <w:tc>
          <w:tcPr>
            <w:tcW w:w="3472" w:type="dxa"/>
          </w:tcPr>
          <w:p w14:paraId="627F939B" w14:textId="77777777" w:rsidR="00BE10C2" w:rsidRDefault="00000000">
            <w:pPr>
              <w:pStyle w:val="TableParagraph"/>
              <w:spacing w:before="6"/>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200.430</w:t>
            </w:r>
          </w:p>
        </w:tc>
      </w:tr>
    </w:tbl>
    <w:p w14:paraId="09A85B00" w14:textId="77777777" w:rsidR="00BE10C2" w:rsidRDefault="00BE10C2">
      <w:pPr>
        <w:rPr>
          <w:sz w:val="24"/>
        </w:rPr>
        <w:sectPr w:rsidR="00BE10C2">
          <w:pgSz w:w="12240" w:h="15840"/>
          <w:pgMar w:top="1380" w:right="1240" w:bottom="2340" w:left="1300" w:header="728" w:footer="2078" w:gutter="0"/>
          <w:cols w:space="720"/>
        </w:sectPr>
      </w:pPr>
    </w:p>
    <w:p w14:paraId="1AB7BECF" w14:textId="77777777" w:rsidR="00BE10C2" w:rsidRDefault="00BE10C2">
      <w:pPr>
        <w:pStyle w:val="BodyText"/>
        <w:rPr>
          <w:sz w:val="20"/>
        </w:rPr>
      </w:pPr>
    </w:p>
    <w:p w14:paraId="161FBA55" w14:textId="77777777" w:rsidR="00BE10C2" w:rsidRDefault="00BE10C2">
      <w:pPr>
        <w:pStyle w:val="BodyText"/>
        <w:rPr>
          <w:sz w:val="20"/>
        </w:rPr>
      </w:pPr>
    </w:p>
    <w:p w14:paraId="5A3C0C05" w14:textId="77777777" w:rsidR="00BE10C2" w:rsidRDefault="00BE10C2">
      <w:pPr>
        <w:pStyle w:val="BodyText"/>
        <w:rPr>
          <w:sz w:val="20"/>
        </w:rPr>
      </w:pPr>
    </w:p>
    <w:p w14:paraId="4CA5FE0C" w14:textId="77777777" w:rsidR="00BE10C2" w:rsidRDefault="00BE10C2">
      <w:pPr>
        <w:pStyle w:val="BodyText"/>
        <w:rPr>
          <w:sz w:val="20"/>
        </w:rPr>
      </w:pPr>
    </w:p>
    <w:p w14:paraId="170FF139" w14:textId="77777777" w:rsidR="00BE10C2" w:rsidRDefault="00BE10C2">
      <w:pPr>
        <w:pStyle w:val="BodyText"/>
        <w:spacing w:before="9"/>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82"/>
        <w:gridCol w:w="3472"/>
      </w:tblGrid>
      <w:tr w:rsidR="00BE10C2" w14:paraId="2906AE2F" w14:textId="77777777">
        <w:trPr>
          <w:trHeight w:val="513"/>
        </w:trPr>
        <w:tc>
          <w:tcPr>
            <w:tcW w:w="5882" w:type="dxa"/>
          </w:tcPr>
          <w:p w14:paraId="59A5C988" w14:textId="77777777" w:rsidR="00BE10C2" w:rsidRDefault="00000000">
            <w:pPr>
              <w:pStyle w:val="TableParagraph"/>
              <w:spacing w:before="21"/>
              <w:rPr>
                <w:sz w:val="24"/>
              </w:rPr>
            </w:pPr>
            <w:r>
              <w:rPr>
                <w:sz w:val="24"/>
              </w:rPr>
              <w:t>Compensation</w:t>
            </w:r>
            <w:r>
              <w:rPr>
                <w:spacing w:val="1"/>
                <w:sz w:val="24"/>
              </w:rPr>
              <w:t xml:space="preserve"> </w:t>
            </w:r>
            <w:r>
              <w:rPr>
                <w:sz w:val="24"/>
              </w:rPr>
              <w:t>–</w:t>
            </w:r>
            <w:r>
              <w:rPr>
                <w:spacing w:val="1"/>
                <w:sz w:val="24"/>
              </w:rPr>
              <w:t xml:space="preserve"> </w:t>
            </w:r>
            <w:r>
              <w:rPr>
                <w:sz w:val="24"/>
              </w:rPr>
              <w:t xml:space="preserve">fringe </w:t>
            </w:r>
            <w:r>
              <w:rPr>
                <w:spacing w:val="-2"/>
                <w:sz w:val="24"/>
              </w:rPr>
              <w:t>benefits</w:t>
            </w:r>
          </w:p>
        </w:tc>
        <w:tc>
          <w:tcPr>
            <w:tcW w:w="3472" w:type="dxa"/>
          </w:tcPr>
          <w:p w14:paraId="48315E97"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200.431</w:t>
            </w:r>
          </w:p>
        </w:tc>
      </w:tr>
      <w:tr w:rsidR="00BE10C2" w14:paraId="6D37D393" w14:textId="77777777">
        <w:trPr>
          <w:trHeight w:val="517"/>
        </w:trPr>
        <w:tc>
          <w:tcPr>
            <w:tcW w:w="5882" w:type="dxa"/>
          </w:tcPr>
          <w:p w14:paraId="00550710" w14:textId="77777777" w:rsidR="00BE10C2" w:rsidRDefault="00000000">
            <w:pPr>
              <w:pStyle w:val="TableParagraph"/>
              <w:spacing w:before="26"/>
              <w:rPr>
                <w:sz w:val="24"/>
              </w:rPr>
            </w:pPr>
            <w:r>
              <w:rPr>
                <w:spacing w:val="-2"/>
                <w:sz w:val="24"/>
              </w:rPr>
              <w:t>Conferences</w:t>
            </w:r>
          </w:p>
        </w:tc>
        <w:tc>
          <w:tcPr>
            <w:tcW w:w="3472" w:type="dxa"/>
          </w:tcPr>
          <w:p w14:paraId="58FC96F3" w14:textId="77777777" w:rsidR="00BE10C2" w:rsidRDefault="00000000">
            <w:pPr>
              <w:pStyle w:val="TableParagraph"/>
              <w:spacing w:before="26"/>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200.432</w:t>
            </w:r>
          </w:p>
        </w:tc>
      </w:tr>
      <w:tr w:rsidR="00BE10C2" w14:paraId="23ECC050" w14:textId="77777777">
        <w:trPr>
          <w:trHeight w:val="518"/>
        </w:trPr>
        <w:tc>
          <w:tcPr>
            <w:tcW w:w="5882" w:type="dxa"/>
          </w:tcPr>
          <w:p w14:paraId="11BC9AD4" w14:textId="77777777" w:rsidR="00BE10C2" w:rsidRDefault="00000000">
            <w:pPr>
              <w:pStyle w:val="TableParagraph"/>
              <w:spacing w:before="21"/>
              <w:rPr>
                <w:sz w:val="24"/>
              </w:rPr>
            </w:pPr>
            <w:r>
              <w:rPr>
                <w:sz w:val="24"/>
              </w:rPr>
              <w:t>Contingency</w:t>
            </w:r>
            <w:r>
              <w:rPr>
                <w:spacing w:val="-2"/>
                <w:sz w:val="24"/>
              </w:rPr>
              <w:t xml:space="preserve"> provisions</w:t>
            </w:r>
          </w:p>
        </w:tc>
        <w:tc>
          <w:tcPr>
            <w:tcW w:w="3472" w:type="dxa"/>
          </w:tcPr>
          <w:p w14:paraId="0B8C6433"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200.433</w:t>
            </w:r>
          </w:p>
        </w:tc>
      </w:tr>
      <w:tr w:rsidR="00BE10C2" w14:paraId="3EC94692" w14:textId="77777777">
        <w:trPr>
          <w:trHeight w:val="518"/>
        </w:trPr>
        <w:tc>
          <w:tcPr>
            <w:tcW w:w="5882" w:type="dxa"/>
          </w:tcPr>
          <w:p w14:paraId="4C9A70FD" w14:textId="77777777" w:rsidR="00BE10C2" w:rsidRDefault="00000000">
            <w:pPr>
              <w:pStyle w:val="TableParagraph"/>
              <w:spacing w:before="21"/>
              <w:rPr>
                <w:sz w:val="24"/>
              </w:rPr>
            </w:pPr>
            <w:r>
              <w:rPr>
                <w:sz w:val="24"/>
              </w:rPr>
              <w:t>Contributions</w:t>
            </w:r>
            <w:r>
              <w:rPr>
                <w:spacing w:val="-1"/>
                <w:sz w:val="24"/>
              </w:rPr>
              <w:t xml:space="preserve"> </w:t>
            </w:r>
            <w:r>
              <w:rPr>
                <w:sz w:val="24"/>
              </w:rPr>
              <w:t>and</w:t>
            </w:r>
            <w:r>
              <w:rPr>
                <w:spacing w:val="1"/>
                <w:sz w:val="24"/>
              </w:rPr>
              <w:t xml:space="preserve"> </w:t>
            </w:r>
            <w:r>
              <w:rPr>
                <w:spacing w:val="-2"/>
                <w:sz w:val="24"/>
              </w:rPr>
              <w:t>donations</w:t>
            </w:r>
          </w:p>
        </w:tc>
        <w:tc>
          <w:tcPr>
            <w:tcW w:w="3472" w:type="dxa"/>
          </w:tcPr>
          <w:p w14:paraId="5BED6F07"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200.434</w:t>
            </w:r>
          </w:p>
        </w:tc>
      </w:tr>
      <w:tr w:rsidR="00BE10C2" w14:paraId="6D2D0E33" w14:textId="77777777">
        <w:trPr>
          <w:trHeight w:val="835"/>
        </w:trPr>
        <w:tc>
          <w:tcPr>
            <w:tcW w:w="5882" w:type="dxa"/>
          </w:tcPr>
          <w:p w14:paraId="4AA51F83" w14:textId="77777777" w:rsidR="00BE10C2" w:rsidRDefault="00000000">
            <w:pPr>
              <w:pStyle w:val="TableParagraph"/>
              <w:spacing w:before="21" w:line="276" w:lineRule="auto"/>
              <w:rPr>
                <w:sz w:val="24"/>
              </w:rPr>
            </w:pPr>
            <w:r>
              <w:rPr>
                <w:sz w:val="24"/>
              </w:rPr>
              <w:t>Defense</w:t>
            </w:r>
            <w:r>
              <w:rPr>
                <w:spacing w:val="-7"/>
                <w:sz w:val="24"/>
              </w:rPr>
              <w:t xml:space="preserve"> </w:t>
            </w:r>
            <w:r>
              <w:rPr>
                <w:sz w:val="24"/>
              </w:rPr>
              <w:t>and</w:t>
            </w:r>
            <w:r>
              <w:rPr>
                <w:spacing w:val="-6"/>
                <w:sz w:val="24"/>
              </w:rPr>
              <w:t xml:space="preserve"> </w:t>
            </w:r>
            <w:r>
              <w:rPr>
                <w:sz w:val="24"/>
              </w:rPr>
              <w:t>prosecution</w:t>
            </w:r>
            <w:r>
              <w:rPr>
                <w:spacing w:val="-6"/>
                <w:sz w:val="24"/>
              </w:rPr>
              <w:t xml:space="preserve"> </w:t>
            </w:r>
            <w:r>
              <w:rPr>
                <w:sz w:val="24"/>
              </w:rPr>
              <w:t>of</w:t>
            </w:r>
            <w:r>
              <w:rPr>
                <w:spacing w:val="-9"/>
                <w:sz w:val="24"/>
              </w:rPr>
              <w:t xml:space="preserve"> </w:t>
            </w:r>
            <w:r>
              <w:rPr>
                <w:sz w:val="24"/>
              </w:rPr>
              <w:t>criminal</w:t>
            </w:r>
            <w:r>
              <w:rPr>
                <w:spacing w:val="-11"/>
                <w:sz w:val="24"/>
              </w:rPr>
              <w:t xml:space="preserve"> </w:t>
            </w:r>
            <w:r>
              <w:rPr>
                <w:sz w:val="24"/>
              </w:rPr>
              <w:t>and</w:t>
            </w:r>
            <w:r>
              <w:rPr>
                <w:spacing w:val="-6"/>
                <w:sz w:val="24"/>
              </w:rPr>
              <w:t xml:space="preserve"> </w:t>
            </w:r>
            <w:r>
              <w:rPr>
                <w:sz w:val="24"/>
              </w:rPr>
              <w:t>civil</w:t>
            </w:r>
            <w:r>
              <w:rPr>
                <w:spacing w:val="-11"/>
                <w:sz w:val="24"/>
              </w:rPr>
              <w:t xml:space="preserve"> </w:t>
            </w:r>
            <w:r>
              <w:rPr>
                <w:sz w:val="24"/>
              </w:rPr>
              <w:t>proceedings, claims, appeals and patent infringements</w:t>
            </w:r>
          </w:p>
        </w:tc>
        <w:tc>
          <w:tcPr>
            <w:tcW w:w="3472" w:type="dxa"/>
          </w:tcPr>
          <w:p w14:paraId="3BB6C194" w14:textId="77777777" w:rsidR="00BE10C2" w:rsidRDefault="00000000">
            <w:pPr>
              <w:pStyle w:val="TableParagraph"/>
              <w:spacing w:before="179"/>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200.435</w:t>
            </w:r>
          </w:p>
        </w:tc>
      </w:tr>
      <w:tr w:rsidR="00BE10C2" w14:paraId="524A3DF2" w14:textId="77777777">
        <w:trPr>
          <w:trHeight w:val="517"/>
        </w:trPr>
        <w:tc>
          <w:tcPr>
            <w:tcW w:w="5882" w:type="dxa"/>
          </w:tcPr>
          <w:p w14:paraId="7486A6A5" w14:textId="77777777" w:rsidR="00BE10C2" w:rsidRDefault="00000000">
            <w:pPr>
              <w:pStyle w:val="TableParagraph"/>
              <w:spacing w:before="21"/>
              <w:rPr>
                <w:sz w:val="24"/>
              </w:rPr>
            </w:pPr>
            <w:r>
              <w:rPr>
                <w:spacing w:val="-2"/>
                <w:sz w:val="24"/>
              </w:rPr>
              <w:t>Depreciation</w:t>
            </w:r>
          </w:p>
        </w:tc>
        <w:tc>
          <w:tcPr>
            <w:tcW w:w="3472" w:type="dxa"/>
          </w:tcPr>
          <w:p w14:paraId="6CB40C56"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200.436</w:t>
            </w:r>
          </w:p>
        </w:tc>
      </w:tr>
      <w:tr w:rsidR="00BE10C2" w14:paraId="4277AEAA" w14:textId="77777777">
        <w:trPr>
          <w:trHeight w:val="518"/>
        </w:trPr>
        <w:tc>
          <w:tcPr>
            <w:tcW w:w="5882" w:type="dxa"/>
          </w:tcPr>
          <w:p w14:paraId="05374CC0" w14:textId="77777777" w:rsidR="00BE10C2" w:rsidRDefault="00000000">
            <w:pPr>
              <w:pStyle w:val="TableParagraph"/>
              <w:spacing w:before="21"/>
              <w:rPr>
                <w:sz w:val="24"/>
              </w:rPr>
            </w:pPr>
            <w:r>
              <w:rPr>
                <w:sz w:val="24"/>
              </w:rPr>
              <w:t>Employee</w:t>
            </w:r>
            <w:r>
              <w:rPr>
                <w:spacing w:val="-2"/>
                <w:sz w:val="24"/>
              </w:rPr>
              <w:t xml:space="preserve"> </w:t>
            </w:r>
            <w:r>
              <w:rPr>
                <w:sz w:val="24"/>
              </w:rPr>
              <w:t>health and welfare</w:t>
            </w:r>
            <w:r>
              <w:rPr>
                <w:spacing w:val="-1"/>
                <w:sz w:val="24"/>
              </w:rPr>
              <w:t xml:space="preserve"> </w:t>
            </w:r>
            <w:r>
              <w:rPr>
                <w:spacing w:val="-4"/>
                <w:sz w:val="24"/>
              </w:rPr>
              <w:t>costs</w:t>
            </w:r>
          </w:p>
        </w:tc>
        <w:tc>
          <w:tcPr>
            <w:tcW w:w="3472" w:type="dxa"/>
          </w:tcPr>
          <w:p w14:paraId="35882171"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200.437</w:t>
            </w:r>
          </w:p>
        </w:tc>
      </w:tr>
      <w:tr w:rsidR="00BE10C2" w14:paraId="01A11A33" w14:textId="77777777">
        <w:trPr>
          <w:trHeight w:val="518"/>
        </w:trPr>
        <w:tc>
          <w:tcPr>
            <w:tcW w:w="5882" w:type="dxa"/>
          </w:tcPr>
          <w:p w14:paraId="04747598" w14:textId="77777777" w:rsidR="00BE10C2" w:rsidRDefault="00000000">
            <w:pPr>
              <w:pStyle w:val="TableParagraph"/>
              <w:spacing w:before="21"/>
              <w:rPr>
                <w:sz w:val="24"/>
              </w:rPr>
            </w:pPr>
            <w:r>
              <w:rPr>
                <w:sz w:val="24"/>
              </w:rPr>
              <w:t>Entertainment</w:t>
            </w:r>
            <w:r>
              <w:rPr>
                <w:spacing w:val="1"/>
                <w:sz w:val="24"/>
              </w:rPr>
              <w:t xml:space="preserve"> </w:t>
            </w:r>
            <w:r>
              <w:rPr>
                <w:spacing w:val="-4"/>
                <w:sz w:val="24"/>
              </w:rPr>
              <w:t>costs</w:t>
            </w:r>
          </w:p>
        </w:tc>
        <w:tc>
          <w:tcPr>
            <w:tcW w:w="3472" w:type="dxa"/>
          </w:tcPr>
          <w:p w14:paraId="02D006CA"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200.438</w:t>
            </w:r>
          </w:p>
        </w:tc>
      </w:tr>
      <w:tr w:rsidR="00BE10C2" w14:paraId="72142A6B" w14:textId="77777777">
        <w:trPr>
          <w:trHeight w:val="518"/>
        </w:trPr>
        <w:tc>
          <w:tcPr>
            <w:tcW w:w="5882" w:type="dxa"/>
          </w:tcPr>
          <w:p w14:paraId="1C76CD74" w14:textId="77777777" w:rsidR="00BE10C2" w:rsidRDefault="00000000">
            <w:pPr>
              <w:pStyle w:val="TableParagraph"/>
              <w:spacing w:before="21"/>
              <w:rPr>
                <w:sz w:val="24"/>
              </w:rPr>
            </w:pPr>
            <w:r>
              <w:rPr>
                <w:sz w:val="24"/>
              </w:rPr>
              <w:t>Equipment</w:t>
            </w:r>
            <w:r>
              <w:rPr>
                <w:spacing w:val="-1"/>
                <w:sz w:val="24"/>
              </w:rPr>
              <w:t xml:space="preserve"> </w:t>
            </w:r>
            <w:r>
              <w:rPr>
                <w:sz w:val="24"/>
              </w:rPr>
              <w:t>and other</w:t>
            </w:r>
            <w:r>
              <w:rPr>
                <w:spacing w:val="1"/>
                <w:sz w:val="24"/>
              </w:rPr>
              <w:t xml:space="preserve"> </w:t>
            </w:r>
            <w:r>
              <w:rPr>
                <w:sz w:val="24"/>
              </w:rPr>
              <w:t>capital</w:t>
            </w:r>
            <w:r>
              <w:rPr>
                <w:spacing w:val="-5"/>
                <w:sz w:val="24"/>
              </w:rPr>
              <w:t xml:space="preserve"> </w:t>
            </w:r>
            <w:r>
              <w:rPr>
                <w:spacing w:val="-2"/>
                <w:sz w:val="24"/>
              </w:rPr>
              <w:t>expenditures</w:t>
            </w:r>
          </w:p>
        </w:tc>
        <w:tc>
          <w:tcPr>
            <w:tcW w:w="3472" w:type="dxa"/>
          </w:tcPr>
          <w:p w14:paraId="14B4AB16"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3"/>
                <w:sz w:val="24"/>
              </w:rPr>
              <w:t xml:space="preserve"> </w:t>
            </w:r>
            <w:r>
              <w:rPr>
                <w:spacing w:val="-2"/>
                <w:sz w:val="24"/>
              </w:rPr>
              <w:t>200.439</w:t>
            </w:r>
          </w:p>
        </w:tc>
      </w:tr>
      <w:tr w:rsidR="00BE10C2" w14:paraId="5354FC38" w14:textId="77777777">
        <w:trPr>
          <w:trHeight w:val="513"/>
        </w:trPr>
        <w:tc>
          <w:tcPr>
            <w:tcW w:w="5882" w:type="dxa"/>
          </w:tcPr>
          <w:p w14:paraId="0AAC2EA4" w14:textId="77777777" w:rsidR="00BE10C2" w:rsidRDefault="00000000">
            <w:pPr>
              <w:pStyle w:val="TableParagraph"/>
              <w:spacing w:before="21"/>
              <w:rPr>
                <w:sz w:val="24"/>
              </w:rPr>
            </w:pPr>
            <w:r>
              <w:rPr>
                <w:sz w:val="24"/>
              </w:rPr>
              <w:t xml:space="preserve">Exchange </w:t>
            </w:r>
            <w:r>
              <w:rPr>
                <w:spacing w:val="-2"/>
                <w:sz w:val="24"/>
              </w:rPr>
              <w:t>rates</w:t>
            </w:r>
          </w:p>
        </w:tc>
        <w:tc>
          <w:tcPr>
            <w:tcW w:w="3472" w:type="dxa"/>
          </w:tcPr>
          <w:p w14:paraId="0A860AB2"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200.440</w:t>
            </w:r>
          </w:p>
        </w:tc>
      </w:tr>
      <w:tr w:rsidR="00BE10C2" w14:paraId="4FA1A66F" w14:textId="77777777">
        <w:trPr>
          <w:trHeight w:val="518"/>
        </w:trPr>
        <w:tc>
          <w:tcPr>
            <w:tcW w:w="5882" w:type="dxa"/>
          </w:tcPr>
          <w:p w14:paraId="7E5CDAF7" w14:textId="77777777" w:rsidR="00BE10C2" w:rsidRDefault="00000000">
            <w:pPr>
              <w:pStyle w:val="TableParagraph"/>
              <w:spacing w:before="21"/>
              <w:rPr>
                <w:sz w:val="24"/>
              </w:rPr>
            </w:pPr>
            <w:r>
              <w:rPr>
                <w:sz w:val="24"/>
              </w:rPr>
              <w:t>Fines,</w:t>
            </w:r>
            <w:r>
              <w:rPr>
                <w:spacing w:val="1"/>
                <w:sz w:val="24"/>
              </w:rPr>
              <w:t xml:space="preserve"> </w:t>
            </w:r>
            <w:r>
              <w:rPr>
                <w:sz w:val="24"/>
              </w:rPr>
              <w:t>penalties,</w:t>
            </w:r>
            <w:r>
              <w:rPr>
                <w:spacing w:val="2"/>
                <w:sz w:val="24"/>
              </w:rPr>
              <w:t xml:space="preserve"> </w:t>
            </w:r>
            <w:proofErr w:type="gramStart"/>
            <w:r>
              <w:rPr>
                <w:sz w:val="24"/>
              </w:rPr>
              <w:t>damages</w:t>
            </w:r>
            <w:proofErr w:type="gramEnd"/>
            <w:r>
              <w:rPr>
                <w:spacing w:val="-3"/>
                <w:sz w:val="24"/>
              </w:rPr>
              <w:t xml:space="preserve"> </w:t>
            </w:r>
            <w:r>
              <w:rPr>
                <w:sz w:val="24"/>
              </w:rPr>
              <w:t>and other</w:t>
            </w:r>
            <w:r>
              <w:rPr>
                <w:spacing w:val="-4"/>
                <w:sz w:val="24"/>
              </w:rPr>
              <w:t xml:space="preserve"> </w:t>
            </w:r>
            <w:r>
              <w:rPr>
                <w:spacing w:val="-2"/>
                <w:sz w:val="24"/>
              </w:rPr>
              <w:t>settlements</w:t>
            </w:r>
          </w:p>
        </w:tc>
        <w:tc>
          <w:tcPr>
            <w:tcW w:w="3472" w:type="dxa"/>
          </w:tcPr>
          <w:p w14:paraId="4B4921C7"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200.441</w:t>
            </w:r>
          </w:p>
        </w:tc>
      </w:tr>
      <w:tr w:rsidR="00BE10C2" w14:paraId="38C2D1F7" w14:textId="77777777">
        <w:trPr>
          <w:trHeight w:val="517"/>
        </w:trPr>
        <w:tc>
          <w:tcPr>
            <w:tcW w:w="5882" w:type="dxa"/>
          </w:tcPr>
          <w:p w14:paraId="077AD3AF" w14:textId="77777777" w:rsidR="00BE10C2" w:rsidRDefault="00000000">
            <w:pPr>
              <w:pStyle w:val="TableParagraph"/>
              <w:spacing w:before="21"/>
              <w:rPr>
                <w:sz w:val="24"/>
              </w:rPr>
            </w:pPr>
            <w:r>
              <w:rPr>
                <w:sz w:val="24"/>
              </w:rPr>
              <w:t>Fund</w:t>
            </w:r>
            <w:r>
              <w:rPr>
                <w:spacing w:val="-1"/>
                <w:sz w:val="24"/>
              </w:rPr>
              <w:t xml:space="preserve"> </w:t>
            </w:r>
            <w:r>
              <w:rPr>
                <w:sz w:val="24"/>
              </w:rPr>
              <w:t>raising and</w:t>
            </w:r>
            <w:r>
              <w:rPr>
                <w:spacing w:val="-4"/>
                <w:sz w:val="24"/>
              </w:rPr>
              <w:t xml:space="preserve"> </w:t>
            </w:r>
            <w:r>
              <w:rPr>
                <w:sz w:val="24"/>
              </w:rPr>
              <w:t xml:space="preserve">investment management </w:t>
            </w:r>
            <w:r>
              <w:rPr>
                <w:spacing w:val="-4"/>
                <w:sz w:val="24"/>
              </w:rPr>
              <w:t>costs</w:t>
            </w:r>
          </w:p>
        </w:tc>
        <w:tc>
          <w:tcPr>
            <w:tcW w:w="3472" w:type="dxa"/>
          </w:tcPr>
          <w:p w14:paraId="0E178E82"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200.442</w:t>
            </w:r>
          </w:p>
        </w:tc>
      </w:tr>
      <w:tr w:rsidR="00BE10C2" w14:paraId="73C72701" w14:textId="77777777">
        <w:trPr>
          <w:trHeight w:val="518"/>
        </w:trPr>
        <w:tc>
          <w:tcPr>
            <w:tcW w:w="5882" w:type="dxa"/>
          </w:tcPr>
          <w:p w14:paraId="24FDC82C" w14:textId="77777777" w:rsidR="00BE10C2" w:rsidRDefault="00000000">
            <w:pPr>
              <w:pStyle w:val="TableParagraph"/>
              <w:spacing w:before="21"/>
              <w:rPr>
                <w:sz w:val="24"/>
              </w:rPr>
            </w:pPr>
            <w:r>
              <w:rPr>
                <w:sz w:val="24"/>
              </w:rPr>
              <w:t>Gains</w:t>
            </w:r>
            <w:r>
              <w:rPr>
                <w:spacing w:val="-3"/>
                <w:sz w:val="24"/>
              </w:rPr>
              <w:t xml:space="preserve"> </w:t>
            </w:r>
            <w:r>
              <w:rPr>
                <w:sz w:val="24"/>
              </w:rPr>
              <w:t>and losses</w:t>
            </w:r>
            <w:r>
              <w:rPr>
                <w:spacing w:val="-2"/>
                <w:sz w:val="24"/>
              </w:rPr>
              <w:t xml:space="preserve"> </w:t>
            </w:r>
            <w:r>
              <w:rPr>
                <w:sz w:val="24"/>
              </w:rPr>
              <w:t>on</w:t>
            </w:r>
            <w:r>
              <w:rPr>
                <w:spacing w:val="-1"/>
                <w:sz w:val="24"/>
              </w:rPr>
              <w:t xml:space="preserve"> </w:t>
            </w:r>
            <w:r>
              <w:rPr>
                <w:sz w:val="24"/>
              </w:rPr>
              <w:t>disposition of</w:t>
            </w:r>
            <w:r>
              <w:rPr>
                <w:spacing w:val="1"/>
                <w:sz w:val="24"/>
              </w:rPr>
              <w:t xml:space="preserve"> </w:t>
            </w:r>
            <w:r>
              <w:rPr>
                <w:sz w:val="24"/>
              </w:rPr>
              <w:t>depreciable</w:t>
            </w:r>
            <w:r>
              <w:rPr>
                <w:spacing w:val="-1"/>
                <w:sz w:val="24"/>
              </w:rPr>
              <w:t xml:space="preserve"> </w:t>
            </w:r>
            <w:r>
              <w:rPr>
                <w:spacing w:val="-2"/>
                <w:sz w:val="24"/>
              </w:rPr>
              <w:t>assets</w:t>
            </w:r>
          </w:p>
        </w:tc>
        <w:tc>
          <w:tcPr>
            <w:tcW w:w="3472" w:type="dxa"/>
          </w:tcPr>
          <w:p w14:paraId="36F518DA"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200.443</w:t>
            </w:r>
          </w:p>
        </w:tc>
      </w:tr>
      <w:tr w:rsidR="00BE10C2" w14:paraId="3187592A" w14:textId="77777777">
        <w:trPr>
          <w:trHeight w:val="518"/>
        </w:trPr>
        <w:tc>
          <w:tcPr>
            <w:tcW w:w="5882" w:type="dxa"/>
          </w:tcPr>
          <w:p w14:paraId="3A3039F7" w14:textId="77777777" w:rsidR="00BE10C2" w:rsidRDefault="00000000">
            <w:pPr>
              <w:pStyle w:val="TableParagraph"/>
              <w:spacing w:before="22"/>
              <w:rPr>
                <w:sz w:val="24"/>
              </w:rPr>
            </w:pPr>
            <w:r>
              <w:rPr>
                <w:sz w:val="24"/>
              </w:rPr>
              <w:t>General costs</w:t>
            </w:r>
            <w:r>
              <w:rPr>
                <w:spacing w:val="-2"/>
                <w:sz w:val="24"/>
              </w:rPr>
              <w:t xml:space="preserve"> </w:t>
            </w:r>
            <w:r>
              <w:rPr>
                <w:sz w:val="24"/>
              </w:rPr>
              <w:t>of</w:t>
            </w:r>
            <w:r>
              <w:rPr>
                <w:spacing w:val="1"/>
                <w:sz w:val="24"/>
              </w:rPr>
              <w:t xml:space="preserve"> </w:t>
            </w:r>
            <w:r>
              <w:rPr>
                <w:spacing w:val="-2"/>
                <w:sz w:val="24"/>
              </w:rPr>
              <w:t>government</w:t>
            </w:r>
          </w:p>
        </w:tc>
        <w:tc>
          <w:tcPr>
            <w:tcW w:w="3472" w:type="dxa"/>
          </w:tcPr>
          <w:p w14:paraId="672C8215" w14:textId="77777777" w:rsidR="00BE10C2" w:rsidRDefault="00000000">
            <w:pPr>
              <w:pStyle w:val="TableParagraph"/>
              <w:spacing w:before="22"/>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200.444</w:t>
            </w:r>
          </w:p>
        </w:tc>
      </w:tr>
      <w:tr w:rsidR="00BE10C2" w14:paraId="63B7A0B6" w14:textId="77777777">
        <w:trPr>
          <w:trHeight w:val="518"/>
        </w:trPr>
        <w:tc>
          <w:tcPr>
            <w:tcW w:w="5882" w:type="dxa"/>
          </w:tcPr>
          <w:p w14:paraId="30746B90" w14:textId="77777777" w:rsidR="00BE10C2" w:rsidRDefault="00000000">
            <w:pPr>
              <w:pStyle w:val="TableParagraph"/>
              <w:spacing w:before="21"/>
              <w:rPr>
                <w:sz w:val="24"/>
              </w:rPr>
            </w:pPr>
            <w:r>
              <w:rPr>
                <w:sz w:val="24"/>
              </w:rPr>
              <w:t>Goods</w:t>
            </w:r>
            <w:r>
              <w:rPr>
                <w:spacing w:val="-5"/>
                <w:sz w:val="24"/>
              </w:rPr>
              <w:t xml:space="preserve"> </w:t>
            </w:r>
            <w:r>
              <w:rPr>
                <w:sz w:val="24"/>
              </w:rPr>
              <w:t>and services</w:t>
            </w:r>
            <w:r>
              <w:rPr>
                <w:spacing w:val="-2"/>
                <w:sz w:val="24"/>
              </w:rPr>
              <w:t xml:space="preserve"> </w:t>
            </w:r>
            <w:r>
              <w:rPr>
                <w:sz w:val="24"/>
              </w:rPr>
              <w:t>for</w:t>
            </w:r>
            <w:r>
              <w:rPr>
                <w:spacing w:val="1"/>
                <w:sz w:val="24"/>
              </w:rPr>
              <w:t xml:space="preserve"> </w:t>
            </w:r>
            <w:r>
              <w:rPr>
                <w:sz w:val="24"/>
              </w:rPr>
              <w:t>personal</w:t>
            </w:r>
            <w:r>
              <w:rPr>
                <w:spacing w:val="1"/>
                <w:sz w:val="24"/>
              </w:rPr>
              <w:t xml:space="preserve"> </w:t>
            </w:r>
            <w:r>
              <w:rPr>
                <w:spacing w:val="-5"/>
                <w:sz w:val="24"/>
              </w:rPr>
              <w:t>use</w:t>
            </w:r>
          </w:p>
        </w:tc>
        <w:tc>
          <w:tcPr>
            <w:tcW w:w="3472" w:type="dxa"/>
          </w:tcPr>
          <w:p w14:paraId="7D4F3BD7"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200.445</w:t>
            </w:r>
          </w:p>
        </w:tc>
      </w:tr>
      <w:tr w:rsidR="00BE10C2" w14:paraId="29A11031" w14:textId="77777777">
        <w:trPr>
          <w:trHeight w:val="518"/>
        </w:trPr>
        <w:tc>
          <w:tcPr>
            <w:tcW w:w="5882" w:type="dxa"/>
          </w:tcPr>
          <w:p w14:paraId="169D5ED4" w14:textId="77777777" w:rsidR="00BE10C2" w:rsidRDefault="00000000">
            <w:pPr>
              <w:pStyle w:val="TableParagraph"/>
              <w:spacing w:before="21"/>
              <w:rPr>
                <w:sz w:val="24"/>
              </w:rPr>
            </w:pPr>
            <w:r>
              <w:rPr>
                <w:sz w:val="24"/>
              </w:rPr>
              <w:t>Idle</w:t>
            </w:r>
            <w:r>
              <w:rPr>
                <w:spacing w:val="-2"/>
                <w:sz w:val="24"/>
              </w:rPr>
              <w:t xml:space="preserve"> </w:t>
            </w:r>
            <w:r>
              <w:rPr>
                <w:sz w:val="24"/>
              </w:rPr>
              <w:t>facilities</w:t>
            </w:r>
            <w:r>
              <w:rPr>
                <w:spacing w:val="-1"/>
                <w:sz w:val="24"/>
              </w:rPr>
              <w:t xml:space="preserve"> </w:t>
            </w:r>
            <w:r>
              <w:rPr>
                <w:sz w:val="24"/>
              </w:rPr>
              <w:t>and</w:t>
            </w:r>
            <w:r>
              <w:rPr>
                <w:spacing w:val="-3"/>
                <w:sz w:val="24"/>
              </w:rPr>
              <w:t xml:space="preserve"> </w:t>
            </w:r>
            <w:r>
              <w:rPr>
                <w:sz w:val="24"/>
              </w:rPr>
              <w:t>idle</w:t>
            </w:r>
            <w:r>
              <w:rPr>
                <w:spacing w:val="1"/>
                <w:sz w:val="24"/>
              </w:rPr>
              <w:t xml:space="preserve"> </w:t>
            </w:r>
            <w:r>
              <w:rPr>
                <w:spacing w:val="-2"/>
                <w:sz w:val="24"/>
              </w:rPr>
              <w:t>capacity</w:t>
            </w:r>
          </w:p>
        </w:tc>
        <w:tc>
          <w:tcPr>
            <w:tcW w:w="3472" w:type="dxa"/>
          </w:tcPr>
          <w:p w14:paraId="2E4BB665"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200.446</w:t>
            </w:r>
          </w:p>
        </w:tc>
      </w:tr>
      <w:tr w:rsidR="00BE10C2" w14:paraId="7A01C445" w14:textId="77777777">
        <w:trPr>
          <w:trHeight w:val="518"/>
        </w:trPr>
        <w:tc>
          <w:tcPr>
            <w:tcW w:w="5882" w:type="dxa"/>
          </w:tcPr>
          <w:p w14:paraId="22F6F6ED" w14:textId="77777777" w:rsidR="00BE10C2" w:rsidRDefault="00000000">
            <w:pPr>
              <w:pStyle w:val="TableParagraph"/>
              <w:spacing w:before="21"/>
              <w:rPr>
                <w:sz w:val="24"/>
              </w:rPr>
            </w:pPr>
            <w:r>
              <w:rPr>
                <w:sz w:val="24"/>
              </w:rPr>
              <w:t>Insurance</w:t>
            </w:r>
            <w:r>
              <w:rPr>
                <w:spacing w:val="-1"/>
                <w:sz w:val="24"/>
              </w:rPr>
              <w:t xml:space="preserve"> </w:t>
            </w:r>
            <w:r>
              <w:rPr>
                <w:sz w:val="24"/>
              </w:rPr>
              <w:t xml:space="preserve">and </w:t>
            </w:r>
            <w:r>
              <w:rPr>
                <w:spacing w:val="-2"/>
                <w:sz w:val="24"/>
              </w:rPr>
              <w:t>indemnification</w:t>
            </w:r>
          </w:p>
        </w:tc>
        <w:tc>
          <w:tcPr>
            <w:tcW w:w="3472" w:type="dxa"/>
          </w:tcPr>
          <w:p w14:paraId="776BB4BE"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200.447</w:t>
            </w:r>
          </w:p>
        </w:tc>
      </w:tr>
      <w:tr w:rsidR="00BE10C2" w14:paraId="4E253DDD" w14:textId="77777777">
        <w:trPr>
          <w:trHeight w:val="513"/>
        </w:trPr>
        <w:tc>
          <w:tcPr>
            <w:tcW w:w="5882" w:type="dxa"/>
          </w:tcPr>
          <w:p w14:paraId="30D396F5" w14:textId="77777777" w:rsidR="00BE10C2" w:rsidRDefault="00000000">
            <w:pPr>
              <w:pStyle w:val="TableParagraph"/>
              <w:spacing w:before="21"/>
              <w:rPr>
                <w:sz w:val="24"/>
              </w:rPr>
            </w:pPr>
            <w:r>
              <w:rPr>
                <w:sz w:val="24"/>
              </w:rPr>
              <w:t>Intellectual</w:t>
            </w:r>
            <w:r>
              <w:rPr>
                <w:spacing w:val="1"/>
                <w:sz w:val="24"/>
              </w:rPr>
              <w:t xml:space="preserve"> </w:t>
            </w:r>
            <w:r>
              <w:rPr>
                <w:spacing w:val="-2"/>
                <w:sz w:val="24"/>
              </w:rPr>
              <w:t>property</w:t>
            </w:r>
          </w:p>
        </w:tc>
        <w:tc>
          <w:tcPr>
            <w:tcW w:w="3472" w:type="dxa"/>
          </w:tcPr>
          <w:p w14:paraId="405313A3"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200.448</w:t>
            </w:r>
          </w:p>
        </w:tc>
      </w:tr>
      <w:tr w:rsidR="00BE10C2" w14:paraId="3E522CA8" w14:textId="77777777">
        <w:trPr>
          <w:trHeight w:val="518"/>
        </w:trPr>
        <w:tc>
          <w:tcPr>
            <w:tcW w:w="5882" w:type="dxa"/>
          </w:tcPr>
          <w:p w14:paraId="05C32579" w14:textId="77777777" w:rsidR="00BE10C2" w:rsidRDefault="00000000">
            <w:pPr>
              <w:pStyle w:val="TableParagraph"/>
              <w:spacing w:before="21"/>
              <w:rPr>
                <w:sz w:val="24"/>
              </w:rPr>
            </w:pPr>
            <w:r>
              <w:rPr>
                <w:spacing w:val="-2"/>
                <w:sz w:val="24"/>
              </w:rPr>
              <w:t>Interest</w:t>
            </w:r>
          </w:p>
        </w:tc>
        <w:tc>
          <w:tcPr>
            <w:tcW w:w="3472" w:type="dxa"/>
          </w:tcPr>
          <w:p w14:paraId="2A8152CC"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3"/>
                <w:sz w:val="24"/>
              </w:rPr>
              <w:t xml:space="preserve"> </w:t>
            </w:r>
            <w:r>
              <w:rPr>
                <w:spacing w:val="-2"/>
                <w:sz w:val="24"/>
              </w:rPr>
              <w:t>200.449</w:t>
            </w:r>
          </w:p>
        </w:tc>
      </w:tr>
      <w:tr w:rsidR="00BE10C2" w14:paraId="0A404848" w14:textId="77777777">
        <w:trPr>
          <w:trHeight w:val="517"/>
        </w:trPr>
        <w:tc>
          <w:tcPr>
            <w:tcW w:w="5882" w:type="dxa"/>
          </w:tcPr>
          <w:p w14:paraId="71880CFC" w14:textId="77777777" w:rsidR="00BE10C2" w:rsidRDefault="00000000">
            <w:pPr>
              <w:pStyle w:val="TableParagraph"/>
              <w:spacing w:before="21"/>
              <w:rPr>
                <w:sz w:val="24"/>
              </w:rPr>
            </w:pPr>
            <w:r>
              <w:rPr>
                <w:spacing w:val="-2"/>
                <w:sz w:val="24"/>
              </w:rPr>
              <w:t>Lobbying</w:t>
            </w:r>
          </w:p>
        </w:tc>
        <w:tc>
          <w:tcPr>
            <w:tcW w:w="3472" w:type="dxa"/>
          </w:tcPr>
          <w:p w14:paraId="0B67053A" w14:textId="77777777" w:rsidR="00BE10C2" w:rsidRDefault="00000000">
            <w:pPr>
              <w:pStyle w:val="TableParagraph"/>
              <w:spacing w:before="21"/>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200.450</w:t>
            </w:r>
          </w:p>
        </w:tc>
      </w:tr>
    </w:tbl>
    <w:p w14:paraId="5F21AD33" w14:textId="77777777" w:rsidR="00BE10C2" w:rsidRDefault="00BE10C2">
      <w:pPr>
        <w:rPr>
          <w:sz w:val="24"/>
        </w:rPr>
        <w:sectPr w:rsidR="00BE10C2">
          <w:pgSz w:w="12240" w:h="15840"/>
          <w:pgMar w:top="1380" w:right="1240" w:bottom="2400" w:left="1300" w:header="728" w:footer="2078" w:gutter="0"/>
          <w:cols w:space="720"/>
        </w:sectPr>
      </w:pPr>
    </w:p>
    <w:p w14:paraId="29FE5C77" w14:textId="77777777" w:rsidR="00BE10C2" w:rsidRDefault="00BE10C2">
      <w:pPr>
        <w:pStyle w:val="BodyText"/>
        <w:rPr>
          <w:sz w:val="20"/>
        </w:rPr>
      </w:pPr>
    </w:p>
    <w:p w14:paraId="1E2DFA07" w14:textId="77777777" w:rsidR="00BE10C2" w:rsidRDefault="00BE10C2">
      <w:pPr>
        <w:pStyle w:val="BodyText"/>
        <w:rPr>
          <w:sz w:val="20"/>
        </w:rPr>
      </w:pPr>
    </w:p>
    <w:p w14:paraId="64DDAC3E" w14:textId="77777777" w:rsidR="00BE10C2" w:rsidRDefault="00BE10C2">
      <w:pPr>
        <w:pStyle w:val="BodyText"/>
        <w:rPr>
          <w:sz w:val="20"/>
        </w:rPr>
      </w:pPr>
    </w:p>
    <w:p w14:paraId="2725AE3A" w14:textId="77777777" w:rsidR="00BE10C2" w:rsidRDefault="00BE10C2">
      <w:pPr>
        <w:pStyle w:val="BodyText"/>
        <w:rPr>
          <w:sz w:val="20"/>
        </w:rPr>
      </w:pPr>
    </w:p>
    <w:p w14:paraId="6B99A988" w14:textId="77777777" w:rsidR="00BE10C2" w:rsidRDefault="00BE10C2">
      <w:pPr>
        <w:pStyle w:val="BodyText"/>
        <w:spacing w:before="29"/>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82"/>
        <w:gridCol w:w="3472"/>
      </w:tblGrid>
      <w:tr w:rsidR="00BE10C2" w14:paraId="75F308A1" w14:textId="77777777">
        <w:trPr>
          <w:trHeight w:val="513"/>
        </w:trPr>
        <w:tc>
          <w:tcPr>
            <w:tcW w:w="5882" w:type="dxa"/>
          </w:tcPr>
          <w:p w14:paraId="0109A4AC" w14:textId="77777777" w:rsidR="00BE10C2" w:rsidRDefault="00000000">
            <w:pPr>
              <w:pStyle w:val="TableParagraph"/>
              <w:rPr>
                <w:sz w:val="24"/>
              </w:rPr>
            </w:pPr>
            <w:r>
              <w:rPr>
                <w:sz w:val="24"/>
              </w:rPr>
              <w:t>Losses</w:t>
            </w:r>
            <w:r>
              <w:rPr>
                <w:spacing w:val="-2"/>
                <w:sz w:val="24"/>
              </w:rPr>
              <w:t xml:space="preserve"> </w:t>
            </w:r>
            <w:r>
              <w:rPr>
                <w:sz w:val="24"/>
              </w:rPr>
              <w:t>on</w:t>
            </w:r>
            <w:r>
              <w:rPr>
                <w:spacing w:val="1"/>
                <w:sz w:val="24"/>
              </w:rPr>
              <w:t xml:space="preserve"> </w:t>
            </w:r>
            <w:r>
              <w:rPr>
                <w:sz w:val="24"/>
              </w:rPr>
              <w:t>other</w:t>
            </w:r>
            <w:r>
              <w:rPr>
                <w:spacing w:val="1"/>
                <w:sz w:val="24"/>
              </w:rPr>
              <w:t xml:space="preserve"> </w:t>
            </w:r>
            <w:r>
              <w:rPr>
                <w:sz w:val="24"/>
              </w:rPr>
              <w:t>awards</w:t>
            </w:r>
            <w:r>
              <w:rPr>
                <w:spacing w:val="-1"/>
                <w:sz w:val="24"/>
              </w:rPr>
              <w:t xml:space="preserve"> </w:t>
            </w:r>
            <w:r>
              <w:rPr>
                <w:sz w:val="24"/>
              </w:rPr>
              <w:t>or</w:t>
            </w:r>
            <w:r>
              <w:rPr>
                <w:spacing w:val="2"/>
                <w:sz w:val="24"/>
              </w:rPr>
              <w:t xml:space="preserve"> </w:t>
            </w:r>
            <w:r>
              <w:rPr>
                <w:spacing w:val="-2"/>
                <w:sz w:val="24"/>
              </w:rPr>
              <w:t>contracts</w:t>
            </w:r>
          </w:p>
        </w:tc>
        <w:tc>
          <w:tcPr>
            <w:tcW w:w="3472" w:type="dxa"/>
          </w:tcPr>
          <w:p w14:paraId="69FEFB13"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200.451</w:t>
            </w:r>
          </w:p>
        </w:tc>
      </w:tr>
      <w:tr w:rsidR="00BE10C2" w14:paraId="73B3B68F" w14:textId="77777777">
        <w:trPr>
          <w:trHeight w:val="517"/>
        </w:trPr>
        <w:tc>
          <w:tcPr>
            <w:tcW w:w="5882" w:type="dxa"/>
          </w:tcPr>
          <w:p w14:paraId="079EF00B" w14:textId="77777777" w:rsidR="00BE10C2" w:rsidRDefault="00000000">
            <w:pPr>
              <w:pStyle w:val="TableParagraph"/>
              <w:spacing w:before="6"/>
              <w:rPr>
                <w:sz w:val="24"/>
              </w:rPr>
            </w:pPr>
            <w:r>
              <w:rPr>
                <w:sz w:val="24"/>
              </w:rPr>
              <w:t>Maintenance</w:t>
            </w:r>
            <w:r>
              <w:rPr>
                <w:spacing w:val="-2"/>
                <w:sz w:val="24"/>
              </w:rPr>
              <w:t xml:space="preserve"> </w:t>
            </w:r>
            <w:r>
              <w:rPr>
                <w:sz w:val="24"/>
              </w:rPr>
              <w:t>and</w:t>
            </w:r>
            <w:r>
              <w:rPr>
                <w:spacing w:val="-1"/>
                <w:sz w:val="24"/>
              </w:rPr>
              <w:t xml:space="preserve"> </w:t>
            </w:r>
            <w:r>
              <w:rPr>
                <w:sz w:val="24"/>
              </w:rPr>
              <w:t>repair</w:t>
            </w:r>
            <w:r>
              <w:rPr>
                <w:spacing w:val="1"/>
                <w:sz w:val="24"/>
              </w:rPr>
              <w:t xml:space="preserve"> </w:t>
            </w:r>
            <w:r>
              <w:rPr>
                <w:spacing w:val="-4"/>
                <w:sz w:val="24"/>
              </w:rPr>
              <w:t>costs</w:t>
            </w:r>
          </w:p>
        </w:tc>
        <w:tc>
          <w:tcPr>
            <w:tcW w:w="3472" w:type="dxa"/>
          </w:tcPr>
          <w:p w14:paraId="776B8AAB" w14:textId="77777777" w:rsidR="00BE10C2" w:rsidRDefault="00000000">
            <w:pPr>
              <w:pStyle w:val="TableParagraph"/>
              <w:spacing w:before="6"/>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200.452</w:t>
            </w:r>
          </w:p>
        </w:tc>
      </w:tr>
      <w:tr w:rsidR="00BE10C2" w14:paraId="6DAC6309" w14:textId="77777777">
        <w:trPr>
          <w:trHeight w:val="835"/>
        </w:trPr>
        <w:tc>
          <w:tcPr>
            <w:tcW w:w="5882" w:type="dxa"/>
          </w:tcPr>
          <w:p w14:paraId="506F7047" w14:textId="77777777" w:rsidR="00BE10C2" w:rsidRDefault="00000000">
            <w:pPr>
              <w:pStyle w:val="TableParagraph"/>
              <w:spacing w:line="280" w:lineRule="auto"/>
              <w:rPr>
                <w:sz w:val="24"/>
              </w:rPr>
            </w:pPr>
            <w:r>
              <w:rPr>
                <w:sz w:val="24"/>
              </w:rPr>
              <w:t>Materials</w:t>
            </w:r>
            <w:r>
              <w:rPr>
                <w:spacing w:val="-2"/>
                <w:sz w:val="24"/>
              </w:rPr>
              <w:t xml:space="preserve"> </w:t>
            </w:r>
            <w:r>
              <w:rPr>
                <w:sz w:val="24"/>
              </w:rPr>
              <w:t>and</w:t>
            </w:r>
            <w:r>
              <w:rPr>
                <w:spacing w:val="-1"/>
                <w:sz w:val="24"/>
              </w:rPr>
              <w:t xml:space="preserve"> </w:t>
            </w:r>
            <w:r>
              <w:rPr>
                <w:sz w:val="24"/>
              </w:rPr>
              <w:t>supplies</w:t>
            </w:r>
            <w:r>
              <w:rPr>
                <w:spacing w:val="-2"/>
                <w:sz w:val="24"/>
              </w:rPr>
              <w:t xml:space="preserve"> </w:t>
            </w:r>
            <w:r>
              <w:rPr>
                <w:sz w:val="24"/>
              </w:rPr>
              <w:t>costs, including costs</w:t>
            </w:r>
            <w:r>
              <w:rPr>
                <w:spacing w:val="-1"/>
                <w:sz w:val="24"/>
              </w:rPr>
              <w:t xml:space="preserve"> </w:t>
            </w:r>
            <w:r>
              <w:rPr>
                <w:sz w:val="24"/>
              </w:rPr>
              <w:t xml:space="preserve">of computing </w:t>
            </w:r>
            <w:r>
              <w:rPr>
                <w:spacing w:val="-2"/>
                <w:sz w:val="24"/>
              </w:rPr>
              <w:t>devices</w:t>
            </w:r>
          </w:p>
        </w:tc>
        <w:tc>
          <w:tcPr>
            <w:tcW w:w="3472" w:type="dxa"/>
          </w:tcPr>
          <w:p w14:paraId="5E333606" w14:textId="77777777" w:rsidR="00BE10C2" w:rsidRDefault="00000000">
            <w:pPr>
              <w:pStyle w:val="TableParagraph"/>
              <w:spacing w:before="160"/>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200.453</w:t>
            </w:r>
          </w:p>
        </w:tc>
      </w:tr>
      <w:tr w:rsidR="00BE10C2" w14:paraId="3B19D728" w14:textId="77777777">
        <w:trPr>
          <w:trHeight w:val="517"/>
        </w:trPr>
        <w:tc>
          <w:tcPr>
            <w:tcW w:w="5882" w:type="dxa"/>
          </w:tcPr>
          <w:p w14:paraId="09604ED4" w14:textId="77777777" w:rsidR="00BE10C2" w:rsidRDefault="00000000">
            <w:pPr>
              <w:pStyle w:val="TableParagraph"/>
              <w:rPr>
                <w:sz w:val="24"/>
              </w:rPr>
            </w:pPr>
            <w:r>
              <w:rPr>
                <w:sz w:val="24"/>
              </w:rPr>
              <w:t>Memberships,</w:t>
            </w:r>
            <w:r>
              <w:rPr>
                <w:spacing w:val="-16"/>
                <w:sz w:val="24"/>
              </w:rPr>
              <w:t xml:space="preserve"> </w:t>
            </w:r>
            <w:r>
              <w:rPr>
                <w:sz w:val="24"/>
              </w:rPr>
              <w:t>subscriptions,</w:t>
            </w:r>
            <w:r>
              <w:rPr>
                <w:spacing w:val="-13"/>
                <w:sz w:val="24"/>
              </w:rPr>
              <w:t xml:space="preserve"> </w:t>
            </w:r>
            <w:r>
              <w:rPr>
                <w:sz w:val="24"/>
              </w:rPr>
              <w:t>and</w:t>
            </w:r>
            <w:r>
              <w:rPr>
                <w:spacing w:val="-15"/>
                <w:sz w:val="24"/>
              </w:rPr>
              <w:t xml:space="preserve"> </w:t>
            </w:r>
            <w:r>
              <w:rPr>
                <w:sz w:val="24"/>
              </w:rPr>
              <w:t>professional</w:t>
            </w:r>
            <w:r>
              <w:rPr>
                <w:spacing w:val="-15"/>
                <w:sz w:val="24"/>
              </w:rPr>
              <w:t xml:space="preserve"> </w:t>
            </w:r>
            <w:r>
              <w:rPr>
                <w:sz w:val="24"/>
              </w:rPr>
              <w:t>activity</w:t>
            </w:r>
            <w:r>
              <w:rPr>
                <w:spacing w:val="-15"/>
                <w:sz w:val="24"/>
              </w:rPr>
              <w:t xml:space="preserve"> </w:t>
            </w:r>
            <w:r>
              <w:rPr>
                <w:spacing w:val="-2"/>
                <w:sz w:val="24"/>
              </w:rPr>
              <w:t>costs</w:t>
            </w:r>
          </w:p>
        </w:tc>
        <w:tc>
          <w:tcPr>
            <w:tcW w:w="3472" w:type="dxa"/>
          </w:tcPr>
          <w:p w14:paraId="4EBCC68C"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200.454</w:t>
            </w:r>
          </w:p>
        </w:tc>
      </w:tr>
      <w:tr w:rsidR="00BE10C2" w14:paraId="7FB46873" w14:textId="77777777">
        <w:trPr>
          <w:trHeight w:val="518"/>
        </w:trPr>
        <w:tc>
          <w:tcPr>
            <w:tcW w:w="5882" w:type="dxa"/>
          </w:tcPr>
          <w:p w14:paraId="695FDB64" w14:textId="77777777" w:rsidR="00BE10C2" w:rsidRDefault="00000000">
            <w:pPr>
              <w:pStyle w:val="TableParagraph"/>
              <w:rPr>
                <w:sz w:val="24"/>
              </w:rPr>
            </w:pPr>
            <w:r>
              <w:rPr>
                <w:sz w:val="24"/>
              </w:rPr>
              <w:t>Organization</w:t>
            </w:r>
            <w:r>
              <w:rPr>
                <w:spacing w:val="-3"/>
                <w:sz w:val="24"/>
              </w:rPr>
              <w:t xml:space="preserve"> </w:t>
            </w:r>
            <w:r>
              <w:rPr>
                <w:spacing w:val="-4"/>
                <w:sz w:val="24"/>
              </w:rPr>
              <w:t>costs</w:t>
            </w:r>
          </w:p>
        </w:tc>
        <w:tc>
          <w:tcPr>
            <w:tcW w:w="3472" w:type="dxa"/>
          </w:tcPr>
          <w:p w14:paraId="1D707E92"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200.455</w:t>
            </w:r>
          </w:p>
        </w:tc>
      </w:tr>
      <w:tr w:rsidR="00BE10C2" w14:paraId="6BA865E4" w14:textId="77777777">
        <w:trPr>
          <w:trHeight w:val="517"/>
        </w:trPr>
        <w:tc>
          <w:tcPr>
            <w:tcW w:w="5882" w:type="dxa"/>
          </w:tcPr>
          <w:p w14:paraId="4717F392" w14:textId="77777777" w:rsidR="00BE10C2" w:rsidRDefault="00000000">
            <w:pPr>
              <w:pStyle w:val="TableParagraph"/>
              <w:rPr>
                <w:sz w:val="24"/>
              </w:rPr>
            </w:pPr>
            <w:r>
              <w:rPr>
                <w:sz w:val="24"/>
              </w:rPr>
              <w:t>Participant</w:t>
            </w:r>
            <w:r>
              <w:rPr>
                <w:spacing w:val="-2"/>
                <w:sz w:val="24"/>
              </w:rPr>
              <w:t xml:space="preserve"> </w:t>
            </w:r>
            <w:r>
              <w:rPr>
                <w:sz w:val="24"/>
              </w:rPr>
              <w:t>support</w:t>
            </w:r>
            <w:r>
              <w:rPr>
                <w:spacing w:val="1"/>
                <w:sz w:val="24"/>
              </w:rPr>
              <w:t xml:space="preserve"> </w:t>
            </w:r>
            <w:r>
              <w:rPr>
                <w:spacing w:val="-4"/>
                <w:sz w:val="24"/>
              </w:rPr>
              <w:t>costs</w:t>
            </w:r>
          </w:p>
        </w:tc>
        <w:tc>
          <w:tcPr>
            <w:tcW w:w="3472" w:type="dxa"/>
          </w:tcPr>
          <w:p w14:paraId="7CE8022D"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200.456</w:t>
            </w:r>
          </w:p>
        </w:tc>
      </w:tr>
      <w:tr w:rsidR="00BE10C2" w14:paraId="2E326F85" w14:textId="77777777">
        <w:trPr>
          <w:trHeight w:val="518"/>
        </w:trPr>
        <w:tc>
          <w:tcPr>
            <w:tcW w:w="5882" w:type="dxa"/>
          </w:tcPr>
          <w:p w14:paraId="3659CB3F" w14:textId="77777777" w:rsidR="00BE10C2" w:rsidRDefault="00000000">
            <w:pPr>
              <w:pStyle w:val="TableParagraph"/>
              <w:rPr>
                <w:sz w:val="24"/>
              </w:rPr>
            </w:pPr>
            <w:r>
              <w:rPr>
                <w:sz w:val="24"/>
              </w:rPr>
              <w:t>Plant</w:t>
            </w:r>
            <w:r>
              <w:rPr>
                <w:spacing w:val="-2"/>
                <w:sz w:val="24"/>
              </w:rPr>
              <w:t xml:space="preserve"> </w:t>
            </w:r>
            <w:r>
              <w:rPr>
                <w:sz w:val="24"/>
              </w:rPr>
              <w:t>and security</w:t>
            </w:r>
            <w:r>
              <w:rPr>
                <w:spacing w:val="1"/>
                <w:sz w:val="24"/>
              </w:rPr>
              <w:t xml:space="preserve"> </w:t>
            </w:r>
            <w:r>
              <w:rPr>
                <w:spacing w:val="-4"/>
                <w:sz w:val="24"/>
              </w:rPr>
              <w:t>costs</w:t>
            </w:r>
          </w:p>
        </w:tc>
        <w:tc>
          <w:tcPr>
            <w:tcW w:w="3472" w:type="dxa"/>
          </w:tcPr>
          <w:p w14:paraId="2DD70DA0"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200.457</w:t>
            </w:r>
          </w:p>
        </w:tc>
      </w:tr>
      <w:tr w:rsidR="00BE10C2" w14:paraId="23932398" w14:textId="77777777">
        <w:trPr>
          <w:trHeight w:val="1151"/>
        </w:trPr>
        <w:tc>
          <w:tcPr>
            <w:tcW w:w="5882" w:type="dxa"/>
          </w:tcPr>
          <w:p w14:paraId="5FED043A" w14:textId="77777777" w:rsidR="00BE10C2" w:rsidRDefault="00BE10C2">
            <w:pPr>
              <w:pStyle w:val="TableParagraph"/>
              <w:spacing w:before="0"/>
              <w:ind w:left="0"/>
              <w:rPr>
                <w:sz w:val="24"/>
              </w:rPr>
            </w:pPr>
          </w:p>
          <w:p w14:paraId="22C806C7" w14:textId="77777777" w:rsidR="00BE10C2" w:rsidRDefault="00BE10C2">
            <w:pPr>
              <w:pStyle w:val="TableParagraph"/>
              <w:spacing w:before="83"/>
              <w:ind w:left="0"/>
              <w:rPr>
                <w:sz w:val="24"/>
              </w:rPr>
            </w:pPr>
          </w:p>
          <w:p w14:paraId="6EB8D4BC" w14:textId="77777777" w:rsidR="00BE10C2" w:rsidRDefault="00000000">
            <w:pPr>
              <w:pStyle w:val="TableParagraph"/>
              <w:spacing w:before="0"/>
              <w:rPr>
                <w:sz w:val="24"/>
              </w:rPr>
            </w:pPr>
            <w:r>
              <w:rPr>
                <w:sz w:val="24"/>
              </w:rPr>
              <w:t>\</w:t>
            </w:r>
            <w:r>
              <w:rPr>
                <w:spacing w:val="2"/>
                <w:sz w:val="24"/>
              </w:rPr>
              <w:t xml:space="preserve"> </w:t>
            </w:r>
            <w:proofErr w:type="gramStart"/>
            <w:r>
              <w:rPr>
                <w:spacing w:val="-2"/>
                <w:sz w:val="24"/>
              </w:rPr>
              <w:t>costs</w:t>
            </w:r>
            <w:proofErr w:type="gramEnd"/>
          </w:p>
        </w:tc>
        <w:tc>
          <w:tcPr>
            <w:tcW w:w="3472" w:type="dxa"/>
          </w:tcPr>
          <w:p w14:paraId="43C62556"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200.458</w:t>
            </w:r>
          </w:p>
        </w:tc>
      </w:tr>
      <w:tr w:rsidR="00BE10C2" w14:paraId="2DA0ADA0" w14:textId="77777777">
        <w:trPr>
          <w:trHeight w:val="518"/>
        </w:trPr>
        <w:tc>
          <w:tcPr>
            <w:tcW w:w="5882" w:type="dxa"/>
          </w:tcPr>
          <w:p w14:paraId="5EC93F68" w14:textId="77777777" w:rsidR="00BE10C2" w:rsidRDefault="00000000">
            <w:pPr>
              <w:pStyle w:val="TableParagraph"/>
              <w:rPr>
                <w:sz w:val="24"/>
              </w:rPr>
            </w:pPr>
            <w:r>
              <w:rPr>
                <w:sz w:val="24"/>
              </w:rPr>
              <w:t>Professional</w:t>
            </w:r>
            <w:r>
              <w:rPr>
                <w:spacing w:val="-4"/>
                <w:sz w:val="24"/>
              </w:rPr>
              <w:t xml:space="preserve"> </w:t>
            </w:r>
            <w:r>
              <w:rPr>
                <w:sz w:val="24"/>
              </w:rPr>
              <w:t>services</w:t>
            </w:r>
            <w:r>
              <w:rPr>
                <w:spacing w:val="-4"/>
                <w:sz w:val="24"/>
              </w:rPr>
              <w:t xml:space="preserve"> costs</w:t>
            </w:r>
          </w:p>
        </w:tc>
        <w:tc>
          <w:tcPr>
            <w:tcW w:w="3472" w:type="dxa"/>
          </w:tcPr>
          <w:p w14:paraId="699253AB"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3"/>
                <w:sz w:val="24"/>
              </w:rPr>
              <w:t xml:space="preserve"> </w:t>
            </w:r>
            <w:r>
              <w:rPr>
                <w:spacing w:val="-2"/>
                <w:sz w:val="24"/>
              </w:rPr>
              <w:t>200.459</w:t>
            </w:r>
          </w:p>
        </w:tc>
      </w:tr>
      <w:tr w:rsidR="00BE10C2" w14:paraId="183382AD" w14:textId="77777777">
        <w:trPr>
          <w:trHeight w:val="518"/>
        </w:trPr>
        <w:tc>
          <w:tcPr>
            <w:tcW w:w="5882" w:type="dxa"/>
          </w:tcPr>
          <w:p w14:paraId="08319930" w14:textId="77777777" w:rsidR="00BE10C2" w:rsidRDefault="00000000">
            <w:pPr>
              <w:pStyle w:val="TableParagraph"/>
              <w:rPr>
                <w:sz w:val="24"/>
              </w:rPr>
            </w:pPr>
            <w:r>
              <w:rPr>
                <w:sz w:val="24"/>
              </w:rPr>
              <w:t>Proposal</w:t>
            </w:r>
            <w:r>
              <w:rPr>
                <w:spacing w:val="-1"/>
                <w:sz w:val="24"/>
              </w:rPr>
              <w:t xml:space="preserve"> </w:t>
            </w:r>
            <w:r>
              <w:rPr>
                <w:spacing w:val="-2"/>
                <w:sz w:val="24"/>
              </w:rPr>
              <w:t>costs</w:t>
            </w:r>
          </w:p>
        </w:tc>
        <w:tc>
          <w:tcPr>
            <w:tcW w:w="3472" w:type="dxa"/>
          </w:tcPr>
          <w:p w14:paraId="71CE738B"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200.460</w:t>
            </w:r>
          </w:p>
        </w:tc>
      </w:tr>
      <w:tr w:rsidR="00BE10C2" w14:paraId="7A11E442" w14:textId="77777777">
        <w:trPr>
          <w:trHeight w:val="518"/>
        </w:trPr>
        <w:tc>
          <w:tcPr>
            <w:tcW w:w="5882" w:type="dxa"/>
          </w:tcPr>
          <w:p w14:paraId="0B28DEF9" w14:textId="77777777" w:rsidR="00BE10C2" w:rsidRDefault="00000000">
            <w:pPr>
              <w:pStyle w:val="TableParagraph"/>
              <w:rPr>
                <w:sz w:val="24"/>
              </w:rPr>
            </w:pPr>
            <w:r>
              <w:rPr>
                <w:sz w:val="24"/>
              </w:rPr>
              <w:t>Publication</w:t>
            </w:r>
            <w:r>
              <w:rPr>
                <w:spacing w:val="-1"/>
                <w:sz w:val="24"/>
              </w:rPr>
              <w:t xml:space="preserve"> </w:t>
            </w:r>
            <w:r>
              <w:rPr>
                <w:sz w:val="24"/>
              </w:rPr>
              <w:t xml:space="preserve">and printing </w:t>
            </w:r>
            <w:r>
              <w:rPr>
                <w:spacing w:val="-4"/>
                <w:sz w:val="24"/>
              </w:rPr>
              <w:t>costs</w:t>
            </w:r>
          </w:p>
        </w:tc>
        <w:tc>
          <w:tcPr>
            <w:tcW w:w="3472" w:type="dxa"/>
          </w:tcPr>
          <w:p w14:paraId="39FEABCF"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200.461</w:t>
            </w:r>
          </w:p>
        </w:tc>
      </w:tr>
      <w:tr w:rsidR="00BE10C2" w14:paraId="32B6FBC9" w14:textId="77777777">
        <w:trPr>
          <w:trHeight w:val="513"/>
        </w:trPr>
        <w:tc>
          <w:tcPr>
            <w:tcW w:w="5882" w:type="dxa"/>
          </w:tcPr>
          <w:p w14:paraId="1B6EC3CC" w14:textId="77777777" w:rsidR="00BE10C2" w:rsidRDefault="00000000">
            <w:pPr>
              <w:pStyle w:val="TableParagraph"/>
              <w:rPr>
                <w:sz w:val="24"/>
              </w:rPr>
            </w:pPr>
            <w:r>
              <w:rPr>
                <w:sz w:val="24"/>
              </w:rPr>
              <w:t>Rearrangement</w:t>
            </w:r>
            <w:r>
              <w:rPr>
                <w:spacing w:val="-1"/>
                <w:sz w:val="24"/>
              </w:rPr>
              <w:t xml:space="preserve"> </w:t>
            </w:r>
            <w:r>
              <w:rPr>
                <w:sz w:val="24"/>
              </w:rPr>
              <w:t>and</w:t>
            </w:r>
            <w:r>
              <w:rPr>
                <w:spacing w:val="-1"/>
                <w:sz w:val="24"/>
              </w:rPr>
              <w:t xml:space="preserve"> </w:t>
            </w:r>
            <w:r>
              <w:rPr>
                <w:sz w:val="24"/>
              </w:rPr>
              <w:t>reconversion</w:t>
            </w:r>
            <w:r>
              <w:rPr>
                <w:spacing w:val="-1"/>
                <w:sz w:val="24"/>
              </w:rPr>
              <w:t xml:space="preserve"> </w:t>
            </w:r>
            <w:r>
              <w:rPr>
                <w:spacing w:val="-4"/>
                <w:sz w:val="24"/>
              </w:rPr>
              <w:t>costs</w:t>
            </w:r>
          </w:p>
        </w:tc>
        <w:tc>
          <w:tcPr>
            <w:tcW w:w="3472" w:type="dxa"/>
          </w:tcPr>
          <w:p w14:paraId="035A1A7E"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200.462</w:t>
            </w:r>
          </w:p>
        </w:tc>
      </w:tr>
      <w:tr w:rsidR="00BE10C2" w14:paraId="528E70D3" w14:textId="77777777">
        <w:trPr>
          <w:trHeight w:val="517"/>
        </w:trPr>
        <w:tc>
          <w:tcPr>
            <w:tcW w:w="5882" w:type="dxa"/>
          </w:tcPr>
          <w:p w14:paraId="30E627B6" w14:textId="77777777" w:rsidR="00BE10C2" w:rsidRDefault="00000000">
            <w:pPr>
              <w:pStyle w:val="TableParagraph"/>
              <w:rPr>
                <w:sz w:val="24"/>
              </w:rPr>
            </w:pPr>
            <w:r>
              <w:rPr>
                <w:sz w:val="24"/>
              </w:rPr>
              <w:t>Recruiting</w:t>
            </w:r>
            <w:r>
              <w:rPr>
                <w:spacing w:val="-1"/>
                <w:sz w:val="24"/>
              </w:rPr>
              <w:t xml:space="preserve"> </w:t>
            </w:r>
            <w:r>
              <w:rPr>
                <w:spacing w:val="-2"/>
                <w:sz w:val="24"/>
              </w:rPr>
              <w:t>costs</w:t>
            </w:r>
          </w:p>
        </w:tc>
        <w:tc>
          <w:tcPr>
            <w:tcW w:w="3472" w:type="dxa"/>
          </w:tcPr>
          <w:p w14:paraId="088E34DB"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200.463</w:t>
            </w:r>
          </w:p>
        </w:tc>
      </w:tr>
      <w:tr w:rsidR="00BE10C2" w14:paraId="0A6FE5DE" w14:textId="77777777">
        <w:trPr>
          <w:trHeight w:val="517"/>
        </w:trPr>
        <w:tc>
          <w:tcPr>
            <w:tcW w:w="5882" w:type="dxa"/>
          </w:tcPr>
          <w:p w14:paraId="3D8B427E" w14:textId="77777777" w:rsidR="00BE10C2" w:rsidRDefault="00000000">
            <w:pPr>
              <w:pStyle w:val="TableParagraph"/>
              <w:rPr>
                <w:sz w:val="24"/>
              </w:rPr>
            </w:pPr>
            <w:r>
              <w:rPr>
                <w:sz w:val="24"/>
              </w:rPr>
              <w:t>Relocation</w:t>
            </w:r>
            <w:r>
              <w:rPr>
                <w:spacing w:val="-2"/>
                <w:sz w:val="24"/>
              </w:rPr>
              <w:t xml:space="preserve"> </w:t>
            </w:r>
            <w:r>
              <w:rPr>
                <w:sz w:val="24"/>
              </w:rPr>
              <w:t>costs</w:t>
            </w:r>
            <w:r>
              <w:rPr>
                <w:spacing w:val="-2"/>
                <w:sz w:val="24"/>
              </w:rPr>
              <w:t xml:space="preserve"> </w:t>
            </w:r>
            <w:r>
              <w:rPr>
                <w:sz w:val="24"/>
              </w:rPr>
              <w:t xml:space="preserve">of </w:t>
            </w:r>
            <w:r>
              <w:rPr>
                <w:spacing w:val="-2"/>
                <w:sz w:val="24"/>
              </w:rPr>
              <w:t>employees</w:t>
            </w:r>
          </w:p>
        </w:tc>
        <w:tc>
          <w:tcPr>
            <w:tcW w:w="3472" w:type="dxa"/>
          </w:tcPr>
          <w:p w14:paraId="2282AE92"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200.464</w:t>
            </w:r>
          </w:p>
        </w:tc>
      </w:tr>
      <w:tr w:rsidR="00BE10C2" w14:paraId="2F2DAA31" w14:textId="77777777">
        <w:trPr>
          <w:trHeight w:val="518"/>
        </w:trPr>
        <w:tc>
          <w:tcPr>
            <w:tcW w:w="5882" w:type="dxa"/>
          </w:tcPr>
          <w:p w14:paraId="01D22C6D" w14:textId="77777777" w:rsidR="00BE10C2" w:rsidRDefault="00000000">
            <w:pPr>
              <w:pStyle w:val="TableParagraph"/>
              <w:rPr>
                <w:sz w:val="24"/>
              </w:rPr>
            </w:pPr>
            <w:r>
              <w:rPr>
                <w:sz w:val="24"/>
              </w:rPr>
              <w:t>Rental</w:t>
            </w:r>
            <w:r>
              <w:rPr>
                <w:spacing w:val="-1"/>
                <w:sz w:val="24"/>
              </w:rPr>
              <w:t xml:space="preserve"> </w:t>
            </w:r>
            <w:r>
              <w:rPr>
                <w:sz w:val="24"/>
              </w:rPr>
              <w:t>costs</w:t>
            </w:r>
            <w:r>
              <w:rPr>
                <w:spacing w:val="-2"/>
                <w:sz w:val="24"/>
              </w:rPr>
              <w:t xml:space="preserve"> </w:t>
            </w:r>
            <w:r>
              <w:rPr>
                <w:sz w:val="24"/>
              </w:rPr>
              <w:t>of</w:t>
            </w:r>
            <w:r>
              <w:rPr>
                <w:spacing w:val="1"/>
                <w:sz w:val="24"/>
              </w:rPr>
              <w:t xml:space="preserve"> </w:t>
            </w:r>
            <w:r>
              <w:rPr>
                <w:sz w:val="24"/>
              </w:rPr>
              <w:t>real</w:t>
            </w:r>
            <w:r>
              <w:rPr>
                <w:spacing w:val="3"/>
                <w:sz w:val="24"/>
              </w:rPr>
              <w:t xml:space="preserve"> </w:t>
            </w:r>
            <w:r>
              <w:rPr>
                <w:sz w:val="24"/>
              </w:rPr>
              <w:t xml:space="preserve">property and </w:t>
            </w:r>
            <w:r>
              <w:rPr>
                <w:spacing w:val="-2"/>
                <w:sz w:val="24"/>
              </w:rPr>
              <w:t>equipment</w:t>
            </w:r>
          </w:p>
        </w:tc>
        <w:tc>
          <w:tcPr>
            <w:tcW w:w="3472" w:type="dxa"/>
          </w:tcPr>
          <w:p w14:paraId="76FEFC9A"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200.465</w:t>
            </w:r>
          </w:p>
        </w:tc>
      </w:tr>
      <w:tr w:rsidR="00BE10C2" w14:paraId="26E403F3" w14:textId="77777777">
        <w:trPr>
          <w:trHeight w:val="518"/>
        </w:trPr>
        <w:tc>
          <w:tcPr>
            <w:tcW w:w="5882" w:type="dxa"/>
          </w:tcPr>
          <w:p w14:paraId="05E6E927" w14:textId="77777777" w:rsidR="00BE10C2" w:rsidRDefault="00000000">
            <w:pPr>
              <w:pStyle w:val="TableParagraph"/>
              <w:rPr>
                <w:sz w:val="24"/>
              </w:rPr>
            </w:pPr>
            <w:r>
              <w:rPr>
                <w:sz w:val="24"/>
              </w:rPr>
              <w:t>Scholarships</w:t>
            </w:r>
            <w:r>
              <w:rPr>
                <w:spacing w:val="-3"/>
                <w:sz w:val="24"/>
              </w:rPr>
              <w:t xml:space="preserve"> </w:t>
            </w:r>
            <w:r>
              <w:rPr>
                <w:sz w:val="24"/>
              </w:rPr>
              <w:t xml:space="preserve">and student aid </w:t>
            </w:r>
            <w:r>
              <w:rPr>
                <w:spacing w:val="-4"/>
                <w:sz w:val="24"/>
              </w:rPr>
              <w:t>costs</w:t>
            </w:r>
          </w:p>
        </w:tc>
        <w:tc>
          <w:tcPr>
            <w:tcW w:w="3472" w:type="dxa"/>
          </w:tcPr>
          <w:p w14:paraId="068B3E5C"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200.466</w:t>
            </w:r>
          </w:p>
        </w:tc>
      </w:tr>
      <w:tr w:rsidR="00BE10C2" w14:paraId="14A35CEF" w14:textId="77777777">
        <w:trPr>
          <w:trHeight w:val="518"/>
        </w:trPr>
        <w:tc>
          <w:tcPr>
            <w:tcW w:w="5882" w:type="dxa"/>
          </w:tcPr>
          <w:p w14:paraId="1478416B" w14:textId="77777777" w:rsidR="00BE10C2" w:rsidRDefault="00000000">
            <w:pPr>
              <w:pStyle w:val="TableParagraph"/>
              <w:rPr>
                <w:sz w:val="24"/>
              </w:rPr>
            </w:pPr>
            <w:r>
              <w:rPr>
                <w:sz w:val="24"/>
              </w:rPr>
              <w:t>Selling and</w:t>
            </w:r>
            <w:r>
              <w:rPr>
                <w:spacing w:val="1"/>
                <w:sz w:val="24"/>
              </w:rPr>
              <w:t xml:space="preserve"> </w:t>
            </w:r>
            <w:r>
              <w:rPr>
                <w:sz w:val="24"/>
              </w:rPr>
              <w:t>marketing</w:t>
            </w:r>
            <w:r>
              <w:rPr>
                <w:spacing w:val="-3"/>
                <w:sz w:val="24"/>
              </w:rPr>
              <w:t xml:space="preserve"> </w:t>
            </w:r>
            <w:r>
              <w:rPr>
                <w:spacing w:val="-2"/>
                <w:sz w:val="24"/>
              </w:rPr>
              <w:t>costs</w:t>
            </w:r>
          </w:p>
        </w:tc>
        <w:tc>
          <w:tcPr>
            <w:tcW w:w="3472" w:type="dxa"/>
          </w:tcPr>
          <w:p w14:paraId="64726BED"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200.467</w:t>
            </w:r>
          </w:p>
        </w:tc>
      </w:tr>
      <w:tr w:rsidR="00BE10C2" w14:paraId="3F12B2DF" w14:textId="77777777">
        <w:trPr>
          <w:trHeight w:val="518"/>
        </w:trPr>
        <w:tc>
          <w:tcPr>
            <w:tcW w:w="5882" w:type="dxa"/>
          </w:tcPr>
          <w:p w14:paraId="5A30FDA3" w14:textId="77777777" w:rsidR="00BE10C2" w:rsidRDefault="00000000">
            <w:pPr>
              <w:pStyle w:val="TableParagraph"/>
              <w:rPr>
                <w:sz w:val="24"/>
              </w:rPr>
            </w:pPr>
            <w:r>
              <w:rPr>
                <w:sz w:val="24"/>
              </w:rPr>
              <w:t>Specialized</w:t>
            </w:r>
            <w:r>
              <w:rPr>
                <w:spacing w:val="-2"/>
                <w:sz w:val="24"/>
              </w:rPr>
              <w:t xml:space="preserve"> </w:t>
            </w:r>
            <w:r>
              <w:rPr>
                <w:sz w:val="24"/>
              </w:rPr>
              <w:t>service</w:t>
            </w:r>
            <w:r>
              <w:rPr>
                <w:spacing w:val="-3"/>
                <w:sz w:val="24"/>
              </w:rPr>
              <w:t xml:space="preserve"> </w:t>
            </w:r>
            <w:r>
              <w:rPr>
                <w:spacing w:val="-2"/>
                <w:sz w:val="24"/>
              </w:rPr>
              <w:t>facilities</w:t>
            </w:r>
          </w:p>
        </w:tc>
        <w:tc>
          <w:tcPr>
            <w:tcW w:w="3472" w:type="dxa"/>
          </w:tcPr>
          <w:p w14:paraId="247F34A0"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200.468</w:t>
            </w:r>
          </w:p>
        </w:tc>
      </w:tr>
    </w:tbl>
    <w:p w14:paraId="4B64D932" w14:textId="77777777" w:rsidR="00BE10C2" w:rsidRDefault="00BE10C2">
      <w:pPr>
        <w:rPr>
          <w:sz w:val="24"/>
        </w:rPr>
        <w:sectPr w:rsidR="00BE10C2">
          <w:pgSz w:w="12240" w:h="15840"/>
          <w:pgMar w:top="1380" w:right="1240" w:bottom="2340" w:left="1300" w:header="728" w:footer="2078" w:gutter="0"/>
          <w:cols w:space="720"/>
        </w:sectPr>
      </w:pPr>
    </w:p>
    <w:p w14:paraId="76ED383D" w14:textId="77777777" w:rsidR="00BE10C2" w:rsidRDefault="00BE10C2">
      <w:pPr>
        <w:pStyle w:val="BodyText"/>
        <w:rPr>
          <w:sz w:val="20"/>
        </w:rPr>
      </w:pPr>
    </w:p>
    <w:p w14:paraId="05937DA4" w14:textId="77777777" w:rsidR="00BE10C2" w:rsidRDefault="00BE10C2">
      <w:pPr>
        <w:pStyle w:val="BodyText"/>
        <w:rPr>
          <w:sz w:val="20"/>
        </w:rPr>
      </w:pPr>
    </w:p>
    <w:p w14:paraId="0647AB43" w14:textId="77777777" w:rsidR="00BE10C2" w:rsidRDefault="00BE10C2">
      <w:pPr>
        <w:pStyle w:val="BodyText"/>
        <w:rPr>
          <w:sz w:val="20"/>
        </w:rPr>
      </w:pPr>
    </w:p>
    <w:p w14:paraId="0681E30A" w14:textId="77777777" w:rsidR="00BE10C2" w:rsidRDefault="00BE10C2">
      <w:pPr>
        <w:pStyle w:val="BodyText"/>
        <w:rPr>
          <w:sz w:val="20"/>
        </w:rPr>
      </w:pPr>
    </w:p>
    <w:p w14:paraId="3FEFA4DD" w14:textId="77777777" w:rsidR="00BE10C2" w:rsidRDefault="00BE10C2">
      <w:pPr>
        <w:pStyle w:val="BodyText"/>
        <w:spacing w:before="29"/>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82"/>
        <w:gridCol w:w="3472"/>
      </w:tblGrid>
      <w:tr w:rsidR="00BE10C2" w14:paraId="70F77FF3" w14:textId="77777777">
        <w:trPr>
          <w:trHeight w:val="513"/>
        </w:trPr>
        <w:tc>
          <w:tcPr>
            <w:tcW w:w="5882" w:type="dxa"/>
          </w:tcPr>
          <w:p w14:paraId="67948EE5" w14:textId="77777777" w:rsidR="00BE10C2" w:rsidRDefault="00000000">
            <w:pPr>
              <w:pStyle w:val="TableParagraph"/>
              <w:rPr>
                <w:sz w:val="24"/>
              </w:rPr>
            </w:pPr>
            <w:r>
              <w:rPr>
                <w:sz w:val="24"/>
              </w:rPr>
              <w:t>Student</w:t>
            </w:r>
            <w:r>
              <w:rPr>
                <w:spacing w:val="-1"/>
                <w:sz w:val="24"/>
              </w:rPr>
              <w:t xml:space="preserve"> </w:t>
            </w:r>
            <w:r>
              <w:rPr>
                <w:sz w:val="24"/>
              </w:rPr>
              <w:t>activity</w:t>
            </w:r>
            <w:r>
              <w:rPr>
                <w:spacing w:val="1"/>
                <w:sz w:val="24"/>
              </w:rPr>
              <w:t xml:space="preserve"> </w:t>
            </w:r>
            <w:r>
              <w:rPr>
                <w:spacing w:val="-4"/>
                <w:sz w:val="24"/>
              </w:rPr>
              <w:t>costs</w:t>
            </w:r>
          </w:p>
        </w:tc>
        <w:tc>
          <w:tcPr>
            <w:tcW w:w="3472" w:type="dxa"/>
          </w:tcPr>
          <w:p w14:paraId="493AD483"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200.469</w:t>
            </w:r>
          </w:p>
        </w:tc>
      </w:tr>
      <w:tr w:rsidR="00BE10C2" w14:paraId="2D53BA0A" w14:textId="77777777">
        <w:trPr>
          <w:trHeight w:val="517"/>
        </w:trPr>
        <w:tc>
          <w:tcPr>
            <w:tcW w:w="5882" w:type="dxa"/>
          </w:tcPr>
          <w:p w14:paraId="61F48FBA" w14:textId="77777777" w:rsidR="00BE10C2" w:rsidRDefault="00000000">
            <w:pPr>
              <w:pStyle w:val="TableParagraph"/>
              <w:spacing w:before="6"/>
              <w:rPr>
                <w:sz w:val="24"/>
              </w:rPr>
            </w:pPr>
            <w:r>
              <w:rPr>
                <w:sz w:val="24"/>
              </w:rPr>
              <w:t>Taxes</w:t>
            </w:r>
            <w:r>
              <w:rPr>
                <w:spacing w:val="-1"/>
                <w:sz w:val="24"/>
              </w:rPr>
              <w:t xml:space="preserve"> </w:t>
            </w:r>
            <w:r>
              <w:rPr>
                <w:sz w:val="24"/>
              </w:rPr>
              <w:t>(including</w:t>
            </w:r>
            <w:r>
              <w:rPr>
                <w:spacing w:val="1"/>
                <w:sz w:val="24"/>
              </w:rPr>
              <w:t xml:space="preserve"> </w:t>
            </w:r>
            <w:r>
              <w:rPr>
                <w:sz w:val="24"/>
              </w:rPr>
              <w:t>Value</w:t>
            </w:r>
            <w:r>
              <w:rPr>
                <w:spacing w:val="2"/>
                <w:sz w:val="24"/>
              </w:rPr>
              <w:t xml:space="preserve"> </w:t>
            </w:r>
            <w:r>
              <w:rPr>
                <w:sz w:val="24"/>
              </w:rPr>
              <w:t>Added</w:t>
            </w:r>
            <w:r>
              <w:rPr>
                <w:spacing w:val="-3"/>
                <w:sz w:val="24"/>
              </w:rPr>
              <w:t xml:space="preserve"> </w:t>
            </w:r>
            <w:r>
              <w:rPr>
                <w:spacing w:val="-4"/>
                <w:sz w:val="24"/>
              </w:rPr>
              <w:t>Tax)</w:t>
            </w:r>
          </w:p>
        </w:tc>
        <w:tc>
          <w:tcPr>
            <w:tcW w:w="3472" w:type="dxa"/>
          </w:tcPr>
          <w:p w14:paraId="7E3AB58C" w14:textId="77777777" w:rsidR="00BE10C2" w:rsidRDefault="00000000">
            <w:pPr>
              <w:pStyle w:val="TableParagraph"/>
              <w:spacing w:before="6"/>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200.470</w:t>
            </w:r>
          </w:p>
        </w:tc>
      </w:tr>
      <w:tr w:rsidR="00BE10C2" w14:paraId="0BDFF271" w14:textId="77777777">
        <w:trPr>
          <w:trHeight w:val="518"/>
        </w:trPr>
        <w:tc>
          <w:tcPr>
            <w:tcW w:w="5882" w:type="dxa"/>
          </w:tcPr>
          <w:p w14:paraId="0014E6FB" w14:textId="77777777" w:rsidR="00BE10C2" w:rsidRDefault="00000000">
            <w:pPr>
              <w:pStyle w:val="TableParagraph"/>
              <w:rPr>
                <w:sz w:val="24"/>
              </w:rPr>
            </w:pPr>
            <w:r>
              <w:rPr>
                <w:sz w:val="24"/>
              </w:rPr>
              <w:t>Telecommunications</w:t>
            </w:r>
            <w:r>
              <w:rPr>
                <w:spacing w:val="-3"/>
                <w:sz w:val="24"/>
              </w:rPr>
              <w:t xml:space="preserve"> </w:t>
            </w:r>
            <w:r>
              <w:rPr>
                <w:sz w:val="24"/>
              </w:rPr>
              <w:t>and video</w:t>
            </w:r>
            <w:r>
              <w:rPr>
                <w:spacing w:val="-2"/>
                <w:sz w:val="24"/>
              </w:rPr>
              <w:t xml:space="preserve"> </w:t>
            </w:r>
            <w:r>
              <w:rPr>
                <w:sz w:val="24"/>
              </w:rPr>
              <w:t>surveillance</w:t>
            </w:r>
            <w:r>
              <w:rPr>
                <w:spacing w:val="-1"/>
                <w:sz w:val="24"/>
              </w:rPr>
              <w:t xml:space="preserve"> </w:t>
            </w:r>
            <w:r>
              <w:rPr>
                <w:spacing w:val="-4"/>
                <w:sz w:val="24"/>
              </w:rPr>
              <w:t>costs</w:t>
            </w:r>
          </w:p>
        </w:tc>
        <w:tc>
          <w:tcPr>
            <w:tcW w:w="3472" w:type="dxa"/>
          </w:tcPr>
          <w:p w14:paraId="3CEDDA64"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200.471</w:t>
            </w:r>
          </w:p>
        </w:tc>
      </w:tr>
      <w:tr w:rsidR="00BE10C2" w14:paraId="00FC69BE" w14:textId="77777777">
        <w:trPr>
          <w:trHeight w:val="518"/>
        </w:trPr>
        <w:tc>
          <w:tcPr>
            <w:tcW w:w="5882" w:type="dxa"/>
          </w:tcPr>
          <w:p w14:paraId="29649E70" w14:textId="77777777" w:rsidR="00BE10C2" w:rsidRDefault="00000000">
            <w:pPr>
              <w:pStyle w:val="TableParagraph"/>
              <w:rPr>
                <w:sz w:val="24"/>
              </w:rPr>
            </w:pPr>
            <w:r>
              <w:rPr>
                <w:sz w:val="24"/>
              </w:rPr>
              <w:t>Termination</w:t>
            </w:r>
            <w:r>
              <w:rPr>
                <w:spacing w:val="2"/>
                <w:sz w:val="24"/>
              </w:rPr>
              <w:t xml:space="preserve"> </w:t>
            </w:r>
            <w:r>
              <w:rPr>
                <w:spacing w:val="-4"/>
                <w:sz w:val="24"/>
              </w:rPr>
              <w:t>costs</w:t>
            </w:r>
          </w:p>
        </w:tc>
        <w:tc>
          <w:tcPr>
            <w:tcW w:w="3472" w:type="dxa"/>
          </w:tcPr>
          <w:p w14:paraId="141EE9CF"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200.472</w:t>
            </w:r>
          </w:p>
        </w:tc>
      </w:tr>
      <w:tr w:rsidR="00BE10C2" w14:paraId="68DFB429" w14:textId="77777777">
        <w:trPr>
          <w:trHeight w:val="518"/>
        </w:trPr>
        <w:tc>
          <w:tcPr>
            <w:tcW w:w="5882" w:type="dxa"/>
          </w:tcPr>
          <w:p w14:paraId="6E7152B2" w14:textId="77777777" w:rsidR="00BE10C2" w:rsidRDefault="00000000">
            <w:pPr>
              <w:pStyle w:val="TableParagraph"/>
              <w:rPr>
                <w:sz w:val="24"/>
              </w:rPr>
            </w:pPr>
            <w:r>
              <w:rPr>
                <w:sz w:val="24"/>
              </w:rPr>
              <w:t>Training and</w:t>
            </w:r>
            <w:r>
              <w:rPr>
                <w:spacing w:val="-3"/>
                <w:sz w:val="24"/>
              </w:rPr>
              <w:t xml:space="preserve"> </w:t>
            </w:r>
            <w:r>
              <w:rPr>
                <w:sz w:val="24"/>
              </w:rPr>
              <w:t>education</w:t>
            </w:r>
            <w:r>
              <w:rPr>
                <w:spacing w:val="1"/>
                <w:sz w:val="24"/>
              </w:rPr>
              <w:t xml:space="preserve"> </w:t>
            </w:r>
            <w:r>
              <w:rPr>
                <w:spacing w:val="-2"/>
                <w:sz w:val="24"/>
              </w:rPr>
              <w:t>costs</w:t>
            </w:r>
          </w:p>
        </w:tc>
        <w:tc>
          <w:tcPr>
            <w:tcW w:w="3472" w:type="dxa"/>
          </w:tcPr>
          <w:p w14:paraId="0C7E6B1B"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200.473</w:t>
            </w:r>
          </w:p>
        </w:tc>
      </w:tr>
      <w:tr w:rsidR="00BE10C2" w14:paraId="3B6AD63C" w14:textId="77777777">
        <w:trPr>
          <w:trHeight w:val="518"/>
        </w:trPr>
        <w:tc>
          <w:tcPr>
            <w:tcW w:w="5882" w:type="dxa"/>
          </w:tcPr>
          <w:p w14:paraId="690F826D" w14:textId="77777777" w:rsidR="00BE10C2" w:rsidRDefault="00000000">
            <w:pPr>
              <w:pStyle w:val="TableParagraph"/>
              <w:spacing w:before="2"/>
              <w:rPr>
                <w:sz w:val="24"/>
              </w:rPr>
            </w:pPr>
            <w:r>
              <w:rPr>
                <w:sz w:val="24"/>
              </w:rPr>
              <w:t>Transportation</w:t>
            </w:r>
            <w:r>
              <w:rPr>
                <w:spacing w:val="-1"/>
                <w:sz w:val="24"/>
              </w:rPr>
              <w:t xml:space="preserve"> </w:t>
            </w:r>
            <w:r>
              <w:rPr>
                <w:spacing w:val="-4"/>
                <w:sz w:val="24"/>
              </w:rPr>
              <w:t>costs</w:t>
            </w:r>
          </w:p>
        </w:tc>
        <w:tc>
          <w:tcPr>
            <w:tcW w:w="3472" w:type="dxa"/>
          </w:tcPr>
          <w:p w14:paraId="130B8144" w14:textId="77777777" w:rsidR="00BE10C2" w:rsidRDefault="00000000">
            <w:pPr>
              <w:pStyle w:val="TableParagraph"/>
              <w:spacing w:before="2"/>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200.474</w:t>
            </w:r>
          </w:p>
        </w:tc>
      </w:tr>
      <w:tr w:rsidR="00BE10C2" w14:paraId="65DCFA79" w14:textId="77777777">
        <w:trPr>
          <w:trHeight w:val="517"/>
        </w:trPr>
        <w:tc>
          <w:tcPr>
            <w:tcW w:w="5882" w:type="dxa"/>
          </w:tcPr>
          <w:p w14:paraId="0CA98F0C" w14:textId="77777777" w:rsidR="00BE10C2" w:rsidRDefault="00000000">
            <w:pPr>
              <w:pStyle w:val="TableParagraph"/>
              <w:rPr>
                <w:sz w:val="24"/>
              </w:rPr>
            </w:pPr>
            <w:r>
              <w:rPr>
                <w:sz w:val="24"/>
              </w:rPr>
              <w:t>Travel</w:t>
            </w:r>
            <w:r>
              <w:rPr>
                <w:spacing w:val="-1"/>
                <w:sz w:val="24"/>
              </w:rPr>
              <w:t xml:space="preserve"> </w:t>
            </w:r>
            <w:r>
              <w:rPr>
                <w:sz w:val="24"/>
              </w:rPr>
              <w:t>costs</w:t>
            </w:r>
            <w:r>
              <w:rPr>
                <w:spacing w:val="-2"/>
                <w:sz w:val="24"/>
              </w:rPr>
              <w:t xml:space="preserve"> </w:t>
            </w:r>
            <w:r>
              <w:rPr>
                <w:sz w:val="24"/>
              </w:rPr>
              <w:t>(</w:t>
            </w:r>
            <w:r>
              <w:rPr>
                <w:i/>
                <w:sz w:val="24"/>
              </w:rPr>
              <w:t>TEA</w:t>
            </w:r>
            <w:r>
              <w:rPr>
                <w:i/>
                <w:spacing w:val="-3"/>
                <w:sz w:val="24"/>
              </w:rPr>
              <w:t xml:space="preserve"> </w:t>
            </w:r>
            <w:r>
              <w:rPr>
                <w:i/>
                <w:sz w:val="24"/>
              </w:rPr>
              <w:t>restricts</w:t>
            </w:r>
            <w:r>
              <w:rPr>
                <w:i/>
                <w:spacing w:val="-3"/>
                <w:sz w:val="24"/>
              </w:rPr>
              <w:t xml:space="preserve"> </w:t>
            </w:r>
            <w:r>
              <w:rPr>
                <w:i/>
                <w:sz w:val="24"/>
              </w:rPr>
              <w:t>to actual</w:t>
            </w:r>
            <w:r>
              <w:rPr>
                <w:i/>
                <w:spacing w:val="2"/>
                <w:sz w:val="24"/>
              </w:rPr>
              <w:t xml:space="preserve"> </w:t>
            </w:r>
            <w:r>
              <w:rPr>
                <w:i/>
                <w:sz w:val="24"/>
              </w:rPr>
              <w:t>costs,</w:t>
            </w:r>
            <w:r>
              <w:rPr>
                <w:i/>
                <w:spacing w:val="2"/>
                <w:sz w:val="24"/>
              </w:rPr>
              <w:t xml:space="preserve"> </w:t>
            </w:r>
            <w:r>
              <w:rPr>
                <w:i/>
                <w:sz w:val="24"/>
              </w:rPr>
              <w:t>not per</w:t>
            </w:r>
            <w:r>
              <w:rPr>
                <w:i/>
                <w:spacing w:val="-7"/>
                <w:sz w:val="24"/>
              </w:rPr>
              <w:t xml:space="preserve"> </w:t>
            </w:r>
            <w:r>
              <w:rPr>
                <w:i/>
                <w:spacing w:val="-2"/>
                <w:sz w:val="24"/>
              </w:rPr>
              <w:t>diem</w:t>
            </w:r>
            <w:r>
              <w:rPr>
                <w:spacing w:val="-2"/>
                <w:sz w:val="24"/>
              </w:rPr>
              <w:t>)</w:t>
            </w:r>
          </w:p>
        </w:tc>
        <w:tc>
          <w:tcPr>
            <w:tcW w:w="3472" w:type="dxa"/>
          </w:tcPr>
          <w:p w14:paraId="5FE16B44"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200.475</w:t>
            </w:r>
          </w:p>
        </w:tc>
      </w:tr>
      <w:tr w:rsidR="00BE10C2" w14:paraId="54E23124" w14:textId="77777777">
        <w:trPr>
          <w:trHeight w:val="518"/>
        </w:trPr>
        <w:tc>
          <w:tcPr>
            <w:tcW w:w="5882" w:type="dxa"/>
          </w:tcPr>
          <w:p w14:paraId="6981EDF0" w14:textId="77777777" w:rsidR="00BE10C2" w:rsidRDefault="00000000">
            <w:pPr>
              <w:pStyle w:val="TableParagraph"/>
              <w:rPr>
                <w:sz w:val="24"/>
              </w:rPr>
            </w:pPr>
            <w:r>
              <w:rPr>
                <w:spacing w:val="-2"/>
                <w:sz w:val="24"/>
              </w:rPr>
              <w:t>Trustees</w:t>
            </w:r>
          </w:p>
        </w:tc>
        <w:tc>
          <w:tcPr>
            <w:tcW w:w="3472" w:type="dxa"/>
          </w:tcPr>
          <w:p w14:paraId="3892054D" w14:textId="77777777" w:rsidR="00BE10C2" w:rsidRDefault="00000000">
            <w:pPr>
              <w:pStyle w:val="TableParagraph"/>
              <w:rPr>
                <w:sz w:val="24"/>
              </w:rPr>
            </w:pPr>
            <w:r>
              <w:rPr>
                <w:sz w:val="24"/>
              </w:rPr>
              <w:t>2</w:t>
            </w:r>
            <w:r>
              <w:rPr>
                <w:spacing w:val="1"/>
                <w:sz w:val="24"/>
              </w:rPr>
              <w:t xml:space="preserve"> </w:t>
            </w:r>
            <w:r>
              <w:rPr>
                <w:sz w:val="24"/>
              </w:rPr>
              <w:t>CFR</w:t>
            </w:r>
            <w:r>
              <w:rPr>
                <w:spacing w:val="-1"/>
                <w:sz w:val="24"/>
              </w:rPr>
              <w:t xml:space="preserve"> </w:t>
            </w:r>
            <w:r>
              <w:rPr>
                <w:sz w:val="24"/>
              </w:rPr>
              <w:t>§</w:t>
            </w:r>
            <w:r>
              <w:rPr>
                <w:spacing w:val="2"/>
                <w:sz w:val="24"/>
              </w:rPr>
              <w:t xml:space="preserve"> </w:t>
            </w:r>
            <w:r>
              <w:rPr>
                <w:spacing w:val="-2"/>
                <w:sz w:val="24"/>
              </w:rPr>
              <w:t>200.476</w:t>
            </w:r>
          </w:p>
        </w:tc>
      </w:tr>
    </w:tbl>
    <w:p w14:paraId="04840793" w14:textId="77777777" w:rsidR="00BE10C2" w:rsidRDefault="00BE10C2">
      <w:pPr>
        <w:pStyle w:val="BodyText"/>
        <w:spacing w:before="45"/>
      </w:pPr>
    </w:p>
    <w:p w14:paraId="58234F8B" w14:textId="77777777" w:rsidR="00BE10C2" w:rsidRDefault="00000000">
      <w:pPr>
        <w:pStyle w:val="BodyText"/>
        <w:spacing w:line="276" w:lineRule="auto"/>
        <w:ind w:left="140" w:right="201"/>
        <w:jc w:val="both"/>
      </w:pPr>
      <w:r>
        <w:t>Likewise, it is possible for the State and/or District to put additional requirements on a specific item of cost. Under such circumstances, the stricter requirements must be met for a cost to be allowable.</w:t>
      </w:r>
      <w:r>
        <w:rPr>
          <w:spacing w:val="-15"/>
        </w:rPr>
        <w:t xml:space="preserve"> </w:t>
      </w:r>
      <w:r>
        <w:t>Accordingly,</w:t>
      </w:r>
      <w:r>
        <w:rPr>
          <w:spacing w:val="-15"/>
        </w:rPr>
        <w:t xml:space="preserve"> </w:t>
      </w:r>
      <w:r>
        <w:t>employees</w:t>
      </w:r>
      <w:r>
        <w:rPr>
          <w:spacing w:val="-15"/>
        </w:rPr>
        <w:t xml:space="preserve"> </w:t>
      </w:r>
      <w:r>
        <w:t>consult</w:t>
      </w:r>
      <w:r>
        <w:rPr>
          <w:spacing w:val="-15"/>
        </w:rPr>
        <w:t xml:space="preserve"> </w:t>
      </w:r>
      <w:r>
        <w:t>federal,</w:t>
      </w:r>
      <w:r>
        <w:rPr>
          <w:spacing w:val="-15"/>
        </w:rPr>
        <w:t xml:space="preserve"> </w:t>
      </w:r>
      <w:r>
        <w:t>State</w:t>
      </w:r>
      <w:r>
        <w:rPr>
          <w:spacing w:val="-15"/>
        </w:rPr>
        <w:t xml:space="preserve"> </w:t>
      </w:r>
      <w:r>
        <w:t>and</w:t>
      </w:r>
      <w:r>
        <w:rPr>
          <w:spacing w:val="-15"/>
        </w:rPr>
        <w:t xml:space="preserve"> </w:t>
      </w:r>
      <w:r>
        <w:t>District</w:t>
      </w:r>
      <w:r>
        <w:rPr>
          <w:spacing w:val="-15"/>
        </w:rPr>
        <w:t xml:space="preserve"> </w:t>
      </w:r>
      <w:r>
        <w:t>requirements</w:t>
      </w:r>
      <w:r>
        <w:rPr>
          <w:spacing w:val="-15"/>
        </w:rPr>
        <w:t xml:space="preserve"> </w:t>
      </w:r>
      <w:r>
        <w:t>when</w:t>
      </w:r>
      <w:r>
        <w:rPr>
          <w:spacing w:val="-15"/>
        </w:rPr>
        <w:t xml:space="preserve"> </w:t>
      </w:r>
      <w:r>
        <w:t>spending federal funds. For example, the travel rules for grants administered by TEA are more restrictive than the federal cost principles allow, which means TEA’s policies must be followed.</w:t>
      </w:r>
    </w:p>
    <w:p w14:paraId="5DAF69BA" w14:textId="77777777" w:rsidR="00BE10C2" w:rsidRDefault="00BE10C2">
      <w:pPr>
        <w:pStyle w:val="BodyText"/>
      </w:pPr>
    </w:p>
    <w:p w14:paraId="2D77E36E" w14:textId="77777777" w:rsidR="00BE10C2" w:rsidRDefault="00000000">
      <w:pPr>
        <w:ind w:left="140"/>
        <w:rPr>
          <w:i/>
          <w:sz w:val="24"/>
        </w:rPr>
      </w:pPr>
      <w:bookmarkStart w:id="33" w:name="_bookmark32"/>
      <w:bookmarkEnd w:id="33"/>
      <w:r>
        <w:rPr>
          <w:i/>
          <w:sz w:val="24"/>
        </w:rPr>
        <w:t>Other</w:t>
      </w:r>
      <w:r>
        <w:rPr>
          <w:i/>
          <w:spacing w:val="-2"/>
          <w:sz w:val="24"/>
        </w:rPr>
        <w:t xml:space="preserve"> </w:t>
      </w:r>
      <w:r>
        <w:rPr>
          <w:i/>
          <w:sz w:val="24"/>
        </w:rPr>
        <w:t>Considerations</w:t>
      </w:r>
      <w:r>
        <w:rPr>
          <w:i/>
          <w:spacing w:val="-2"/>
          <w:sz w:val="24"/>
        </w:rPr>
        <w:t xml:space="preserve"> </w:t>
      </w:r>
      <w:r>
        <w:rPr>
          <w:i/>
          <w:sz w:val="24"/>
        </w:rPr>
        <w:t>for</w:t>
      </w:r>
      <w:r>
        <w:rPr>
          <w:i/>
          <w:spacing w:val="-1"/>
          <w:sz w:val="24"/>
        </w:rPr>
        <w:t xml:space="preserve"> </w:t>
      </w:r>
      <w:r>
        <w:rPr>
          <w:i/>
          <w:spacing w:val="-2"/>
          <w:sz w:val="24"/>
        </w:rPr>
        <w:t>Allowability</w:t>
      </w:r>
    </w:p>
    <w:p w14:paraId="6B5CCB26" w14:textId="77777777" w:rsidR="00BE10C2" w:rsidRDefault="00BE10C2">
      <w:pPr>
        <w:pStyle w:val="BodyText"/>
        <w:spacing w:before="39"/>
        <w:rPr>
          <w:i/>
        </w:rPr>
      </w:pPr>
    </w:p>
    <w:p w14:paraId="61EA68FD" w14:textId="77777777" w:rsidR="00BE10C2" w:rsidRDefault="00000000">
      <w:pPr>
        <w:spacing w:line="276" w:lineRule="auto"/>
        <w:ind w:left="140" w:right="196"/>
        <w:jc w:val="both"/>
        <w:rPr>
          <w:sz w:val="24"/>
        </w:rPr>
      </w:pPr>
      <w:proofErr w:type="gramStart"/>
      <w:r>
        <w:rPr>
          <w:sz w:val="24"/>
        </w:rPr>
        <w:t>In order for</w:t>
      </w:r>
      <w:proofErr w:type="gramEnd"/>
      <w:r>
        <w:rPr>
          <w:sz w:val="24"/>
        </w:rPr>
        <w:t xml:space="preserve"> a cost to be allowable, the expenditure must also be allowable under the applicable </w:t>
      </w:r>
      <w:r>
        <w:rPr>
          <w:i/>
          <w:sz w:val="24"/>
        </w:rPr>
        <w:t xml:space="preserve">federal program statute </w:t>
      </w:r>
      <w:r>
        <w:rPr>
          <w:sz w:val="24"/>
        </w:rPr>
        <w:t>(e.g.,</w:t>
      </w:r>
      <w:r>
        <w:rPr>
          <w:spacing w:val="-4"/>
          <w:sz w:val="24"/>
        </w:rPr>
        <w:t xml:space="preserve"> </w:t>
      </w:r>
      <w:r>
        <w:rPr>
          <w:sz w:val="24"/>
        </w:rPr>
        <w:t>Title</w:t>
      </w:r>
      <w:r>
        <w:rPr>
          <w:spacing w:val="-2"/>
          <w:sz w:val="24"/>
        </w:rPr>
        <w:t xml:space="preserve"> </w:t>
      </w:r>
      <w:r>
        <w:rPr>
          <w:sz w:val="24"/>
        </w:rPr>
        <w:t>I of the</w:t>
      </w:r>
      <w:r>
        <w:rPr>
          <w:spacing w:val="-2"/>
          <w:sz w:val="24"/>
        </w:rPr>
        <w:t xml:space="preserve"> </w:t>
      </w:r>
      <w:r>
        <w:rPr>
          <w:sz w:val="24"/>
        </w:rPr>
        <w:t>Elementary and</w:t>
      </w:r>
      <w:r>
        <w:rPr>
          <w:spacing w:val="-1"/>
          <w:sz w:val="24"/>
        </w:rPr>
        <w:t xml:space="preserve"> </w:t>
      </w:r>
      <w:r>
        <w:rPr>
          <w:sz w:val="24"/>
        </w:rPr>
        <w:t>Secondary</w:t>
      </w:r>
      <w:r>
        <w:rPr>
          <w:spacing w:val="-1"/>
          <w:sz w:val="24"/>
        </w:rPr>
        <w:t xml:space="preserve"> </w:t>
      </w:r>
      <w:r>
        <w:rPr>
          <w:sz w:val="24"/>
        </w:rPr>
        <w:t>Education</w:t>
      </w:r>
      <w:r>
        <w:rPr>
          <w:spacing w:val="-1"/>
          <w:sz w:val="24"/>
        </w:rPr>
        <w:t xml:space="preserve"> </w:t>
      </w:r>
      <w:r>
        <w:rPr>
          <w:sz w:val="24"/>
        </w:rPr>
        <w:t>Act</w:t>
      </w:r>
      <w:r>
        <w:rPr>
          <w:spacing w:val="-1"/>
          <w:sz w:val="24"/>
        </w:rPr>
        <w:t xml:space="preserve"> </w:t>
      </w:r>
      <w:r>
        <w:rPr>
          <w:sz w:val="24"/>
        </w:rPr>
        <w:t xml:space="preserve">[ESEA], or the Carl D. Perkins Career and Technical Education Act [Perkins]), along with accompanying </w:t>
      </w:r>
      <w:r>
        <w:rPr>
          <w:i/>
          <w:sz w:val="24"/>
        </w:rPr>
        <w:t>program regulations, non-regulatory guidance, and grant award notifications</w:t>
      </w:r>
      <w:r>
        <w:rPr>
          <w:sz w:val="24"/>
        </w:rPr>
        <w:t>.</w:t>
      </w:r>
    </w:p>
    <w:p w14:paraId="78CA993C" w14:textId="77777777" w:rsidR="00BE10C2" w:rsidRDefault="00BE10C2">
      <w:pPr>
        <w:pStyle w:val="BodyText"/>
        <w:spacing w:before="44"/>
      </w:pPr>
    </w:p>
    <w:p w14:paraId="0F657F26" w14:textId="77777777" w:rsidR="00BE10C2" w:rsidRDefault="00000000">
      <w:pPr>
        <w:spacing w:line="276" w:lineRule="auto"/>
        <w:ind w:left="140" w:right="189"/>
        <w:jc w:val="both"/>
        <w:rPr>
          <w:sz w:val="24"/>
        </w:rPr>
      </w:pPr>
      <w:r>
        <w:rPr>
          <w:sz w:val="24"/>
        </w:rPr>
        <w:t xml:space="preserve">Most federal programs also contain the </w:t>
      </w:r>
      <w:r>
        <w:rPr>
          <w:i/>
          <w:sz w:val="24"/>
        </w:rPr>
        <w:t xml:space="preserve">supplement, not supplant </w:t>
      </w:r>
      <w:r>
        <w:rPr>
          <w:sz w:val="24"/>
        </w:rPr>
        <w:t xml:space="preserve">requirements. In general, this means that the </w:t>
      </w:r>
      <w:proofErr w:type="gramStart"/>
      <w:r>
        <w:rPr>
          <w:sz w:val="24"/>
        </w:rPr>
        <w:t>District</w:t>
      </w:r>
      <w:proofErr w:type="gramEnd"/>
      <w:r>
        <w:rPr>
          <w:sz w:val="24"/>
        </w:rPr>
        <w:t xml:space="preserve"> cannot use federal grant funds to pay for a cost or activity that is usually supported by state or local funds. See </w:t>
      </w:r>
      <w:r>
        <w:rPr>
          <w:i/>
          <w:sz w:val="24"/>
        </w:rPr>
        <w:t>Section X. Programmatic Fiscal Requirements, A. Supplement, Not Supplant</w:t>
      </w:r>
      <w:r>
        <w:rPr>
          <w:sz w:val="24"/>
        </w:rPr>
        <w:t>, of this manual for more information about this requirement.</w:t>
      </w:r>
    </w:p>
    <w:p w14:paraId="43CB7B18" w14:textId="77777777" w:rsidR="00BE10C2" w:rsidRDefault="00BE10C2">
      <w:pPr>
        <w:pStyle w:val="BodyText"/>
        <w:spacing w:before="44"/>
      </w:pPr>
    </w:p>
    <w:p w14:paraId="703E1A96" w14:textId="77777777" w:rsidR="00BE10C2" w:rsidRDefault="00000000">
      <w:pPr>
        <w:pStyle w:val="BodyText"/>
        <w:ind w:left="140"/>
      </w:pPr>
      <w:r>
        <w:t>In</w:t>
      </w:r>
      <w:r>
        <w:rPr>
          <w:spacing w:val="-7"/>
        </w:rPr>
        <w:t xml:space="preserve"> </w:t>
      </w:r>
      <w:r>
        <w:t>summary,</w:t>
      </w:r>
      <w:r>
        <w:rPr>
          <w:spacing w:val="-2"/>
        </w:rPr>
        <w:t xml:space="preserve"> </w:t>
      </w:r>
      <w:r>
        <w:t>for</w:t>
      </w:r>
      <w:r>
        <w:rPr>
          <w:spacing w:val="-2"/>
        </w:rPr>
        <w:t xml:space="preserve"> </w:t>
      </w:r>
      <w:r>
        <w:t>a</w:t>
      </w:r>
      <w:r>
        <w:rPr>
          <w:spacing w:val="-6"/>
        </w:rPr>
        <w:t xml:space="preserve"> </w:t>
      </w:r>
      <w:r>
        <w:t>cost</w:t>
      </w:r>
      <w:r>
        <w:rPr>
          <w:spacing w:val="-3"/>
        </w:rPr>
        <w:t xml:space="preserve"> </w:t>
      </w:r>
      <w:r>
        <w:t>to</w:t>
      </w:r>
      <w:r>
        <w:rPr>
          <w:spacing w:val="-3"/>
        </w:rPr>
        <w:t xml:space="preserve"> </w:t>
      </w:r>
      <w:r>
        <w:t>be</w:t>
      </w:r>
      <w:r>
        <w:rPr>
          <w:spacing w:val="-6"/>
        </w:rPr>
        <w:t xml:space="preserve"> </w:t>
      </w:r>
      <w:r>
        <w:t>allowable</w:t>
      </w:r>
      <w:r>
        <w:rPr>
          <w:spacing w:val="-4"/>
        </w:rPr>
        <w:t xml:space="preserve"> </w:t>
      </w:r>
      <w:r>
        <w:t>under</w:t>
      </w:r>
      <w:r>
        <w:rPr>
          <w:spacing w:val="-2"/>
        </w:rPr>
        <w:t xml:space="preserve"> </w:t>
      </w:r>
      <w:r>
        <w:t>a</w:t>
      </w:r>
      <w:r>
        <w:rPr>
          <w:spacing w:val="-5"/>
        </w:rPr>
        <w:t xml:space="preserve"> </w:t>
      </w:r>
      <w:r>
        <w:t>federal</w:t>
      </w:r>
      <w:r>
        <w:rPr>
          <w:spacing w:val="-4"/>
        </w:rPr>
        <w:t xml:space="preserve"> </w:t>
      </w:r>
      <w:r>
        <w:t>grant</w:t>
      </w:r>
      <w:r>
        <w:rPr>
          <w:spacing w:val="-3"/>
        </w:rPr>
        <w:t xml:space="preserve"> </w:t>
      </w:r>
      <w:r>
        <w:t>program,</w:t>
      </w:r>
      <w:r>
        <w:rPr>
          <w:spacing w:val="-2"/>
        </w:rPr>
        <w:t xml:space="preserve"> </w:t>
      </w:r>
      <w:r>
        <w:t>the</w:t>
      </w:r>
      <w:r>
        <w:rPr>
          <w:spacing w:val="-5"/>
        </w:rPr>
        <w:t xml:space="preserve"> </w:t>
      </w:r>
      <w:proofErr w:type="gramStart"/>
      <w:r>
        <w:t>District</w:t>
      </w:r>
      <w:proofErr w:type="gramEnd"/>
      <w:r>
        <w:rPr>
          <w:spacing w:val="-4"/>
        </w:rPr>
        <w:t xml:space="preserve"> </w:t>
      </w:r>
      <w:r>
        <w:t>ensures</w:t>
      </w:r>
      <w:r>
        <w:rPr>
          <w:spacing w:val="-6"/>
        </w:rPr>
        <w:t xml:space="preserve"> </w:t>
      </w:r>
      <w:r>
        <w:t>it</w:t>
      </w:r>
      <w:r>
        <w:rPr>
          <w:spacing w:val="-3"/>
        </w:rPr>
        <w:t xml:space="preserve"> </w:t>
      </w:r>
      <w:r>
        <w:rPr>
          <w:spacing w:val="-2"/>
        </w:rPr>
        <w:t>meets</w:t>
      </w:r>
    </w:p>
    <w:p w14:paraId="198EE8A7" w14:textId="77777777" w:rsidR="00BE10C2" w:rsidRDefault="00000000">
      <w:pPr>
        <w:pStyle w:val="BodyText"/>
        <w:spacing w:before="41"/>
        <w:ind w:left="140"/>
      </w:pPr>
      <w:proofErr w:type="gramStart"/>
      <w:r>
        <w:rPr>
          <w:i/>
        </w:rPr>
        <w:t>all</w:t>
      </w:r>
      <w:r>
        <w:rPr>
          <w:i/>
          <w:spacing w:val="52"/>
        </w:rPr>
        <w:t xml:space="preserve"> </w:t>
      </w:r>
      <w:r>
        <w:t>of</w:t>
      </w:r>
      <w:proofErr w:type="gramEnd"/>
      <w:r>
        <w:rPr>
          <w:spacing w:val="50"/>
        </w:rPr>
        <w:t xml:space="preserve"> </w:t>
      </w:r>
      <w:r>
        <w:t>the</w:t>
      </w:r>
      <w:r>
        <w:rPr>
          <w:spacing w:val="48"/>
        </w:rPr>
        <w:t xml:space="preserve"> </w:t>
      </w:r>
      <w:r>
        <w:t>following</w:t>
      </w:r>
      <w:r>
        <w:rPr>
          <w:spacing w:val="49"/>
        </w:rPr>
        <w:t xml:space="preserve"> </w:t>
      </w:r>
      <w:r>
        <w:t>conditions.</w:t>
      </w:r>
      <w:r>
        <w:rPr>
          <w:spacing w:val="55"/>
        </w:rPr>
        <w:t xml:space="preserve"> </w:t>
      </w:r>
      <w:r>
        <w:t>A</w:t>
      </w:r>
      <w:r>
        <w:rPr>
          <w:spacing w:val="48"/>
        </w:rPr>
        <w:t xml:space="preserve"> </w:t>
      </w:r>
      <w:r>
        <w:t>cost</w:t>
      </w:r>
      <w:r>
        <w:rPr>
          <w:spacing w:val="54"/>
        </w:rPr>
        <w:t xml:space="preserve"> </w:t>
      </w:r>
      <w:r>
        <w:t>that</w:t>
      </w:r>
      <w:r>
        <w:rPr>
          <w:spacing w:val="49"/>
        </w:rPr>
        <w:t xml:space="preserve"> </w:t>
      </w:r>
      <w:r>
        <w:t>does</w:t>
      </w:r>
      <w:r>
        <w:rPr>
          <w:spacing w:val="50"/>
        </w:rPr>
        <w:t xml:space="preserve"> </w:t>
      </w:r>
      <w:r>
        <w:t>not</w:t>
      </w:r>
      <w:r>
        <w:rPr>
          <w:spacing w:val="54"/>
        </w:rPr>
        <w:t xml:space="preserve"> </w:t>
      </w:r>
      <w:r>
        <w:t>meet</w:t>
      </w:r>
      <w:r>
        <w:rPr>
          <w:spacing w:val="54"/>
        </w:rPr>
        <w:t xml:space="preserve"> </w:t>
      </w:r>
      <w:proofErr w:type="gramStart"/>
      <w:r>
        <w:t>all</w:t>
      </w:r>
      <w:r>
        <w:rPr>
          <w:spacing w:val="49"/>
        </w:rPr>
        <w:t xml:space="preserve"> </w:t>
      </w:r>
      <w:r>
        <w:t>of</w:t>
      </w:r>
      <w:proofErr w:type="gramEnd"/>
      <w:r>
        <w:rPr>
          <w:spacing w:val="50"/>
        </w:rPr>
        <w:t xml:space="preserve"> </w:t>
      </w:r>
      <w:r>
        <w:t>these</w:t>
      </w:r>
      <w:r>
        <w:rPr>
          <w:spacing w:val="53"/>
        </w:rPr>
        <w:t xml:space="preserve"> </w:t>
      </w:r>
      <w:r>
        <w:t>conditions</w:t>
      </w:r>
      <w:r>
        <w:rPr>
          <w:spacing w:val="52"/>
        </w:rPr>
        <w:t xml:space="preserve"> </w:t>
      </w:r>
      <w:r>
        <w:t>could</w:t>
      </w:r>
      <w:r>
        <w:rPr>
          <w:spacing w:val="49"/>
        </w:rPr>
        <w:t xml:space="preserve"> </w:t>
      </w:r>
      <w:r>
        <w:rPr>
          <w:spacing w:val="-5"/>
        </w:rPr>
        <w:t>be</w:t>
      </w:r>
    </w:p>
    <w:p w14:paraId="1A800166" w14:textId="77777777" w:rsidR="00BE10C2" w:rsidRDefault="00BE10C2">
      <w:pPr>
        <w:sectPr w:rsidR="00BE10C2">
          <w:pgSz w:w="12240" w:h="15840"/>
          <w:pgMar w:top="1380" w:right="1240" w:bottom="2340" w:left="1300" w:header="728" w:footer="2078" w:gutter="0"/>
          <w:cols w:space="720"/>
        </w:sectPr>
      </w:pPr>
    </w:p>
    <w:p w14:paraId="3BC25868" w14:textId="77777777" w:rsidR="00BE10C2" w:rsidRDefault="00BE10C2">
      <w:pPr>
        <w:pStyle w:val="BodyText"/>
      </w:pPr>
    </w:p>
    <w:p w14:paraId="29C66A05" w14:textId="77777777" w:rsidR="00BE10C2" w:rsidRDefault="00BE10C2">
      <w:pPr>
        <w:pStyle w:val="BodyText"/>
      </w:pPr>
    </w:p>
    <w:p w14:paraId="3BDE0C4C" w14:textId="77777777" w:rsidR="00BE10C2" w:rsidRDefault="00BE10C2">
      <w:pPr>
        <w:pStyle w:val="BodyText"/>
      </w:pPr>
    </w:p>
    <w:p w14:paraId="508A8837" w14:textId="77777777" w:rsidR="00BE10C2" w:rsidRDefault="00BE10C2">
      <w:pPr>
        <w:pStyle w:val="BodyText"/>
        <w:spacing w:before="77"/>
      </w:pPr>
    </w:p>
    <w:p w14:paraId="6D988031" w14:textId="77777777" w:rsidR="00BE10C2" w:rsidRDefault="00000000">
      <w:pPr>
        <w:pStyle w:val="BodyText"/>
        <w:spacing w:line="276" w:lineRule="auto"/>
        <w:ind w:left="140" w:right="135"/>
      </w:pPr>
      <w:r>
        <w:t>questioned</w:t>
      </w:r>
      <w:r>
        <w:rPr>
          <w:spacing w:val="40"/>
        </w:rPr>
        <w:t xml:space="preserve"> </w:t>
      </w:r>
      <w:r>
        <w:t>during</w:t>
      </w:r>
      <w:r>
        <w:rPr>
          <w:spacing w:val="40"/>
        </w:rPr>
        <w:t xml:space="preserve"> </w:t>
      </w:r>
      <w:r>
        <w:t>an</w:t>
      </w:r>
      <w:r>
        <w:rPr>
          <w:spacing w:val="40"/>
        </w:rPr>
        <w:t xml:space="preserve"> </w:t>
      </w:r>
      <w:r>
        <w:t>audit</w:t>
      </w:r>
      <w:r>
        <w:rPr>
          <w:spacing w:val="40"/>
        </w:rPr>
        <w:t xml:space="preserve"> </w:t>
      </w:r>
      <w:r>
        <w:t>or</w:t>
      </w:r>
      <w:r>
        <w:rPr>
          <w:spacing w:val="40"/>
        </w:rPr>
        <w:t xml:space="preserve"> </w:t>
      </w:r>
      <w:r>
        <w:t>monitoring</w:t>
      </w:r>
      <w:r>
        <w:rPr>
          <w:spacing w:val="40"/>
        </w:rPr>
        <w:t xml:space="preserve"> </w:t>
      </w:r>
      <w:r>
        <w:t>visit</w:t>
      </w:r>
      <w:r>
        <w:rPr>
          <w:spacing w:val="40"/>
        </w:rPr>
        <w:t xml:space="preserve"> </w:t>
      </w:r>
      <w:r>
        <w:t>and</w:t>
      </w:r>
      <w:r>
        <w:rPr>
          <w:spacing w:val="40"/>
        </w:rPr>
        <w:t xml:space="preserve"> </w:t>
      </w:r>
      <w:r>
        <w:t>could</w:t>
      </w:r>
      <w:r>
        <w:rPr>
          <w:spacing w:val="40"/>
        </w:rPr>
        <w:t xml:space="preserve"> </w:t>
      </w:r>
      <w:r>
        <w:t>require</w:t>
      </w:r>
      <w:r>
        <w:rPr>
          <w:spacing w:val="40"/>
        </w:rPr>
        <w:t xml:space="preserve"> </w:t>
      </w:r>
      <w:r>
        <w:t>repayment</w:t>
      </w:r>
      <w:r>
        <w:rPr>
          <w:spacing w:val="40"/>
        </w:rPr>
        <w:t xml:space="preserve"> </w:t>
      </w:r>
      <w:r>
        <w:t>to</w:t>
      </w:r>
      <w:r>
        <w:rPr>
          <w:spacing w:val="37"/>
        </w:rPr>
        <w:t xml:space="preserve"> </w:t>
      </w:r>
      <w:r>
        <w:t>the</w:t>
      </w:r>
      <w:r>
        <w:rPr>
          <w:spacing w:val="40"/>
        </w:rPr>
        <w:t xml:space="preserve"> </w:t>
      </w:r>
      <w:r>
        <w:t>awarding agency. The cost must be:</w:t>
      </w:r>
    </w:p>
    <w:p w14:paraId="0E7ACC51" w14:textId="77777777" w:rsidR="00BE10C2" w:rsidRDefault="00BE10C2">
      <w:pPr>
        <w:pStyle w:val="BodyText"/>
        <w:spacing w:before="38"/>
      </w:pPr>
    </w:p>
    <w:p w14:paraId="17FD044A" w14:textId="77777777" w:rsidR="00BE10C2" w:rsidRDefault="00000000">
      <w:pPr>
        <w:ind w:left="500"/>
        <w:rPr>
          <w:sz w:val="24"/>
        </w:rPr>
      </w:pPr>
      <w:r>
        <w:rPr>
          <w:rFonts w:ascii="Segoe UI Symbol" w:hAnsi="Segoe UI Symbol"/>
          <w:sz w:val="24"/>
        </w:rPr>
        <w:t>✔</w:t>
      </w:r>
      <w:r>
        <w:rPr>
          <w:rFonts w:ascii="Segoe UI Symbol" w:hAnsi="Segoe UI Symbol"/>
          <w:spacing w:val="62"/>
          <w:w w:val="150"/>
          <w:sz w:val="24"/>
        </w:rPr>
        <w:t xml:space="preserve"> </w:t>
      </w:r>
      <w:r>
        <w:rPr>
          <w:i/>
          <w:sz w:val="24"/>
        </w:rPr>
        <w:t xml:space="preserve">reasonable </w:t>
      </w:r>
      <w:r>
        <w:rPr>
          <w:sz w:val="24"/>
        </w:rPr>
        <w:t>in cost (as</w:t>
      </w:r>
      <w:r>
        <w:rPr>
          <w:spacing w:val="-1"/>
          <w:sz w:val="24"/>
        </w:rPr>
        <w:t xml:space="preserve"> </w:t>
      </w:r>
      <w:r>
        <w:rPr>
          <w:sz w:val="24"/>
        </w:rPr>
        <w:t>described</w:t>
      </w:r>
      <w:r>
        <w:rPr>
          <w:spacing w:val="-1"/>
          <w:sz w:val="24"/>
        </w:rPr>
        <w:t xml:space="preserve"> </w:t>
      </w:r>
      <w:r>
        <w:rPr>
          <w:spacing w:val="-2"/>
          <w:sz w:val="24"/>
        </w:rPr>
        <w:t>above)</w:t>
      </w:r>
    </w:p>
    <w:p w14:paraId="609A3B96" w14:textId="77777777" w:rsidR="00BE10C2" w:rsidRDefault="00000000">
      <w:pPr>
        <w:pStyle w:val="BodyText"/>
        <w:spacing w:before="113"/>
        <w:ind w:left="500"/>
      </w:pPr>
      <w:r>
        <w:rPr>
          <w:rFonts w:ascii="Segoe UI Symbol" w:hAnsi="Segoe UI Symbol"/>
        </w:rPr>
        <w:t>✔</w:t>
      </w:r>
      <w:r>
        <w:rPr>
          <w:rFonts w:ascii="Segoe UI Symbol" w:hAnsi="Segoe UI Symbol"/>
          <w:spacing w:val="63"/>
          <w:w w:val="150"/>
        </w:rPr>
        <w:t xml:space="preserve"> </w:t>
      </w:r>
      <w:r>
        <w:rPr>
          <w:i/>
        </w:rPr>
        <w:t xml:space="preserve">necessary </w:t>
      </w:r>
      <w:r>
        <w:t>to accomplish the objectives</w:t>
      </w:r>
      <w:r>
        <w:rPr>
          <w:spacing w:val="-2"/>
        </w:rPr>
        <w:t xml:space="preserve"> </w:t>
      </w:r>
      <w:r>
        <w:t>of</w:t>
      </w:r>
      <w:r>
        <w:rPr>
          <w:spacing w:val="1"/>
        </w:rPr>
        <w:t xml:space="preserve"> </w:t>
      </w:r>
      <w:r>
        <w:t>the</w:t>
      </w:r>
      <w:r>
        <w:rPr>
          <w:spacing w:val="-1"/>
        </w:rPr>
        <w:t xml:space="preserve"> </w:t>
      </w:r>
      <w:r>
        <w:t>grant</w:t>
      </w:r>
      <w:r>
        <w:rPr>
          <w:spacing w:val="-4"/>
        </w:rPr>
        <w:t xml:space="preserve"> </w:t>
      </w:r>
      <w:r>
        <w:t>program</w:t>
      </w:r>
      <w:r>
        <w:rPr>
          <w:spacing w:val="-5"/>
        </w:rPr>
        <w:t xml:space="preserve"> </w:t>
      </w:r>
      <w:r>
        <w:t>(as</w:t>
      </w:r>
      <w:r>
        <w:rPr>
          <w:spacing w:val="-2"/>
        </w:rPr>
        <w:t xml:space="preserve"> </w:t>
      </w:r>
      <w:r>
        <w:t xml:space="preserve">described </w:t>
      </w:r>
      <w:r>
        <w:rPr>
          <w:spacing w:val="-2"/>
        </w:rPr>
        <w:t>above)</w:t>
      </w:r>
    </w:p>
    <w:p w14:paraId="17ECC5E2" w14:textId="77777777" w:rsidR="00BE10C2" w:rsidRDefault="00000000">
      <w:pPr>
        <w:pStyle w:val="BodyText"/>
        <w:spacing w:before="113"/>
        <w:ind w:left="500"/>
      </w:pPr>
      <w:r>
        <w:rPr>
          <w:rFonts w:ascii="Segoe UI Symbol" w:hAnsi="Segoe UI Symbol"/>
        </w:rPr>
        <w:t>✔</w:t>
      </w:r>
      <w:r>
        <w:rPr>
          <w:rFonts w:ascii="Segoe UI Symbol" w:hAnsi="Segoe UI Symbol"/>
          <w:spacing w:val="63"/>
          <w:w w:val="150"/>
        </w:rPr>
        <w:t xml:space="preserve"> </w:t>
      </w:r>
      <w:r>
        <w:t>based on an</w:t>
      </w:r>
      <w:r>
        <w:rPr>
          <w:spacing w:val="1"/>
        </w:rPr>
        <w:t xml:space="preserve"> </w:t>
      </w:r>
      <w:r>
        <w:t>identified</w:t>
      </w:r>
      <w:r>
        <w:rPr>
          <w:spacing w:val="-1"/>
        </w:rPr>
        <w:t xml:space="preserve"> </w:t>
      </w:r>
      <w:r>
        <w:t>need,</w:t>
      </w:r>
      <w:r>
        <w:rPr>
          <w:spacing w:val="2"/>
        </w:rPr>
        <w:t xml:space="preserve"> </w:t>
      </w:r>
      <w:r>
        <w:t>concern,</w:t>
      </w:r>
      <w:r>
        <w:rPr>
          <w:spacing w:val="-2"/>
        </w:rPr>
        <w:t xml:space="preserve"> </w:t>
      </w:r>
      <w:r>
        <w:t>or</w:t>
      </w:r>
      <w:r>
        <w:rPr>
          <w:spacing w:val="-3"/>
        </w:rPr>
        <w:t xml:space="preserve"> </w:t>
      </w:r>
      <w:r>
        <w:t>area</w:t>
      </w:r>
      <w:r>
        <w:rPr>
          <w:spacing w:val="-1"/>
        </w:rPr>
        <w:t xml:space="preserve"> </w:t>
      </w:r>
      <w:r>
        <w:t>of</w:t>
      </w:r>
      <w:r>
        <w:rPr>
          <w:spacing w:val="-2"/>
        </w:rPr>
        <w:t xml:space="preserve"> </w:t>
      </w:r>
      <w:r>
        <w:t>weakness</w:t>
      </w:r>
      <w:r>
        <w:rPr>
          <w:spacing w:val="-2"/>
        </w:rPr>
        <w:t xml:space="preserve"> </w:t>
      </w:r>
      <w:r>
        <w:t>within the</w:t>
      </w:r>
      <w:r>
        <w:rPr>
          <w:spacing w:val="-1"/>
        </w:rPr>
        <w:t xml:space="preserve"> </w:t>
      </w:r>
      <w:r>
        <w:t>grant</w:t>
      </w:r>
      <w:r>
        <w:rPr>
          <w:spacing w:val="1"/>
        </w:rPr>
        <w:t xml:space="preserve"> </w:t>
      </w:r>
      <w:r>
        <w:rPr>
          <w:spacing w:val="-2"/>
        </w:rPr>
        <w:t>program</w:t>
      </w:r>
    </w:p>
    <w:p w14:paraId="71702127" w14:textId="77777777" w:rsidR="00BE10C2" w:rsidRDefault="00000000">
      <w:pPr>
        <w:pStyle w:val="BodyText"/>
        <w:spacing w:before="108"/>
        <w:ind w:left="500"/>
      </w:pPr>
      <w:r>
        <w:rPr>
          <w:rFonts w:ascii="Segoe UI Symbol" w:hAnsi="Segoe UI Symbol"/>
        </w:rPr>
        <w:t>✔</w:t>
      </w:r>
      <w:r>
        <w:rPr>
          <w:rFonts w:ascii="Segoe UI Symbol" w:hAnsi="Segoe UI Symbol"/>
          <w:spacing w:val="66"/>
          <w:w w:val="150"/>
        </w:rPr>
        <w:t xml:space="preserve"> </w:t>
      </w:r>
      <w:r>
        <w:t>appropriate</w:t>
      </w:r>
      <w:r>
        <w:rPr>
          <w:spacing w:val="1"/>
        </w:rPr>
        <w:t xml:space="preserve"> </w:t>
      </w:r>
      <w:r>
        <w:t>under</w:t>
      </w:r>
      <w:r>
        <w:rPr>
          <w:spacing w:val="-2"/>
        </w:rPr>
        <w:t xml:space="preserve"> </w:t>
      </w:r>
      <w:r>
        <w:t>the</w:t>
      </w:r>
      <w:r>
        <w:rPr>
          <w:spacing w:val="4"/>
        </w:rPr>
        <w:t xml:space="preserve"> </w:t>
      </w:r>
      <w:r>
        <w:t>authorizing</w:t>
      </w:r>
      <w:r>
        <w:rPr>
          <w:spacing w:val="-4"/>
        </w:rPr>
        <w:t xml:space="preserve"> </w:t>
      </w:r>
      <w:r>
        <w:t>program</w:t>
      </w:r>
      <w:r>
        <w:rPr>
          <w:spacing w:val="2"/>
        </w:rPr>
        <w:t xml:space="preserve"> </w:t>
      </w:r>
      <w:r>
        <w:rPr>
          <w:spacing w:val="-2"/>
        </w:rPr>
        <w:t>statute</w:t>
      </w:r>
    </w:p>
    <w:p w14:paraId="75B4BBE4" w14:textId="77777777" w:rsidR="00BE10C2" w:rsidRDefault="00000000">
      <w:pPr>
        <w:pStyle w:val="BodyText"/>
        <w:spacing w:before="119" w:line="235" w:lineRule="auto"/>
        <w:ind w:left="861" w:right="189" w:hanging="361"/>
      </w:pPr>
      <w:r>
        <w:rPr>
          <w:rFonts w:ascii="Segoe UI Symbol" w:hAnsi="Segoe UI Symbol"/>
        </w:rPr>
        <w:t>✔</w:t>
      </w:r>
      <w:r>
        <w:rPr>
          <w:rFonts w:ascii="Segoe UI Symbol" w:hAnsi="Segoe UI Symbol"/>
          <w:spacing w:val="80"/>
        </w:rPr>
        <w:t xml:space="preserve"> </w:t>
      </w:r>
      <w:r>
        <w:t>consistent</w:t>
      </w:r>
      <w:r>
        <w:rPr>
          <w:spacing w:val="40"/>
        </w:rPr>
        <w:t xml:space="preserve"> </w:t>
      </w:r>
      <w:r>
        <w:t>with</w:t>
      </w:r>
      <w:r>
        <w:rPr>
          <w:spacing w:val="40"/>
        </w:rPr>
        <w:t xml:space="preserve"> </w:t>
      </w:r>
      <w:r>
        <w:t>the</w:t>
      </w:r>
      <w:r>
        <w:rPr>
          <w:spacing w:val="40"/>
        </w:rPr>
        <w:t xml:space="preserve"> </w:t>
      </w:r>
      <w:r>
        <w:t>underlying</w:t>
      </w:r>
      <w:r>
        <w:rPr>
          <w:spacing w:val="40"/>
        </w:rPr>
        <w:t xml:space="preserve"> </w:t>
      </w:r>
      <w:r>
        <w:t>needs</w:t>
      </w:r>
      <w:r>
        <w:rPr>
          <w:spacing w:val="40"/>
        </w:rPr>
        <w:t xml:space="preserve"> </w:t>
      </w:r>
      <w:r>
        <w:t>of</w:t>
      </w:r>
      <w:r>
        <w:rPr>
          <w:spacing w:val="40"/>
        </w:rPr>
        <w:t xml:space="preserve"> </w:t>
      </w:r>
      <w:r>
        <w:t>the</w:t>
      </w:r>
      <w:r>
        <w:rPr>
          <w:spacing w:val="40"/>
        </w:rPr>
        <w:t xml:space="preserve"> </w:t>
      </w:r>
      <w:r>
        <w:t>program</w:t>
      </w:r>
      <w:r>
        <w:rPr>
          <w:spacing w:val="40"/>
        </w:rPr>
        <w:t xml:space="preserve"> </w:t>
      </w:r>
      <w:r>
        <w:t>in</w:t>
      </w:r>
      <w:r>
        <w:rPr>
          <w:spacing w:val="40"/>
        </w:rPr>
        <w:t xml:space="preserve"> </w:t>
      </w:r>
      <w:r>
        <w:t>that</w:t>
      </w:r>
      <w:r>
        <w:rPr>
          <w:spacing w:val="40"/>
        </w:rPr>
        <w:t xml:space="preserve"> </w:t>
      </w:r>
      <w:r>
        <w:t>it</w:t>
      </w:r>
      <w:r>
        <w:rPr>
          <w:spacing w:val="40"/>
        </w:rPr>
        <w:t xml:space="preserve"> </w:t>
      </w:r>
      <w:r>
        <w:t>benefits</w:t>
      </w:r>
      <w:r>
        <w:rPr>
          <w:spacing w:val="40"/>
        </w:rPr>
        <w:t xml:space="preserve"> </w:t>
      </w:r>
      <w:r>
        <w:t>the</w:t>
      </w:r>
      <w:r>
        <w:rPr>
          <w:spacing w:val="40"/>
        </w:rPr>
        <w:t xml:space="preserve"> </w:t>
      </w:r>
      <w:r>
        <w:t>intended population of students or teachers for which the funds are appropriated</w:t>
      </w:r>
    </w:p>
    <w:p w14:paraId="31991B3B" w14:textId="77777777" w:rsidR="00BE10C2" w:rsidRDefault="00000000">
      <w:pPr>
        <w:pStyle w:val="BodyText"/>
        <w:spacing w:before="117"/>
        <w:ind w:left="500"/>
      </w:pPr>
      <w:r>
        <w:rPr>
          <w:rFonts w:ascii="Segoe UI Symbol" w:hAnsi="Segoe UI Symbol"/>
        </w:rPr>
        <w:t>✔</w:t>
      </w:r>
      <w:r>
        <w:rPr>
          <w:rFonts w:ascii="Segoe UI Symbol" w:hAnsi="Segoe UI Symbol"/>
          <w:spacing w:val="66"/>
          <w:w w:val="150"/>
        </w:rPr>
        <w:t xml:space="preserve"> </w:t>
      </w:r>
      <w:r>
        <w:rPr>
          <w:i/>
        </w:rPr>
        <w:t>allocable</w:t>
      </w:r>
      <w:r>
        <w:rPr>
          <w:i/>
          <w:spacing w:val="2"/>
        </w:rPr>
        <w:t xml:space="preserve"> </w:t>
      </w:r>
      <w:r>
        <w:t>to</w:t>
      </w:r>
      <w:r>
        <w:rPr>
          <w:spacing w:val="1"/>
        </w:rPr>
        <w:t xml:space="preserve"> </w:t>
      </w:r>
      <w:r>
        <w:t>the</w:t>
      </w:r>
      <w:r>
        <w:rPr>
          <w:spacing w:val="-4"/>
        </w:rPr>
        <w:t xml:space="preserve"> </w:t>
      </w:r>
      <w:r>
        <w:t>grant</w:t>
      </w:r>
      <w:r>
        <w:rPr>
          <w:spacing w:val="1"/>
        </w:rPr>
        <w:t xml:space="preserve"> </w:t>
      </w:r>
      <w:r>
        <w:t>based</w:t>
      </w:r>
      <w:r>
        <w:rPr>
          <w:spacing w:val="2"/>
        </w:rPr>
        <w:t xml:space="preserve"> </w:t>
      </w:r>
      <w:r>
        <w:t>on</w:t>
      </w:r>
      <w:r>
        <w:rPr>
          <w:spacing w:val="-4"/>
        </w:rPr>
        <w:t xml:space="preserve"> </w:t>
      </w:r>
      <w:r>
        <w:t>the</w:t>
      </w:r>
      <w:r>
        <w:rPr>
          <w:spacing w:val="1"/>
        </w:rPr>
        <w:t xml:space="preserve"> </w:t>
      </w:r>
      <w:r>
        <w:t>relative</w:t>
      </w:r>
      <w:r>
        <w:rPr>
          <w:spacing w:val="-4"/>
        </w:rPr>
        <w:t xml:space="preserve"> </w:t>
      </w:r>
      <w:r>
        <w:t>benefits</w:t>
      </w:r>
      <w:r>
        <w:rPr>
          <w:spacing w:val="-1"/>
        </w:rPr>
        <w:t xml:space="preserve"> </w:t>
      </w:r>
      <w:r>
        <w:t>received</w:t>
      </w:r>
      <w:r>
        <w:rPr>
          <w:spacing w:val="1"/>
        </w:rPr>
        <w:t xml:space="preserve"> </w:t>
      </w:r>
      <w:r>
        <w:t>(as</w:t>
      </w:r>
      <w:r>
        <w:rPr>
          <w:spacing w:val="-1"/>
        </w:rPr>
        <w:t xml:space="preserve"> </w:t>
      </w:r>
      <w:r>
        <w:t>described</w:t>
      </w:r>
      <w:r>
        <w:rPr>
          <w:spacing w:val="1"/>
        </w:rPr>
        <w:t xml:space="preserve"> </w:t>
      </w:r>
      <w:r>
        <w:rPr>
          <w:spacing w:val="-2"/>
        </w:rPr>
        <w:t>above)</w:t>
      </w:r>
    </w:p>
    <w:p w14:paraId="59B67495" w14:textId="77777777" w:rsidR="00BE10C2" w:rsidRDefault="00000000">
      <w:pPr>
        <w:pStyle w:val="BodyText"/>
        <w:spacing w:before="113"/>
        <w:ind w:left="500"/>
      </w:pPr>
      <w:r>
        <w:rPr>
          <w:rFonts w:ascii="Segoe UI Symbol" w:hAnsi="Segoe UI Symbol"/>
        </w:rPr>
        <w:t>✔</w:t>
      </w:r>
      <w:r>
        <w:rPr>
          <w:rFonts w:ascii="Segoe UI Symbol" w:hAnsi="Segoe UI Symbol"/>
          <w:spacing w:val="63"/>
          <w:w w:val="150"/>
        </w:rPr>
        <w:t xml:space="preserve"> </w:t>
      </w:r>
      <w:r>
        <w:t>authorized or</w:t>
      </w:r>
      <w:r>
        <w:rPr>
          <w:spacing w:val="1"/>
        </w:rPr>
        <w:t xml:space="preserve"> </w:t>
      </w:r>
      <w:r>
        <w:t>not prohibited under</w:t>
      </w:r>
      <w:r>
        <w:rPr>
          <w:spacing w:val="-3"/>
        </w:rPr>
        <w:t xml:space="preserve"> </w:t>
      </w:r>
      <w:r>
        <w:t>state</w:t>
      </w:r>
      <w:r>
        <w:rPr>
          <w:spacing w:val="-1"/>
        </w:rPr>
        <w:t xml:space="preserve"> </w:t>
      </w:r>
      <w:r>
        <w:t>or</w:t>
      </w:r>
      <w:r>
        <w:rPr>
          <w:spacing w:val="-3"/>
        </w:rPr>
        <w:t xml:space="preserve"> </w:t>
      </w:r>
      <w:r>
        <w:t>local laws</w:t>
      </w:r>
      <w:r>
        <w:rPr>
          <w:spacing w:val="-2"/>
        </w:rPr>
        <w:t xml:space="preserve"> </w:t>
      </w:r>
      <w:r>
        <w:t>or</w:t>
      </w:r>
      <w:r>
        <w:rPr>
          <w:spacing w:val="1"/>
        </w:rPr>
        <w:t xml:space="preserve"> </w:t>
      </w:r>
      <w:r>
        <w:rPr>
          <w:spacing w:val="-2"/>
        </w:rPr>
        <w:t>regulations</w:t>
      </w:r>
    </w:p>
    <w:p w14:paraId="47A36347" w14:textId="77777777" w:rsidR="00BE10C2" w:rsidRDefault="00000000">
      <w:pPr>
        <w:pStyle w:val="BodyText"/>
        <w:spacing w:before="118" w:line="235" w:lineRule="auto"/>
        <w:ind w:left="861" w:right="189" w:hanging="361"/>
      </w:pPr>
      <w:r>
        <w:rPr>
          <w:rFonts w:ascii="Segoe UI Symbol" w:hAnsi="Segoe UI Symbol"/>
        </w:rPr>
        <w:t>✔</w:t>
      </w:r>
      <w:r>
        <w:rPr>
          <w:rFonts w:ascii="Segoe UI Symbol" w:hAnsi="Segoe UI Symbol"/>
          <w:spacing w:val="80"/>
        </w:rPr>
        <w:t xml:space="preserve"> </w:t>
      </w:r>
      <w:r>
        <w:t>consistent with policies, regulations, and procedures that apply to all activities, including other grants and state and local activities</w:t>
      </w:r>
    </w:p>
    <w:p w14:paraId="62246AE4" w14:textId="77777777" w:rsidR="00BE10C2" w:rsidRDefault="00000000">
      <w:pPr>
        <w:spacing w:before="117"/>
        <w:ind w:left="500"/>
        <w:rPr>
          <w:sz w:val="24"/>
        </w:rPr>
      </w:pPr>
      <w:r>
        <w:rPr>
          <w:rFonts w:ascii="Segoe UI Symbol" w:hAnsi="Segoe UI Symbol"/>
          <w:sz w:val="24"/>
        </w:rPr>
        <w:t>✔</w:t>
      </w:r>
      <w:r>
        <w:rPr>
          <w:rFonts w:ascii="Segoe UI Symbol" w:hAnsi="Segoe UI Symbol"/>
          <w:spacing w:val="62"/>
          <w:w w:val="150"/>
          <w:sz w:val="24"/>
        </w:rPr>
        <w:t xml:space="preserve"> </w:t>
      </w:r>
      <w:r>
        <w:rPr>
          <w:sz w:val="24"/>
        </w:rPr>
        <w:t>treated</w:t>
      </w:r>
      <w:r>
        <w:rPr>
          <w:spacing w:val="-1"/>
          <w:sz w:val="24"/>
        </w:rPr>
        <w:t xml:space="preserve"> </w:t>
      </w:r>
      <w:r>
        <w:rPr>
          <w:sz w:val="24"/>
        </w:rPr>
        <w:t>consistently</w:t>
      </w:r>
      <w:r>
        <w:rPr>
          <w:spacing w:val="-1"/>
          <w:sz w:val="24"/>
        </w:rPr>
        <w:t xml:space="preserve"> </w:t>
      </w:r>
      <w:r>
        <w:rPr>
          <w:sz w:val="24"/>
        </w:rPr>
        <w:t>as</w:t>
      </w:r>
      <w:r>
        <w:rPr>
          <w:spacing w:val="-2"/>
          <w:sz w:val="24"/>
        </w:rPr>
        <w:t xml:space="preserve"> </w:t>
      </w:r>
      <w:r>
        <w:rPr>
          <w:sz w:val="24"/>
        </w:rPr>
        <w:t>either</w:t>
      </w:r>
      <w:r>
        <w:rPr>
          <w:spacing w:val="1"/>
          <w:sz w:val="24"/>
        </w:rPr>
        <w:t xml:space="preserve"> </w:t>
      </w:r>
      <w:r>
        <w:rPr>
          <w:sz w:val="24"/>
        </w:rPr>
        <w:t>a</w:t>
      </w:r>
      <w:r>
        <w:rPr>
          <w:spacing w:val="2"/>
          <w:sz w:val="24"/>
        </w:rPr>
        <w:t xml:space="preserve"> </w:t>
      </w:r>
      <w:r>
        <w:rPr>
          <w:i/>
          <w:sz w:val="24"/>
        </w:rPr>
        <w:t xml:space="preserve">direct </w:t>
      </w:r>
      <w:r>
        <w:rPr>
          <w:sz w:val="24"/>
        </w:rPr>
        <w:t>cost</w:t>
      </w:r>
      <w:r>
        <w:rPr>
          <w:spacing w:val="-1"/>
          <w:sz w:val="24"/>
        </w:rPr>
        <w:t xml:space="preserve"> </w:t>
      </w:r>
      <w:r>
        <w:rPr>
          <w:sz w:val="24"/>
        </w:rPr>
        <w:t>or</w:t>
      </w:r>
      <w:r>
        <w:rPr>
          <w:spacing w:val="-3"/>
          <w:sz w:val="24"/>
        </w:rPr>
        <w:t xml:space="preserve"> </w:t>
      </w:r>
      <w:r>
        <w:rPr>
          <w:sz w:val="24"/>
        </w:rPr>
        <w:t>as</w:t>
      </w:r>
      <w:r>
        <w:rPr>
          <w:spacing w:val="-2"/>
          <w:sz w:val="24"/>
        </w:rPr>
        <w:t xml:space="preserve"> </w:t>
      </w:r>
      <w:r>
        <w:rPr>
          <w:sz w:val="24"/>
        </w:rPr>
        <w:t>an</w:t>
      </w:r>
      <w:r>
        <w:rPr>
          <w:spacing w:val="1"/>
          <w:sz w:val="24"/>
        </w:rPr>
        <w:t xml:space="preserve"> </w:t>
      </w:r>
      <w:r>
        <w:rPr>
          <w:i/>
          <w:sz w:val="24"/>
        </w:rPr>
        <w:t>indirect</w:t>
      </w:r>
      <w:r>
        <w:rPr>
          <w:i/>
          <w:spacing w:val="1"/>
          <w:sz w:val="24"/>
        </w:rPr>
        <w:t xml:space="preserve"> </w:t>
      </w:r>
      <w:r>
        <w:rPr>
          <w:spacing w:val="-4"/>
          <w:sz w:val="24"/>
        </w:rPr>
        <w:t>cost</w:t>
      </w:r>
    </w:p>
    <w:p w14:paraId="2A258D56" w14:textId="77777777" w:rsidR="00BE10C2" w:rsidRDefault="00000000">
      <w:pPr>
        <w:pStyle w:val="BodyText"/>
        <w:spacing w:before="113"/>
        <w:ind w:left="500"/>
      </w:pPr>
      <w:r>
        <w:rPr>
          <w:rFonts w:ascii="Segoe UI Symbol" w:hAnsi="Segoe UI Symbol"/>
        </w:rPr>
        <w:t>✔</w:t>
      </w:r>
      <w:r>
        <w:rPr>
          <w:rFonts w:ascii="Segoe UI Symbol" w:hAnsi="Segoe UI Symbol"/>
          <w:spacing w:val="65"/>
          <w:w w:val="150"/>
        </w:rPr>
        <w:t xml:space="preserve"> </w:t>
      </w:r>
      <w:r>
        <w:t>determined</w:t>
      </w:r>
      <w:r>
        <w:rPr>
          <w:spacing w:val="1"/>
        </w:rPr>
        <w:t xml:space="preserve"> </w:t>
      </w:r>
      <w:r>
        <w:t>in</w:t>
      </w:r>
      <w:r>
        <w:rPr>
          <w:spacing w:val="1"/>
        </w:rPr>
        <w:t xml:space="preserve"> </w:t>
      </w:r>
      <w:r>
        <w:t>accordance with</w:t>
      </w:r>
      <w:r>
        <w:rPr>
          <w:spacing w:val="-3"/>
        </w:rPr>
        <w:t xml:space="preserve"> </w:t>
      </w:r>
      <w:r>
        <w:rPr>
          <w:spacing w:val="-4"/>
        </w:rPr>
        <w:t>GAAP</w:t>
      </w:r>
    </w:p>
    <w:p w14:paraId="7DABF448" w14:textId="77777777" w:rsidR="00BE10C2" w:rsidRDefault="00000000">
      <w:pPr>
        <w:pStyle w:val="BodyText"/>
        <w:spacing w:before="113" w:line="235" w:lineRule="auto"/>
        <w:ind w:left="861" w:right="189" w:hanging="361"/>
      </w:pPr>
      <w:r>
        <w:rPr>
          <w:rFonts w:ascii="Segoe UI Symbol" w:hAnsi="Segoe UI Symbol"/>
        </w:rPr>
        <w:t>✔</w:t>
      </w:r>
      <w:r>
        <w:rPr>
          <w:rFonts w:ascii="Segoe UI Symbol" w:hAnsi="Segoe UI Symbol"/>
          <w:spacing w:val="80"/>
        </w:rPr>
        <w:t xml:space="preserve"> </w:t>
      </w:r>
      <w:r>
        <w:t>not used to meet cost sharing or matching requirements of another federal grant (unless</w:t>
      </w:r>
      <w:r>
        <w:rPr>
          <w:spacing w:val="40"/>
        </w:rPr>
        <w:t xml:space="preserve"> </w:t>
      </w:r>
      <w:r>
        <w:t>specifically permitted in the other program statute or regulations)</w:t>
      </w:r>
    </w:p>
    <w:p w14:paraId="48C75868" w14:textId="77777777" w:rsidR="00BE10C2" w:rsidRDefault="00000000">
      <w:pPr>
        <w:pStyle w:val="BodyText"/>
        <w:spacing w:before="122"/>
        <w:ind w:left="500"/>
      </w:pPr>
      <w:r>
        <w:rPr>
          <w:rFonts w:ascii="Segoe UI Symbol" w:hAnsi="Segoe UI Symbol"/>
        </w:rPr>
        <w:t>✔</w:t>
      </w:r>
      <w:r>
        <w:rPr>
          <w:rFonts w:ascii="Segoe UI Symbol" w:hAnsi="Segoe UI Symbol"/>
          <w:spacing w:val="64"/>
          <w:w w:val="150"/>
        </w:rPr>
        <w:t xml:space="preserve"> </w:t>
      </w:r>
      <w:r>
        <w:t>consistent</w:t>
      </w:r>
      <w:r>
        <w:rPr>
          <w:spacing w:val="1"/>
        </w:rPr>
        <w:t xml:space="preserve"> </w:t>
      </w:r>
      <w:r>
        <w:t>with</w:t>
      </w:r>
      <w:r>
        <w:rPr>
          <w:spacing w:val="1"/>
        </w:rPr>
        <w:t xml:space="preserve"> </w:t>
      </w:r>
      <w:r>
        <w:t>the terms</w:t>
      </w:r>
      <w:r>
        <w:rPr>
          <w:spacing w:val="-1"/>
        </w:rPr>
        <w:t xml:space="preserve"> </w:t>
      </w:r>
      <w:r>
        <w:t>and conditions</w:t>
      </w:r>
      <w:r>
        <w:rPr>
          <w:spacing w:val="-1"/>
        </w:rPr>
        <w:t xml:space="preserve"> </w:t>
      </w:r>
      <w:r>
        <w:t>of</w:t>
      </w:r>
      <w:r>
        <w:rPr>
          <w:spacing w:val="-2"/>
        </w:rPr>
        <w:t xml:space="preserve"> </w:t>
      </w:r>
      <w:r>
        <w:t>the grant</w:t>
      </w:r>
      <w:r>
        <w:rPr>
          <w:spacing w:val="1"/>
        </w:rPr>
        <w:t xml:space="preserve"> </w:t>
      </w:r>
      <w:r>
        <w:rPr>
          <w:spacing w:val="-2"/>
        </w:rPr>
        <w:t>award</w:t>
      </w:r>
    </w:p>
    <w:p w14:paraId="22975723" w14:textId="77777777" w:rsidR="00BE10C2" w:rsidRDefault="00000000">
      <w:pPr>
        <w:pStyle w:val="BodyText"/>
        <w:spacing w:before="113"/>
        <w:ind w:left="500"/>
      </w:pPr>
      <w:r>
        <w:rPr>
          <w:rFonts w:ascii="Segoe UI Symbol" w:hAnsi="Segoe UI Symbol"/>
        </w:rPr>
        <w:t>✔</w:t>
      </w:r>
      <w:r>
        <w:rPr>
          <w:rFonts w:ascii="Segoe UI Symbol" w:hAnsi="Segoe UI Symbol"/>
          <w:spacing w:val="67"/>
          <w:w w:val="150"/>
        </w:rPr>
        <w:t xml:space="preserve"> </w:t>
      </w:r>
      <w:r>
        <w:t>budgeted</w:t>
      </w:r>
      <w:r>
        <w:rPr>
          <w:spacing w:val="1"/>
        </w:rPr>
        <w:t xml:space="preserve"> </w:t>
      </w:r>
      <w:r>
        <w:t>in</w:t>
      </w:r>
      <w:r>
        <w:rPr>
          <w:spacing w:val="1"/>
        </w:rPr>
        <w:t xml:space="preserve"> </w:t>
      </w:r>
      <w:r>
        <w:t>the</w:t>
      </w:r>
      <w:r>
        <w:rPr>
          <w:spacing w:val="1"/>
        </w:rPr>
        <w:t xml:space="preserve"> </w:t>
      </w:r>
      <w:r>
        <w:t>approved</w:t>
      </w:r>
      <w:r>
        <w:rPr>
          <w:spacing w:val="-3"/>
        </w:rPr>
        <w:t xml:space="preserve"> </w:t>
      </w:r>
      <w:r>
        <w:t>grant</w:t>
      </w:r>
      <w:r>
        <w:rPr>
          <w:spacing w:val="-3"/>
        </w:rPr>
        <w:t xml:space="preserve"> </w:t>
      </w:r>
      <w:r>
        <w:rPr>
          <w:spacing w:val="-2"/>
        </w:rPr>
        <w:t>application</w:t>
      </w:r>
    </w:p>
    <w:p w14:paraId="22F6ACE3" w14:textId="77777777" w:rsidR="00BE10C2" w:rsidRDefault="00000000">
      <w:pPr>
        <w:pStyle w:val="BodyText"/>
        <w:spacing w:before="109"/>
        <w:ind w:left="500"/>
      </w:pPr>
      <w:r>
        <w:rPr>
          <w:rFonts w:ascii="Segoe UI Symbol" w:hAnsi="Segoe UI Symbol"/>
        </w:rPr>
        <w:t>✔</w:t>
      </w:r>
      <w:r>
        <w:rPr>
          <w:rFonts w:ascii="Segoe UI Symbol" w:hAnsi="Segoe UI Symbol"/>
          <w:spacing w:val="64"/>
          <w:w w:val="150"/>
        </w:rPr>
        <w:t xml:space="preserve"> </w:t>
      </w:r>
      <w:r>
        <w:t>adequately documented</w:t>
      </w:r>
      <w:r>
        <w:rPr>
          <w:spacing w:val="1"/>
        </w:rPr>
        <w:t xml:space="preserve"> </w:t>
      </w:r>
      <w:r>
        <w:t>with appropriate</w:t>
      </w:r>
      <w:r>
        <w:rPr>
          <w:spacing w:val="-5"/>
        </w:rPr>
        <w:t xml:space="preserve"> </w:t>
      </w:r>
      <w:r>
        <w:t>supporting original</w:t>
      </w:r>
      <w:r>
        <w:rPr>
          <w:spacing w:val="-4"/>
        </w:rPr>
        <w:t xml:space="preserve"> </w:t>
      </w:r>
      <w:r>
        <w:t xml:space="preserve">source </w:t>
      </w:r>
      <w:r>
        <w:rPr>
          <w:spacing w:val="-2"/>
        </w:rPr>
        <w:t>documentation</w:t>
      </w:r>
    </w:p>
    <w:p w14:paraId="6C534BC4" w14:textId="77777777" w:rsidR="00BE10C2" w:rsidRDefault="00000000">
      <w:pPr>
        <w:pStyle w:val="BodyText"/>
        <w:spacing w:before="112"/>
        <w:ind w:left="500"/>
      </w:pPr>
      <w:r>
        <w:rPr>
          <w:rFonts w:ascii="Segoe UI Symbol" w:hAnsi="Segoe UI Symbol"/>
        </w:rPr>
        <w:t>✔</w:t>
      </w:r>
      <w:r>
        <w:rPr>
          <w:rFonts w:ascii="Segoe UI Symbol" w:hAnsi="Segoe UI Symbol"/>
          <w:spacing w:val="65"/>
          <w:w w:val="150"/>
        </w:rPr>
        <w:t xml:space="preserve"> </w:t>
      </w:r>
      <w:r>
        <w:t>the net</w:t>
      </w:r>
      <w:r>
        <w:rPr>
          <w:spacing w:val="1"/>
        </w:rPr>
        <w:t xml:space="preserve"> </w:t>
      </w:r>
      <w:r>
        <w:t>of</w:t>
      </w:r>
      <w:r>
        <w:rPr>
          <w:spacing w:val="-2"/>
        </w:rPr>
        <w:t xml:space="preserve"> </w:t>
      </w:r>
      <w:r>
        <w:t>any</w:t>
      </w:r>
      <w:r>
        <w:rPr>
          <w:spacing w:val="1"/>
        </w:rPr>
        <w:t xml:space="preserve"> </w:t>
      </w:r>
      <w:r>
        <w:t>applicable credits</w:t>
      </w:r>
      <w:r>
        <w:rPr>
          <w:spacing w:val="-1"/>
        </w:rPr>
        <w:t xml:space="preserve"> </w:t>
      </w:r>
      <w:r>
        <w:t>such</w:t>
      </w:r>
      <w:r>
        <w:rPr>
          <w:spacing w:val="1"/>
        </w:rPr>
        <w:t xml:space="preserve"> </w:t>
      </w:r>
      <w:r>
        <w:t>as</w:t>
      </w:r>
      <w:r>
        <w:rPr>
          <w:spacing w:val="-1"/>
        </w:rPr>
        <w:t xml:space="preserve"> </w:t>
      </w:r>
      <w:r>
        <w:t>rebates</w:t>
      </w:r>
      <w:r>
        <w:rPr>
          <w:spacing w:val="-2"/>
        </w:rPr>
        <w:t xml:space="preserve"> </w:t>
      </w:r>
      <w:r>
        <w:t>or</w:t>
      </w:r>
      <w:r>
        <w:rPr>
          <w:spacing w:val="-6"/>
        </w:rPr>
        <w:t xml:space="preserve"> </w:t>
      </w:r>
      <w:r>
        <w:rPr>
          <w:spacing w:val="-2"/>
        </w:rPr>
        <w:t>discounts</w:t>
      </w:r>
    </w:p>
    <w:p w14:paraId="528E8D19" w14:textId="77777777" w:rsidR="00BE10C2" w:rsidRDefault="00000000">
      <w:pPr>
        <w:pStyle w:val="BodyText"/>
        <w:spacing w:before="113"/>
        <w:ind w:left="500"/>
      </w:pPr>
      <w:r>
        <w:rPr>
          <w:rFonts w:ascii="Segoe UI Symbol" w:hAnsi="Segoe UI Symbol"/>
        </w:rPr>
        <w:t>✔</w:t>
      </w:r>
      <w:r>
        <w:rPr>
          <w:rFonts w:ascii="Segoe UI Symbol" w:hAnsi="Segoe UI Symbol"/>
          <w:spacing w:val="64"/>
          <w:w w:val="150"/>
        </w:rPr>
        <w:t xml:space="preserve"> </w:t>
      </w:r>
      <w:r>
        <w:t>allowable under</w:t>
      </w:r>
      <w:r>
        <w:rPr>
          <w:spacing w:val="2"/>
        </w:rPr>
        <w:t xml:space="preserve"> </w:t>
      </w:r>
      <w:r>
        <w:t>the</w:t>
      </w:r>
      <w:r>
        <w:rPr>
          <w:spacing w:val="-4"/>
        </w:rPr>
        <w:t xml:space="preserve"> </w:t>
      </w:r>
      <w:r>
        <w:t>federal</w:t>
      </w:r>
      <w:r>
        <w:rPr>
          <w:spacing w:val="1"/>
        </w:rPr>
        <w:t xml:space="preserve"> </w:t>
      </w:r>
      <w:r>
        <w:t>cost</w:t>
      </w:r>
      <w:r>
        <w:rPr>
          <w:spacing w:val="1"/>
        </w:rPr>
        <w:t xml:space="preserve"> </w:t>
      </w:r>
      <w:r>
        <w:rPr>
          <w:spacing w:val="-2"/>
        </w:rPr>
        <w:t>principles</w:t>
      </w:r>
    </w:p>
    <w:p w14:paraId="41C7CB54" w14:textId="77777777" w:rsidR="00BE10C2" w:rsidRDefault="00000000">
      <w:pPr>
        <w:pStyle w:val="BodyText"/>
        <w:spacing w:before="119" w:line="235" w:lineRule="auto"/>
        <w:ind w:left="861" w:right="204" w:hanging="361"/>
        <w:jc w:val="both"/>
      </w:pPr>
      <w:r>
        <w:rPr>
          <w:rFonts w:ascii="Segoe UI Symbol" w:hAnsi="Segoe UI Symbol"/>
        </w:rPr>
        <w:t>✔</w:t>
      </w:r>
      <w:r>
        <w:rPr>
          <w:rFonts w:ascii="Segoe UI Symbol" w:hAnsi="Segoe UI Symbol"/>
          <w:spacing w:val="40"/>
        </w:rPr>
        <w:t xml:space="preserve"> </w:t>
      </w:r>
      <w:r>
        <w:t>in most cases, supplemental to the core foundation program of the school and to other activities normally conducted by the school (i.e., supplement, not supplant)</w:t>
      </w:r>
    </w:p>
    <w:p w14:paraId="28D027CA" w14:textId="77777777" w:rsidR="00BE10C2" w:rsidRDefault="00000000">
      <w:pPr>
        <w:pStyle w:val="BodyText"/>
        <w:spacing w:before="119" w:line="237" w:lineRule="auto"/>
        <w:ind w:left="861" w:right="187" w:hanging="361"/>
        <w:jc w:val="both"/>
      </w:pPr>
      <w:r>
        <w:rPr>
          <w:rFonts w:ascii="Segoe UI Symbol" w:hAnsi="Segoe UI Symbol"/>
        </w:rPr>
        <w:t>✔</w:t>
      </w:r>
      <w:r>
        <w:rPr>
          <w:rFonts w:ascii="Segoe UI Symbol" w:hAnsi="Segoe UI Symbol"/>
          <w:spacing w:val="80"/>
        </w:rPr>
        <w:t xml:space="preserve"> </w:t>
      </w:r>
      <w:r>
        <w:t>if the</w:t>
      </w:r>
      <w:r>
        <w:rPr>
          <w:spacing w:val="-6"/>
        </w:rPr>
        <w:t xml:space="preserve"> </w:t>
      </w:r>
      <w:r>
        <w:t>school is</w:t>
      </w:r>
      <w:r>
        <w:rPr>
          <w:spacing w:val="-2"/>
        </w:rPr>
        <w:t xml:space="preserve"> </w:t>
      </w:r>
      <w:r>
        <w:t>a</w:t>
      </w:r>
      <w:r>
        <w:rPr>
          <w:spacing w:val="-6"/>
        </w:rPr>
        <w:t xml:space="preserve"> </w:t>
      </w:r>
      <w:r>
        <w:t>Title</w:t>
      </w:r>
      <w:r>
        <w:rPr>
          <w:spacing w:val="-5"/>
        </w:rPr>
        <w:t xml:space="preserve"> </w:t>
      </w:r>
      <w:r>
        <w:t>I schoolwide</w:t>
      </w:r>
      <w:r>
        <w:rPr>
          <w:spacing w:val="-1"/>
        </w:rPr>
        <w:t xml:space="preserve"> </w:t>
      </w:r>
      <w:r>
        <w:t>program,</w:t>
      </w:r>
      <w:r>
        <w:rPr>
          <w:spacing w:val="-2"/>
        </w:rPr>
        <w:t xml:space="preserve"> </w:t>
      </w:r>
      <w:r>
        <w:t>the</w:t>
      </w:r>
      <w:r>
        <w:rPr>
          <w:spacing w:val="-1"/>
        </w:rPr>
        <w:t xml:space="preserve"> </w:t>
      </w:r>
      <w:r>
        <w:t>grant program’s</w:t>
      </w:r>
      <w:r>
        <w:rPr>
          <w:spacing w:val="-3"/>
        </w:rPr>
        <w:t xml:space="preserve"> </w:t>
      </w:r>
      <w:r>
        <w:t>activities</w:t>
      </w:r>
      <w:r>
        <w:rPr>
          <w:spacing w:val="-3"/>
        </w:rPr>
        <w:t xml:space="preserve"> </w:t>
      </w:r>
      <w:r>
        <w:t>and applicable costs must be included in the schoolwide plan, the school must have conducted a comprehensive needs assessment, and the plan must contain the required components specified in statute (see Title I, Part A, §1114[b]).</w:t>
      </w:r>
    </w:p>
    <w:p w14:paraId="549334CB" w14:textId="77777777" w:rsidR="00BE10C2" w:rsidRDefault="00BE10C2">
      <w:pPr>
        <w:spacing w:line="237" w:lineRule="auto"/>
        <w:jc w:val="both"/>
        <w:sectPr w:rsidR="00BE10C2">
          <w:pgSz w:w="12240" w:h="15840"/>
          <w:pgMar w:top="1380" w:right="1240" w:bottom="2340" w:left="1300" w:header="728" w:footer="2078" w:gutter="0"/>
          <w:cols w:space="720"/>
        </w:sectPr>
      </w:pPr>
    </w:p>
    <w:p w14:paraId="2E5D235E" w14:textId="77777777" w:rsidR="00BE10C2" w:rsidRDefault="00BE10C2">
      <w:pPr>
        <w:pStyle w:val="BodyText"/>
      </w:pPr>
    </w:p>
    <w:p w14:paraId="46229BE6" w14:textId="77777777" w:rsidR="00BE10C2" w:rsidRDefault="00BE10C2">
      <w:pPr>
        <w:pStyle w:val="BodyText"/>
      </w:pPr>
    </w:p>
    <w:p w14:paraId="38C39CB9" w14:textId="77777777" w:rsidR="00BE10C2" w:rsidRDefault="00BE10C2">
      <w:pPr>
        <w:pStyle w:val="BodyText"/>
      </w:pPr>
    </w:p>
    <w:p w14:paraId="43603AB3" w14:textId="77777777" w:rsidR="00BE10C2" w:rsidRDefault="00BE10C2">
      <w:pPr>
        <w:pStyle w:val="BodyText"/>
        <w:spacing w:before="77"/>
      </w:pPr>
    </w:p>
    <w:p w14:paraId="5DB8C888" w14:textId="77777777" w:rsidR="00BE10C2" w:rsidRDefault="00000000">
      <w:pPr>
        <w:pStyle w:val="BodyText"/>
        <w:spacing w:line="276" w:lineRule="auto"/>
        <w:ind w:left="140" w:right="192"/>
        <w:jc w:val="both"/>
      </w:pPr>
      <w:r>
        <w:t>District personnel responsible for spending federal grant funds and for determining allowability must be familiar with the Part 200 selected items</w:t>
      </w:r>
      <w:r>
        <w:rPr>
          <w:spacing w:val="-3"/>
        </w:rPr>
        <w:t xml:space="preserve"> </w:t>
      </w:r>
      <w:r>
        <w:t xml:space="preserve">of cost section. District employees are required to follow these rules when charging these specific expenditures to a federal grant. In addition to checking the selected items of cost in Part 200, District staff must check costs against TEA’s </w:t>
      </w:r>
      <w:hyperlink r:id="rId75">
        <w:r>
          <w:rPr>
            <w:i/>
            <w:color w:val="0000FF"/>
            <w:sz w:val="22"/>
            <w:u w:val="single" w:color="0000FF"/>
          </w:rPr>
          <w:t>Guidelines</w:t>
        </w:r>
        <w:r>
          <w:rPr>
            <w:i/>
            <w:color w:val="0000FF"/>
            <w:spacing w:val="-14"/>
            <w:sz w:val="22"/>
            <w:u w:val="single" w:color="0000FF"/>
          </w:rPr>
          <w:t xml:space="preserve"> </w:t>
        </w:r>
        <w:r>
          <w:rPr>
            <w:i/>
            <w:color w:val="0000FF"/>
            <w:sz w:val="22"/>
            <w:u w:val="single" w:color="0000FF"/>
          </w:rPr>
          <w:t>Related</w:t>
        </w:r>
        <w:r>
          <w:rPr>
            <w:i/>
            <w:color w:val="0000FF"/>
            <w:spacing w:val="-12"/>
            <w:sz w:val="22"/>
            <w:u w:val="single" w:color="0000FF"/>
          </w:rPr>
          <w:t xml:space="preserve"> </w:t>
        </w:r>
        <w:r>
          <w:rPr>
            <w:i/>
            <w:color w:val="0000FF"/>
            <w:sz w:val="22"/>
            <w:u w:val="single" w:color="0000FF"/>
          </w:rPr>
          <w:t>to</w:t>
        </w:r>
        <w:r>
          <w:rPr>
            <w:i/>
            <w:color w:val="0000FF"/>
            <w:spacing w:val="-14"/>
            <w:sz w:val="22"/>
            <w:u w:val="single" w:color="0000FF"/>
          </w:rPr>
          <w:t xml:space="preserve"> </w:t>
        </w:r>
        <w:r>
          <w:rPr>
            <w:i/>
            <w:color w:val="0000FF"/>
            <w:sz w:val="22"/>
            <w:u w:val="single" w:color="0000FF"/>
          </w:rPr>
          <w:t>Specific</w:t>
        </w:r>
        <w:r>
          <w:rPr>
            <w:i/>
            <w:color w:val="0000FF"/>
            <w:spacing w:val="-14"/>
            <w:sz w:val="22"/>
            <w:u w:val="single" w:color="0000FF"/>
          </w:rPr>
          <w:t xml:space="preserve"> </w:t>
        </w:r>
        <w:r>
          <w:rPr>
            <w:i/>
            <w:color w:val="0000FF"/>
            <w:sz w:val="22"/>
            <w:u w:val="single" w:color="0000FF"/>
          </w:rPr>
          <w:t>Costs</w:t>
        </w:r>
      </w:hyperlink>
      <w:r>
        <w:t>,</w:t>
      </w:r>
      <w:r>
        <w:rPr>
          <w:spacing w:val="-9"/>
        </w:rPr>
        <w:t xml:space="preserve"> </w:t>
      </w:r>
      <w:r>
        <w:t>the</w:t>
      </w:r>
      <w:r>
        <w:rPr>
          <w:spacing w:val="-15"/>
        </w:rPr>
        <w:t xml:space="preserve"> </w:t>
      </w:r>
      <w:r>
        <w:rPr>
          <w:i/>
        </w:rPr>
        <w:t>Request</w:t>
      </w:r>
      <w:r>
        <w:rPr>
          <w:i/>
          <w:spacing w:val="-11"/>
        </w:rPr>
        <w:t xml:space="preserve"> </w:t>
      </w:r>
      <w:r>
        <w:rPr>
          <w:i/>
        </w:rPr>
        <w:t>for</w:t>
      </w:r>
      <w:r>
        <w:rPr>
          <w:i/>
          <w:spacing w:val="-13"/>
        </w:rPr>
        <w:t xml:space="preserve"> </w:t>
      </w:r>
      <w:r>
        <w:rPr>
          <w:i/>
        </w:rPr>
        <w:t>Application</w:t>
      </w:r>
      <w:r>
        <w:rPr>
          <w:i/>
          <w:spacing w:val="-10"/>
        </w:rPr>
        <w:t xml:space="preserve"> </w:t>
      </w:r>
      <w:r>
        <w:t>(RFA),</w:t>
      </w:r>
      <w:r>
        <w:rPr>
          <w:spacing w:val="-10"/>
        </w:rPr>
        <w:t xml:space="preserve"> </w:t>
      </w:r>
      <w:r>
        <w:t>local</w:t>
      </w:r>
      <w:r>
        <w:rPr>
          <w:spacing w:val="-11"/>
        </w:rPr>
        <w:t xml:space="preserve"> </w:t>
      </w:r>
      <w:r>
        <w:t>district</w:t>
      </w:r>
      <w:r>
        <w:rPr>
          <w:spacing w:val="-12"/>
        </w:rPr>
        <w:t xml:space="preserve"> </w:t>
      </w:r>
      <w:r>
        <w:t>policy,</w:t>
      </w:r>
      <w:r>
        <w:rPr>
          <w:spacing w:val="-10"/>
        </w:rPr>
        <w:t xml:space="preserve"> </w:t>
      </w:r>
      <w:r>
        <w:t>and</w:t>
      </w:r>
      <w:r>
        <w:rPr>
          <w:spacing w:val="-12"/>
        </w:rPr>
        <w:t xml:space="preserve"> </w:t>
      </w:r>
      <w:r>
        <w:t>any grant program restrictions to ensure the cost is allowable.</w:t>
      </w:r>
    </w:p>
    <w:p w14:paraId="14F1EBA4" w14:textId="77777777" w:rsidR="00BE10C2" w:rsidRDefault="00BE10C2">
      <w:pPr>
        <w:pStyle w:val="BodyText"/>
        <w:spacing w:before="37"/>
      </w:pPr>
    </w:p>
    <w:p w14:paraId="1FE9AB14" w14:textId="77777777" w:rsidR="00BE10C2" w:rsidRDefault="00000000">
      <w:pPr>
        <w:pStyle w:val="BodyText"/>
        <w:spacing w:before="1" w:line="280" w:lineRule="auto"/>
        <w:ind w:left="140" w:right="135"/>
      </w:pPr>
      <w:r>
        <w:t>All requisitions for expenditures are accompanied by a justification form which is reviewed and approved by the appropriate Program Director. The cost should meet the following criteria:</w:t>
      </w:r>
    </w:p>
    <w:p w14:paraId="6254D017" w14:textId="77777777" w:rsidR="00BE10C2" w:rsidRDefault="00000000">
      <w:pPr>
        <w:pStyle w:val="ListParagraph"/>
        <w:numPr>
          <w:ilvl w:val="0"/>
          <w:numId w:val="58"/>
        </w:numPr>
        <w:tabs>
          <w:tab w:val="left" w:pos="1000"/>
        </w:tabs>
        <w:spacing w:line="284" w:lineRule="exact"/>
        <w:ind w:hanging="360"/>
        <w:rPr>
          <w:sz w:val="24"/>
        </w:rPr>
      </w:pPr>
      <w:r>
        <w:rPr>
          <w:spacing w:val="-2"/>
          <w:sz w:val="24"/>
        </w:rPr>
        <w:t>Reasonable</w:t>
      </w:r>
    </w:p>
    <w:p w14:paraId="6ABFFA8A" w14:textId="77777777" w:rsidR="00BE10C2" w:rsidRDefault="00000000">
      <w:pPr>
        <w:pStyle w:val="ListParagraph"/>
        <w:numPr>
          <w:ilvl w:val="0"/>
          <w:numId w:val="58"/>
        </w:numPr>
        <w:tabs>
          <w:tab w:val="left" w:pos="1000"/>
        </w:tabs>
        <w:spacing w:before="37"/>
        <w:ind w:hanging="360"/>
        <w:rPr>
          <w:sz w:val="24"/>
        </w:rPr>
      </w:pPr>
      <w:r>
        <w:rPr>
          <w:spacing w:val="-2"/>
          <w:sz w:val="24"/>
        </w:rPr>
        <w:t>Necessary</w:t>
      </w:r>
    </w:p>
    <w:p w14:paraId="61FB6775" w14:textId="77777777" w:rsidR="00BE10C2" w:rsidRDefault="00000000">
      <w:pPr>
        <w:pStyle w:val="ListParagraph"/>
        <w:numPr>
          <w:ilvl w:val="0"/>
          <w:numId w:val="58"/>
        </w:numPr>
        <w:tabs>
          <w:tab w:val="left" w:pos="1000"/>
        </w:tabs>
        <w:spacing w:before="42"/>
        <w:ind w:hanging="360"/>
        <w:rPr>
          <w:sz w:val="24"/>
        </w:rPr>
      </w:pPr>
      <w:r>
        <w:rPr>
          <w:sz w:val="24"/>
        </w:rPr>
        <w:t>Allowable</w:t>
      </w:r>
      <w:r>
        <w:rPr>
          <w:spacing w:val="-1"/>
          <w:sz w:val="24"/>
        </w:rPr>
        <w:t xml:space="preserve"> </w:t>
      </w:r>
      <w:r>
        <w:rPr>
          <w:sz w:val="24"/>
        </w:rPr>
        <w:t>(in accordance with</w:t>
      </w:r>
      <w:r>
        <w:rPr>
          <w:spacing w:val="-5"/>
          <w:sz w:val="24"/>
        </w:rPr>
        <w:t xml:space="preserve"> </w:t>
      </w:r>
      <w:r>
        <w:rPr>
          <w:sz w:val="24"/>
        </w:rPr>
        <w:t>the above</w:t>
      </w:r>
      <w:r>
        <w:rPr>
          <w:spacing w:val="-1"/>
          <w:sz w:val="24"/>
        </w:rPr>
        <w:t xml:space="preserve"> </w:t>
      </w:r>
      <w:r>
        <w:rPr>
          <w:sz w:val="24"/>
        </w:rPr>
        <w:t>list),</w:t>
      </w:r>
      <w:r>
        <w:rPr>
          <w:spacing w:val="3"/>
          <w:sz w:val="24"/>
        </w:rPr>
        <w:t xml:space="preserve"> </w:t>
      </w:r>
      <w:r>
        <w:rPr>
          <w:spacing w:val="-5"/>
          <w:sz w:val="24"/>
        </w:rPr>
        <w:t>and</w:t>
      </w:r>
    </w:p>
    <w:p w14:paraId="04BCDFDB" w14:textId="77777777" w:rsidR="00BE10C2" w:rsidRDefault="00000000">
      <w:pPr>
        <w:pStyle w:val="ListParagraph"/>
        <w:numPr>
          <w:ilvl w:val="0"/>
          <w:numId w:val="58"/>
        </w:numPr>
        <w:tabs>
          <w:tab w:val="left" w:pos="1000"/>
        </w:tabs>
        <w:spacing w:before="42"/>
        <w:ind w:hanging="360"/>
        <w:rPr>
          <w:sz w:val="24"/>
        </w:rPr>
      </w:pPr>
      <w:r>
        <w:rPr>
          <w:sz w:val="24"/>
        </w:rPr>
        <w:t>Allocable</w:t>
      </w:r>
      <w:r>
        <w:rPr>
          <w:spacing w:val="-3"/>
          <w:sz w:val="24"/>
        </w:rPr>
        <w:t xml:space="preserve"> </w:t>
      </w:r>
      <w:r>
        <w:rPr>
          <w:sz w:val="24"/>
        </w:rPr>
        <w:t>to the grant in</w:t>
      </w:r>
      <w:r>
        <w:rPr>
          <w:spacing w:val="-4"/>
          <w:sz w:val="24"/>
        </w:rPr>
        <w:t xml:space="preserve"> </w:t>
      </w:r>
      <w:r>
        <w:rPr>
          <w:sz w:val="24"/>
        </w:rPr>
        <w:t>accordance</w:t>
      </w:r>
      <w:r>
        <w:rPr>
          <w:spacing w:val="-1"/>
          <w:sz w:val="24"/>
        </w:rPr>
        <w:t xml:space="preserve"> </w:t>
      </w:r>
      <w:r>
        <w:rPr>
          <w:sz w:val="24"/>
        </w:rPr>
        <w:t>with</w:t>
      </w:r>
      <w:r>
        <w:rPr>
          <w:spacing w:val="1"/>
          <w:sz w:val="24"/>
        </w:rPr>
        <w:t xml:space="preserve"> </w:t>
      </w:r>
      <w:r>
        <w:rPr>
          <w:sz w:val="24"/>
        </w:rPr>
        <w:t>benefits</w:t>
      </w:r>
      <w:r>
        <w:rPr>
          <w:spacing w:val="-6"/>
          <w:sz w:val="24"/>
        </w:rPr>
        <w:t xml:space="preserve"> </w:t>
      </w:r>
      <w:r>
        <w:rPr>
          <w:spacing w:val="-2"/>
          <w:sz w:val="24"/>
        </w:rPr>
        <w:t>received.</w:t>
      </w:r>
    </w:p>
    <w:p w14:paraId="5CE47AB2" w14:textId="77777777" w:rsidR="00BE10C2" w:rsidRDefault="00BE10C2">
      <w:pPr>
        <w:pStyle w:val="BodyText"/>
        <w:spacing w:before="85"/>
      </w:pPr>
    </w:p>
    <w:p w14:paraId="4443E9F6" w14:textId="77777777" w:rsidR="00BE10C2" w:rsidRDefault="00000000">
      <w:pPr>
        <w:pStyle w:val="Heading3"/>
        <w:spacing w:before="1"/>
        <w:jc w:val="left"/>
      </w:pPr>
      <w:bookmarkStart w:id="34" w:name="_bookmark33"/>
      <w:bookmarkEnd w:id="34"/>
      <w:r>
        <w:t>Costs</w:t>
      </w:r>
      <w:r>
        <w:rPr>
          <w:spacing w:val="-2"/>
        </w:rPr>
        <w:t xml:space="preserve"> </w:t>
      </w:r>
      <w:r>
        <w:t>That Require</w:t>
      </w:r>
      <w:r>
        <w:rPr>
          <w:spacing w:val="-2"/>
        </w:rPr>
        <w:t xml:space="preserve"> </w:t>
      </w:r>
      <w:r>
        <w:t>Special</w:t>
      </w:r>
      <w:r>
        <w:rPr>
          <w:spacing w:val="-3"/>
        </w:rPr>
        <w:t xml:space="preserve"> </w:t>
      </w:r>
      <w:r>
        <w:rPr>
          <w:spacing w:val="-2"/>
        </w:rPr>
        <w:t>Attention</w:t>
      </w:r>
    </w:p>
    <w:p w14:paraId="7C736066" w14:textId="77777777" w:rsidR="00BE10C2" w:rsidRDefault="00000000">
      <w:pPr>
        <w:pStyle w:val="BodyText"/>
        <w:spacing w:before="237" w:line="276" w:lineRule="auto"/>
        <w:ind w:left="140" w:right="190"/>
        <w:jc w:val="both"/>
      </w:pPr>
      <w:r>
        <w:t xml:space="preserve">In addition to </w:t>
      </w:r>
      <w:proofErr w:type="gramStart"/>
      <w:r>
        <w:t>the aforementioned, certain</w:t>
      </w:r>
      <w:proofErr w:type="gramEnd"/>
      <w:r>
        <w:t xml:space="preserve"> types of costs may be allowable under federal law but may not be allowable under state law or guidelines, or may only be allowable under certain circumstances</w:t>
      </w:r>
      <w:r>
        <w:rPr>
          <w:spacing w:val="-6"/>
        </w:rPr>
        <w:t xml:space="preserve"> </w:t>
      </w:r>
      <w:r>
        <w:t>and</w:t>
      </w:r>
      <w:r>
        <w:rPr>
          <w:spacing w:val="-3"/>
        </w:rPr>
        <w:t xml:space="preserve"> </w:t>
      </w:r>
      <w:r>
        <w:t>conditions.</w:t>
      </w:r>
      <w:r>
        <w:rPr>
          <w:spacing w:val="-6"/>
        </w:rPr>
        <w:t xml:space="preserve"> </w:t>
      </w:r>
      <w:r>
        <w:t>TEA’s</w:t>
      </w:r>
      <w:r>
        <w:rPr>
          <w:spacing w:val="-2"/>
        </w:rPr>
        <w:t xml:space="preserve"> </w:t>
      </w:r>
      <w:hyperlink r:id="rId76">
        <w:r>
          <w:rPr>
            <w:color w:val="0000FF"/>
            <w:u w:val="single" w:color="0000FF"/>
          </w:rPr>
          <w:t>Guidelines</w:t>
        </w:r>
        <w:r>
          <w:rPr>
            <w:color w:val="0000FF"/>
            <w:spacing w:val="-6"/>
            <w:u w:val="single" w:color="0000FF"/>
          </w:rPr>
          <w:t xml:space="preserve"> </w:t>
        </w:r>
        <w:r>
          <w:rPr>
            <w:color w:val="0000FF"/>
            <w:u w:val="single" w:color="0000FF"/>
          </w:rPr>
          <w:t>Related</w:t>
        </w:r>
        <w:r>
          <w:rPr>
            <w:color w:val="0000FF"/>
            <w:spacing w:val="-3"/>
            <w:u w:val="single" w:color="0000FF"/>
          </w:rPr>
          <w:t xml:space="preserve"> </w:t>
        </w:r>
        <w:r>
          <w:rPr>
            <w:color w:val="0000FF"/>
            <w:u w:val="single" w:color="0000FF"/>
          </w:rPr>
          <w:t>to</w:t>
        </w:r>
        <w:r>
          <w:rPr>
            <w:color w:val="0000FF"/>
            <w:spacing w:val="-8"/>
            <w:u w:val="single" w:color="0000FF"/>
          </w:rPr>
          <w:t xml:space="preserve"> </w:t>
        </w:r>
        <w:r>
          <w:rPr>
            <w:color w:val="0000FF"/>
            <w:u w:val="single" w:color="0000FF"/>
          </w:rPr>
          <w:t>Specific</w:t>
        </w:r>
        <w:r>
          <w:rPr>
            <w:color w:val="0000FF"/>
            <w:spacing w:val="-9"/>
            <w:u w:val="single" w:color="0000FF"/>
          </w:rPr>
          <w:t xml:space="preserve"> </w:t>
        </w:r>
        <w:r>
          <w:rPr>
            <w:color w:val="0000FF"/>
            <w:u w:val="single" w:color="0000FF"/>
          </w:rPr>
          <w:t>Costs</w:t>
        </w:r>
      </w:hyperlink>
      <w:r>
        <w:rPr>
          <w:color w:val="0000FF"/>
          <w:spacing w:val="-2"/>
        </w:rPr>
        <w:t xml:space="preserve"> </w:t>
      </w:r>
      <w:r>
        <w:t>(under</w:t>
      </w:r>
      <w:r>
        <w:rPr>
          <w:spacing w:val="-10"/>
        </w:rPr>
        <w:t xml:space="preserve"> </w:t>
      </w:r>
      <w:r>
        <w:rPr>
          <w:i/>
        </w:rPr>
        <w:t>Allowable</w:t>
      </w:r>
      <w:r>
        <w:rPr>
          <w:i/>
          <w:spacing w:val="-4"/>
        </w:rPr>
        <w:t xml:space="preserve"> </w:t>
      </w:r>
      <w:r>
        <w:rPr>
          <w:i/>
        </w:rPr>
        <w:t>Cost Guidance</w:t>
      </w:r>
      <w:r>
        <w:t>) outlines several other types of costs that require special attention due to the</w:t>
      </w:r>
      <w:r>
        <w:rPr>
          <w:spacing w:val="-1"/>
        </w:rPr>
        <w:t xml:space="preserve"> </w:t>
      </w:r>
      <w:r>
        <w:t>fact some costs frequently cause audit exceptions or monitoring findings. Included in that guidance are descriptions</w:t>
      </w:r>
      <w:r>
        <w:rPr>
          <w:spacing w:val="-9"/>
        </w:rPr>
        <w:t xml:space="preserve"> </w:t>
      </w:r>
      <w:r>
        <w:t>of</w:t>
      </w:r>
      <w:r>
        <w:rPr>
          <w:spacing w:val="-5"/>
        </w:rPr>
        <w:t xml:space="preserve"> </w:t>
      </w:r>
      <w:r>
        <w:t>allowable</w:t>
      </w:r>
      <w:r>
        <w:rPr>
          <w:spacing w:val="-7"/>
        </w:rPr>
        <w:t xml:space="preserve"> </w:t>
      </w:r>
      <w:r>
        <w:t>awards</w:t>
      </w:r>
      <w:r>
        <w:rPr>
          <w:spacing w:val="-9"/>
        </w:rPr>
        <w:t xml:space="preserve"> </w:t>
      </w:r>
      <w:r>
        <w:t>and</w:t>
      </w:r>
      <w:r>
        <w:rPr>
          <w:spacing w:val="-7"/>
        </w:rPr>
        <w:t xml:space="preserve"> </w:t>
      </w:r>
      <w:r>
        <w:t>incentives;</w:t>
      </w:r>
      <w:r>
        <w:rPr>
          <w:spacing w:val="-6"/>
        </w:rPr>
        <w:t xml:space="preserve"> </w:t>
      </w:r>
      <w:r>
        <w:t>cell</w:t>
      </w:r>
      <w:r>
        <w:rPr>
          <w:spacing w:val="-6"/>
        </w:rPr>
        <w:t xml:space="preserve"> </w:t>
      </w:r>
      <w:r>
        <w:t>phones;</w:t>
      </w:r>
      <w:r>
        <w:rPr>
          <w:spacing w:val="-6"/>
        </w:rPr>
        <w:t xml:space="preserve"> </w:t>
      </w:r>
      <w:r>
        <w:t>employer</w:t>
      </w:r>
      <w:r>
        <w:rPr>
          <w:spacing w:val="-5"/>
        </w:rPr>
        <w:t xml:space="preserve"> </w:t>
      </w:r>
      <w:r>
        <w:t>contributions</w:t>
      </w:r>
      <w:r>
        <w:rPr>
          <w:spacing w:val="-9"/>
        </w:rPr>
        <w:t xml:space="preserve"> </w:t>
      </w:r>
      <w:r>
        <w:t xml:space="preserve">to </w:t>
      </w:r>
      <w:r>
        <w:rPr>
          <w:i/>
        </w:rPr>
        <w:t xml:space="preserve">voluntary </w:t>
      </w:r>
      <w:r>
        <w:t>retirement plans; field trips; printing costs; food costs, including for hosting meetings and conferences; fundraising; gifts; promotional items; social events; and training on grant writing.</w:t>
      </w:r>
    </w:p>
    <w:p w14:paraId="714627AE" w14:textId="77777777" w:rsidR="00BE10C2" w:rsidRDefault="00BE10C2">
      <w:pPr>
        <w:pStyle w:val="BodyText"/>
        <w:spacing w:before="42"/>
      </w:pPr>
    </w:p>
    <w:p w14:paraId="2B6D3D84" w14:textId="77777777" w:rsidR="00BE10C2" w:rsidRDefault="00000000">
      <w:pPr>
        <w:pStyle w:val="BodyText"/>
        <w:spacing w:line="276" w:lineRule="auto"/>
        <w:ind w:left="140" w:right="189"/>
        <w:jc w:val="both"/>
      </w:pPr>
      <w:r>
        <w:t>The</w:t>
      </w:r>
      <w:r>
        <w:rPr>
          <w:spacing w:val="-7"/>
        </w:rPr>
        <w:t xml:space="preserve"> </w:t>
      </w:r>
      <w:proofErr w:type="gramStart"/>
      <w:r>
        <w:t>District</w:t>
      </w:r>
      <w:proofErr w:type="gramEnd"/>
      <w:r>
        <w:rPr>
          <w:spacing w:val="-11"/>
        </w:rPr>
        <w:t xml:space="preserve"> </w:t>
      </w:r>
      <w:r>
        <w:t>makes</w:t>
      </w:r>
      <w:r>
        <w:rPr>
          <w:spacing w:val="-8"/>
        </w:rPr>
        <w:t xml:space="preserve"> </w:t>
      </w:r>
      <w:r>
        <w:t>every</w:t>
      </w:r>
      <w:r>
        <w:rPr>
          <w:spacing w:val="-11"/>
        </w:rPr>
        <w:t xml:space="preserve"> </w:t>
      </w:r>
      <w:r>
        <w:t>effort</w:t>
      </w:r>
      <w:r>
        <w:rPr>
          <w:spacing w:val="-10"/>
        </w:rPr>
        <w:t xml:space="preserve"> </w:t>
      </w:r>
      <w:r>
        <w:t>to</w:t>
      </w:r>
      <w:r>
        <w:rPr>
          <w:spacing w:val="-10"/>
        </w:rPr>
        <w:t xml:space="preserve"> </w:t>
      </w:r>
      <w:r>
        <w:t>comply</w:t>
      </w:r>
      <w:r>
        <w:rPr>
          <w:spacing w:val="-11"/>
        </w:rPr>
        <w:t xml:space="preserve"> </w:t>
      </w:r>
      <w:r>
        <w:t>with</w:t>
      </w:r>
      <w:r>
        <w:rPr>
          <w:spacing w:val="-10"/>
        </w:rPr>
        <w:t xml:space="preserve"> </w:t>
      </w:r>
      <w:r>
        <w:t>these</w:t>
      </w:r>
      <w:r>
        <w:rPr>
          <w:spacing w:val="-7"/>
        </w:rPr>
        <w:t xml:space="preserve"> </w:t>
      </w:r>
      <w:r>
        <w:t>guidelines</w:t>
      </w:r>
      <w:r>
        <w:rPr>
          <w:spacing w:val="-9"/>
        </w:rPr>
        <w:t xml:space="preserve"> </w:t>
      </w:r>
      <w:r>
        <w:t>in</w:t>
      </w:r>
      <w:r>
        <w:rPr>
          <w:spacing w:val="-10"/>
        </w:rPr>
        <w:t xml:space="preserve"> </w:t>
      </w:r>
      <w:r>
        <w:t>the</w:t>
      </w:r>
      <w:r>
        <w:rPr>
          <w:spacing w:val="-6"/>
        </w:rPr>
        <w:t xml:space="preserve"> </w:t>
      </w:r>
      <w:r>
        <w:t>expenditure</w:t>
      </w:r>
      <w:r>
        <w:rPr>
          <w:spacing w:val="-7"/>
        </w:rPr>
        <w:t xml:space="preserve"> </w:t>
      </w:r>
      <w:r>
        <w:t>of</w:t>
      </w:r>
      <w:r>
        <w:rPr>
          <w:spacing w:val="-9"/>
        </w:rPr>
        <w:t xml:space="preserve"> </w:t>
      </w:r>
      <w:r>
        <w:t>federal</w:t>
      </w:r>
      <w:r>
        <w:rPr>
          <w:spacing w:val="-5"/>
        </w:rPr>
        <w:t xml:space="preserve"> </w:t>
      </w:r>
      <w:r>
        <w:t xml:space="preserve">grant funds to avoid audit exceptions. District employees engaged in federally funded activities are required to consult this document regularly and be familiar with its contents. Annual training on updates of procedures and practices will be implemented at the beginning of each school year as </w:t>
      </w:r>
      <w:r>
        <w:rPr>
          <w:spacing w:val="-2"/>
        </w:rPr>
        <w:t>necessary.</w:t>
      </w:r>
    </w:p>
    <w:p w14:paraId="18DDBBCF" w14:textId="77777777" w:rsidR="00BE10C2" w:rsidRDefault="00BE10C2">
      <w:pPr>
        <w:pStyle w:val="BodyText"/>
        <w:spacing w:before="43"/>
      </w:pPr>
    </w:p>
    <w:p w14:paraId="0D7AB949" w14:textId="77777777" w:rsidR="00BE10C2" w:rsidRDefault="00000000">
      <w:pPr>
        <w:pStyle w:val="BodyText"/>
        <w:spacing w:line="276" w:lineRule="auto"/>
        <w:ind w:left="140" w:right="200"/>
        <w:jc w:val="both"/>
      </w:pPr>
      <w:r>
        <w:t>The state and/or District rules related to some specific cost items are discussed below. District employees must be aware of these State and District rules and ensure they are complying with these requirements.</w:t>
      </w:r>
    </w:p>
    <w:p w14:paraId="3822EB21" w14:textId="77777777" w:rsidR="00BE10C2" w:rsidRDefault="00BE10C2">
      <w:pPr>
        <w:spacing w:line="276" w:lineRule="auto"/>
        <w:jc w:val="both"/>
        <w:sectPr w:rsidR="00BE10C2">
          <w:pgSz w:w="12240" w:h="15840"/>
          <w:pgMar w:top="1380" w:right="1240" w:bottom="2340" w:left="1300" w:header="728" w:footer="2078" w:gutter="0"/>
          <w:cols w:space="720"/>
        </w:sectPr>
      </w:pPr>
    </w:p>
    <w:p w14:paraId="2EA32103" w14:textId="77777777" w:rsidR="00BE10C2" w:rsidRDefault="00BE10C2">
      <w:pPr>
        <w:pStyle w:val="BodyText"/>
      </w:pPr>
    </w:p>
    <w:p w14:paraId="433649A1" w14:textId="77777777" w:rsidR="00BE10C2" w:rsidRDefault="00BE10C2">
      <w:pPr>
        <w:pStyle w:val="BodyText"/>
      </w:pPr>
    </w:p>
    <w:p w14:paraId="14B381A7" w14:textId="77777777" w:rsidR="00BE10C2" w:rsidRDefault="00BE10C2">
      <w:pPr>
        <w:pStyle w:val="BodyText"/>
      </w:pPr>
    </w:p>
    <w:p w14:paraId="4581A72E" w14:textId="77777777" w:rsidR="00BE10C2" w:rsidRDefault="00BE10C2">
      <w:pPr>
        <w:pStyle w:val="BodyText"/>
      </w:pPr>
    </w:p>
    <w:p w14:paraId="19F75C71" w14:textId="77777777" w:rsidR="00BE10C2" w:rsidRDefault="00BE10C2">
      <w:pPr>
        <w:pStyle w:val="BodyText"/>
        <w:spacing w:before="117"/>
      </w:pPr>
    </w:p>
    <w:p w14:paraId="41A20E87" w14:textId="77777777" w:rsidR="00BE10C2" w:rsidRDefault="00000000">
      <w:pPr>
        <w:pStyle w:val="Heading3"/>
        <w:spacing w:before="1"/>
        <w:jc w:val="left"/>
      </w:pPr>
      <w:bookmarkStart w:id="35" w:name="_bookmark34"/>
      <w:bookmarkEnd w:id="35"/>
      <w:r>
        <w:rPr>
          <w:spacing w:val="-2"/>
        </w:rPr>
        <w:t>Travel</w:t>
      </w:r>
    </w:p>
    <w:p w14:paraId="011422B8" w14:textId="77777777" w:rsidR="00BE10C2" w:rsidRDefault="00000000">
      <w:pPr>
        <w:pStyle w:val="BodyText"/>
        <w:spacing w:before="242" w:line="276" w:lineRule="auto"/>
        <w:ind w:left="140" w:right="192"/>
        <w:jc w:val="both"/>
      </w:pPr>
      <w:r>
        <w:t>Travel</w:t>
      </w:r>
      <w:r>
        <w:rPr>
          <w:spacing w:val="-15"/>
        </w:rPr>
        <w:t xml:space="preserve"> </w:t>
      </w:r>
      <w:r>
        <w:t>costs</w:t>
      </w:r>
      <w:r>
        <w:rPr>
          <w:spacing w:val="-15"/>
        </w:rPr>
        <w:t xml:space="preserve"> </w:t>
      </w:r>
      <w:r>
        <w:t>are</w:t>
      </w:r>
      <w:r>
        <w:rPr>
          <w:spacing w:val="-15"/>
        </w:rPr>
        <w:t xml:space="preserve"> </w:t>
      </w:r>
      <w:r>
        <w:t>the</w:t>
      </w:r>
      <w:r>
        <w:rPr>
          <w:spacing w:val="-15"/>
        </w:rPr>
        <w:t xml:space="preserve"> </w:t>
      </w:r>
      <w:r>
        <w:t>expenses</w:t>
      </w:r>
      <w:r>
        <w:rPr>
          <w:spacing w:val="-15"/>
        </w:rPr>
        <w:t xml:space="preserve"> </w:t>
      </w:r>
      <w:r>
        <w:t>for</w:t>
      </w:r>
      <w:r>
        <w:rPr>
          <w:spacing w:val="-15"/>
        </w:rPr>
        <w:t xml:space="preserve"> </w:t>
      </w:r>
      <w:r>
        <w:t>transportation,</w:t>
      </w:r>
      <w:r>
        <w:rPr>
          <w:spacing w:val="-15"/>
        </w:rPr>
        <w:t xml:space="preserve"> </w:t>
      </w:r>
      <w:r>
        <w:t>lodging,</w:t>
      </w:r>
      <w:r>
        <w:rPr>
          <w:spacing w:val="-15"/>
        </w:rPr>
        <w:t xml:space="preserve"> </w:t>
      </w:r>
      <w:r>
        <w:t>subsistence</w:t>
      </w:r>
      <w:r>
        <w:rPr>
          <w:spacing w:val="-15"/>
        </w:rPr>
        <w:t xml:space="preserve"> </w:t>
      </w:r>
      <w:r>
        <w:t>(i.e.,</w:t>
      </w:r>
      <w:r>
        <w:rPr>
          <w:spacing w:val="-15"/>
        </w:rPr>
        <w:t xml:space="preserve"> </w:t>
      </w:r>
      <w:r>
        <w:t>meals),</w:t>
      </w:r>
      <w:r>
        <w:rPr>
          <w:spacing w:val="-15"/>
        </w:rPr>
        <w:t xml:space="preserve"> </w:t>
      </w:r>
      <w:r>
        <w:t>and</w:t>
      </w:r>
      <w:r>
        <w:rPr>
          <w:spacing w:val="-15"/>
        </w:rPr>
        <w:t xml:space="preserve"> </w:t>
      </w:r>
      <w:r>
        <w:t>related</w:t>
      </w:r>
      <w:r>
        <w:rPr>
          <w:spacing w:val="-15"/>
        </w:rPr>
        <w:t xml:space="preserve"> </w:t>
      </w:r>
      <w:r>
        <w:t xml:space="preserve">items incurred by employees who are in travel status on official business of the </w:t>
      </w:r>
      <w:proofErr w:type="gramStart"/>
      <w:r>
        <w:t>District</w:t>
      </w:r>
      <w:proofErr w:type="gramEnd"/>
      <w:r>
        <w:t>. TEA’s policy for</w:t>
      </w:r>
      <w:r>
        <w:rPr>
          <w:spacing w:val="-8"/>
        </w:rPr>
        <w:t xml:space="preserve"> </w:t>
      </w:r>
      <w:r>
        <w:t>reimbursing</w:t>
      </w:r>
      <w:r>
        <w:rPr>
          <w:spacing w:val="-9"/>
        </w:rPr>
        <w:t xml:space="preserve"> </w:t>
      </w:r>
      <w:r>
        <w:t>travel</w:t>
      </w:r>
      <w:r>
        <w:rPr>
          <w:spacing w:val="-9"/>
        </w:rPr>
        <w:t xml:space="preserve"> </w:t>
      </w:r>
      <w:r>
        <w:t>is</w:t>
      </w:r>
      <w:r>
        <w:rPr>
          <w:spacing w:val="-7"/>
        </w:rPr>
        <w:t xml:space="preserve"> </w:t>
      </w:r>
      <w:r>
        <w:t>more</w:t>
      </w:r>
      <w:r>
        <w:rPr>
          <w:spacing w:val="-11"/>
        </w:rPr>
        <w:t xml:space="preserve"> </w:t>
      </w:r>
      <w:r>
        <w:t>restrictive</w:t>
      </w:r>
      <w:r>
        <w:rPr>
          <w:spacing w:val="-10"/>
        </w:rPr>
        <w:t xml:space="preserve"> </w:t>
      </w:r>
      <w:r>
        <w:t>than</w:t>
      </w:r>
      <w:r>
        <w:rPr>
          <w:spacing w:val="-10"/>
        </w:rPr>
        <w:t xml:space="preserve"> </w:t>
      </w:r>
      <w:r>
        <w:t>the</w:t>
      </w:r>
      <w:r>
        <w:rPr>
          <w:spacing w:val="-10"/>
        </w:rPr>
        <w:t xml:space="preserve"> </w:t>
      </w:r>
      <w:r>
        <w:t>federal</w:t>
      </w:r>
      <w:r>
        <w:rPr>
          <w:spacing w:val="-4"/>
        </w:rPr>
        <w:t xml:space="preserve"> </w:t>
      </w:r>
      <w:r>
        <w:t>cost</w:t>
      </w:r>
      <w:r>
        <w:rPr>
          <w:spacing w:val="-4"/>
        </w:rPr>
        <w:t xml:space="preserve"> </w:t>
      </w:r>
      <w:r>
        <w:t>principles</w:t>
      </w:r>
      <w:r>
        <w:rPr>
          <w:spacing w:val="-12"/>
        </w:rPr>
        <w:t xml:space="preserve"> </w:t>
      </w:r>
      <w:r>
        <w:t>allow.</w:t>
      </w:r>
      <w:r>
        <w:rPr>
          <w:spacing w:val="-7"/>
        </w:rPr>
        <w:t xml:space="preserve"> </w:t>
      </w:r>
      <w:proofErr w:type="gramStart"/>
      <w:r>
        <w:t>In</w:t>
      </w:r>
      <w:r>
        <w:rPr>
          <w:spacing w:val="-10"/>
        </w:rPr>
        <w:t xml:space="preserve"> </w:t>
      </w:r>
      <w:r>
        <w:t>an</w:t>
      </w:r>
      <w:r>
        <w:rPr>
          <w:spacing w:val="-5"/>
        </w:rPr>
        <w:t xml:space="preserve"> </w:t>
      </w:r>
      <w:r>
        <w:t>effort</w:t>
      </w:r>
      <w:r>
        <w:rPr>
          <w:spacing w:val="-9"/>
        </w:rPr>
        <w:t xml:space="preserve"> </w:t>
      </w:r>
      <w:r>
        <w:t>to</w:t>
      </w:r>
      <w:proofErr w:type="gramEnd"/>
      <w:r>
        <w:rPr>
          <w:spacing w:val="-9"/>
        </w:rPr>
        <w:t xml:space="preserve"> </w:t>
      </w:r>
      <w:r>
        <w:t>keep travel costs reasonable, TEA</w:t>
      </w:r>
      <w:r>
        <w:rPr>
          <w:spacing w:val="-2"/>
        </w:rPr>
        <w:t xml:space="preserve"> </w:t>
      </w:r>
      <w:r>
        <w:t>restricts reimbursement for travel</w:t>
      </w:r>
      <w:r>
        <w:rPr>
          <w:spacing w:val="-1"/>
        </w:rPr>
        <w:t xml:space="preserve"> </w:t>
      </w:r>
      <w:r>
        <w:t>paid</w:t>
      </w:r>
      <w:r>
        <w:rPr>
          <w:spacing w:val="-1"/>
        </w:rPr>
        <w:t xml:space="preserve"> </w:t>
      </w:r>
      <w:r>
        <w:t>from</w:t>
      </w:r>
      <w:r>
        <w:rPr>
          <w:spacing w:val="-1"/>
        </w:rPr>
        <w:t xml:space="preserve"> </w:t>
      </w:r>
      <w:r>
        <w:t>federal</w:t>
      </w:r>
      <w:r>
        <w:rPr>
          <w:spacing w:val="-1"/>
        </w:rPr>
        <w:t xml:space="preserve"> </w:t>
      </w:r>
      <w:r>
        <w:t xml:space="preserve">and state grants to rates that are specified in the State of Texas </w:t>
      </w:r>
      <w:r>
        <w:rPr>
          <w:i/>
        </w:rPr>
        <w:t>General Appropriations Bill, Article IX, General Provisions, Travel Regulations</w:t>
      </w:r>
      <w:r>
        <w:t>, in effect for the particular grant period. TEA</w:t>
      </w:r>
      <w:r>
        <w:rPr>
          <w:spacing w:val="-3"/>
        </w:rPr>
        <w:t xml:space="preserve"> </w:t>
      </w:r>
      <w:r>
        <w:t>regularly publishes information</w:t>
      </w:r>
      <w:r>
        <w:rPr>
          <w:spacing w:val="-15"/>
        </w:rPr>
        <w:t xml:space="preserve"> </w:t>
      </w:r>
      <w:r>
        <w:t>and</w:t>
      </w:r>
      <w:r>
        <w:rPr>
          <w:spacing w:val="-12"/>
        </w:rPr>
        <w:t xml:space="preserve"> </w:t>
      </w:r>
      <w:r>
        <w:t>guidance</w:t>
      </w:r>
      <w:r>
        <w:rPr>
          <w:spacing w:val="-13"/>
        </w:rPr>
        <w:t xml:space="preserve"> </w:t>
      </w:r>
      <w:r>
        <w:t>about</w:t>
      </w:r>
      <w:r>
        <w:rPr>
          <w:spacing w:val="-15"/>
        </w:rPr>
        <w:t xml:space="preserve"> </w:t>
      </w:r>
      <w:r>
        <w:t>allowable</w:t>
      </w:r>
      <w:r>
        <w:rPr>
          <w:spacing w:val="-12"/>
        </w:rPr>
        <w:t xml:space="preserve"> </w:t>
      </w:r>
      <w:r>
        <w:t>travel</w:t>
      </w:r>
      <w:r>
        <w:rPr>
          <w:spacing w:val="-11"/>
        </w:rPr>
        <w:t xml:space="preserve"> </w:t>
      </w:r>
      <w:r>
        <w:t>costs</w:t>
      </w:r>
      <w:r>
        <w:rPr>
          <w:spacing w:val="-13"/>
        </w:rPr>
        <w:t xml:space="preserve"> </w:t>
      </w:r>
      <w:r>
        <w:t>and</w:t>
      </w:r>
      <w:r>
        <w:rPr>
          <w:spacing w:val="-12"/>
        </w:rPr>
        <w:t xml:space="preserve"> </w:t>
      </w:r>
      <w:r>
        <w:t>rates</w:t>
      </w:r>
      <w:r>
        <w:rPr>
          <w:spacing w:val="-14"/>
        </w:rPr>
        <w:t xml:space="preserve"> </w:t>
      </w:r>
      <w:r>
        <w:t>on</w:t>
      </w:r>
      <w:r>
        <w:rPr>
          <w:spacing w:val="-12"/>
        </w:rPr>
        <w:t xml:space="preserve"> </w:t>
      </w:r>
      <w:r>
        <w:t>the</w:t>
      </w:r>
      <w:r>
        <w:rPr>
          <w:spacing w:val="-12"/>
        </w:rPr>
        <w:t xml:space="preserve"> </w:t>
      </w:r>
      <w:hyperlink r:id="rId77">
        <w:r>
          <w:rPr>
            <w:color w:val="0000FF"/>
            <w:u w:val="single" w:color="0000FF"/>
          </w:rPr>
          <w:t>Administering</w:t>
        </w:r>
        <w:r>
          <w:rPr>
            <w:color w:val="0000FF"/>
            <w:spacing w:val="-15"/>
            <w:u w:val="single" w:color="0000FF"/>
          </w:rPr>
          <w:t xml:space="preserve"> </w:t>
        </w:r>
        <w:r>
          <w:rPr>
            <w:color w:val="0000FF"/>
            <w:u w:val="single" w:color="0000FF"/>
          </w:rPr>
          <w:t>a</w:t>
        </w:r>
        <w:r>
          <w:rPr>
            <w:color w:val="0000FF"/>
            <w:spacing w:val="-13"/>
            <w:u w:val="single" w:color="0000FF"/>
          </w:rPr>
          <w:t xml:space="preserve"> </w:t>
        </w:r>
        <w:r>
          <w:rPr>
            <w:color w:val="0000FF"/>
            <w:u w:val="single" w:color="0000FF"/>
          </w:rPr>
          <w:t>Grant</w:t>
        </w:r>
      </w:hyperlink>
      <w:r>
        <w:rPr>
          <w:color w:val="0000FF"/>
          <w:spacing w:val="-14"/>
        </w:rPr>
        <w:t xml:space="preserve"> </w:t>
      </w:r>
      <w:r>
        <w:t xml:space="preserve">page (scroll down under </w:t>
      </w:r>
      <w:r>
        <w:rPr>
          <w:i/>
        </w:rPr>
        <w:t>Handbooks and Other Guidance</w:t>
      </w:r>
      <w:r>
        <w:t>).</w:t>
      </w:r>
    </w:p>
    <w:p w14:paraId="7C849FDE" w14:textId="77777777" w:rsidR="00BE10C2" w:rsidRDefault="00BE10C2">
      <w:pPr>
        <w:pStyle w:val="BodyText"/>
        <w:spacing w:before="42"/>
      </w:pPr>
    </w:p>
    <w:p w14:paraId="06F5FC3E" w14:textId="77777777" w:rsidR="00BE10C2" w:rsidRDefault="00000000">
      <w:pPr>
        <w:pStyle w:val="BodyText"/>
        <w:spacing w:line="276" w:lineRule="auto"/>
        <w:ind w:left="140" w:right="190"/>
        <w:jc w:val="both"/>
      </w:pPr>
      <w:r>
        <w:t>The</w:t>
      </w:r>
      <w:r>
        <w:rPr>
          <w:spacing w:val="-3"/>
        </w:rPr>
        <w:t xml:space="preserve"> </w:t>
      </w:r>
      <w:r>
        <w:t>federal</w:t>
      </w:r>
      <w:r>
        <w:rPr>
          <w:spacing w:val="-7"/>
        </w:rPr>
        <w:t xml:space="preserve"> </w:t>
      </w:r>
      <w:r>
        <w:t>cost</w:t>
      </w:r>
      <w:r>
        <w:rPr>
          <w:spacing w:val="-2"/>
        </w:rPr>
        <w:t xml:space="preserve"> </w:t>
      </w:r>
      <w:r>
        <w:t>principles</w:t>
      </w:r>
      <w:r>
        <w:rPr>
          <w:spacing w:val="-5"/>
        </w:rPr>
        <w:t xml:space="preserve"> </w:t>
      </w:r>
      <w:r>
        <w:t>allow</w:t>
      </w:r>
      <w:r>
        <w:rPr>
          <w:spacing w:val="-7"/>
        </w:rPr>
        <w:t xml:space="preserve"> </w:t>
      </w:r>
      <w:r>
        <w:t>for</w:t>
      </w:r>
      <w:r>
        <w:rPr>
          <w:spacing w:val="-5"/>
        </w:rPr>
        <w:t xml:space="preserve"> </w:t>
      </w:r>
      <w:r>
        <w:t>reimbursement</w:t>
      </w:r>
      <w:r>
        <w:rPr>
          <w:spacing w:val="-2"/>
        </w:rPr>
        <w:t xml:space="preserve"> </w:t>
      </w:r>
      <w:r>
        <w:t>for</w:t>
      </w:r>
      <w:r>
        <w:rPr>
          <w:spacing w:val="-1"/>
        </w:rPr>
        <w:t xml:space="preserve"> </w:t>
      </w:r>
      <w:r>
        <w:t>meals</w:t>
      </w:r>
      <w:r>
        <w:rPr>
          <w:spacing w:val="-4"/>
        </w:rPr>
        <w:t xml:space="preserve"> </w:t>
      </w:r>
      <w:r>
        <w:t>on</w:t>
      </w:r>
      <w:r>
        <w:rPr>
          <w:spacing w:val="-7"/>
        </w:rPr>
        <w:t xml:space="preserve"> </w:t>
      </w:r>
      <w:r>
        <w:t xml:space="preserve">a </w:t>
      </w:r>
      <w:r>
        <w:rPr>
          <w:i/>
        </w:rPr>
        <w:t>per</w:t>
      </w:r>
      <w:r>
        <w:rPr>
          <w:i/>
          <w:spacing w:val="-4"/>
        </w:rPr>
        <w:t xml:space="preserve"> </w:t>
      </w:r>
      <w:r>
        <w:rPr>
          <w:i/>
        </w:rPr>
        <w:t>diem</w:t>
      </w:r>
      <w:r>
        <w:rPr>
          <w:i/>
          <w:spacing w:val="-2"/>
        </w:rPr>
        <w:t xml:space="preserve"> </w:t>
      </w:r>
      <w:r>
        <w:t>basis,</w:t>
      </w:r>
      <w:r>
        <w:rPr>
          <w:spacing w:val="-5"/>
        </w:rPr>
        <w:t xml:space="preserve"> </w:t>
      </w:r>
      <w:proofErr w:type="gramStart"/>
      <w:r>
        <w:t>whether</w:t>
      </w:r>
      <w:r>
        <w:rPr>
          <w:spacing w:val="-1"/>
        </w:rPr>
        <w:t xml:space="preserve"> </w:t>
      </w:r>
      <w:r>
        <w:t>or</w:t>
      </w:r>
      <w:r>
        <w:rPr>
          <w:spacing w:val="-1"/>
        </w:rPr>
        <w:t xml:space="preserve"> </w:t>
      </w:r>
      <w:r>
        <w:t>not</w:t>
      </w:r>
      <w:proofErr w:type="gramEnd"/>
      <w:r>
        <w:t xml:space="preserve"> the employee actually spends the entire per diem. TEA, however, in following the travel restrictions specified in the Appropriations Bill</w:t>
      </w:r>
      <w:r>
        <w:rPr>
          <w:spacing w:val="-1"/>
        </w:rPr>
        <w:t xml:space="preserve"> </w:t>
      </w:r>
      <w:r>
        <w:t xml:space="preserve">for state employees, allows for reimbursement of meals at </w:t>
      </w:r>
      <w:r>
        <w:rPr>
          <w:i/>
        </w:rPr>
        <w:t>actual costs</w:t>
      </w:r>
      <w:r>
        <w:t xml:space="preserve">, not to exceed the federal rate for the locale, or local policy, </w:t>
      </w:r>
      <w:r>
        <w:rPr>
          <w:i/>
        </w:rPr>
        <w:t xml:space="preserve">whichever is less. </w:t>
      </w:r>
      <w:r>
        <w:t xml:space="preserve">Travel </w:t>
      </w:r>
      <w:r>
        <w:rPr>
          <w:i/>
        </w:rPr>
        <w:t xml:space="preserve">allowances </w:t>
      </w:r>
      <w:r>
        <w:t xml:space="preserve">(where the employee is reimbursed the per diem rather than actual costs </w:t>
      </w:r>
      <w:proofErr w:type="gramStart"/>
      <w:r>
        <w:t>whether or not</w:t>
      </w:r>
      <w:proofErr w:type="gramEnd"/>
      <w:r>
        <w:t xml:space="preserve"> the employee actually spends all of the maximum allowable per diem) are not allowable charges to state</w:t>
      </w:r>
      <w:r>
        <w:rPr>
          <w:spacing w:val="-2"/>
        </w:rPr>
        <w:t xml:space="preserve"> </w:t>
      </w:r>
      <w:r>
        <w:t>and federal</w:t>
      </w:r>
      <w:r>
        <w:rPr>
          <w:spacing w:val="-1"/>
        </w:rPr>
        <w:t xml:space="preserve"> </w:t>
      </w:r>
      <w:r>
        <w:t>grants</w:t>
      </w:r>
      <w:r>
        <w:rPr>
          <w:spacing w:val="-3"/>
        </w:rPr>
        <w:t xml:space="preserve"> </w:t>
      </w:r>
      <w:r>
        <w:t>in</w:t>
      </w:r>
      <w:r>
        <w:rPr>
          <w:spacing w:val="-1"/>
        </w:rPr>
        <w:t xml:space="preserve"> </w:t>
      </w:r>
      <w:r>
        <w:t>Texas. The</w:t>
      </w:r>
      <w:r>
        <w:rPr>
          <w:spacing w:val="-2"/>
        </w:rPr>
        <w:t xml:space="preserve"> </w:t>
      </w:r>
      <w:r>
        <w:t>State of Texas defines</w:t>
      </w:r>
      <w:r>
        <w:rPr>
          <w:spacing w:val="-3"/>
        </w:rPr>
        <w:t xml:space="preserve"> </w:t>
      </w:r>
      <w:r>
        <w:t>reimbursement of the</w:t>
      </w:r>
      <w:r>
        <w:rPr>
          <w:spacing w:val="-1"/>
        </w:rPr>
        <w:t xml:space="preserve"> </w:t>
      </w:r>
      <w:r>
        <w:t>difference between the</w:t>
      </w:r>
      <w:r>
        <w:rPr>
          <w:spacing w:val="-1"/>
        </w:rPr>
        <w:t xml:space="preserve"> </w:t>
      </w:r>
      <w:r>
        <w:t>maximum per diem</w:t>
      </w:r>
      <w:r>
        <w:rPr>
          <w:spacing w:val="-5"/>
        </w:rPr>
        <w:t xml:space="preserve"> </w:t>
      </w:r>
      <w:r>
        <w:t>and the</w:t>
      </w:r>
      <w:r>
        <w:rPr>
          <w:spacing w:val="-1"/>
        </w:rPr>
        <w:t xml:space="preserve"> </w:t>
      </w:r>
      <w:r>
        <w:t>actual amount spent on meals as</w:t>
      </w:r>
      <w:r>
        <w:rPr>
          <w:spacing w:val="-3"/>
        </w:rPr>
        <w:t xml:space="preserve"> </w:t>
      </w:r>
      <w:r>
        <w:t>a</w:t>
      </w:r>
      <w:r>
        <w:rPr>
          <w:spacing w:val="-1"/>
        </w:rPr>
        <w:t xml:space="preserve"> </w:t>
      </w:r>
      <w:r>
        <w:t>“gift of public</w:t>
      </w:r>
      <w:r>
        <w:rPr>
          <w:spacing w:val="-7"/>
        </w:rPr>
        <w:t xml:space="preserve"> </w:t>
      </w:r>
      <w:r>
        <w:t>funds”, which</w:t>
      </w:r>
      <w:r>
        <w:rPr>
          <w:spacing w:val="-1"/>
        </w:rPr>
        <w:t xml:space="preserve"> </w:t>
      </w:r>
      <w:r>
        <w:t>is</w:t>
      </w:r>
      <w:r>
        <w:rPr>
          <w:spacing w:val="-3"/>
        </w:rPr>
        <w:t xml:space="preserve"> </w:t>
      </w:r>
      <w:r>
        <w:t>unallowable</w:t>
      </w:r>
      <w:r>
        <w:rPr>
          <w:spacing w:val="-7"/>
        </w:rPr>
        <w:t xml:space="preserve"> </w:t>
      </w:r>
      <w:r>
        <w:t>per the</w:t>
      </w:r>
      <w:r>
        <w:rPr>
          <w:spacing w:val="-7"/>
        </w:rPr>
        <w:t xml:space="preserve"> </w:t>
      </w:r>
      <w:r>
        <w:t>Texas</w:t>
      </w:r>
      <w:r>
        <w:rPr>
          <w:spacing w:val="-4"/>
        </w:rPr>
        <w:t xml:space="preserve"> </w:t>
      </w:r>
      <w:r>
        <w:t>Constitution. Therefore,</w:t>
      </w:r>
      <w:r>
        <w:rPr>
          <w:spacing w:val="-4"/>
        </w:rPr>
        <w:t xml:space="preserve"> </w:t>
      </w:r>
      <w:r>
        <w:t>the</w:t>
      </w:r>
      <w:r>
        <w:rPr>
          <w:spacing w:val="-2"/>
        </w:rPr>
        <w:t xml:space="preserve"> </w:t>
      </w:r>
      <w:r>
        <w:t>District</w:t>
      </w:r>
      <w:r>
        <w:rPr>
          <w:spacing w:val="-1"/>
        </w:rPr>
        <w:t xml:space="preserve"> </w:t>
      </w:r>
      <w:r>
        <w:t>ensures that its travel policy and reimbursement practices reflect this requirement.</w:t>
      </w:r>
    </w:p>
    <w:p w14:paraId="25DA8774" w14:textId="77777777" w:rsidR="00BE10C2" w:rsidRDefault="00BE10C2">
      <w:pPr>
        <w:pStyle w:val="BodyText"/>
        <w:spacing w:before="41"/>
      </w:pPr>
    </w:p>
    <w:p w14:paraId="4B8B3812" w14:textId="77777777" w:rsidR="00BE10C2" w:rsidRDefault="00000000">
      <w:pPr>
        <w:pStyle w:val="BodyText"/>
        <w:spacing w:line="276" w:lineRule="auto"/>
        <w:ind w:left="140" w:right="193"/>
        <w:jc w:val="both"/>
      </w:pPr>
      <w:r>
        <w:t>Additionally, if</w:t>
      </w:r>
      <w:r>
        <w:rPr>
          <w:spacing w:val="-4"/>
        </w:rPr>
        <w:t xml:space="preserve"> </w:t>
      </w:r>
      <w:r>
        <w:t>local</w:t>
      </w:r>
      <w:r>
        <w:rPr>
          <w:spacing w:val="-1"/>
        </w:rPr>
        <w:t xml:space="preserve"> </w:t>
      </w:r>
      <w:r>
        <w:t>District</w:t>
      </w:r>
      <w:r>
        <w:rPr>
          <w:spacing w:val="-1"/>
        </w:rPr>
        <w:t xml:space="preserve"> </w:t>
      </w:r>
      <w:r>
        <w:t>policy</w:t>
      </w:r>
      <w:r>
        <w:rPr>
          <w:spacing w:val="-1"/>
        </w:rPr>
        <w:t xml:space="preserve"> </w:t>
      </w:r>
      <w:r>
        <w:t>provides</w:t>
      </w:r>
      <w:r>
        <w:rPr>
          <w:spacing w:val="-4"/>
        </w:rPr>
        <w:t xml:space="preserve"> </w:t>
      </w:r>
      <w:r>
        <w:t>for</w:t>
      </w:r>
      <w:r>
        <w:rPr>
          <w:spacing w:val="-4"/>
        </w:rPr>
        <w:t xml:space="preserve"> </w:t>
      </w:r>
      <w:r>
        <w:t>reimbursement</w:t>
      </w:r>
      <w:r>
        <w:rPr>
          <w:spacing w:val="-1"/>
        </w:rPr>
        <w:t xml:space="preserve"> </w:t>
      </w:r>
      <w:r>
        <w:t>for travel</w:t>
      </w:r>
      <w:r>
        <w:rPr>
          <w:spacing w:val="-1"/>
        </w:rPr>
        <w:t xml:space="preserve"> </w:t>
      </w:r>
      <w:r>
        <w:t>expenses</w:t>
      </w:r>
      <w:r>
        <w:rPr>
          <w:spacing w:val="-3"/>
        </w:rPr>
        <w:t xml:space="preserve"> </w:t>
      </w:r>
      <w:r>
        <w:t>at</w:t>
      </w:r>
      <w:r>
        <w:rPr>
          <w:spacing w:val="-1"/>
        </w:rPr>
        <w:t xml:space="preserve"> </w:t>
      </w:r>
      <w:r>
        <w:t>an</w:t>
      </w:r>
      <w:r>
        <w:rPr>
          <w:spacing w:val="-1"/>
        </w:rPr>
        <w:t xml:space="preserve"> </w:t>
      </w:r>
      <w:r>
        <w:t xml:space="preserve">amount that exceeds the rates allowed by TEA, the District pays the difference from state or local funds. District policy does provide for reimbursement of travel expenses at a higher rate as specified in the </w:t>
      </w:r>
      <w:proofErr w:type="gramStart"/>
      <w:r>
        <w:t>District’s</w:t>
      </w:r>
      <w:proofErr w:type="gramEnd"/>
      <w:r>
        <w:t xml:space="preserve"> written travel policies.</w:t>
      </w:r>
    </w:p>
    <w:p w14:paraId="36F2D698" w14:textId="77777777" w:rsidR="00BE10C2" w:rsidRDefault="00BE10C2">
      <w:pPr>
        <w:pStyle w:val="BodyText"/>
        <w:spacing w:before="39"/>
      </w:pPr>
    </w:p>
    <w:p w14:paraId="1D1F46B5" w14:textId="77777777" w:rsidR="00BE10C2" w:rsidRDefault="00000000">
      <w:pPr>
        <w:pStyle w:val="BodyText"/>
        <w:spacing w:line="280" w:lineRule="auto"/>
        <w:ind w:left="140" w:right="205"/>
        <w:jc w:val="both"/>
      </w:pPr>
      <w:r>
        <w:t xml:space="preserve">In general, reimbursement from state or federal grants for employees on travel is limited to the </w:t>
      </w:r>
      <w:r>
        <w:rPr>
          <w:spacing w:val="-2"/>
        </w:rPr>
        <w:t>following:</w:t>
      </w:r>
    </w:p>
    <w:p w14:paraId="53E85E27" w14:textId="77777777" w:rsidR="00BE10C2" w:rsidRDefault="00BE10C2">
      <w:pPr>
        <w:pStyle w:val="BodyText"/>
        <w:spacing w:before="34"/>
      </w:pPr>
    </w:p>
    <w:p w14:paraId="1470D430" w14:textId="77777777" w:rsidR="00BE10C2" w:rsidRDefault="00000000">
      <w:pPr>
        <w:pStyle w:val="ListParagraph"/>
        <w:numPr>
          <w:ilvl w:val="0"/>
          <w:numId w:val="57"/>
        </w:numPr>
        <w:tabs>
          <w:tab w:val="left" w:pos="861"/>
        </w:tabs>
        <w:spacing w:line="264" w:lineRule="auto"/>
        <w:ind w:right="202"/>
        <w:rPr>
          <w:sz w:val="24"/>
        </w:rPr>
      </w:pPr>
      <w:r>
        <w:rPr>
          <w:sz w:val="24"/>
        </w:rPr>
        <w:t xml:space="preserve">the </w:t>
      </w:r>
      <w:r>
        <w:rPr>
          <w:i/>
          <w:sz w:val="24"/>
        </w:rPr>
        <w:t xml:space="preserve">actual </w:t>
      </w:r>
      <w:r>
        <w:rPr>
          <w:sz w:val="24"/>
        </w:rPr>
        <w:t>cost of meals incurred by the employee per day, not to exceed the maximum</w:t>
      </w:r>
      <w:r>
        <w:rPr>
          <w:spacing w:val="80"/>
          <w:sz w:val="24"/>
        </w:rPr>
        <w:t xml:space="preserve"> </w:t>
      </w:r>
      <w:r>
        <w:rPr>
          <w:sz w:val="24"/>
        </w:rPr>
        <w:t>allowable federal per diem rate</w:t>
      </w:r>
    </w:p>
    <w:p w14:paraId="4788FCFE" w14:textId="77777777" w:rsidR="00BE10C2" w:rsidRDefault="00BE10C2">
      <w:pPr>
        <w:spacing w:line="264" w:lineRule="auto"/>
        <w:rPr>
          <w:sz w:val="24"/>
        </w:rPr>
        <w:sectPr w:rsidR="00BE10C2">
          <w:pgSz w:w="12240" w:h="15840"/>
          <w:pgMar w:top="1380" w:right="1240" w:bottom="2340" w:left="1300" w:header="728" w:footer="2078" w:gutter="0"/>
          <w:cols w:space="720"/>
        </w:sectPr>
      </w:pPr>
    </w:p>
    <w:p w14:paraId="6D5E8805" w14:textId="77777777" w:rsidR="00BE10C2" w:rsidRDefault="00BE10C2">
      <w:pPr>
        <w:pStyle w:val="BodyText"/>
      </w:pPr>
    </w:p>
    <w:p w14:paraId="5E95094C" w14:textId="77777777" w:rsidR="00BE10C2" w:rsidRDefault="00BE10C2">
      <w:pPr>
        <w:pStyle w:val="BodyText"/>
      </w:pPr>
    </w:p>
    <w:p w14:paraId="16928E97" w14:textId="77777777" w:rsidR="00BE10C2" w:rsidRDefault="00BE10C2">
      <w:pPr>
        <w:pStyle w:val="BodyText"/>
      </w:pPr>
    </w:p>
    <w:p w14:paraId="0F74F280" w14:textId="77777777" w:rsidR="00BE10C2" w:rsidRDefault="00BE10C2">
      <w:pPr>
        <w:pStyle w:val="BodyText"/>
        <w:spacing w:before="77"/>
      </w:pPr>
    </w:p>
    <w:p w14:paraId="1487E275" w14:textId="77777777" w:rsidR="00BE10C2" w:rsidRDefault="00000000">
      <w:pPr>
        <w:pStyle w:val="ListParagraph"/>
        <w:numPr>
          <w:ilvl w:val="0"/>
          <w:numId w:val="57"/>
        </w:numPr>
        <w:tabs>
          <w:tab w:val="left" w:pos="861"/>
        </w:tabs>
        <w:spacing w:line="264" w:lineRule="auto"/>
        <w:ind w:right="197"/>
        <w:rPr>
          <w:sz w:val="24"/>
        </w:rPr>
      </w:pPr>
      <w:r>
        <w:rPr>
          <w:sz w:val="24"/>
        </w:rPr>
        <w:t xml:space="preserve">the </w:t>
      </w:r>
      <w:r>
        <w:rPr>
          <w:i/>
          <w:sz w:val="24"/>
        </w:rPr>
        <w:t xml:space="preserve">actual </w:t>
      </w:r>
      <w:r>
        <w:rPr>
          <w:sz w:val="24"/>
        </w:rPr>
        <w:t>cost of lodging, not</w:t>
      </w:r>
      <w:r>
        <w:rPr>
          <w:spacing w:val="-1"/>
          <w:sz w:val="24"/>
        </w:rPr>
        <w:t xml:space="preserve"> </w:t>
      </w:r>
      <w:r>
        <w:rPr>
          <w:sz w:val="24"/>
        </w:rPr>
        <w:t>to exceed the</w:t>
      </w:r>
      <w:r>
        <w:rPr>
          <w:spacing w:val="-2"/>
          <w:sz w:val="24"/>
        </w:rPr>
        <w:t xml:space="preserve"> </w:t>
      </w:r>
      <w:r>
        <w:rPr>
          <w:sz w:val="24"/>
        </w:rPr>
        <w:t>current federal</w:t>
      </w:r>
      <w:r>
        <w:rPr>
          <w:spacing w:val="-1"/>
          <w:sz w:val="24"/>
        </w:rPr>
        <w:t xml:space="preserve"> </w:t>
      </w:r>
      <w:r>
        <w:rPr>
          <w:sz w:val="24"/>
        </w:rPr>
        <w:t>rate</w:t>
      </w:r>
      <w:r>
        <w:rPr>
          <w:spacing w:val="-2"/>
          <w:sz w:val="24"/>
        </w:rPr>
        <w:t xml:space="preserve"> </w:t>
      </w:r>
      <w:r>
        <w:rPr>
          <w:sz w:val="24"/>
        </w:rPr>
        <w:t>in the</w:t>
      </w:r>
      <w:r>
        <w:rPr>
          <w:spacing w:val="-2"/>
          <w:sz w:val="24"/>
        </w:rPr>
        <w:t xml:space="preserve"> </w:t>
      </w:r>
      <w:r>
        <w:rPr>
          <w:sz w:val="24"/>
        </w:rPr>
        <w:t>locale to</w:t>
      </w:r>
      <w:r>
        <w:rPr>
          <w:spacing w:val="-1"/>
          <w:sz w:val="24"/>
        </w:rPr>
        <w:t xml:space="preserve"> </w:t>
      </w:r>
      <w:r>
        <w:rPr>
          <w:sz w:val="24"/>
        </w:rPr>
        <w:t>which the employee is travelling</w:t>
      </w:r>
    </w:p>
    <w:p w14:paraId="3C0760B2" w14:textId="77777777" w:rsidR="00BE10C2" w:rsidRDefault="00000000">
      <w:pPr>
        <w:pStyle w:val="ListParagraph"/>
        <w:numPr>
          <w:ilvl w:val="0"/>
          <w:numId w:val="57"/>
        </w:numPr>
        <w:tabs>
          <w:tab w:val="left" w:pos="860"/>
        </w:tabs>
        <w:spacing w:before="13"/>
        <w:ind w:left="860" w:hanging="360"/>
        <w:rPr>
          <w:sz w:val="24"/>
        </w:rPr>
      </w:pPr>
      <w:r>
        <w:rPr>
          <w:sz w:val="24"/>
        </w:rPr>
        <w:t>the</w:t>
      </w:r>
      <w:r>
        <w:rPr>
          <w:spacing w:val="-1"/>
          <w:sz w:val="24"/>
        </w:rPr>
        <w:t xml:space="preserve"> </w:t>
      </w:r>
      <w:r>
        <w:rPr>
          <w:sz w:val="24"/>
        </w:rPr>
        <w:t>actual cost of</w:t>
      </w:r>
      <w:r>
        <w:rPr>
          <w:spacing w:val="1"/>
          <w:sz w:val="24"/>
        </w:rPr>
        <w:t xml:space="preserve"> </w:t>
      </w:r>
      <w:r>
        <w:rPr>
          <w:sz w:val="24"/>
        </w:rPr>
        <w:t>coach</w:t>
      </w:r>
      <w:r>
        <w:rPr>
          <w:spacing w:val="1"/>
          <w:sz w:val="24"/>
        </w:rPr>
        <w:t xml:space="preserve"> </w:t>
      </w:r>
      <w:r>
        <w:rPr>
          <w:spacing w:val="-2"/>
          <w:sz w:val="24"/>
        </w:rPr>
        <w:t>airfare</w:t>
      </w:r>
    </w:p>
    <w:p w14:paraId="02155D5E" w14:textId="77777777" w:rsidR="00BE10C2" w:rsidRDefault="00000000">
      <w:pPr>
        <w:pStyle w:val="ListParagraph"/>
        <w:numPr>
          <w:ilvl w:val="0"/>
          <w:numId w:val="57"/>
        </w:numPr>
        <w:tabs>
          <w:tab w:val="left" w:pos="860"/>
        </w:tabs>
        <w:spacing w:before="29"/>
        <w:ind w:left="860" w:hanging="360"/>
        <w:rPr>
          <w:sz w:val="24"/>
        </w:rPr>
      </w:pPr>
      <w:r>
        <w:rPr>
          <w:sz w:val="24"/>
        </w:rPr>
        <w:t>actual</w:t>
      </w:r>
      <w:r>
        <w:rPr>
          <w:spacing w:val="-3"/>
          <w:sz w:val="24"/>
        </w:rPr>
        <w:t xml:space="preserve"> </w:t>
      </w:r>
      <w:r>
        <w:rPr>
          <w:sz w:val="24"/>
        </w:rPr>
        <w:t>mileage</w:t>
      </w:r>
      <w:r>
        <w:rPr>
          <w:spacing w:val="-2"/>
          <w:sz w:val="24"/>
        </w:rPr>
        <w:t xml:space="preserve"> </w:t>
      </w:r>
      <w:r>
        <w:rPr>
          <w:sz w:val="24"/>
        </w:rPr>
        <w:t>in a</w:t>
      </w:r>
      <w:r>
        <w:rPr>
          <w:spacing w:val="-2"/>
          <w:sz w:val="24"/>
        </w:rPr>
        <w:t xml:space="preserve"> </w:t>
      </w:r>
      <w:r>
        <w:rPr>
          <w:sz w:val="24"/>
        </w:rPr>
        <w:t xml:space="preserve">personal </w:t>
      </w:r>
      <w:r>
        <w:rPr>
          <w:spacing w:val="-2"/>
          <w:sz w:val="24"/>
        </w:rPr>
        <w:t>vehicle</w:t>
      </w:r>
    </w:p>
    <w:p w14:paraId="08AB8451" w14:textId="77777777" w:rsidR="00BE10C2" w:rsidRDefault="00000000">
      <w:pPr>
        <w:pStyle w:val="ListParagraph"/>
        <w:numPr>
          <w:ilvl w:val="0"/>
          <w:numId w:val="57"/>
        </w:numPr>
        <w:tabs>
          <w:tab w:val="left" w:pos="860"/>
        </w:tabs>
        <w:spacing w:before="28"/>
        <w:ind w:left="860" w:hanging="360"/>
        <w:rPr>
          <w:sz w:val="24"/>
        </w:rPr>
      </w:pPr>
      <w:r>
        <w:rPr>
          <w:sz w:val="24"/>
        </w:rPr>
        <w:t>the cost of</w:t>
      </w:r>
      <w:r>
        <w:rPr>
          <w:spacing w:val="2"/>
          <w:sz w:val="24"/>
        </w:rPr>
        <w:t xml:space="preserve"> </w:t>
      </w:r>
      <w:r>
        <w:rPr>
          <w:sz w:val="24"/>
        </w:rPr>
        <w:t>a</w:t>
      </w:r>
      <w:r>
        <w:rPr>
          <w:spacing w:val="-4"/>
          <w:sz w:val="24"/>
        </w:rPr>
        <w:t xml:space="preserve"> </w:t>
      </w:r>
      <w:r>
        <w:rPr>
          <w:sz w:val="24"/>
        </w:rPr>
        <w:t>rental</w:t>
      </w:r>
      <w:r>
        <w:rPr>
          <w:spacing w:val="1"/>
          <w:sz w:val="24"/>
        </w:rPr>
        <w:t xml:space="preserve"> </w:t>
      </w:r>
      <w:r>
        <w:rPr>
          <w:sz w:val="24"/>
        </w:rPr>
        <w:t>car</w:t>
      </w:r>
      <w:r>
        <w:rPr>
          <w:spacing w:val="-2"/>
          <w:sz w:val="24"/>
        </w:rPr>
        <w:t xml:space="preserve"> </w:t>
      </w:r>
      <w:r>
        <w:rPr>
          <w:sz w:val="24"/>
        </w:rPr>
        <w:t>and</w:t>
      </w:r>
      <w:r>
        <w:rPr>
          <w:spacing w:val="1"/>
          <w:sz w:val="24"/>
        </w:rPr>
        <w:t xml:space="preserve"> </w:t>
      </w:r>
      <w:r>
        <w:rPr>
          <w:spacing w:val="-2"/>
          <w:sz w:val="24"/>
        </w:rPr>
        <w:t>gasoline</w:t>
      </w:r>
    </w:p>
    <w:p w14:paraId="36FFCE80" w14:textId="77777777" w:rsidR="00BE10C2" w:rsidRDefault="00BE10C2">
      <w:pPr>
        <w:pStyle w:val="BodyText"/>
        <w:spacing w:before="69"/>
      </w:pPr>
    </w:p>
    <w:p w14:paraId="0EA1E261" w14:textId="77777777" w:rsidR="00BE10C2" w:rsidRDefault="00000000">
      <w:pPr>
        <w:pStyle w:val="BodyText"/>
        <w:spacing w:line="276" w:lineRule="auto"/>
        <w:ind w:left="140" w:right="188"/>
        <w:jc w:val="both"/>
      </w:pPr>
      <w:r>
        <w:rPr>
          <w:i/>
        </w:rPr>
        <w:t>Applying Meal Funds to Lodging Reimbursement</w:t>
      </w:r>
      <w:r>
        <w:t xml:space="preserve">: Per </w:t>
      </w:r>
      <w:hyperlink r:id="rId78">
        <w:r>
          <w:rPr>
            <w:color w:val="0000FF"/>
            <w:u w:val="single" w:color="0000FF"/>
          </w:rPr>
          <w:t>guidance from TEA related to travel,</w:t>
        </w:r>
      </w:hyperlink>
      <w:r>
        <w:rPr>
          <w:color w:val="0000FF"/>
        </w:rPr>
        <w:t xml:space="preserve"> </w:t>
      </w:r>
      <w:r>
        <w:t>for both</w:t>
      </w:r>
      <w:r>
        <w:rPr>
          <w:spacing w:val="-15"/>
        </w:rPr>
        <w:t xml:space="preserve"> </w:t>
      </w:r>
      <w:r>
        <w:t>in-state</w:t>
      </w:r>
      <w:r>
        <w:rPr>
          <w:spacing w:val="-15"/>
        </w:rPr>
        <w:t xml:space="preserve"> </w:t>
      </w:r>
      <w:r>
        <w:t>and</w:t>
      </w:r>
      <w:r>
        <w:rPr>
          <w:spacing w:val="-15"/>
        </w:rPr>
        <w:t xml:space="preserve"> </w:t>
      </w:r>
      <w:r>
        <w:t>out-of-state</w:t>
      </w:r>
      <w:r>
        <w:rPr>
          <w:spacing w:val="-15"/>
        </w:rPr>
        <w:t xml:space="preserve"> </w:t>
      </w:r>
      <w:r>
        <w:t>travel,</w:t>
      </w:r>
      <w:r>
        <w:rPr>
          <w:spacing w:val="-15"/>
        </w:rPr>
        <w:t xml:space="preserve"> </w:t>
      </w:r>
      <w:r>
        <w:t>the</w:t>
      </w:r>
      <w:r>
        <w:rPr>
          <w:spacing w:val="-15"/>
        </w:rPr>
        <w:t xml:space="preserve"> </w:t>
      </w:r>
      <w:r>
        <w:t>traveler</w:t>
      </w:r>
      <w:r>
        <w:rPr>
          <w:spacing w:val="-15"/>
        </w:rPr>
        <w:t xml:space="preserve"> </w:t>
      </w:r>
      <w:r>
        <w:t>may</w:t>
      </w:r>
      <w:r>
        <w:rPr>
          <w:spacing w:val="-15"/>
        </w:rPr>
        <w:t xml:space="preserve"> </w:t>
      </w:r>
      <w:r>
        <w:t>apply</w:t>
      </w:r>
      <w:r>
        <w:rPr>
          <w:spacing w:val="-15"/>
        </w:rPr>
        <w:t xml:space="preserve"> </w:t>
      </w:r>
      <w:r>
        <w:t>funds</w:t>
      </w:r>
      <w:r>
        <w:rPr>
          <w:spacing w:val="-15"/>
        </w:rPr>
        <w:t xml:space="preserve"> </w:t>
      </w:r>
      <w:r>
        <w:t>available</w:t>
      </w:r>
      <w:r>
        <w:rPr>
          <w:spacing w:val="-15"/>
        </w:rPr>
        <w:t xml:space="preserve"> </w:t>
      </w:r>
      <w:r>
        <w:t>for</w:t>
      </w:r>
      <w:r>
        <w:rPr>
          <w:spacing w:val="-15"/>
        </w:rPr>
        <w:t xml:space="preserve"> </w:t>
      </w:r>
      <w:r>
        <w:t>meal</w:t>
      </w:r>
      <w:r>
        <w:rPr>
          <w:spacing w:val="-15"/>
        </w:rPr>
        <w:t xml:space="preserve"> </w:t>
      </w:r>
      <w:r>
        <w:t>reimbursement (i.e., up to the rate specified in the Federal Rate Schedule) toward lodging. For example, if the traveler chooses to stay in a hotel that costs $10 more per night than the allowable maximum for lodging, the traveler may apply $10 of the maximum available for meal reimbursement per day toward the lodging rate. If the traveler chooses to apply meal reimbursement to lodging, the maximum meal reimbursement rate per day is reduced by the same amount (applying $10 of the meal</w:t>
      </w:r>
      <w:r>
        <w:rPr>
          <w:spacing w:val="-1"/>
        </w:rPr>
        <w:t xml:space="preserve"> </w:t>
      </w:r>
      <w:r>
        <w:t>reimbursement</w:t>
      </w:r>
      <w:r>
        <w:rPr>
          <w:spacing w:val="-1"/>
        </w:rPr>
        <w:t xml:space="preserve"> </w:t>
      </w:r>
      <w:r>
        <w:t>to</w:t>
      </w:r>
      <w:r>
        <w:rPr>
          <w:spacing w:val="-1"/>
        </w:rPr>
        <w:t xml:space="preserve"> </w:t>
      </w:r>
      <w:r>
        <w:t>lodging</w:t>
      </w:r>
      <w:r>
        <w:rPr>
          <w:spacing w:val="-1"/>
        </w:rPr>
        <w:t xml:space="preserve"> </w:t>
      </w:r>
      <w:r>
        <w:t>would</w:t>
      </w:r>
      <w:r>
        <w:rPr>
          <w:spacing w:val="-5"/>
        </w:rPr>
        <w:t xml:space="preserve"> </w:t>
      </w:r>
      <w:r>
        <w:t>reduce</w:t>
      </w:r>
      <w:r>
        <w:rPr>
          <w:spacing w:val="-2"/>
        </w:rPr>
        <w:t xml:space="preserve"> </w:t>
      </w:r>
      <w:r>
        <w:t>the</w:t>
      </w:r>
      <w:r>
        <w:rPr>
          <w:spacing w:val="-2"/>
        </w:rPr>
        <w:t xml:space="preserve"> </w:t>
      </w:r>
      <w:r>
        <w:t>meal</w:t>
      </w:r>
      <w:r>
        <w:rPr>
          <w:spacing w:val="-1"/>
        </w:rPr>
        <w:t xml:space="preserve"> </w:t>
      </w:r>
      <w:r>
        <w:t>reimbursement</w:t>
      </w:r>
      <w:r>
        <w:rPr>
          <w:spacing w:val="-1"/>
        </w:rPr>
        <w:t xml:space="preserve"> </w:t>
      </w:r>
      <w:r>
        <w:t>by</w:t>
      </w:r>
      <w:r>
        <w:rPr>
          <w:spacing w:val="-1"/>
        </w:rPr>
        <w:t xml:space="preserve"> </w:t>
      </w:r>
      <w:r>
        <w:t>$10</w:t>
      </w:r>
      <w:r>
        <w:rPr>
          <w:spacing w:val="-1"/>
        </w:rPr>
        <w:t xml:space="preserve"> </w:t>
      </w:r>
      <w:r>
        <w:t>per day). Note:</w:t>
      </w:r>
      <w:r>
        <w:rPr>
          <w:spacing w:val="-1"/>
        </w:rPr>
        <w:t xml:space="preserve"> </w:t>
      </w:r>
      <w:r>
        <w:t xml:space="preserve">All lodging costs must still be </w:t>
      </w:r>
      <w:r>
        <w:rPr>
          <w:i/>
        </w:rPr>
        <w:t xml:space="preserve">reasonable </w:t>
      </w:r>
      <w:r>
        <w:t xml:space="preserve">and </w:t>
      </w:r>
      <w:r>
        <w:rPr>
          <w:i/>
        </w:rPr>
        <w:t>necessary</w:t>
      </w:r>
      <w:r>
        <w:t>.</w:t>
      </w:r>
    </w:p>
    <w:p w14:paraId="73765E47" w14:textId="77777777" w:rsidR="00BE10C2" w:rsidRDefault="00BE10C2">
      <w:pPr>
        <w:pStyle w:val="BodyText"/>
        <w:spacing w:before="42"/>
      </w:pPr>
    </w:p>
    <w:p w14:paraId="1F0BCF18" w14:textId="77777777" w:rsidR="00BE10C2" w:rsidRDefault="00000000">
      <w:pPr>
        <w:pStyle w:val="BodyText"/>
        <w:spacing w:line="276" w:lineRule="auto"/>
        <w:ind w:left="140" w:right="191"/>
        <w:jc w:val="both"/>
      </w:pPr>
      <w:r>
        <w:rPr>
          <w:b/>
        </w:rPr>
        <w:t xml:space="preserve">NOTE: </w:t>
      </w:r>
      <w:r>
        <w:t xml:space="preserve">The opposite case does not apply; that is, a traveler may </w:t>
      </w:r>
      <w:r>
        <w:rPr>
          <w:i/>
        </w:rPr>
        <w:t>not</w:t>
      </w:r>
      <w:r>
        <w:rPr>
          <w:i/>
          <w:spacing w:val="-1"/>
        </w:rPr>
        <w:t xml:space="preserve"> </w:t>
      </w:r>
      <w:r>
        <w:t xml:space="preserve">reduce the amount spent on lodging and increase the amount spent on meals. Under no circumstances may a traveler be reimbursed from grant funds for meals at a rate that exceeds the rate given on the Federal Rate </w:t>
      </w:r>
      <w:r>
        <w:rPr>
          <w:spacing w:val="-2"/>
        </w:rPr>
        <w:t>Schedule.</w:t>
      </w:r>
    </w:p>
    <w:p w14:paraId="23148497" w14:textId="77777777" w:rsidR="00BE10C2" w:rsidRDefault="00BE10C2">
      <w:pPr>
        <w:pStyle w:val="BodyText"/>
        <w:spacing w:before="43"/>
      </w:pPr>
    </w:p>
    <w:p w14:paraId="652F6986" w14:textId="77777777" w:rsidR="00BE10C2" w:rsidRDefault="00000000">
      <w:pPr>
        <w:spacing w:before="1" w:line="276" w:lineRule="auto"/>
        <w:ind w:left="140" w:right="191"/>
        <w:jc w:val="both"/>
        <w:rPr>
          <w:sz w:val="24"/>
        </w:rPr>
      </w:pPr>
      <w:r>
        <w:rPr>
          <w:i/>
          <w:sz w:val="24"/>
        </w:rPr>
        <w:t>Temporary</w:t>
      </w:r>
      <w:r>
        <w:rPr>
          <w:i/>
          <w:spacing w:val="-3"/>
          <w:sz w:val="24"/>
        </w:rPr>
        <w:t xml:space="preserve"> </w:t>
      </w:r>
      <w:r>
        <w:rPr>
          <w:i/>
          <w:sz w:val="24"/>
        </w:rPr>
        <w:t>Dependent</w:t>
      </w:r>
      <w:r>
        <w:rPr>
          <w:i/>
          <w:spacing w:val="-2"/>
          <w:sz w:val="24"/>
        </w:rPr>
        <w:t xml:space="preserve"> </w:t>
      </w:r>
      <w:r>
        <w:rPr>
          <w:i/>
          <w:sz w:val="24"/>
        </w:rPr>
        <w:t>Care</w:t>
      </w:r>
      <w:r>
        <w:rPr>
          <w:i/>
          <w:spacing w:val="-3"/>
          <w:sz w:val="24"/>
        </w:rPr>
        <w:t xml:space="preserve"> </w:t>
      </w:r>
      <w:r>
        <w:rPr>
          <w:i/>
          <w:sz w:val="24"/>
        </w:rPr>
        <w:t>Costs</w:t>
      </w:r>
      <w:r>
        <w:rPr>
          <w:sz w:val="24"/>
        </w:rPr>
        <w:t>:</w:t>
      </w:r>
      <w:r>
        <w:rPr>
          <w:spacing w:val="-2"/>
          <w:sz w:val="24"/>
        </w:rPr>
        <w:t xml:space="preserve"> </w:t>
      </w:r>
      <w:r>
        <w:rPr>
          <w:sz w:val="24"/>
        </w:rPr>
        <w:t>Pursuant</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provisions</w:t>
      </w:r>
      <w:r>
        <w:rPr>
          <w:spacing w:val="-3"/>
          <w:sz w:val="24"/>
        </w:rPr>
        <w:t xml:space="preserve"> </w:t>
      </w:r>
      <w:r>
        <w:rPr>
          <w:sz w:val="24"/>
        </w:rPr>
        <w:t>in</w:t>
      </w:r>
      <w:r>
        <w:rPr>
          <w:spacing w:val="-2"/>
          <w:sz w:val="24"/>
        </w:rPr>
        <w:t xml:space="preserve"> </w:t>
      </w:r>
      <w:r>
        <w:rPr>
          <w:sz w:val="24"/>
        </w:rPr>
        <w:t>2</w:t>
      </w:r>
      <w:r>
        <w:rPr>
          <w:spacing w:val="-2"/>
          <w:sz w:val="24"/>
        </w:rPr>
        <w:t xml:space="preserve"> </w:t>
      </w:r>
      <w:r>
        <w:rPr>
          <w:sz w:val="24"/>
        </w:rPr>
        <w:t>CFR</w:t>
      </w:r>
      <w:r>
        <w:rPr>
          <w:spacing w:val="-3"/>
          <w:sz w:val="24"/>
        </w:rPr>
        <w:t xml:space="preserve"> </w:t>
      </w:r>
      <w:r>
        <w:rPr>
          <w:sz w:val="24"/>
        </w:rPr>
        <w:t>§ 200.474(c), the</w:t>
      </w:r>
      <w:r>
        <w:rPr>
          <w:spacing w:val="-3"/>
          <w:sz w:val="24"/>
        </w:rPr>
        <w:t xml:space="preserve"> </w:t>
      </w:r>
      <w:proofErr w:type="gramStart"/>
      <w:r>
        <w:rPr>
          <w:sz w:val="24"/>
        </w:rPr>
        <w:t>District</w:t>
      </w:r>
      <w:proofErr w:type="gramEnd"/>
      <w:r>
        <w:rPr>
          <w:sz w:val="24"/>
        </w:rPr>
        <w:t xml:space="preserve"> may</w:t>
      </w:r>
      <w:r>
        <w:rPr>
          <w:spacing w:val="-10"/>
          <w:sz w:val="24"/>
        </w:rPr>
        <w:t xml:space="preserve"> </w:t>
      </w:r>
      <w:r>
        <w:rPr>
          <w:sz w:val="24"/>
        </w:rPr>
        <w:t>reimburse</w:t>
      </w:r>
      <w:r>
        <w:rPr>
          <w:spacing w:val="-11"/>
          <w:sz w:val="24"/>
        </w:rPr>
        <w:t xml:space="preserve"> </w:t>
      </w:r>
      <w:r>
        <w:rPr>
          <w:sz w:val="24"/>
        </w:rPr>
        <w:t>an</w:t>
      </w:r>
      <w:r>
        <w:rPr>
          <w:spacing w:val="-10"/>
          <w:sz w:val="24"/>
        </w:rPr>
        <w:t xml:space="preserve"> </w:t>
      </w:r>
      <w:r>
        <w:rPr>
          <w:sz w:val="24"/>
        </w:rPr>
        <w:t>employee</w:t>
      </w:r>
      <w:r>
        <w:rPr>
          <w:spacing w:val="-11"/>
          <w:sz w:val="24"/>
        </w:rPr>
        <w:t xml:space="preserve"> </w:t>
      </w:r>
      <w:r>
        <w:rPr>
          <w:sz w:val="24"/>
        </w:rPr>
        <w:t>on</w:t>
      </w:r>
      <w:r>
        <w:rPr>
          <w:spacing w:val="-10"/>
          <w:sz w:val="24"/>
        </w:rPr>
        <w:t xml:space="preserve"> </w:t>
      </w:r>
      <w:r>
        <w:rPr>
          <w:sz w:val="24"/>
        </w:rPr>
        <w:t>travel</w:t>
      </w:r>
      <w:r>
        <w:rPr>
          <w:spacing w:val="-9"/>
          <w:sz w:val="24"/>
        </w:rPr>
        <w:t xml:space="preserve"> </w:t>
      </w:r>
      <w:r>
        <w:rPr>
          <w:sz w:val="24"/>
        </w:rPr>
        <w:t>status</w:t>
      </w:r>
      <w:r>
        <w:rPr>
          <w:spacing w:val="-12"/>
          <w:sz w:val="24"/>
        </w:rPr>
        <w:t xml:space="preserve"> </w:t>
      </w:r>
      <w:r>
        <w:rPr>
          <w:sz w:val="24"/>
        </w:rPr>
        <w:t>for</w:t>
      </w:r>
      <w:r>
        <w:rPr>
          <w:spacing w:val="-8"/>
          <w:sz w:val="24"/>
        </w:rPr>
        <w:t xml:space="preserve"> </w:t>
      </w:r>
      <w:r>
        <w:rPr>
          <w:sz w:val="24"/>
        </w:rPr>
        <w:t>temporary</w:t>
      </w:r>
      <w:r>
        <w:rPr>
          <w:spacing w:val="-10"/>
          <w:sz w:val="24"/>
        </w:rPr>
        <w:t xml:space="preserve"> </w:t>
      </w:r>
      <w:r>
        <w:rPr>
          <w:sz w:val="24"/>
        </w:rPr>
        <w:t>dependent</w:t>
      </w:r>
      <w:r>
        <w:rPr>
          <w:spacing w:val="-9"/>
          <w:sz w:val="24"/>
        </w:rPr>
        <w:t xml:space="preserve"> </w:t>
      </w:r>
      <w:r>
        <w:rPr>
          <w:sz w:val="24"/>
        </w:rPr>
        <w:t>care</w:t>
      </w:r>
      <w:r>
        <w:rPr>
          <w:spacing w:val="-11"/>
          <w:sz w:val="24"/>
        </w:rPr>
        <w:t xml:space="preserve"> </w:t>
      </w:r>
      <w:r>
        <w:rPr>
          <w:sz w:val="24"/>
        </w:rPr>
        <w:t>costs</w:t>
      </w:r>
      <w:r>
        <w:rPr>
          <w:spacing w:val="-5"/>
          <w:sz w:val="24"/>
        </w:rPr>
        <w:t xml:space="preserve"> </w:t>
      </w:r>
      <w:r>
        <w:rPr>
          <w:i/>
          <w:sz w:val="24"/>
        </w:rPr>
        <w:t>above</w:t>
      </w:r>
      <w:r>
        <w:rPr>
          <w:i/>
          <w:spacing w:val="-11"/>
          <w:sz w:val="24"/>
        </w:rPr>
        <w:t xml:space="preserve"> </w:t>
      </w:r>
      <w:r>
        <w:rPr>
          <w:i/>
          <w:sz w:val="24"/>
        </w:rPr>
        <w:t>and</w:t>
      </w:r>
      <w:r>
        <w:rPr>
          <w:i/>
          <w:spacing w:val="-10"/>
          <w:sz w:val="24"/>
        </w:rPr>
        <w:t xml:space="preserve"> </w:t>
      </w:r>
      <w:r>
        <w:rPr>
          <w:i/>
          <w:sz w:val="24"/>
        </w:rPr>
        <w:t xml:space="preserve">beyond regular dependent care </w:t>
      </w:r>
      <w:r>
        <w:rPr>
          <w:sz w:val="24"/>
        </w:rPr>
        <w:t xml:space="preserve">that directly results from travel to conferences. Such travel is allowable </w:t>
      </w:r>
      <w:proofErr w:type="gramStart"/>
      <w:r>
        <w:rPr>
          <w:sz w:val="24"/>
        </w:rPr>
        <w:t>provided that</w:t>
      </w:r>
      <w:proofErr w:type="gramEnd"/>
      <w:r>
        <w:rPr>
          <w:sz w:val="24"/>
        </w:rPr>
        <w:t xml:space="preserve"> </w:t>
      </w:r>
      <w:r>
        <w:rPr>
          <w:i/>
          <w:sz w:val="24"/>
        </w:rPr>
        <w:t xml:space="preserve">all </w:t>
      </w:r>
      <w:r>
        <w:rPr>
          <w:sz w:val="24"/>
        </w:rPr>
        <w:t>of the following conditions are met:</w:t>
      </w:r>
    </w:p>
    <w:p w14:paraId="66F01D42" w14:textId="77777777" w:rsidR="00BE10C2" w:rsidRDefault="00000000">
      <w:pPr>
        <w:pStyle w:val="ListParagraph"/>
        <w:numPr>
          <w:ilvl w:val="0"/>
          <w:numId w:val="1"/>
        </w:numPr>
        <w:tabs>
          <w:tab w:val="left" w:pos="860"/>
        </w:tabs>
        <w:spacing w:line="274" w:lineRule="exact"/>
        <w:ind w:left="860" w:hanging="360"/>
        <w:rPr>
          <w:sz w:val="24"/>
        </w:rPr>
      </w:pPr>
      <w:r>
        <w:rPr>
          <w:sz w:val="24"/>
        </w:rPr>
        <w:t>The</w:t>
      </w:r>
      <w:r>
        <w:rPr>
          <w:spacing w:val="-3"/>
          <w:sz w:val="24"/>
        </w:rPr>
        <w:t xml:space="preserve"> </w:t>
      </w:r>
      <w:r>
        <w:rPr>
          <w:sz w:val="24"/>
        </w:rPr>
        <w:t>costs</w:t>
      </w:r>
      <w:r>
        <w:rPr>
          <w:spacing w:val="-2"/>
          <w:sz w:val="24"/>
        </w:rPr>
        <w:t xml:space="preserve"> </w:t>
      </w:r>
      <w:r>
        <w:rPr>
          <w:sz w:val="24"/>
        </w:rPr>
        <w:t>are</w:t>
      </w:r>
      <w:r>
        <w:rPr>
          <w:spacing w:val="-1"/>
          <w:sz w:val="24"/>
        </w:rPr>
        <w:t xml:space="preserve"> </w:t>
      </w:r>
      <w:r>
        <w:rPr>
          <w:sz w:val="24"/>
        </w:rPr>
        <w:t>a</w:t>
      </w:r>
      <w:r>
        <w:rPr>
          <w:spacing w:val="-1"/>
          <w:sz w:val="24"/>
        </w:rPr>
        <w:t xml:space="preserve"> </w:t>
      </w:r>
      <w:r>
        <w:rPr>
          <w:sz w:val="24"/>
        </w:rPr>
        <w:t>direct result of</w:t>
      </w:r>
      <w:r>
        <w:rPr>
          <w:spacing w:val="1"/>
          <w:sz w:val="24"/>
        </w:rPr>
        <w:t xml:space="preserve"> </w:t>
      </w:r>
      <w:r>
        <w:rPr>
          <w:sz w:val="24"/>
        </w:rPr>
        <w:t>the</w:t>
      </w:r>
      <w:r>
        <w:rPr>
          <w:spacing w:val="-5"/>
          <w:sz w:val="24"/>
        </w:rPr>
        <w:t xml:space="preserve"> </w:t>
      </w:r>
      <w:r>
        <w:rPr>
          <w:sz w:val="24"/>
        </w:rPr>
        <w:t>individual’s</w:t>
      </w:r>
      <w:r>
        <w:rPr>
          <w:spacing w:val="-3"/>
          <w:sz w:val="24"/>
        </w:rPr>
        <w:t xml:space="preserve"> </w:t>
      </w:r>
      <w:r>
        <w:rPr>
          <w:sz w:val="24"/>
        </w:rPr>
        <w:t>travel for</w:t>
      </w:r>
      <w:r>
        <w:rPr>
          <w:spacing w:val="-3"/>
          <w:sz w:val="24"/>
        </w:rPr>
        <w:t xml:space="preserve"> </w:t>
      </w:r>
      <w:r>
        <w:rPr>
          <w:sz w:val="24"/>
        </w:rPr>
        <w:t>the</w:t>
      </w:r>
      <w:r>
        <w:rPr>
          <w:spacing w:val="-1"/>
          <w:sz w:val="24"/>
        </w:rPr>
        <w:t xml:space="preserve"> </w:t>
      </w:r>
      <w:r>
        <w:rPr>
          <w:sz w:val="24"/>
        </w:rPr>
        <w:t>federal</w:t>
      </w:r>
      <w:r>
        <w:rPr>
          <w:spacing w:val="-4"/>
          <w:sz w:val="24"/>
        </w:rPr>
        <w:t xml:space="preserve"> </w:t>
      </w:r>
      <w:r>
        <w:rPr>
          <w:spacing w:val="-2"/>
          <w:sz w:val="24"/>
        </w:rPr>
        <w:t>grant.</w:t>
      </w:r>
    </w:p>
    <w:p w14:paraId="249F562E" w14:textId="77777777" w:rsidR="00BE10C2" w:rsidRDefault="00000000">
      <w:pPr>
        <w:pStyle w:val="ListParagraph"/>
        <w:numPr>
          <w:ilvl w:val="0"/>
          <w:numId w:val="1"/>
        </w:numPr>
        <w:tabs>
          <w:tab w:val="left" w:pos="861"/>
        </w:tabs>
        <w:spacing w:before="40" w:line="280" w:lineRule="auto"/>
        <w:ind w:right="203"/>
        <w:rPr>
          <w:sz w:val="24"/>
        </w:rPr>
      </w:pPr>
      <w:r>
        <w:rPr>
          <w:sz w:val="24"/>
        </w:rPr>
        <w:t>The costs are</w:t>
      </w:r>
      <w:r>
        <w:rPr>
          <w:spacing w:val="-3"/>
          <w:sz w:val="24"/>
        </w:rPr>
        <w:t xml:space="preserve"> </w:t>
      </w:r>
      <w:r>
        <w:rPr>
          <w:sz w:val="24"/>
        </w:rPr>
        <w:t>consistent with</w:t>
      </w:r>
      <w:r>
        <w:rPr>
          <w:spacing w:val="-2"/>
          <w:sz w:val="24"/>
        </w:rPr>
        <w:t xml:space="preserve"> </w:t>
      </w:r>
      <w:r>
        <w:rPr>
          <w:sz w:val="24"/>
        </w:rPr>
        <w:t>the</w:t>
      </w:r>
      <w:r>
        <w:rPr>
          <w:spacing w:val="-3"/>
          <w:sz w:val="24"/>
        </w:rPr>
        <w:t xml:space="preserve"> </w:t>
      </w:r>
      <w:proofErr w:type="gramStart"/>
      <w:r>
        <w:rPr>
          <w:sz w:val="24"/>
        </w:rPr>
        <w:t>District’s</w:t>
      </w:r>
      <w:proofErr w:type="gramEnd"/>
      <w:r>
        <w:rPr>
          <w:spacing w:val="-5"/>
          <w:sz w:val="24"/>
        </w:rPr>
        <w:t xml:space="preserve"> </w:t>
      </w:r>
      <w:r>
        <w:rPr>
          <w:sz w:val="24"/>
        </w:rPr>
        <w:t>documented travel</w:t>
      </w:r>
      <w:r>
        <w:rPr>
          <w:spacing w:val="-2"/>
          <w:sz w:val="24"/>
        </w:rPr>
        <w:t xml:space="preserve"> </w:t>
      </w:r>
      <w:r>
        <w:rPr>
          <w:sz w:val="24"/>
        </w:rPr>
        <w:t>policy</w:t>
      </w:r>
      <w:r>
        <w:rPr>
          <w:spacing w:val="-2"/>
          <w:sz w:val="24"/>
        </w:rPr>
        <w:t xml:space="preserve"> </w:t>
      </w:r>
      <w:r>
        <w:rPr>
          <w:sz w:val="24"/>
        </w:rPr>
        <w:t>for</w:t>
      </w:r>
      <w:r>
        <w:rPr>
          <w:spacing w:val="-1"/>
          <w:sz w:val="24"/>
        </w:rPr>
        <w:t xml:space="preserve"> </w:t>
      </w:r>
      <w:r>
        <w:rPr>
          <w:sz w:val="24"/>
        </w:rPr>
        <w:t>all</w:t>
      </w:r>
      <w:r>
        <w:rPr>
          <w:spacing w:val="-1"/>
          <w:sz w:val="24"/>
        </w:rPr>
        <w:t xml:space="preserve"> </w:t>
      </w:r>
      <w:r>
        <w:rPr>
          <w:sz w:val="24"/>
        </w:rPr>
        <w:t>District</w:t>
      </w:r>
      <w:r>
        <w:rPr>
          <w:spacing w:val="-2"/>
          <w:sz w:val="24"/>
        </w:rPr>
        <w:t xml:space="preserve"> </w:t>
      </w:r>
      <w:r>
        <w:rPr>
          <w:sz w:val="24"/>
        </w:rPr>
        <w:t>travel regardless of funding source of the employee or of the travel.</w:t>
      </w:r>
    </w:p>
    <w:p w14:paraId="0FB9D717" w14:textId="77777777" w:rsidR="00BE10C2" w:rsidRDefault="00000000">
      <w:pPr>
        <w:pStyle w:val="ListParagraph"/>
        <w:numPr>
          <w:ilvl w:val="0"/>
          <w:numId w:val="1"/>
        </w:numPr>
        <w:tabs>
          <w:tab w:val="left" w:pos="860"/>
        </w:tabs>
        <w:spacing w:line="269" w:lineRule="exact"/>
        <w:ind w:left="860" w:hanging="360"/>
        <w:rPr>
          <w:sz w:val="24"/>
        </w:rPr>
      </w:pPr>
      <w:r>
        <w:rPr>
          <w:sz w:val="24"/>
        </w:rPr>
        <w:t>The</w:t>
      </w:r>
      <w:r>
        <w:rPr>
          <w:spacing w:val="-1"/>
          <w:sz w:val="24"/>
        </w:rPr>
        <w:t xml:space="preserve"> </w:t>
      </w:r>
      <w:r>
        <w:rPr>
          <w:sz w:val="24"/>
        </w:rPr>
        <w:t>dependent</w:t>
      </w:r>
      <w:r>
        <w:rPr>
          <w:spacing w:val="1"/>
          <w:sz w:val="24"/>
        </w:rPr>
        <w:t xml:space="preserve"> </w:t>
      </w:r>
      <w:r>
        <w:rPr>
          <w:sz w:val="24"/>
        </w:rPr>
        <w:t>care costs</w:t>
      </w:r>
      <w:r>
        <w:rPr>
          <w:spacing w:val="-1"/>
          <w:sz w:val="24"/>
        </w:rPr>
        <w:t xml:space="preserve"> </w:t>
      </w:r>
      <w:r>
        <w:rPr>
          <w:sz w:val="24"/>
        </w:rPr>
        <w:t>are only</w:t>
      </w:r>
      <w:r>
        <w:rPr>
          <w:spacing w:val="-4"/>
          <w:sz w:val="24"/>
        </w:rPr>
        <w:t xml:space="preserve"> </w:t>
      </w:r>
      <w:r>
        <w:rPr>
          <w:sz w:val="24"/>
        </w:rPr>
        <w:t>temporary</w:t>
      </w:r>
      <w:r>
        <w:rPr>
          <w:spacing w:val="-4"/>
          <w:sz w:val="24"/>
        </w:rPr>
        <w:t xml:space="preserve"> </w:t>
      </w:r>
      <w:r>
        <w:rPr>
          <w:sz w:val="24"/>
        </w:rPr>
        <w:t>during</w:t>
      </w:r>
      <w:r>
        <w:rPr>
          <w:spacing w:val="1"/>
          <w:sz w:val="24"/>
        </w:rPr>
        <w:t xml:space="preserve"> </w:t>
      </w:r>
      <w:r>
        <w:rPr>
          <w:sz w:val="24"/>
        </w:rPr>
        <w:t>the travel</w:t>
      </w:r>
      <w:r>
        <w:rPr>
          <w:spacing w:val="-4"/>
          <w:sz w:val="24"/>
        </w:rPr>
        <w:t xml:space="preserve"> </w:t>
      </w:r>
      <w:r>
        <w:rPr>
          <w:spacing w:val="-2"/>
          <w:sz w:val="24"/>
        </w:rPr>
        <w:t>period.</w:t>
      </w:r>
    </w:p>
    <w:p w14:paraId="677D3F8E" w14:textId="77777777" w:rsidR="00BE10C2" w:rsidRDefault="00BE10C2">
      <w:pPr>
        <w:pStyle w:val="BodyText"/>
        <w:spacing w:before="82"/>
      </w:pPr>
    </w:p>
    <w:p w14:paraId="4AFC1F40" w14:textId="77777777" w:rsidR="00BE10C2" w:rsidRDefault="00000000">
      <w:pPr>
        <w:pStyle w:val="BodyText"/>
        <w:ind w:left="140"/>
        <w:jc w:val="both"/>
      </w:pPr>
      <w:r>
        <w:t>Travel costs</w:t>
      </w:r>
      <w:r>
        <w:rPr>
          <w:spacing w:val="-1"/>
        </w:rPr>
        <w:t xml:space="preserve"> </w:t>
      </w:r>
      <w:r>
        <w:t>for</w:t>
      </w:r>
      <w:r>
        <w:rPr>
          <w:spacing w:val="-2"/>
        </w:rPr>
        <w:t xml:space="preserve"> </w:t>
      </w:r>
      <w:r>
        <w:t>dependents</w:t>
      </w:r>
      <w:r>
        <w:rPr>
          <w:spacing w:val="-1"/>
        </w:rPr>
        <w:t xml:space="preserve"> </w:t>
      </w:r>
      <w:r>
        <w:t xml:space="preserve">are </w:t>
      </w:r>
      <w:r>
        <w:rPr>
          <w:spacing w:val="-2"/>
        </w:rPr>
        <w:t>unallowable.</w:t>
      </w:r>
    </w:p>
    <w:p w14:paraId="4547ACF9" w14:textId="77777777" w:rsidR="00BE10C2" w:rsidRDefault="00BE10C2">
      <w:pPr>
        <w:pStyle w:val="BodyText"/>
        <w:spacing w:before="82"/>
      </w:pPr>
    </w:p>
    <w:p w14:paraId="69C39450" w14:textId="77777777" w:rsidR="00BE10C2" w:rsidRDefault="00000000">
      <w:pPr>
        <w:pStyle w:val="BodyText"/>
        <w:ind w:left="140"/>
        <w:jc w:val="both"/>
      </w:pPr>
      <w:r>
        <w:t>The</w:t>
      </w:r>
      <w:r>
        <w:rPr>
          <w:spacing w:val="-3"/>
        </w:rPr>
        <w:t xml:space="preserve"> </w:t>
      </w:r>
      <w:proofErr w:type="gramStart"/>
      <w:r>
        <w:t>District</w:t>
      </w:r>
      <w:proofErr w:type="gramEnd"/>
      <w:r>
        <w:rPr>
          <w:spacing w:val="1"/>
        </w:rPr>
        <w:t xml:space="preserve"> </w:t>
      </w:r>
      <w:r>
        <w:t>does</w:t>
      </w:r>
      <w:r>
        <w:rPr>
          <w:spacing w:val="-2"/>
        </w:rPr>
        <w:t xml:space="preserve"> </w:t>
      </w:r>
      <w:r>
        <w:t>not</w:t>
      </w:r>
      <w:r>
        <w:rPr>
          <w:spacing w:val="-4"/>
        </w:rPr>
        <w:t xml:space="preserve"> </w:t>
      </w:r>
      <w:r>
        <w:t>reimburse</w:t>
      </w:r>
      <w:r>
        <w:rPr>
          <w:spacing w:val="-1"/>
        </w:rPr>
        <w:t xml:space="preserve"> </w:t>
      </w:r>
      <w:r>
        <w:t>employees</w:t>
      </w:r>
      <w:r>
        <w:rPr>
          <w:spacing w:val="-2"/>
        </w:rPr>
        <w:t xml:space="preserve"> </w:t>
      </w:r>
      <w:r>
        <w:t>for</w:t>
      </w:r>
      <w:r>
        <w:rPr>
          <w:spacing w:val="1"/>
        </w:rPr>
        <w:t xml:space="preserve"> </w:t>
      </w:r>
      <w:r>
        <w:t xml:space="preserve">temporary dependent care </w:t>
      </w:r>
      <w:r>
        <w:rPr>
          <w:spacing w:val="-2"/>
        </w:rPr>
        <w:t>costs.</w:t>
      </w:r>
    </w:p>
    <w:p w14:paraId="0F1DA253" w14:textId="77777777" w:rsidR="00BE10C2" w:rsidRDefault="00BE10C2">
      <w:pPr>
        <w:jc w:val="both"/>
        <w:sectPr w:rsidR="00BE10C2">
          <w:pgSz w:w="12240" w:h="15840"/>
          <w:pgMar w:top="1380" w:right="1240" w:bottom="2340" w:left="1300" w:header="728" w:footer="2078" w:gutter="0"/>
          <w:cols w:space="720"/>
        </w:sectPr>
      </w:pPr>
    </w:p>
    <w:p w14:paraId="7EE8F4C8" w14:textId="77777777" w:rsidR="00BE10C2" w:rsidRDefault="00BE10C2">
      <w:pPr>
        <w:pStyle w:val="BodyText"/>
      </w:pPr>
    </w:p>
    <w:p w14:paraId="4A03AA6C" w14:textId="77777777" w:rsidR="00BE10C2" w:rsidRDefault="00BE10C2">
      <w:pPr>
        <w:pStyle w:val="BodyText"/>
      </w:pPr>
    </w:p>
    <w:p w14:paraId="09ADBE30" w14:textId="77777777" w:rsidR="00BE10C2" w:rsidRDefault="00BE10C2">
      <w:pPr>
        <w:pStyle w:val="BodyText"/>
      </w:pPr>
    </w:p>
    <w:p w14:paraId="6965FFD1" w14:textId="77777777" w:rsidR="00BE10C2" w:rsidRDefault="00BE10C2">
      <w:pPr>
        <w:pStyle w:val="BodyText"/>
        <w:spacing w:before="77"/>
      </w:pPr>
    </w:p>
    <w:p w14:paraId="0913E09A" w14:textId="77777777" w:rsidR="00BE10C2" w:rsidRDefault="00000000">
      <w:pPr>
        <w:pStyle w:val="BodyText"/>
        <w:spacing w:line="276" w:lineRule="auto"/>
        <w:ind w:left="140" w:right="191"/>
        <w:jc w:val="both"/>
      </w:pPr>
      <w:r>
        <w:rPr>
          <w:i/>
        </w:rPr>
        <w:t>Documentation</w:t>
      </w:r>
      <w:r>
        <w:rPr>
          <w:i/>
          <w:spacing w:val="-7"/>
        </w:rPr>
        <w:t xml:space="preserve"> </w:t>
      </w:r>
      <w:r>
        <w:rPr>
          <w:i/>
        </w:rPr>
        <w:t>that</w:t>
      </w:r>
      <w:r>
        <w:rPr>
          <w:i/>
          <w:spacing w:val="-7"/>
        </w:rPr>
        <w:t xml:space="preserve"> </w:t>
      </w:r>
      <w:proofErr w:type="gramStart"/>
      <w:r>
        <w:rPr>
          <w:i/>
        </w:rPr>
        <w:t>Travel</w:t>
      </w:r>
      <w:proofErr w:type="gramEnd"/>
      <w:r>
        <w:rPr>
          <w:i/>
          <w:spacing w:val="-7"/>
        </w:rPr>
        <w:t xml:space="preserve"> </w:t>
      </w:r>
      <w:r>
        <w:rPr>
          <w:i/>
        </w:rPr>
        <w:t>Costs</w:t>
      </w:r>
      <w:r>
        <w:rPr>
          <w:i/>
          <w:spacing w:val="-10"/>
        </w:rPr>
        <w:t xml:space="preserve"> </w:t>
      </w:r>
      <w:r>
        <w:rPr>
          <w:i/>
        </w:rPr>
        <w:t>are</w:t>
      </w:r>
      <w:r>
        <w:rPr>
          <w:i/>
          <w:spacing w:val="-6"/>
        </w:rPr>
        <w:t xml:space="preserve"> </w:t>
      </w:r>
      <w:r>
        <w:rPr>
          <w:b/>
          <w:i/>
        </w:rPr>
        <w:t>Reasonable</w:t>
      </w:r>
      <w:r>
        <w:rPr>
          <w:b/>
          <w:i/>
          <w:spacing w:val="-3"/>
        </w:rPr>
        <w:t xml:space="preserve"> </w:t>
      </w:r>
      <w:r>
        <w:rPr>
          <w:i/>
        </w:rPr>
        <w:t>and</w:t>
      </w:r>
      <w:r>
        <w:rPr>
          <w:i/>
          <w:spacing w:val="-7"/>
        </w:rPr>
        <w:t xml:space="preserve"> </w:t>
      </w:r>
      <w:r>
        <w:rPr>
          <w:b/>
          <w:i/>
        </w:rPr>
        <w:t>Justifiable</w:t>
      </w:r>
      <w:r>
        <w:t>:</w:t>
      </w:r>
      <w:r>
        <w:rPr>
          <w:spacing w:val="-7"/>
        </w:rPr>
        <w:t xml:space="preserve"> </w:t>
      </w:r>
      <w:r>
        <w:t>Additionally,</w:t>
      </w:r>
      <w:r>
        <w:rPr>
          <w:spacing w:val="-6"/>
        </w:rPr>
        <w:t xml:space="preserve"> </w:t>
      </w:r>
      <w:r>
        <w:t>costs</w:t>
      </w:r>
      <w:r>
        <w:rPr>
          <w:spacing w:val="-10"/>
        </w:rPr>
        <w:t xml:space="preserve"> </w:t>
      </w:r>
      <w:r>
        <w:t>incurred</w:t>
      </w:r>
      <w:r>
        <w:rPr>
          <w:spacing w:val="-8"/>
        </w:rPr>
        <w:t xml:space="preserve"> </w:t>
      </w:r>
      <w:r>
        <w:t xml:space="preserve">by employees and officers for travel, including costs of lodging, other subsistence, and incidental expenses, must be deemed by the District to be </w:t>
      </w:r>
      <w:r>
        <w:rPr>
          <w:i/>
        </w:rPr>
        <w:t xml:space="preserve">reasonable </w:t>
      </w:r>
      <w:r>
        <w:t>and otherwise allowable only to the extent</w:t>
      </w:r>
      <w:r>
        <w:rPr>
          <w:spacing w:val="-1"/>
        </w:rPr>
        <w:t xml:space="preserve"> </w:t>
      </w:r>
      <w:r>
        <w:t>such</w:t>
      </w:r>
      <w:r>
        <w:rPr>
          <w:spacing w:val="-1"/>
        </w:rPr>
        <w:t xml:space="preserve"> </w:t>
      </w:r>
      <w:r>
        <w:t>costs</w:t>
      </w:r>
      <w:r>
        <w:rPr>
          <w:spacing w:val="-3"/>
        </w:rPr>
        <w:t xml:space="preserve"> </w:t>
      </w:r>
      <w:r>
        <w:t>do not exceed</w:t>
      </w:r>
      <w:r>
        <w:rPr>
          <w:spacing w:val="-1"/>
        </w:rPr>
        <w:t xml:space="preserve"> </w:t>
      </w:r>
      <w:r>
        <w:t>charges</w:t>
      </w:r>
      <w:r>
        <w:rPr>
          <w:spacing w:val="-3"/>
        </w:rPr>
        <w:t xml:space="preserve"> </w:t>
      </w:r>
      <w:r>
        <w:t>normally allowed</w:t>
      </w:r>
      <w:r>
        <w:rPr>
          <w:spacing w:val="-1"/>
        </w:rPr>
        <w:t xml:space="preserve"> </w:t>
      </w:r>
      <w:r>
        <w:t>by the</w:t>
      </w:r>
      <w:r>
        <w:rPr>
          <w:spacing w:val="-2"/>
        </w:rPr>
        <w:t xml:space="preserve"> </w:t>
      </w:r>
      <w:r>
        <w:t>District</w:t>
      </w:r>
      <w:r>
        <w:rPr>
          <w:spacing w:val="-1"/>
        </w:rPr>
        <w:t xml:space="preserve"> </w:t>
      </w:r>
      <w:r>
        <w:t>in</w:t>
      </w:r>
      <w:r>
        <w:rPr>
          <w:spacing w:val="-1"/>
        </w:rPr>
        <w:t xml:space="preserve"> </w:t>
      </w:r>
      <w:r>
        <w:t>its</w:t>
      </w:r>
      <w:r>
        <w:rPr>
          <w:spacing w:val="-3"/>
        </w:rPr>
        <w:t xml:space="preserve"> </w:t>
      </w:r>
      <w:r>
        <w:t>regular operations as the result of its written travel policy.</w:t>
      </w:r>
    </w:p>
    <w:p w14:paraId="5A9C2818" w14:textId="77777777" w:rsidR="00BE10C2" w:rsidRDefault="00BE10C2">
      <w:pPr>
        <w:pStyle w:val="BodyText"/>
        <w:spacing w:before="38"/>
      </w:pPr>
    </w:p>
    <w:p w14:paraId="33BB0ABE" w14:textId="77777777" w:rsidR="00BE10C2" w:rsidRDefault="00000000">
      <w:pPr>
        <w:pStyle w:val="BodyText"/>
        <w:spacing w:line="276" w:lineRule="auto"/>
        <w:ind w:left="140" w:right="192"/>
        <w:jc w:val="both"/>
      </w:pPr>
      <w:r>
        <w:t xml:space="preserve">Pursuant to the requirements in 2 CFR § 200.474(b), documentation must be maintained that </w:t>
      </w:r>
      <w:r>
        <w:rPr>
          <w:i/>
        </w:rPr>
        <w:t>justifies</w:t>
      </w:r>
      <w:r>
        <w:rPr>
          <w:i/>
          <w:spacing w:val="-7"/>
        </w:rPr>
        <w:t xml:space="preserve"> </w:t>
      </w:r>
      <w:r>
        <w:t>that</w:t>
      </w:r>
      <w:r>
        <w:rPr>
          <w:spacing w:val="-6"/>
        </w:rPr>
        <w:t xml:space="preserve"> </w:t>
      </w:r>
      <w:r>
        <w:t>(1)</w:t>
      </w:r>
      <w:r>
        <w:rPr>
          <w:spacing w:val="-4"/>
        </w:rPr>
        <w:t xml:space="preserve"> </w:t>
      </w:r>
      <w:r>
        <w:t>participation</w:t>
      </w:r>
      <w:r>
        <w:rPr>
          <w:spacing w:val="-10"/>
        </w:rPr>
        <w:t xml:space="preserve"> </w:t>
      </w:r>
      <w:r>
        <w:t>of</w:t>
      </w:r>
      <w:r>
        <w:rPr>
          <w:spacing w:val="-4"/>
        </w:rPr>
        <w:t xml:space="preserve"> </w:t>
      </w:r>
      <w:r>
        <w:t>the</w:t>
      </w:r>
      <w:r>
        <w:rPr>
          <w:spacing w:val="-11"/>
        </w:rPr>
        <w:t xml:space="preserve"> </w:t>
      </w:r>
      <w:r>
        <w:t>particular</w:t>
      </w:r>
      <w:r>
        <w:rPr>
          <w:spacing w:val="-4"/>
        </w:rPr>
        <w:t xml:space="preserve"> </w:t>
      </w:r>
      <w:r>
        <w:rPr>
          <w:i/>
        </w:rPr>
        <w:t>individual</w:t>
      </w:r>
      <w:r>
        <w:rPr>
          <w:i/>
          <w:spacing w:val="-5"/>
        </w:rPr>
        <w:t xml:space="preserve"> </w:t>
      </w:r>
      <w:r>
        <w:t>is</w:t>
      </w:r>
      <w:r>
        <w:rPr>
          <w:spacing w:val="-8"/>
        </w:rPr>
        <w:t xml:space="preserve"> </w:t>
      </w:r>
      <w:r>
        <w:rPr>
          <w:i/>
        </w:rPr>
        <w:t>necessary</w:t>
      </w:r>
      <w:r>
        <w:rPr>
          <w:i/>
          <w:spacing w:val="-6"/>
        </w:rPr>
        <w:t xml:space="preserve"> </w:t>
      </w:r>
      <w:r>
        <w:t>to</w:t>
      </w:r>
      <w:r>
        <w:rPr>
          <w:spacing w:val="-5"/>
        </w:rPr>
        <w:t xml:space="preserve"> </w:t>
      </w:r>
      <w:r>
        <w:t>the</w:t>
      </w:r>
      <w:r>
        <w:rPr>
          <w:spacing w:val="-6"/>
        </w:rPr>
        <w:t xml:space="preserve"> </w:t>
      </w:r>
      <w:r>
        <w:t>federal</w:t>
      </w:r>
      <w:r>
        <w:rPr>
          <w:spacing w:val="-5"/>
        </w:rPr>
        <w:t xml:space="preserve"> </w:t>
      </w:r>
      <w:r>
        <w:t>award;</w:t>
      </w:r>
      <w:r>
        <w:rPr>
          <w:spacing w:val="-5"/>
        </w:rPr>
        <w:t xml:space="preserve"> </w:t>
      </w:r>
      <w:r>
        <w:t>and</w:t>
      </w:r>
      <w:r>
        <w:rPr>
          <w:spacing w:val="-11"/>
        </w:rPr>
        <w:t xml:space="preserve"> </w:t>
      </w:r>
      <w:r>
        <w:t xml:space="preserve">(2) the costs are </w:t>
      </w:r>
      <w:r>
        <w:rPr>
          <w:i/>
        </w:rPr>
        <w:t xml:space="preserve">reasonable </w:t>
      </w:r>
      <w:r>
        <w:t xml:space="preserve">and </w:t>
      </w:r>
      <w:r>
        <w:rPr>
          <w:i/>
        </w:rPr>
        <w:t xml:space="preserve">consistent </w:t>
      </w:r>
      <w:r>
        <w:t xml:space="preserve">with the </w:t>
      </w:r>
      <w:proofErr w:type="gramStart"/>
      <w:r>
        <w:t>District’s</w:t>
      </w:r>
      <w:proofErr w:type="gramEnd"/>
      <w:r>
        <w:t xml:space="preserve"> established policy. Justification of Specific Expenditure: Program Related to Travel must be submitted and approved.</w:t>
      </w:r>
    </w:p>
    <w:p w14:paraId="2997F5B0" w14:textId="77777777" w:rsidR="00BE10C2" w:rsidRDefault="00BE10C2">
      <w:pPr>
        <w:pStyle w:val="BodyText"/>
        <w:spacing w:before="44"/>
      </w:pPr>
    </w:p>
    <w:p w14:paraId="45B93289" w14:textId="77777777" w:rsidR="00BE10C2" w:rsidRDefault="00000000">
      <w:pPr>
        <w:spacing w:line="276" w:lineRule="auto"/>
        <w:ind w:left="140" w:right="193"/>
        <w:jc w:val="both"/>
        <w:rPr>
          <w:sz w:val="24"/>
        </w:rPr>
      </w:pPr>
      <w:r>
        <w:rPr>
          <w:sz w:val="24"/>
        </w:rPr>
        <w:t>Refer</w:t>
      </w:r>
      <w:r>
        <w:rPr>
          <w:spacing w:val="-10"/>
          <w:sz w:val="24"/>
        </w:rPr>
        <w:t xml:space="preserve"> </w:t>
      </w:r>
      <w:r>
        <w:rPr>
          <w:sz w:val="24"/>
        </w:rPr>
        <w:t>to</w:t>
      </w:r>
      <w:r>
        <w:rPr>
          <w:spacing w:val="-11"/>
          <w:sz w:val="24"/>
        </w:rPr>
        <w:t xml:space="preserve"> </w:t>
      </w:r>
      <w:r>
        <w:rPr>
          <w:sz w:val="24"/>
        </w:rPr>
        <w:t>the</w:t>
      </w:r>
      <w:r>
        <w:rPr>
          <w:spacing w:val="-11"/>
          <w:sz w:val="24"/>
        </w:rPr>
        <w:t xml:space="preserve"> </w:t>
      </w:r>
      <w:proofErr w:type="gramStart"/>
      <w:r>
        <w:rPr>
          <w:sz w:val="24"/>
        </w:rPr>
        <w:t>District’s</w:t>
      </w:r>
      <w:proofErr w:type="gramEnd"/>
      <w:r>
        <w:rPr>
          <w:spacing w:val="-13"/>
          <w:sz w:val="24"/>
        </w:rPr>
        <w:t xml:space="preserve"> </w:t>
      </w:r>
      <w:r>
        <w:rPr>
          <w:i/>
          <w:sz w:val="24"/>
        </w:rPr>
        <w:t>written</w:t>
      </w:r>
      <w:r>
        <w:rPr>
          <w:i/>
          <w:spacing w:val="-12"/>
          <w:sz w:val="24"/>
        </w:rPr>
        <w:t xml:space="preserve"> </w:t>
      </w:r>
      <w:r>
        <w:rPr>
          <w:i/>
          <w:sz w:val="24"/>
        </w:rPr>
        <w:t>travel</w:t>
      </w:r>
      <w:r>
        <w:rPr>
          <w:i/>
          <w:spacing w:val="-11"/>
          <w:sz w:val="24"/>
        </w:rPr>
        <w:t xml:space="preserve"> </w:t>
      </w:r>
      <w:r>
        <w:rPr>
          <w:i/>
          <w:sz w:val="24"/>
        </w:rPr>
        <w:t>reimbursement</w:t>
      </w:r>
      <w:r>
        <w:rPr>
          <w:i/>
          <w:spacing w:val="-8"/>
          <w:sz w:val="24"/>
        </w:rPr>
        <w:t xml:space="preserve"> </w:t>
      </w:r>
      <w:r>
        <w:rPr>
          <w:i/>
          <w:sz w:val="24"/>
        </w:rPr>
        <w:t>policy,</w:t>
      </w:r>
      <w:r>
        <w:rPr>
          <w:i/>
          <w:spacing w:val="-8"/>
          <w:sz w:val="24"/>
        </w:rPr>
        <w:t xml:space="preserve"> </w:t>
      </w:r>
      <w:r>
        <w:rPr>
          <w:sz w:val="24"/>
        </w:rPr>
        <w:t>which</w:t>
      </w:r>
      <w:r>
        <w:rPr>
          <w:spacing w:val="-12"/>
          <w:sz w:val="24"/>
        </w:rPr>
        <w:t xml:space="preserve"> </w:t>
      </w:r>
      <w:r>
        <w:rPr>
          <w:sz w:val="24"/>
        </w:rPr>
        <w:t>complies</w:t>
      </w:r>
      <w:r>
        <w:rPr>
          <w:spacing w:val="-14"/>
          <w:sz w:val="24"/>
        </w:rPr>
        <w:t xml:space="preserve"> </w:t>
      </w:r>
      <w:r>
        <w:rPr>
          <w:sz w:val="24"/>
        </w:rPr>
        <w:t>with</w:t>
      </w:r>
      <w:r>
        <w:rPr>
          <w:spacing w:val="-11"/>
          <w:sz w:val="24"/>
        </w:rPr>
        <w:t xml:space="preserve"> </w:t>
      </w:r>
      <w:r>
        <w:rPr>
          <w:sz w:val="24"/>
        </w:rPr>
        <w:t>TEA’s</w:t>
      </w:r>
      <w:r>
        <w:rPr>
          <w:spacing w:val="-14"/>
          <w:sz w:val="24"/>
        </w:rPr>
        <w:t xml:space="preserve"> </w:t>
      </w:r>
      <w:r>
        <w:rPr>
          <w:sz w:val="24"/>
        </w:rPr>
        <w:t>guidelines related to travel, for specific provisions related to travel. 2 CFR § 200.474(a).</w:t>
      </w:r>
    </w:p>
    <w:p w14:paraId="6CD48430" w14:textId="77777777" w:rsidR="00BE10C2" w:rsidRDefault="00BE10C2">
      <w:pPr>
        <w:pStyle w:val="BodyText"/>
        <w:spacing w:before="40"/>
      </w:pPr>
    </w:p>
    <w:p w14:paraId="2FE01E26" w14:textId="77777777" w:rsidR="00BE10C2" w:rsidRDefault="00000000">
      <w:pPr>
        <w:pStyle w:val="BodyText"/>
        <w:spacing w:line="276" w:lineRule="auto"/>
        <w:ind w:left="140" w:right="195"/>
        <w:jc w:val="both"/>
      </w:pPr>
      <w:r>
        <w:t xml:space="preserve">The District’s Travel Policies are detailed in the </w:t>
      </w:r>
      <w:hyperlink r:id="rId79">
        <w:r>
          <w:rPr>
            <w:color w:val="0000FF"/>
            <w:u w:val="single" w:color="0000FF"/>
          </w:rPr>
          <w:t>MISD Accounting/Purchasing Procedures</w:t>
        </w:r>
      </w:hyperlink>
      <w:r>
        <w:rPr>
          <w:color w:val="0000FF"/>
        </w:rPr>
        <w:t xml:space="preserve"> </w:t>
      </w:r>
      <w:hyperlink r:id="rId80">
        <w:r>
          <w:rPr>
            <w:color w:val="0000FF"/>
            <w:spacing w:val="-2"/>
            <w:u w:val="single" w:color="0000FF"/>
          </w:rPr>
          <w:t>Manual</w:t>
        </w:r>
        <w:r>
          <w:rPr>
            <w:spacing w:val="-2"/>
          </w:rPr>
          <w:t>.</w:t>
        </w:r>
      </w:hyperlink>
    </w:p>
    <w:p w14:paraId="43F16342" w14:textId="77777777" w:rsidR="00BE10C2" w:rsidRDefault="00BE10C2">
      <w:pPr>
        <w:pStyle w:val="BodyText"/>
        <w:spacing w:before="44"/>
      </w:pPr>
    </w:p>
    <w:p w14:paraId="1E79B172" w14:textId="77777777" w:rsidR="00BE10C2" w:rsidRDefault="00000000">
      <w:pPr>
        <w:spacing w:before="1"/>
        <w:ind w:left="140"/>
        <w:jc w:val="both"/>
        <w:rPr>
          <w:i/>
          <w:sz w:val="24"/>
        </w:rPr>
      </w:pPr>
      <w:r>
        <w:rPr>
          <w:i/>
          <w:sz w:val="24"/>
        </w:rPr>
        <w:t>Request</w:t>
      </w:r>
      <w:r>
        <w:rPr>
          <w:i/>
          <w:spacing w:val="-3"/>
          <w:sz w:val="24"/>
        </w:rPr>
        <w:t xml:space="preserve"> </w:t>
      </w:r>
      <w:r>
        <w:rPr>
          <w:i/>
          <w:sz w:val="24"/>
        </w:rPr>
        <w:t>to</w:t>
      </w:r>
      <w:r>
        <w:rPr>
          <w:i/>
          <w:spacing w:val="-1"/>
          <w:sz w:val="24"/>
        </w:rPr>
        <w:t xml:space="preserve"> </w:t>
      </w:r>
      <w:r>
        <w:rPr>
          <w:i/>
          <w:sz w:val="24"/>
        </w:rPr>
        <w:t>Travel</w:t>
      </w:r>
      <w:r>
        <w:rPr>
          <w:i/>
          <w:spacing w:val="-1"/>
          <w:sz w:val="24"/>
        </w:rPr>
        <w:t xml:space="preserve"> </w:t>
      </w:r>
      <w:r>
        <w:rPr>
          <w:i/>
          <w:spacing w:val="-4"/>
          <w:sz w:val="24"/>
        </w:rPr>
        <w:t>Form</w:t>
      </w:r>
    </w:p>
    <w:p w14:paraId="3D992D6B" w14:textId="77777777" w:rsidR="00BE10C2" w:rsidRDefault="00000000">
      <w:pPr>
        <w:pStyle w:val="BodyText"/>
        <w:spacing w:before="238" w:line="276" w:lineRule="auto"/>
        <w:ind w:left="140" w:right="189"/>
        <w:jc w:val="both"/>
      </w:pPr>
      <w:r>
        <w:t xml:space="preserve">Employees who plan to travel must complete a </w:t>
      </w:r>
      <w:r>
        <w:rPr>
          <w:i/>
        </w:rPr>
        <w:t xml:space="preserve">Request to Travel </w:t>
      </w:r>
      <w:r>
        <w:t xml:space="preserve">(or similar document) </w:t>
      </w:r>
      <w:r>
        <w:rPr>
          <w:i/>
        </w:rPr>
        <w:t xml:space="preserve">prior </w:t>
      </w:r>
      <w:r>
        <w:t>to travel,</w:t>
      </w:r>
      <w:r>
        <w:rPr>
          <w:spacing w:val="-4"/>
        </w:rPr>
        <w:t xml:space="preserve"> </w:t>
      </w:r>
      <w:r>
        <w:t>detailing</w:t>
      </w:r>
      <w:r>
        <w:rPr>
          <w:spacing w:val="-6"/>
        </w:rPr>
        <w:t xml:space="preserve"> </w:t>
      </w:r>
      <w:r>
        <w:t>the</w:t>
      </w:r>
      <w:r>
        <w:rPr>
          <w:spacing w:val="-11"/>
        </w:rPr>
        <w:t xml:space="preserve"> </w:t>
      </w:r>
      <w:r>
        <w:t>dates</w:t>
      </w:r>
      <w:r>
        <w:rPr>
          <w:spacing w:val="-9"/>
        </w:rPr>
        <w:t xml:space="preserve"> </w:t>
      </w:r>
      <w:r>
        <w:t>of</w:t>
      </w:r>
      <w:r>
        <w:rPr>
          <w:spacing w:val="-9"/>
        </w:rPr>
        <w:t xml:space="preserve"> </w:t>
      </w:r>
      <w:r>
        <w:t>the</w:t>
      </w:r>
      <w:r>
        <w:rPr>
          <w:spacing w:val="-11"/>
        </w:rPr>
        <w:t xml:space="preserve"> </w:t>
      </w:r>
      <w:r>
        <w:t>proposed</w:t>
      </w:r>
      <w:r>
        <w:rPr>
          <w:spacing w:val="-11"/>
        </w:rPr>
        <w:t xml:space="preserve"> </w:t>
      </w:r>
      <w:r>
        <w:t>travel,</w:t>
      </w:r>
      <w:r>
        <w:rPr>
          <w:spacing w:val="-8"/>
        </w:rPr>
        <w:t xml:space="preserve"> </w:t>
      </w:r>
      <w:r>
        <w:t>purpose</w:t>
      </w:r>
      <w:r>
        <w:rPr>
          <w:spacing w:val="-7"/>
        </w:rPr>
        <w:t xml:space="preserve"> </w:t>
      </w:r>
      <w:r>
        <w:t>of</w:t>
      </w:r>
      <w:r>
        <w:rPr>
          <w:spacing w:val="-9"/>
        </w:rPr>
        <w:t xml:space="preserve"> </w:t>
      </w:r>
      <w:r>
        <w:t>the</w:t>
      </w:r>
      <w:r>
        <w:rPr>
          <w:spacing w:val="-7"/>
        </w:rPr>
        <w:t xml:space="preserve"> </w:t>
      </w:r>
      <w:r>
        <w:t>travel,</w:t>
      </w:r>
      <w:r>
        <w:rPr>
          <w:spacing w:val="-8"/>
        </w:rPr>
        <w:t xml:space="preserve"> </w:t>
      </w:r>
      <w:r>
        <w:t>how</w:t>
      </w:r>
      <w:r>
        <w:rPr>
          <w:spacing w:val="-11"/>
        </w:rPr>
        <w:t xml:space="preserve"> </w:t>
      </w:r>
      <w:r>
        <w:t>it</w:t>
      </w:r>
      <w:r>
        <w:rPr>
          <w:spacing w:val="-6"/>
        </w:rPr>
        <w:t xml:space="preserve"> </w:t>
      </w:r>
      <w:r>
        <w:t>will</w:t>
      </w:r>
      <w:r>
        <w:rPr>
          <w:spacing w:val="-6"/>
        </w:rPr>
        <w:t xml:space="preserve"> </w:t>
      </w:r>
      <w:r>
        <w:t>benefit</w:t>
      </w:r>
      <w:r>
        <w:rPr>
          <w:spacing w:val="-10"/>
        </w:rPr>
        <w:t xml:space="preserve"> </w:t>
      </w:r>
      <w:r>
        <w:t>the</w:t>
      </w:r>
      <w:r>
        <w:rPr>
          <w:spacing w:val="-7"/>
        </w:rPr>
        <w:t xml:space="preserve"> </w:t>
      </w:r>
      <w:r>
        <w:t xml:space="preserve">grant program, and </w:t>
      </w:r>
      <w:r>
        <w:rPr>
          <w:i/>
        </w:rPr>
        <w:t xml:space="preserve">estimated </w:t>
      </w:r>
      <w:r>
        <w:t xml:space="preserve">travel expenses. The </w:t>
      </w:r>
      <w:r>
        <w:rPr>
          <w:i/>
        </w:rPr>
        <w:t xml:space="preserve">Request to Travel </w:t>
      </w:r>
      <w:r>
        <w:t xml:space="preserve">(or similar document) must be approved by the employee’s supervisor and by the Accounting Department. The supervisor will verify that the travel by the </w:t>
      </w:r>
      <w:proofErr w:type="gramStart"/>
      <w:r>
        <w:t xml:space="preserve">particular </w:t>
      </w:r>
      <w:r>
        <w:rPr>
          <w:i/>
        </w:rPr>
        <w:t>individual</w:t>
      </w:r>
      <w:proofErr w:type="gramEnd"/>
      <w:r>
        <w:rPr>
          <w:i/>
        </w:rPr>
        <w:t xml:space="preserve"> </w:t>
      </w:r>
      <w:r>
        <w:t xml:space="preserve">is necessary to accomplish the objectives of the grant program. The Accounting Department will verify that costs are reasonable and consistent with the </w:t>
      </w:r>
      <w:proofErr w:type="gramStart"/>
      <w:r>
        <w:t>District’s</w:t>
      </w:r>
      <w:proofErr w:type="gramEnd"/>
      <w:r>
        <w:t xml:space="preserve"> travel policies. The Accounting Department will also ensure that sufficient funds</w:t>
      </w:r>
      <w:r>
        <w:rPr>
          <w:spacing w:val="-8"/>
        </w:rPr>
        <w:t xml:space="preserve"> </w:t>
      </w:r>
      <w:r>
        <w:t>are</w:t>
      </w:r>
      <w:r>
        <w:rPr>
          <w:spacing w:val="-7"/>
        </w:rPr>
        <w:t xml:space="preserve"> </w:t>
      </w:r>
      <w:r>
        <w:t>budgeted</w:t>
      </w:r>
      <w:r>
        <w:rPr>
          <w:spacing w:val="-6"/>
        </w:rPr>
        <w:t xml:space="preserve"> </w:t>
      </w:r>
      <w:r>
        <w:t>and</w:t>
      </w:r>
      <w:r>
        <w:rPr>
          <w:spacing w:val="-6"/>
        </w:rPr>
        <w:t xml:space="preserve"> </w:t>
      </w:r>
      <w:r>
        <w:t>available</w:t>
      </w:r>
      <w:r>
        <w:rPr>
          <w:spacing w:val="-6"/>
        </w:rPr>
        <w:t xml:space="preserve"> </w:t>
      </w:r>
      <w:r>
        <w:t>for</w:t>
      </w:r>
      <w:r>
        <w:rPr>
          <w:spacing w:val="-4"/>
        </w:rPr>
        <w:t xml:space="preserve"> </w:t>
      </w:r>
      <w:r>
        <w:t>travel</w:t>
      </w:r>
      <w:r>
        <w:rPr>
          <w:spacing w:val="-5"/>
        </w:rPr>
        <w:t xml:space="preserve"> </w:t>
      </w:r>
      <w:r>
        <w:t>in</w:t>
      </w:r>
      <w:r>
        <w:rPr>
          <w:spacing w:val="-5"/>
        </w:rPr>
        <w:t xml:space="preserve"> </w:t>
      </w:r>
      <w:r>
        <w:t>the</w:t>
      </w:r>
      <w:r>
        <w:rPr>
          <w:spacing w:val="-6"/>
        </w:rPr>
        <w:t xml:space="preserve"> </w:t>
      </w:r>
      <w:r>
        <w:t>appropriate</w:t>
      </w:r>
      <w:r>
        <w:rPr>
          <w:spacing w:val="-7"/>
        </w:rPr>
        <w:t xml:space="preserve"> </w:t>
      </w:r>
      <w:r>
        <w:t>grant</w:t>
      </w:r>
      <w:r>
        <w:rPr>
          <w:spacing w:val="-5"/>
        </w:rPr>
        <w:t xml:space="preserve"> </w:t>
      </w:r>
      <w:r>
        <w:t>program</w:t>
      </w:r>
      <w:r>
        <w:rPr>
          <w:spacing w:val="-5"/>
        </w:rPr>
        <w:t xml:space="preserve"> </w:t>
      </w:r>
      <w:r>
        <w:t>prior</w:t>
      </w:r>
      <w:r>
        <w:rPr>
          <w:spacing w:val="-4"/>
        </w:rPr>
        <w:t xml:space="preserve"> </w:t>
      </w:r>
      <w:r>
        <w:t>to</w:t>
      </w:r>
      <w:r>
        <w:rPr>
          <w:spacing w:val="-5"/>
        </w:rPr>
        <w:t xml:space="preserve"> </w:t>
      </w:r>
      <w:r>
        <w:t>the</w:t>
      </w:r>
      <w:r>
        <w:rPr>
          <w:spacing w:val="-6"/>
        </w:rPr>
        <w:t xml:space="preserve"> </w:t>
      </w:r>
      <w:r>
        <w:t>employee incurring any travel expenditures.</w:t>
      </w:r>
    </w:p>
    <w:p w14:paraId="387034E4" w14:textId="77777777" w:rsidR="00BE10C2" w:rsidRDefault="00000000">
      <w:pPr>
        <w:spacing w:before="120"/>
        <w:ind w:left="140"/>
        <w:jc w:val="both"/>
        <w:rPr>
          <w:i/>
          <w:sz w:val="24"/>
        </w:rPr>
      </w:pPr>
      <w:r>
        <w:rPr>
          <w:i/>
          <w:sz w:val="24"/>
        </w:rPr>
        <w:t>Travel</w:t>
      </w:r>
      <w:r>
        <w:rPr>
          <w:i/>
          <w:spacing w:val="-3"/>
          <w:sz w:val="24"/>
        </w:rPr>
        <w:t xml:space="preserve"> </w:t>
      </w:r>
      <w:r>
        <w:rPr>
          <w:i/>
          <w:spacing w:val="-2"/>
          <w:sz w:val="24"/>
        </w:rPr>
        <w:t>Voucher</w:t>
      </w:r>
    </w:p>
    <w:p w14:paraId="43A9F28F" w14:textId="77777777" w:rsidR="00BE10C2" w:rsidRDefault="00000000">
      <w:pPr>
        <w:pStyle w:val="BodyText"/>
        <w:spacing w:before="238"/>
        <w:ind w:left="140" w:right="195"/>
        <w:jc w:val="both"/>
      </w:pPr>
      <w:r>
        <w:t>Travel</w:t>
      </w:r>
      <w:r>
        <w:rPr>
          <w:spacing w:val="-1"/>
        </w:rPr>
        <w:t xml:space="preserve"> </w:t>
      </w:r>
      <w:r>
        <w:t>costs</w:t>
      </w:r>
      <w:r>
        <w:rPr>
          <w:spacing w:val="-3"/>
        </w:rPr>
        <w:t xml:space="preserve"> </w:t>
      </w:r>
      <w:r>
        <w:t>must</w:t>
      </w:r>
      <w:r>
        <w:rPr>
          <w:spacing w:val="-6"/>
        </w:rPr>
        <w:t xml:space="preserve"> </w:t>
      </w:r>
      <w:r>
        <w:t>be</w:t>
      </w:r>
      <w:r>
        <w:rPr>
          <w:spacing w:val="-2"/>
        </w:rPr>
        <w:t xml:space="preserve"> </w:t>
      </w:r>
      <w:r>
        <w:t>properly</w:t>
      </w:r>
      <w:r>
        <w:rPr>
          <w:spacing w:val="-6"/>
        </w:rPr>
        <w:t xml:space="preserve"> </w:t>
      </w:r>
      <w:r>
        <w:t>documented</w:t>
      </w:r>
      <w:r>
        <w:rPr>
          <w:spacing w:val="-1"/>
        </w:rPr>
        <w:t xml:space="preserve"> </w:t>
      </w:r>
      <w:r>
        <w:t>to</w:t>
      </w:r>
      <w:r>
        <w:rPr>
          <w:spacing w:val="-6"/>
        </w:rPr>
        <w:t xml:space="preserve"> </w:t>
      </w:r>
      <w:r>
        <w:t>be</w:t>
      </w:r>
      <w:r>
        <w:rPr>
          <w:spacing w:val="-7"/>
        </w:rPr>
        <w:t xml:space="preserve"> </w:t>
      </w:r>
      <w:r>
        <w:t>reimbursable</w:t>
      </w:r>
      <w:r>
        <w:rPr>
          <w:spacing w:val="-2"/>
        </w:rPr>
        <w:t xml:space="preserve"> </w:t>
      </w:r>
      <w:r>
        <w:t>by</w:t>
      </w:r>
      <w:r>
        <w:rPr>
          <w:spacing w:val="-6"/>
        </w:rPr>
        <w:t xml:space="preserve"> </w:t>
      </w:r>
      <w:r>
        <w:t>the</w:t>
      </w:r>
      <w:r>
        <w:rPr>
          <w:spacing w:val="-2"/>
        </w:rPr>
        <w:t xml:space="preserve"> </w:t>
      </w:r>
      <w:proofErr w:type="gramStart"/>
      <w:r>
        <w:t>District</w:t>
      </w:r>
      <w:proofErr w:type="gramEnd"/>
      <w:r>
        <w:t>.</w:t>
      </w:r>
      <w:r>
        <w:rPr>
          <w:spacing w:val="-4"/>
        </w:rPr>
        <w:t xml:space="preserve"> </w:t>
      </w:r>
      <w:r>
        <w:t>The</w:t>
      </w:r>
      <w:r>
        <w:rPr>
          <w:spacing w:val="-2"/>
        </w:rPr>
        <w:t xml:space="preserve"> </w:t>
      </w:r>
      <w:r>
        <w:t>employee</w:t>
      </w:r>
      <w:r>
        <w:rPr>
          <w:spacing w:val="-7"/>
        </w:rPr>
        <w:t xml:space="preserve"> </w:t>
      </w:r>
      <w:r>
        <w:t xml:space="preserve">must document travel costs with a </w:t>
      </w:r>
      <w:r>
        <w:rPr>
          <w:i/>
        </w:rPr>
        <w:t xml:space="preserve">Travel Voucher </w:t>
      </w:r>
      <w:r>
        <w:t xml:space="preserve">(or other comparable documentation) that is completed </w:t>
      </w:r>
      <w:r>
        <w:rPr>
          <w:i/>
        </w:rPr>
        <w:t xml:space="preserve">after </w:t>
      </w:r>
      <w:r>
        <w:t xml:space="preserve">the travel has occurred. The </w:t>
      </w:r>
      <w:r>
        <w:rPr>
          <w:i/>
        </w:rPr>
        <w:t xml:space="preserve">Travel Voucher </w:t>
      </w:r>
      <w:r>
        <w:t>(or similar documentation) must include the following at a minimum:</w:t>
      </w:r>
    </w:p>
    <w:p w14:paraId="69CB28B8" w14:textId="77777777" w:rsidR="00BE10C2" w:rsidRDefault="00BE10C2">
      <w:pPr>
        <w:jc w:val="both"/>
        <w:sectPr w:rsidR="00BE10C2">
          <w:pgSz w:w="12240" w:h="15840"/>
          <w:pgMar w:top="1380" w:right="1240" w:bottom="2340" w:left="1300" w:header="728" w:footer="2078" w:gutter="0"/>
          <w:cols w:space="720"/>
        </w:sectPr>
      </w:pPr>
    </w:p>
    <w:p w14:paraId="31E613B4" w14:textId="77777777" w:rsidR="00BE10C2" w:rsidRDefault="00BE10C2">
      <w:pPr>
        <w:pStyle w:val="BodyText"/>
      </w:pPr>
    </w:p>
    <w:p w14:paraId="628EB9B4" w14:textId="77777777" w:rsidR="00BE10C2" w:rsidRDefault="00BE10C2">
      <w:pPr>
        <w:pStyle w:val="BodyText"/>
      </w:pPr>
    </w:p>
    <w:p w14:paraId="18771C03" w14:textId="77777777" w:rsidR="00BE10C2" w:rsidRDefault="00BE10C2">
      <w:pPr>
        <w:pStyle w:val="BodyText"/>
      </w:pPr>
    </w:p>
    <w:p w14:paraId="2C7A6EF7" w14:textId="77777777" w:rsidR="00BE10C2" w:rsidRDefault="00BE10C2">
      <w:pPr>
        <w:pStyle w:val="BodyText"/>
        <w:spacing w:before="77"/>
      </w:pPr>
    </w:p>
    <w:p w14:paraId="6FFFC555" w14:textId="77777777" w:rsidR="00BE10C2" w:rsidRDefault="00000000">
      <w:pPr>
        <w:pStyle w:val="ListParagraph"/>
        <w:numPr>
          <w:ilvl w:val="0"/>
          <w:numId w:val="56"/>
        </w:numPr>
        <w:tabs>
          <w:tab w:val="left" w:pos="1221"/>
        </w:tabs>
        <w:jc w:val="both"/>
        <w:rPr>
          <w:sz w:val="24"/>
        </w:rPr>
      </w:pPr>
      <w:r>
        <w:rPr>
          <w:sz w:val="24"/>
        </w:rPr>
        <w:t>Name</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individual</w:t>
      </w:r>
      <w:r>
        <w:rPr>
          <w:spacing w:val="2"/>
          <w:sz w:val="24"/>
        </w:rPr>
        <w:t xml:space="preserve"> </w:t>
      </w:r>
      <w:r>
        <w:rPr>
          <w:sz w:val="24"/>
        </w:rPr>
        <w:t>claiming</w:t>
      </w:r>
      <w:r>
        <w:rPr>
          <w:spacing w:val="-4"/>
          <w:sz w:val="24"/>
        </w:rPr>
        <w:t xml:space="preserve"> </w:t>
      </w:r>
      <w:r>
        <w:rPr>
          <w:sz w:val="24"/>
        </w:rPr>
        <w:t>travel</w:t>
      </w:r>
      <w:r>
        <w:rPr>
          <w:spacing w:val="-2"/>
          <w:sz w:val="24"/>
        </w:rPr>
        <w:t xml:space="preserve"> reimbursement</w:t>
      </w:r>
    </w:p>
    <w:p w14:paraId="42423248" w14:textId="77777777" w:rsidR="00BE10C2" w:rsidRDefault="00000000">
      <w:pPr>
        <w:pStyle w:val="ListParagraph"/>
        <w:numPr>
          <w:ilvl w:val="0"/>
          <w:numId w:val="56"/>
        </w:numPr>
        <w:tabs>
          <w:tab w:val="left" w:pos="1221"/>
        </w:tabs>
        <w:spacing w:before="103" w:line="237" w:lineRule="auto"/>
        <w:ind w:right="199"/>
        <w:jc w:val="both"/>
        <w:rPr>
          <w:sz w:val="24"/>
        </w:rPr>
      </w:pPr>
      <w:r>
        <w:rPr>
          <w:sz w:val="24"/>
        </w:rPr>
        <w:t xml:space="preserve">Destination and purpose of the trip, including how it was necessary for this </w:t>
      </w:r>
      <w:proofErr w:type="gramStart"/>
      <w:r>
        <w:rPr>
          <w:sz w:val="24"/>
        </w:rPr>
        <w:t>particular individual</w:t>
      </w:r>
      <w:proofErr w:type="gramEnd"/>
      <w:r>
        <w:rPr>
          <w:sz w:val="24"/>
        </w:rPr>
        <w:t xml:space="preserve"> to travel on this particular trip in order to accomplish the objectives of the grant program</w:t>
      </w:r>
    </w:p>
    <w:p w14:paraId="008FDD49" w14:textId="77777777" w:rsidR="00BE10C2" w:rsidRDefault="00000000">
      <w:pPr>
        <w:pStyle w:val="ListParagraph"/>
        <w:numPr>
          <w:ilvl w:val="0"/>
          <w:numId w:val="56"/>
        </w:numPr>
        <w:tabs>
          <w:tab w:val="left" w:pos="1221"/>
        </w:tabs>
        <w:spacing w:before="117"/>
        <w:jc w:val="both"/>
        <w:rPr>
          <w:sz w:val="24"/>
        </w:rPr>
      </w:pPr>
      <w:r>
        <w:rPr>
          <w:sz w:val="24"/>
        </w:rPr>
        <w:t>Dates</w:t>
      </w:r>
      <w:r>
        <w:rPr>
          <w:spacing w:val="-2"/>
          <w:sz w:val="24"/>
        </w:rPr>
        <w:t xml:space="preserve"> </w:t>
      </w:r>
      <w:r>
        <w:rPr>
          <w:sz w:val="24"/>
        </w:rPr>
        <w:t>of</w:t>
      </w:r>
      <w:r>
        <w:rPr>
          <w:spacing w:val="2"/>
          <w:sz w:val="24"/>
        </w:rPr>
        <w:t xml:space="preserve"> </w:t>
      </w:r>
      <w:r>
        <w:rPr>
          <w:spacing w:val="-2"/>
          <w:sz w:val="24"/>
        </w:rPr>
        <w:t>travel</w:t>
      </w:r>
    </w:p>
    <w:p w14:paraId="2A28E6EE" w14:textId="77777777" w:rsidR="00BE10C2" w:rsidRDefault="00000000">
      <w:pPr>
        <w:pStyle w:val="ListParagraph"/>
        <w:numPr>
          <w:ilvl w:val="0"/>
          <w:numId w:val="56"/>
        </w:numPr>
        <w:tabs>
          <w:tab w:val="left" w:pos="1221"/>
        </w:tabs>
        <w:spacing w:before="114" w:line="230" w:lineRule="auto"/>
        <w:ind w:right="200"/>
        <w:jc w:val="both"/>
        <w:rPr>
          <w:sz w:val="24"/>
        </w:rPr>
      </w:pPr>
      <w:r>
        <w:rPr>
          <w:sz w:val="24"/>
        </w:rPr>
        <w:t>Actual mileage (not to exceed reimbursement at the maximum allowable rate). Travelers are required to calculate mileage by one of the following two methods:</w:t>
      </w:r>
    </w:p>
    <w:p w14:paraId="7E2FEEC8" w14:textId="77777777" w:rsidR="00BE10C2" w:rsidRDefault="00000000">
      <w:pPr>
        <w:pStyle w:val="ListParagraph"/>
        <w:numPr>
          <w:ilvl w:val="1"/>
          <w:numId w:val="56"/>
        </w:numPr>
        <w:tabs>
          <w:tab w:val="left" w:pos="1940"/>
        </w:tabs>
        <w:spacing w:before="126"/>
        <w:ind w:left="1940" w:hanging="359"/>
        <w:jc w:val="both"/>
        <w:rPr>
          <w:sz w:val="24"/>
        </w:rPr>
      </w:pPr>
      <w:r>
        <w:rPr>
          <w:sz w:val="24"/>
        </w:rPr>
        <w:t>Actual</w:t>
      </w:r>
      <w:r>
        <w:rPr>
          <w:spacing w:val="-1"/>
          <w:sz w:val="24"/>
        </w:rPr>
        <w:t xml:space="preserve"> </w:t>
      </w:r>
      <w:r>
        <w:rPr>
          <w:sz w:val="24"/>
        </w:rPr>
        <w:t>odometer</w:t>
      </w:r>
      <w:r>
        <w:rPr>
          <w:spacing w:val="1"/>
          <w:sz w:val="24"/>
        </w:rPr>
        <w:t xml:space="preserve"> </w:t>
      </w:r>
      <w:r>
        <w:rPr>
          <w:sz w:val="24"/>
        </w:rPr>
        <w:t>reading</w:t>
      </w:r>
      <w:r>
        <w:rPr>
          <w:spacing w:val="-4"/>
          <w:sz w:val="24"/>
        </w:rPr>
        <w:t xml:space="preserve"> </w:t>
      </w:r>
      <w:r>
        <w:rPr>
          <w:sz w:val="24"/>
        </w:rPr>
        <w:t xml:space="preserve">(point-to-point </w:t>
      </w:r>
      <w:r>
        <w:rPr>
          <w:spacing w:val="-2"/>
          <w:sz w:val="24"/>
        </w:rPr>
        <w:t>method)</w:t>
      </w:r>
    </w:p>
    <w:p w14:paraId="0FE86E73" w14:textId="77777777" w:rsidR="00BE10C2" w:rsidRDefault="00000000">
      <w:pPr>
        <w:pStyle w:val="ListParagraph"/>
        <w:numPr>
          <w:ilvl w:val="1"/>
          <w:numId w:val="56"/>
        </w:numPr>
        <w:tabs>
          <w:tab w:val="left" w:pos="1941"/>
        </w:tabs>
        <w:spacing w:before="100" w:line="232" w:lineRule="auto"/>
        <w:ind w:right="195"/>
        <w:jc w:val="both"/>
        <w:rPr>
          <w:sz w:val="24"/>
        </w:rPr>
      </w:pPr>
      <w:r>
        <w:rPr>
          <w:sz w:val="24"/>
        </w:rPr>
        <w:t>Electronic mapping source (such as that on google maps or any other online mapping service). If this method is chosen, the traveler must print out the driving directions provided by the site and attach them to the travel voucher.</w:t>
      </w:r>
    </w:p>
    <w:p w14:paraId="62E1F057" w14:textId="77777777" w:rsidR="00BE10C2" w:rsidRDefault="00000000">
      <w:pPr>
        <w:pStyle w:val="BodyText"/>
        <w:spacing w:before="121"/>
        <w:ind w:left="1221" w:right="201"/>
        <w:jc w:val="both"/>
      </w:pPr>
      <w:r>
        <w:t>Travelers</w:t>
      </w:r>
      <w:r>
        <w:rPr>
          <w:spacing w:val="-4"/>
        </w:rPr>
        <w:t xml:space="preserve"> </w:t>
      </w:r>
      <w:r>
        <w:t>are</w:t>
      </w:r>
      <w:r>
        <w:rPr>
          <w:spacing w:val="-7"/>
        </w:rPr>
        <w:t xml:space="preserve"> </w:t>
      </w:r>
      <w:r>
        <w:t>required</w:t>
      </w:r>
      <w:r>
        <w:rPr>
          <w:spacing w:val="-7"/>
        </w:rPr>
        <w:t xml:space="preserve"> </w:t>
      </w:r>
      <w:r>
        <w:t>to</w:t>
      </w:r>
      <w:r>
        <w:rPr>
          <w:spacing w:val="-7"/>
        </w:rPr>
        <w:t xml:space="preserve"> </w:t>
      </w:r>
      <w:r>
        <w:t>select</w:t>
      </w:r>
      <w:r>
        <w:rPr>
          <w:spacing w:val="-2"/>
        </w:rPr>
        <w:t xml:space="preserve"> </w:t>
      </w:r>
      <w:r>
        <w:t>the</w:t>
      </w:r>
      <w:r>
        <w:rPr>
          <w:spacing w:val="-7"/>
        </w:rPr>
        <w:t xml:space="preserve"> </w:t>
      </w:r>
      <w:r>
        <w:t>shortest</w:t>
      </w:r>
      <w:r>
        <w:rPr>
          <w:spacing w:val="-2"/>
        </w:rPr>
        <w:t xml:space="preserve"> </w:t>
      </w:r>
      <w:r>
        <w:t>and</w:t>
      </w:r>
      <w:r>
        <w:rPr>
          <w:spacing w:val="-7"/>
        </w:rPr>
        <w:t xml:space="preserve"> </w:t>
      </w:r>
      <w:r>
        <w:t>most</w:t>
      </w:r>
      <w:r>
        <w:rPr>
          <w:spacing w:val="-2"/>
        </w:rPr>
        <w:t xml:space="preserve"> </w:t>
      </w:r>
      <w:r>
        <w:t>economical</w:t>
      </w:r>
      <w:r>
        <w:rPr>
          <w:spacing w:val="-2"/>
        </w:rPr>
        <w:t xml:space="preserve"> </w:t>
      </w:r>
      <w:r>
        <w:t>route</w:t>
      </w:r>
      <w:r>
        <w:rPr>
          <w:spacing w:val="-7"/>
        </w:rPr>
        <w:t xml:space="preserve"> </w:t>
      </w:r>
      <w:r>
        <w:t>but</w:t>
      </w:r>
      <w:r>
        <w:rPr>
          <w:spacing w:val="-7"/>
        </w:rPr>
        <w:t xml:space="preserve"> </w:t>
      </w:r>
      <w:r>
        <w:t>may</w:t>
      </w:r>
      <w:r>
        <w:rPr>
          <w:spacing w:val="-7"/>
        </w:rPr>
        <w:t xml:space="preserve"> </w:t>
      </w:r>
      <w:r>
        <w:t>justify the selection of another route if it was chosen for safety reasons and specific justification of the selection is given.</w:t>
      </w:r>
    </w:p>
    <w:p w14:paraId="10CE2D26" w14:textId="77777777" w:rsidR="00BE10C2" w:rsidRDefault="00BE10C2">
      <w:pPr>
        <w:pStyle w:val="BodyText"/>
        <w:spacing w:before="10"/>
      </w:pPr>
    </w:p>
    <w:p w14:paraId="50A6C1BA" w14:textId="77777777" w:rsidR="00BE10C2" w:rsidRDefault="00000000">
      <w:pPr>
        <w:pStyle w:val="ListParagraph"/>
        <w:numPr>
          <w:ilvl w:val="0"/>
          <w:numId w:val="56"/>
        </w:numPr>
        <w:tabs>
          <w:tab w:val="left" w:pos="1221"/>
        </w:tabs>
        <w:spacing w:line="230" w:lineRule="auto"/>
        <w:ind w:right="200"/>
        <w:jc w:val="both"/>
        <w:rPr>
          <w:sz w:val="24"/>
        </w:rPr>
      </w:pPr>
      <w:r>
        <w:rPr>
          <w:i/>
          <w:sz w:val="24"/>
        </w:rPr>
        <w:t xml:space="preserve">Actual amount </w:t>
      </w:r>
      <w:r>
        <w:rPr>
          <w:sz w:val="24"/>
        </w:rPr>
        <w:t>expended on lodging per day, with a receipt attached (may not exceed the federal rate for the locale)</w:t>
      </w:r>
    </w:p>
    <w:p w14:paraId="2862DBE2" w14:textId="77777777" w:rsidR="00BE10C2" w:rsidRDefault="00000000">
      <w:pPr>
        <w:pStyle w:val="ListParagraph"/>
        <w:numPr>
          <w:ilvl w:val="0"/>
          <w:numId w:val="56"/>
        </w:numPr>
        <w:tabs>
          <w:tab w:val="left" w:pos="1221"/>
        </w:tabs>
        <w:spacing w:before="124" w:line="237" w:lineRule="auto"/>
        <w:ind w:right="191"/>
        <w:jc w:val="both"/>
        <w:rPr>
          <w:sz w:val="24"/>
        </w:rPr>
      </w:pPr>
      <w:r>
        <w:rPr>
          <w:i/>
          <w:sz w:val="24"/>
        </w:rPr>
        <w:t xml:space="preserve">Actual amount </w:t>
      </w:r>
      <w:r>
        <w:rPr>
          <w:sz w:val="24"/>
        </w:rPr>
        <w:t>expended on meals per day (must not exceed the federal rate for the locale;</w:t>
      </w:r>
      <w:r>
        <w:rPr>
          <w:spacing w:val="-2"/>
          <w:sz w:val="24"/>
        </w:rPr>
        <w:t xml:space="preserve"> </w:t>
      </w:r>
      <w:r>
        <w:rPr>
          <w:sz w:val="24"/>
        </w:rPr>
        <w:t>tips</w:t>
      </w:r>
      <w:r>
        <w:rPr>
          <w:spacing w:val="-4"/>
          <w:sz w:val="24"/>
        </w:rPr>
        <w:t xml:space="preserve"> </w:t>
      </w:r>
      <w:r>
        <w:rPr>
          <w:sz w:val="24"/>
        </w:rPr>
        <w:t>and</w:t>
      </w:r>
      <w:r>
        <w:rPr>
          <w:spacing w:val="-7"/>
          <w:sz w:val="24"/>
        </w:rPr>
        <w:t xml:space="preserve"> </w:t>
      </w:r>
      <w:r>
        <w:rPr>
          <w:sz w:val="24"/>
        </w:rPr>
        <w:t>gratuities</w:t>
      </w:r>
      <w:r>
        <w:rPr>
          <w:spacing w:val="-4"/>
          <w:sz w:val="24"/>
        </w:rPr>
        <w:t xml:space="preserve"> </w:t>
      </w:r>
      <w:r>
        <w:rPr>
          <w:sz w:val="24"/>
        </w:rPr>
        <w:t>are</w:t>
      </w:r>
      <w:r>
        <w:rPr>
          <w:spacing w:val="-8"/>
          <w:sz w:val="24"/>
        </w:rPr>
        <w:t xml:space="preserve"> </w:t>
      </w:r>
      <w:r>
        <w:rPr>
          <w:sz w:val="24"/>
        </w:rPr>
        <w:t>not</w:t>
      </w:r>
      <w:r>
        <w:rPr>
          <w:spacing w:val="-7"/>
          <w:sz w:val="24"/>
        </w:rPr>
        <w:t xml:space="preserve"> </w:t>
      </w:r>
      <w:r>
        <w:rPr>
          <w:sz w:val="24"/>
        </w:rPr>
        <w:t>reimbursable). Receipts</w:t>
      </w:r>
      <w:r>
        <w:rPr>
          <w:spacing w:val="-4"/>
          <w:sz w:val="24"/>
        </w:rPr>
        <w:t xml:space="preserve"> </w:t>
      </w:r>
      <w:r>
        <w:rPr>
          <w:sz w:val="24"/>
        </w:rPr>
        <w:t>for</w:t>
      </w:r>
      <w:r>
        <w:rPr>
          <w:spacing w:val="-5"/>
          <w:sz w:val="24"/>
        </w:rPr>
        <w:t xml:space="preserve"> </w:t>
      </w:r>
      <w:r>
        <w:rPr>
          <w:sz w:val="24"/>
        </w:rPr>
        <w:t>meals</w:t>
      </w:r>
      <w:r>
        <w:rPr>
          <w:spacing w:val="-4"/>
          <w:sz w:val="24"/>
        </w:rPr>
        <w:t xml:space="preserve"> </w:t>
      </w:r>
      <w:r>
        <w:rPr>
          <w:sz w:val="24"/>
        </w:rPr>
        <w:t>are</w:t>
      </w:r>
      <w:r>
        <w:rPr>
          <w:spacing w:val="-8"/>
          <w:sz w:val="24"/>
        </w:rPr>
        <w:t xml:space="preserve"> </w:t>
      </w:r>
      <w:r>
        <w:rPr>
          <w:sz w:val="24"/>
        </w:rPr>
        <w:t>not</w:t>
      </w:r>
      <w:r>
        <w:rPr>
          <w:spacing w:val="-7"/>
          <w:sz w:val="24"/>
        </w:rPr>
        <w:t xml:space="preserve"> </w:t>
      </w:r>
      <w:r>
        <w:rPr>
          <w:sz w:val="24"/>
        </w:rPr>
        <w:t>required</w:t>
      </w:r>
      <w:r>
        <w:rPr>
          <w:spacing w:val="-2"/>
          <w:sz w:val="24"/>
        </w:rPr>
        <w:t xml:space="preserve"> </w:t>
      </w:r>
      <w:r>
        <w:rPr>
          <w:sz w:val="24"/>
        </w:rPr>
        <w:t>by TEA but may be required per local District policy.</w:t>
      </w:r>
    </w:p>
    <w:p w14:paraId="739A225F" w14:textId="77777777" w:rsidR="00BE10C2" w:rsidRDefault="00000000">
      <w:pPr>
        <w:pStyle w:val="ListParagraph"/>
        <w:numPr>
          <w:ilvl w:val="0"/>
          <w:numId w:val="56"/>
        </w:numPr>
        <w:tabs>
          <w:tab w:val="left" w:pos="1221"/>
        </w:tabs>
        <w:spacing w:before="121" w:line="230" w:lineRule="auto"/>
        <w:ind w:right="205"/>
        <w:jc w:val="both"/>
        <w:rPr>
          <w:sz w:val="24"/>
        </w:rPr>
      </w:pPr>
      <w:r>
        <w:rPr>
          <w:sz w:val="24"/>
        </w:rPr>
        <w:t>Actual</w:t>
      </w:r>
      <w:r>
        <w:rPr>
          <w:spacing w:val="-1"/>
          <w:sz w:val="24"/>
        </w:rPr>
        <w:t xml:space="preserve"> </w:t>
      </w:r>
      <w:r>
        <w:rPr>
          <w:sz w:val="24"/>
        </w:rPr>
        <w:t>amount</w:t>
      </w:r>
      <w:r>
        <w:rPr>
          <w:spacing w:val="-1"/>
          <w:sz w:val="24"/>
        </w:rPr>
        <w:t xml:space="preserve"> </w:t>
      </w:r>
      <w:r>
        <w:rPr>
          <w:sz w:val="24"/>
        </w:rPr>
        <w:t>of</w:t>
      </w:r>
      <w:r>
        <w:rPr>
          <w:spacing w:val="-1"/>
          <w:sz w:val="24"/>
        </w:rPr>
        <w:t xml:space="preserve"> </w:t>
      </w:r>
      <w:r>
        <w:rPr>
          <w:sz w:val="24"/>
        </w:rPr>
        <w:t>airfare</w:t>
      </w:r>
      <w:r>
        <w:rPr>
          <w:spacing w:val="-2"/>
          <w:sz w:val="24"/>
        </w:rPr>
        <w:t xml:space="preserve"> </w:t>
      </w:r>
      <w:r>
        <w:rPr>
          <w:sz w:val="24"/>
        </w:rPr>
        <w:t>(receipt</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attached;</w:t>
      </w:r>
      <w:r>
        <w:rPr>
          <w:spacing w:val="-1"/>
          <w:sz w:val="24"/>
        </w:rPr>
        <w:t xml:space="preserve"> </w:t>
      </w:r>
      <w:r>
        <w:rPr>
          <w:sz w:val="24"/>
        </w:rPr>
        <w:t>a</w:t>
      </w:r>
      <w:r>
        <w:rPr>
          <w:spacing w:val="-2"/>
          <w:sz w:val="24"/>
        </w:rPr>
        <w:t xml:space="preserve"> </w:t>
      </w:r>
      <w:r>
        <w:rPr>
          <w:sz w:val="24"/>
        </w:rPr>
        <w:t>printed</w:t>
      </w:r>
      <w:r>
        <w:rPr>
          <w:spacing w:val="-1"/>
          <w:sz w:val="24"/>
        </w:rPr>
        <w:t xml:space="preserve"> </w:t>
      </w:r>
      <w:r>
        <w:rPr>
          <w:sz w:val="24"/>
        </w:rPr>
        <w:t>copy</w:t>
      </w:r>
      <w:r>
        <w:rPr>
          <w:spacing w:val="-1"/>
          <w:sz w:val="24"/>
        </w:rPr>
        <w:t xml:space="preserve"> </w:t>
      </w:r>
      <w:r>
        <w:rPr>
          <w:sz w:val="24"/>
        </w:rPr>
        <w:t>of</w:t>
      </w:r>
      <w:r>
        <w:rPr>
          <w:spacing w:val="-1"/>
          <w:sz w:val="24"/>
        </w:rPr>
        <w:t xml:space="preserve"> </w:t>
      </w:r>
      <w:r>
        <w:rPr>
          <w:sz w:val="24"/>
        </w:rPr>
        <w:t>an</w:t>
      </w:r>
      <w:r>
        <w:rPr>
          <w:spacing w:val="-1"/>
          <w:sz w:val="24"/>
        </w:rPr>
        <w:t xml:space="preserve"> </w:t>
      </w:r>
      <w:r>
        <w:rPr>
          <w:sz w:val="24"/>
        </w:rPr>
        <w:t>online</w:t>
      </w:r>
      <w:r>
        <w:rPr>
          <w:spacing w:val="-2"/>
          <w:sz w:val="24"/>
        </w:rPr>
        <w:t xml:space="preserve"> </w:t>
      </w:r>
      <w:r>
        <w:rPr>
          <w:sz w:val="24"/>
        </w:rPr>
        <w:t>receipt is acceptable)</w:t>
      </w:r>
    </w:p>
    <w:p w14:paraId="7B259C55" w14:textId="77777777" w:rsidR="00BE10C2" w:rsidRDefault="00000000">
      <w:pPr>
        <w:pStyle w:val="ListParagraph"/>
        <w:numPr>
          <w:ilvl w:val="0"/>
          <w:numId w:val="56"/>
        </w:numPr>
        <w:tabs>
          <w:tab w:val="left" w:pos="1221"/>
        </w:tabs>
        <w:spacing w:before="127" w:line="264" w:lineRule="auto"/>
        <w:ind w:right="194"/>
        <w:jc w:val="both"/>
        <w:rPr>
          <w:sz w:val="24"/>
        </w:rPr>
      </w:pPr>
      <w:r>
        <w:rPr>
          <w:sz w:val="24"/>
        </w:rPr>
        <w:t>Actual amount expended on public transportation, such as taxis and shuttles (receipt not required by TEA but may be required per local District policy)</w:t>
      </w:r>
    </w:p>
    <w:p w14:paraId="6CEB529A" w14:textId="77777777" w:rsidR="00BE10C2" w:rsidRDefault="00000000">
      <w:pPr>
        <w:pStyle w:val="ListParagraph"/>
        <w:numPr>
          <w:ilvl w:val="0"/>
          <w:numId w:val="56"/>
        </w:numPr>
        <w:tabs>
          <w:tab w:val="left" w:pos="1221"/>
        </w:tabs>
        <w:spacing w:before="132" w:line="273" w:lineRule="auto"/>
        <w:ind w:right="191"/>
        <w:jc w:val="both"/>
        <w:rPr>
          <w:sz w:val="24"/>
        </w:rPr>
      </w:pPr>
      <w:r>
        <w:rPr>
          <w:sz w:val="24"/>
        </w:rPr>
        <w:t>Actual</w:t>
      </w:r>
      <w:r>
        <w:rPr>
          <w:spacing w:val="-7"/>
          <w:sz w:val="24"/>
        </w:rPr>
        <w:t xml:space="preserve"> </w:t>
      </w:r>
      <w:r>
        <w:rPr>
          <w:sz w:val="24"/>
        </w:rPr>
        <w:t>amount</w:t>
      </w:r>
      <w:r>
        <w:rPr>
          <w:spacing w:val="-11"/>
          <w:sz w:val="24"/>
        </w:rPr>
        <w:t xml:space="preserve"> </w:t>
      </w:r>
      <w:r>
        <w:rPr>
          <w:sz w:val="24"/>
        </w:rPr>
        <w:t>expended</w:t>
      </w:r>
      <w:r>
        <w:rPr>
          <w:spacing w:val="-7"/>
          <w:sz w:val="24"/>
        </w:rPr>
        <w:t xml:space="preserve"> </w:t>
      </w:r>
      <w:r>
        <w:rPr>
          <w:sz w:val="24"/>
        </w:rPr>
        <w:t>on</w:t>
      </w:r>
      <w:r>
        <w:rPr>
          <w:spacing w:val="-11"/>
          <w:sz w:val="24"/>
        </w:rPr>
        <w:t xml:space="preserve"> </w:t>
      </w:r>
      <w:r>
        <w:rPr>
          <w:sz w:val="24"/>
        </w:rPr>
        <w:t>a</w:t>
      </w:r>
      <w:r>
        <w:rPr>
          <w:spacing w:val="-12"/>
          <w:sz w:val="24"/>
        </w:rPr>
        <w:t xml:space="preserve"> </w:t>
      </w:r>
      <w:r>
        <w:rPr>
          <w:sz w:val="24"/>
        </w:rPr>
        <w:t>rental</w:t>
      </w:r>
      <w:r>
        <w:rPr>
          <w:spacing w:val="-11"/>
          <w:sz w:val="24"/>
        </w:rPr>
        <w:t xml:space="preserve"> </w:t>
      </w:r>
      <w:r>
        <w:rPr>
          <w:sz w:val="24"/>
        </w:rPr>
        <w:t>car,</w:t>
      </w:r>
      <w:r>
        <w:rPr>
          <w:spacing w:val="-9"/>
          <w:sz w:val="24"/>
        </w:rPr>
        <w:t xml:space="preserve"> </w:t>
      </w:r>
      <w:r>
        <w:rPr>
          <w:sz w:val="24"/>
        </w:rPr>
        <w:t>with</w:t>
      </w:r>
      <w:r>
        <w:rPr>
          <w:spacing w:val="-15"/>
          <w:sz w:val="24"/>
        </w:rPr>
        <w:t xml:space="preserve"> </w:t>
      </w:r>
      <w:r>
        <w:rPr>
          <w:sz w:val="24"/>
        </w:rPr>
        <w:t>receipt</w:t>
      </w:r>
      <w:r>
        <w:rPr>
          <w:spacing w:val="-6"/>
          <w:sz w:val="24"/>
        </w:rPr>
        <w:t xml:space="preserve"> </w:t>
      </w:r>
      <w:r>
        <w:rPr>
          <w:sz w:val="24"/>
        </w:rPr>
        <w:t>attached</w:t>
      </w:r>
      <w:r>
        <w:rPr>
          <w:spacing w:val="-7"/>
          <w:sz w:val="24"/>
        </w:rPr>
        <w:t xml:space="preserve"> </w:t>
      </w:r>
      <w:r>
        <w:rPr>
          <w:sz w:val="24"/>
        </w:rPr>
        <w:t>and</w:t>
      </w:r>
      <w:r>
        <w:rPr>
          <w:spacing w:val="-11"/>
          <w:sz w:val="24"/>
        </w:rPr>
        <w:t xml:space="preserve"> </w:t>
      </w:r>
      <w:r>
        <w:rPr>
          <w:sz w:val="24"/>
        </w:rPr>
        <w:t>justification</w:t>
      </w:r>
      <w:r>
        <w:rPr>
          <w:spacing w:val="-11"/>
          <w:sz w:val="24"/>
        </w:rPr>
        <w:t xml:space="preserve"> </w:t>
      </w:r>
      <w:r>
        <w:rPr>
          <w:sz w:val="24"/>
        </w:rPr>
        <w:t>for</w:t>
      </w:r>
      <w:r>
        <w:rPr>
          <w:spacing w:val="-10"/>
          <w:sz w:val="24"/>
        </w:rPr>
        <w:t xml:space="preserve"> </w:t>
      </w:r>
      <w:r>
        <w:rPr>
          <w:sz w:val="24"/>
        </w:rPr>
        <w:t>why a rental car was necessary and how it was more cost effective than alternate transportation; receipts for any gasoline purchased for the rental car must be attached (</w:t>
      </w:r>
      <w:r>
        <w:rPr>
          <w:i/>
          <w:sz w:val="24"/>
        </w:rPr>
        <w:t xml:space="preserve">mileage </w:t>
      </w:r>
      <w:r>
        <w:rPr>
          <w:sz w:val="24"/>
        </w:rPr>
        <w:t xml:space="preserve">is not reimbursed for a rental car – only the </w:t>
      </w:r>
      <w:r>
        <w:rPr>
          <w:i/>
          <w:sz w:val="24"/>
        </w:rPr>
        <w:t xml:space="preserve">actual cost for gasoline </w:t>
      </w:r>
      <w:r>
        <w:rPr>
          <w:sz w:val="24"/>
        </w:rPr>
        <w:t xml:space="preserve">is </w:t>
      </w:r>
      <w:r>
        <w:rPr>
          <w:spacing w:val="-2"/>
          <w:sz w:val="24"/>
        </w:rPr>
        <w:t>reimbursed)</w:t>
      </w:r>
    </w:p>
    <w:p w14:paraId="1ACCC32D" w14:textId="77777777" w:rsidR="00BE10C2" w:rsidRDefault="00000000">
      <w:pPr>
        <w:pStyle w:val="ListParagraph"/>
        <w:numPr>
          <w:ilvl w:val="0"/>
          <w:numId w:val="56"/>
        </w:numPr>
        <w:tabs>
          <w:tab w:val="left" w:pos="1221"/>
        </w:tabs>
        <w:spacing w:before="122"/>
        <w:jc w:val="both"/>
        <w:rPr>
          <w:sz w:val="24"/>
        </w:rPr>
      </w:pPr>
      <w:r>
        <w:rPr>
          <w:sz w:val="24"/>
        </w:rPr>
        <w:t>Actual</w:t>
      </w:r>
      <w:r>
        <w:rPr>
          <w:spacing w:val="-1"/>
          <w:sz w:val="24"/>
        </w:rPr>
        <w:t xml:space="preserve"> </w:t>
      </w:r>
      <w:r>
        <w:rPr>
          <w:sz w:val="24"/>
        </w:rPr>
        <w:t>cost of</w:t>
      </w:r>
      <w:r>
        <w:rPr>
          <w:spacing w:val="1"/>
          <w:sz w:val="24"/>
        </w:rPr>
        <w:t xml:space="preserve"> </w:t>
      </w:r>
      <w:r>
        <w:rPr>
          <w:sz w:val="24"/>
        </w:rPr>
        <w:t>gasoline</w:t>
      </w:r>
      <w:r>
        <w:rPr>
          <w:spacing w:val="-2"/>
          <w:sz w:val="24"/>
        </w:rPr>
        <w:t xml:space="preserve"> </w:t>
      </w:r>
      <w:r>
        <w:rPr>
          <w:sz w:val="24"/>
        </w:rPr>
        <w:t>for</w:t>
      </w:r>
      <w:r>
        <w:rPr>
          <w:spacing w:val="1"/>
          <w:sz w:val="24"/>
        </w:rPr>
        <w:t xml:space="preserve"> </w:t>
      </w:r>
      <w:r>
        <w:rPr>
          <w:sz w:val="24"/>
        </w:rPr>
        <w:t>a</w:t>
      </w:r>
      <w:r>
        <w:rPr>
          <w:spacing w:val="-6"/>
          <w:sz w:val="24"/>
        </w:rPr>
        <w:t xml:space="preserve"> </w:t>
      </w:r>
      <w:r>
        <w:rPr>
          <w:sz w:val="24"/>
        </w:rPr>
        <w:t>rental car</w:t>
      </w:r>
      <w:r>
        <w:rPr>
          <w:spacing w:val="-4"/>
          <w:sz w:val="24"/>
        </w:rPr>
        <w:t xml:space="preserve"> </w:t>
      </w:r>
      <w:r>
        <w:rPr>
          <w:sz w:val="24"/>
        </w:rPr>
        <w:t>(receipts</w:t>
      </w:r>
      <w:r>
        <w:rPr>
          <w:spacing w:val="-2"/>
          <w:sz w:val="24"/>
        </w:rPr>
        <w:t xml:space="preserve"> </w:t>
      </w:r>
      <w:r>
        <w:rPr>
          <w:sz w:val="24"/>
        </w:rPr>
        <w:t>must be</w:t>
      </w:r>
      <w:r>
        <w:rPr>
          <w:spacing w:val="-1"/>
          <w:sz w:val="24"/>
        </w:rPr>
        <w:t xml:space="preserve"> </w:t>
      </w:r>
      <w:r>
        <w:rPr>
          <w:spacing w:val="-2"/>
          <w:sz w:val="24"/>
        </w:rPr>
        <w:t>attached)</w:t>
      </w:r>
    </w:p>
    <w:p w14:paraId="3C68581C" w14:textId="77777777" w:rsidR="00BE10C2" w:rsidRDefault="00000000">
      <w:pPr>
        <w:pStyle w:val="ListParagraph"/>
        <w:numPr>
          <w:ilvl w:val="0"/>
          <w:numId w:val="56"/>
        </w:numPr>
        <w:tabs>
          <w:tab w:val="left" w:pos="1221"/>
        </w:tabs>
        <w:spacing w:before="149" w:line="264" w:lineRule="auto"/>
        <w:ind w:right="193"/>
        <w:jc w:val="both"/>
        <w:rPr>
          <w:sz w:val="24"/>
        </w:rPr>
      </w:pPr>
      <w:r>
        <w:rPr>
          <w:sz w:val="24"/>
        </w:rPr>
        <w:t>Actual</w:t>
      </w:r>
      <w:r>
        <w:rPr>
          <w:spacing w:val="-7"/>
          <w:sz w:val="24"/>
        </w:rPr>
        <w:t xml:space="preserve"> </w:t>
      </w:r>
      <w:r>
        <w:rPr>
          <w:sz w:val="24"/>
        </w:rPr>
        <w:t>cost</w:t>
      </w:r>
      <w:r>
        <w:rPr>
          <w:spacing w:val="-6"/>
          <w:sz w:val="24"/>
        </w:rPr>
        <w:t xml:space="preserve"> </w:t>
      </w:r>
      <w:r>
        <w:rPr>
          <w:sz w:val="24"/>
        </w:rPr>
        <w:t>of</w:t>
      </w:r>
      <w:r>
        <w:rPr>
          <w:spacing w:val="-5"/>
          <w:sz w:val="24"/>
        </w:rPr>
        <w:t xml:space="preserve"> </w:t>
      </w:r>
      <w:r>
        <w:rPr>
          <w:sz w:val="24"/>
        </w:rPr>
        <w:t>parking</w:t>
      </w:r>
      <w:r>
        <w:rPr>
          <w:spacing w:val="-10"/>
          <w:sz w:val="24"/>
        </w:rPr>
        <w:t xml:space="preserve"> </w:t>
      </w:r>
      <w:r>
        <w:rPr>
          <w:sz w:val="24"/>
        </w:rPr>
        <w:t>(receipt</w:t>
      </w:r>
      <w:r>
        <w:rPr>
          <w:spacing w:val="-6"/>
          <w:sz w:val="24"/>
        </w:rPr>
        <w:t xml:space="preserve"> </w:t>
      </w:r>
      <w:r>
        <w:rPr>
          <w:sz w:val="24"/>
        </w:rPr>
        <w:t>may</w:t>
      </w:r>
      <w:r>
        <w:rPr>
          <w:spacing w:val="-11"/>
          <w:sz w:val="24"/>
        </w:rPr>
        <w:t xml:space="preserve"> </w:t>
      </w:r>
      <w:r>
        <w:rPr>
          <w:sz w:val="24"/>
        </w:rPr>
        <w:t>be</w:t>
      </w:r>
      <w:r>
        <w:rPr>
          <w:spacing w:val="-8"/>
          <w:sz w:val="24"/>
        </w:rPr>
        <w:t xml:space="preserve"> </w:t>
      </w:r>
      <w:r>
        <w:rPr>
          <w:sz w:val="24"/>
        </w:rPr>
        <w:t>required</w:t>
      </w:r>
      <w:r>
        <w:rPr>
          <w:spacing w:val="-7"/>
          <w:sz w:val="24"/>
        </w:rPr>
        <w:t xml:space="preserve"> </w:t>
      </w:r>
      <w:r>
        <w:rPr>
          <w:sz w:val="24"/>
        </w:rPr>
        <w:t>at</w:t>
      </w:r>
      <w:r>
        <w:rPr>
          <w:spacing w:val="-10"/>
          <w:sz w:val="24"/>
        </w:rPr>
        <w:t xml:space="preserve"> </w:t>
      </w:r>
      <w:r>
        <w:rPr>
          <w:sz w:val="24"/>
        </w:rPr>
        <w:t>the</w:t>
      </w:r>
      <w:r>
        <w:rPr>
          <w:spacing w:val="-8"/>
          <w:sz w:val="24"/>
        </w:rPr>
        <w:t xml:space="preserve"> </w:t>
      </w:r>
      <w:r>
        <w:rPr>
          <w:sz w:val="24"/>
        </w:rPr>
        <w:t>local</w:t>
      </w:r>
      <w:r>
        <w:rPr>
          <w:spacing w:val="-6"/>
          <w:sz w:val="24"/>
        </w:rPr>
        <w:t xml:space="preserve"> </w:t>
      </w:r>
      <w:r>
        <w:rPr>
          <w:sz w:val="24"/>
        </w:rPr>
        <w:t>level,</w:t>
      </w:r>
      <w:r>
        <w:rPr>
          <w:spacing w:val="-8"/>
          <w:sz w:val="24"/>
        </w:rPr>
        <w:t xml:space="preserve"> </w:t>
      </w:r>
      <w:r>
        <w:rPr>
          <w:sz w:val="24"/>
        </w:rPr>
        <w:t>but</w:t>
      </w:r>
      <w:r>
        <w:rPr>
          <w:spacing w:val="-10"/>
          <w:sz w:val="24"/>
        </w:rPr>
        <w:t xml:space="preserve"> </w:t>
      </w:r>
      <w:r>
        <w:rPr>
          <w:sz w:val="24"/>
        </w:rPr>
        <w:t>is</w:t>
      </w:r>
      <w:r>
        <w:rPr>
          <w:spacing w:val="-8"/>
          <w:sz w:val="24"/>
        </w:rPr>
        <w:t xml:space="preserve"> </w:t>
      </w:r>
      <w:r>
        <w:rPr>
          <w:sz w:val="24"/>
        </w:rPr>
        <w:t>not</w:t>
      </w:r>
      <w:r>
        <w:rPr>
          <w:spacing w:val="-10"/>
          <w:sz w:val="24"/>
        </w:rPr>
        <w:t xml:space="preserve"> </w:t>
      </w:r>
      <w:r>
        <w:rPr>
          <w:sz w:val="24"/>
        </w:rPr>
        <w:t>required</w:t>
      </w:r>
      <w:r>
        <w:rPr>
          <w:spacing w:val="-7"/>
          <w:sz w:val="24"/>
        </w:rPr>
        <w:t xml:space="preserve"> </w:t>
      </w:r>
      <w:r>
        <w:rPr>
          <w:sz w:val="24"/>
        </w:rPr>
        <w:t xml:space="preserve">by </w:t>
      </w:r>
      <w:r>
        <w:rPr>
          <w:spacing w:val="-4"/>
          <w:sz w:val="24"/>
        </w:rPr>
        <w:t>TEA)</w:t>
      </w:r>
    </w:p>
    <w:p w14:paraId="0A08FDF2" w14:textId="77777777" w:rsidR="00BE10C2" w:rsidRDefault="00BE10C2">
      <w:pPr>
        <w:spacing w:line="264" w:lineRule="auto"/>
        <w:jc w:val="both"/>
        <w:rPr>
          <w:sz w:val="24"/>
        </w:rPr>
        <w:sectPr w:rsidR="00BE10C2">
          <w:pgSz w:w="12240" w:h="15840"/>
          <w:pgMar w:top="1380" w:right="1240" w:bottom="2340" w:left="1300" w:header="728" w:footer="2078" w:gutter="0"/>
          <w:cols w:space="720"/>
        </w:sectPr>
      </w:pPr>
    </w:p>
    <w:p w14:paraId="1602E33D" w14:textId="77777777" w:rsidR="00BE10C2" w:rsidRDefault="00BE10C2">
      <w:pPr>
        <w:pStyle w:val="BodyText"/>
      </w:pPr>
    </w:p>
    <w:p w14:paraId="07D46917" w14:textId="77777777" w:rsidR="00BE10C2" w:rsidRDefault="00BE10C2">
      <w:pPr>
        <w:pStyle w:val="BodyText"/>
      </w:pPr>
    </w:p>
    <w:p w14:paraId="7AD0473B" w14:textId="77777777" w:rsidR="00BE10C2" w:rsidRDefault="00BE10C2">
      <w:pPr>
        <w:pStyle w:val="BodyText"/>
      </w:pPr>
    </w:p>
    <w:p w14:paraId="2349A543" w14:textId="77777777" w:rsidR="00BE10C2" w:rsidRDefault="00BE10C2">
      <w:pPr>
        <w:pStyle w:val="BodyText"/>
        <w:spacing w:before="77"/>
      </w:pPr>
    </w:p>
    <w:p w14:paraId="5B55B482" w14:textId="77777777" w:rsidR="00BE10C2" w:rsidRDefault="00000000">
      <w:pPr>
        <w:pStyle w:val="ListParagraph"/>
        <w:numPr>
          <w:ilvl w:val="0"/>
          <w:numId w:val="56"/>
        </w:numPr>
        <w:tabs>
          <w:tab w:val="left" w:pos="1221"/>
        </w:tabs>
        <w:spacing w:line="264" w:lineRule="auto"/>
        <w:ind w:right="197"/>
        <w:rPr>
          <w:sz w:val="24"/>
        </w:rPr>
      </w:pPr>
      <w:r>
        <w:rPr>
          <w:sz w:val="24"/>
        </w:rPr>
        <w:t>Actual</w:t>
      </w:r>
      <w:r>
        <w:rPr>
          <w:spacing w:val="-3"/>
          <w:sz w:val="24"/>
        </w:rPr>
        <w:t xml:space="preserve"> </w:t>
      </w:r>
      <w:r>
        <w:rPr>
          <w:sz w:val="24"/>
        </w:rPr>
        <w:t>amount</w:t>
      </w:r>
      <w:r>
        <w:rPr>
          <w:spacing w:val="-3"/>
          <w:sz w:val="24"/>
        </w:rPr>
        <w:t xml:space="preserve"> </w:t>
      </w:r>
      <w:r>
        <w:rPr>
          <w:sz w:val="24"/>
        </w:rPr>
        <w:t>expended</w:t>
      </w:r>
      <w:r>
        <w:rPr>
          <w:spacing w:val="-3"/>
          <w:sz w:val="24"/>
        </w:rPr>
        <w:t xml:space="preserve"> </w:t>
      </w:r>
      <w:r>
        <w:rPr>
          <w:sz w:val="24"/>
        </w:rPr>
        <w:t>on</w:t>
      </w:r>
      <w:r>
        <w:rPr>
          <w:spacing w:val="-3"/>
          <w:sz w:val="24"/>
        </w:rPr>
        <w:t xml:space="preserve"> </w:t>
      </w:r>
      <w:r>
        <w:rPr>
          <w:sz w:val="24"/>
        </w:rPr>
        <w:t>incidentals,</w:t>
      </w:r>
      <w:r>
        <w:rPr>
          <w:spacing w:val="-1"/>
          <w:sz w:val="24"/>
        </w:rPr>
        <w:t xml:space="preserve"> </w:t>
      </w:r>
      <w:r>
        <w:rPr>
          <w:sz w:val="24"/>
        </w:rPr>
        <w:t>such</w:t>
      </w:r>
      <w:r>
        <w:rPr>
          <w:spacing w:val="-3"/>
          <w:sz w:val="24"/>
        </w:rPr>
        <w:t xml:space="preserve"> </w:t>
      </w:r>
      <w:r>
        <w:rPr>
          <w:sz w:val="24"/>
        </w:rPr>
        <w:t>as</w:t>
      </w:r>
      <w:r>
        <w:rPr>
          <w:spacing w:val="-5"/>
          <w:sz w:val="24"/>
        </w:rPr>
        <w:t xml:space="preserve"> </w:t>
      </w:r>
      <w:r>
        <w:rPr>
          <w:sz w:val="24"/>
        </w:rPr>
        <w:t>hotel</w:t>
      </w:r>
      <w:r>
        <w:rPr>
          <w:spacing w:val="-3"/>
          <w:sz w:val="24"/>
        </w:rPr>
        <w:t xml:space="preserve"> </w:t>
      </w:r>
      <w:r>
        <w:rPr>
          <w:sz w:val="24"/>
        </w:rPr>
        <w:t>taxes,</w:t>
      </w:r>
      <w:r>
        <w:rPr>
          <w:spacing w:val="-1"/>
          <w:sz w:val="24"/>
        </w:rPr>
        <w:t xml:space="preserve"> </w:t>
      </w:r>
      <w:r>
        <w:rPr>
          <w:sz w:val="24"/>
        </w:rPr>
        <w:t>copying</w:t>
      </w:r>
      <w:r>
        <w:rPr>
          <w:spacing w:val="-3"/>
          <w:sz w:val="24"/>
        </w:rPr>
        <w:t xml:space="preserve"> </w:t>
      </w:r>
      <w:r>
        <w:rPr>
          <w:sz w:val="24"/>
        </w:rPr>
        <w:t>of</w:t>
      </w:r>
      <w:r>
        <w:rPr>
          <w:spacing w:val="-6"/>
          <w:sz w:val="24"/>
        </w:rPr>
        <w:t xml:space="preserve"> </w:t>
      </w:r>
      <w:r>
        <w:rPr>
          <w:sz w:val="24"/>
        </w:rPr>
        <w:t>materials,</w:t>
      </w:r>
      <w:r>
        <w:rPr>
          <w:spacing w:val="-1"/>
          <w:sz w:val="24"/>
        </w:rPr>
        <w:t xml:space="preserve"> </w:t>
      </w:r>
      <w:r>
        <w:rPr>
          <w:sz w:val="24"/>
        </w:rPr>
        <w:t>and other costs associated with the travel (receipts must be attached)</w:t>
      </w:r>
    </w:p>
    <w:p w14:paraId="01FACFC6" w14:textId="77777777" w:rsidR="00BE10C2" w:rsidRDefault="00000000">
      <w:pPr>
        <w:pStyle w:val="ListParagraph"/>
        <w:numPr>
          <w:ilvl w:val="0"/>
          <w:numId w:val="56"/>
        </w:numPr>
        <w:tabs>
          <w:tab w:val="left" w:pos="1220"/>
        </w:tabs>
        <w:spacing w:before="133"/>
        <w:ind w:left="1220" w:hanging="359"/>
        <w:rPr>
          <w:sz w:val="24"/>
        </w:rPr>
      </w:pPr>
      <w:r>
        <w:rPr>
          <w:sz w:val="24"/>
        </w:rPr>
        <w:t>The</w:t>
      </w:r>
      <w:r>
        <w:rPr>
          <w:spacing w:val="-3"/>
          <w:sz w:val="24"/>
        </w:rPr>
        <w:t xml:space="preserve"> </w:t>
      </w:r>
      <w:r>
        <w:rPr>
          <w:sz w:val="24"/>
        </w:rPr>
        <w:t>amount</w:t>
      </w:r>
      <w:r>
        <w:rPr>
          <w:spacing w:val="1"/>
          <w:sz w:val="24"/>
        </w:rPr>
        <w:t xml:space="preserve"> </w:t>
      </w:r>
      <w:r>
        <w:rPr>
          <w:sz w:val="24"/>
        </w:rPr>
        <w:t>of</w:t>
      </w:r>
      <w:r>
        <w:rPr>
          <w:spacing w:val="1"/>
          <w:sz w:val="24"/>
        </w:rPr>
        <w:t xml:space="preserve"> </w:t>
      </w:r>
      <w:r>
        <w:rPr>
          <w:sz w:val="24"/>
        </w:rPr>
        <w:t>any</w:t>
      </w:r>
      <w:r>
        <w:rPr>
          <w:spacing w:val="-4"/>
          <w:sz w:val="24"/>
        </w:rPr>
        <w:t xml:space="preserve"> </w:t>
      </w:r>
      <w:r>
        <w:rPr>
          <w:sz w:val="24"/>
        </w:rPr>
        <w:t>cash</w:t>
      </w:r>
      <w:r>
        <w:rPr>
          <w:spacing w:val="1"/>
          <w:sz w:val="24"/>
        </w:rPr>
        <w:t xml:space="preserve"> </w:t>
      </w:r>
      <w:r>
        <w:rPr>
          <w:sz w:val="24"/>
        </w:rPr>
        <w:t>advance</w:t>
      </w:r>
      <w:r>
        <w:rPr>
          <w:spacing w:val="-1"/>
          <w:sz w:val="24"/>
        </w:rPr>
        <w:t xml:space="preserve"> </w:t>
      </w:r>
      <w:r>
        <w:rPr>
          <w:sz w:val="24"/>
        </w:rPr>
        <w:t>paid</w:t>
      </w:r>
      <w:r>
        <w:rPr>
          <w:spacing w:val="1"/>
          <w:sz w:val="24"/>
        </w:rPr>
        <w:t xml:space="preserve"> </w:t>
      </w:r>
      <w:r>
        <w:rPr>
          <w:sz w:val="24"/>
        </w:rPr>
        <w:t>to the employee prior</w:t>
      </w:r>
      <w:r>
        <w:rPr>
          <w:spacing w:val="-3"/>
          <w:sz w:val="24"/>
        </w:rPr>
        <w:t xml:space="preserve"> </w:t>
      </w:r>
      <w:r>
        <w:rPr>
          <w:sz w:val="24"/>
        </w:rPr>
        <w:t>to</w:t>
      </w:r>
      <w:r>
        <w:rPr>
          <w:spacing w:val="1"/>
          <w:sz w:val="24"/>
        </w:rPr>
        <w:t xml:space="preserve"> </w:t>
      </w:r>
      <w:r>
        <w:rPr>
          <w:sz w:val="24"/>
        </w:rPr>
        <w:t>the</w:t>
      </w:r>
      <w:r>
        <w:rPr>
          <w:spacing w:val="-4"/>
          <w:sz w:val="24"/>
        </w:rPr>
        <w:t xml:space="preserve"> </w:t>
      </w:r>
      <w:r>
        <w:rPr>
          <w:spacing w:val="-2"/>
          <w:sz w:val="24"/>
        </w:rPr>
        <w:t>travel</w:t>
      </w:r>
    </w:p>
    <w:p w14:paraId="0E018BAA" w14:textId="77777777" w:rsidR="00BE10C2" w:rsidRDefault="00000000">
      <w:pPr>
        <w:pStyle w:val="ListParagraph"/>
        <w:numPr>
          <w:ilvl w:val="0"/>
          <w:numId w:val="56"/>
        </w:numPr>
        <w:tabs>
          <w:tab w:val="left" w:pos="1220"/>
        </w:tabs>
        <w:spacing w:before="149"/>
        <w:ind w:left="1220" w:hanging="359"/>
        <w:rPr>
          <w:sz w:val="24"/>
        </w:rPr>
      </w:pPr>
      <w:r>
        <w:rPr>
          <w:sz w:val="24"/>
        </w:rPr>
        <w:t>Total</w:t>
      </w:r>
      <w:r>
        <w:rPr>
          <w:spacing w:val="-1"/>
          <w:sz w:val="24"/>
        </w:rPr>
        <w:t xml:space="preserve"> </w:t>
      </w:r>
      <w:r>
        <w:rPr>
          <w:sz w:val="24"/>
        </w:rPr>
        <w:t>amount</w:t>
      </w:r>
      <w:r>
        <w:rPr>
          <w:spacing w:val="-2"/>
          <w:sz w:val="24"/>
        </w:rPr>
        <w:t xml:space="preserve"> </w:t>
      </w:r>
      <w:r>
        <w:rPr>
          <w:sz w:val="24"/>
        </w:rPr>
        <w:t>to</w:t>
      </w:r>
      <w:r>
        <w:rPr>
          <w:spacing w:val="1"/>
          <w:sz w:val="24"/>
        </w:rPr>
        <w:t xml:space="preserve"> </w:t>
      </w:r>
      <w:r>
        <w:rPr>
          <w:sz w:val="24"/>
        </w:rPr>
        <w:t>be</w:t>
      </w:r>
      <w:r>
        <w:rPr>
          <w:spacing w:val="-4"/>
          <w:sz w:val="24"/>
        </w:rPr>
        <w:t xml:space="preserve"> </w:t>
      </w:r>
      <w:r>
        <w:rPr>
          <w:sz w:val="24"/>
        </w:rPr>
        <w:t>reimbursed</w:t>
      </w:r>
      <w:r>
        <w:rPr>
          <w:spacing w:val="1"/>
          <w:sz w:val="24"/>
        </w:rPr>
        <w:t xml:space="preserve"> </w:t>
      </w:r>
      <w:r>
        <w:rPr>
          <w:sz w:val="24"/>
        </w:rPr>
        <w:t>to</w:t>
      </w:r>
      <w:r>
        <w:rPr>
          <w:spacing w:val="-3"/>
          <w:sz w:val="24"/>
        </w:rPr>
        <w:t xml:space="preserve"> </w:t>
      </w:r>
      <w:r>
        <w:rPr>
          <w:sz w:val="24"/>
        </w:rPr>
        <w:t>the</w:t>
      </w:r>
      <w:r>
        <w:rPr>
          <w:spacing w:val="1"/>
          <w:sz w:val="24"/>
        </w:rPr>
        <w:t xml:space="preserve"> </w:t>
      </w:r>
      <w:r>
        <w:rPr>
          <w:spacing w:val="-2"/>
          <w:sz w:val="24"/>
        </w:rPr>
        <w:t>employee</w:t>
      </w:r>
    </w:p>
    <w:p w14:paraId="6C57BD18" w14:textId="77777777" w:rsidR="00BE10C2" w:rsidRDefault="00000000">
      <w:pPr>
        <w:pStyle w:val="ListParagraph"/>
        <w:numPr>
          <w:ilvl w:val="0"/>
          <w:numId w:val="56"/>
        </w:numPr>
        <w:tabs>
          <w:tab w:val="left" w:pos="1220"/>
        </w:tabs>
        <w:spacing w:before="105"/>
        <w:ind w:left="1220" w:hanging="359"/>
        <w:rPr>
          <w:sz w:val="24"/>
        </w:rPr>
      </w:pPr>
      <w:r>
        <w:rPr>
          <w:sz w:val="24"/>
        </w:rPr>
        <w:t>The signature and</w:t>
      </w:r>
      <w:r>
        <w:rPr>
          <w:spacing w:val="2"/>
          <w:sz w:val="24"/>
        </w:rPr>
        <w:t xml:space="preserve"> </w:t>
      </w:r>
      <w:r>
        <w:rPr>
          <w:sz w:val="24"/>
        </w:rPr>
        <w:t>date</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employee</w:t>
      </w:r>
    </w:p>
    <w:p w14:paraId="7CFE255F" w14:textId="77777777" w:rsidR="00BE10C2" w:rsidRDefault="00000000">
      <w:pPr>
        <w:pStyle w:val="ListParagraph"/>
        <w:numPr>
          <w:ilvl w:val="0"/>
          <w:numId w:val="56"/>
        </w:numPr>
        <w:tabs>
          <w:tab w:val="left" w:pos="1220"/>
        </w:tabs>
        <w:spacing w:before="110"/>
        <w:ind w:left="1220" w:hanging="359"/>
        <w:rPr>
          <w:sz w:val="24"/>
        </w:rPr>
      </w:pPr>
      <w:r>
        <w:rPr>
          <w:sz w:val="24"/>
        </w:rPr>
        <w:t>The signature and</w:t>
      </w:r>
      <w:r>
        <w:rPr>
          <w:spacing w:val="1"/>
          <w:sz w:val="24"/>
        </w:rPr>
        <w:t xml:space="preserve"> </w:t>
      </w:r>
      <w:r>
        <w:rPr>
          <w:sz w:val="24"/>
        </w:rPr>
        <w:t>date</w:t>
      </w:r>
      <w:r>
        <w:rPr>
          <w:spacing w:val="-5"/>
          <w:sz w:val="24"/>
        </w:rPr>
        <w:t xml:space="preserve"> </w:t>
      </w:r>
      <w:r>
        <w:rPr>
          <w:sz w:val="24"/>
        </w:rPr>
        <w:t>of</w:t>
      </w:r>
      <w:r>
        <w:rPr>
          <w:spacing w:val="-2"/>
          <w:sz w:val="24"/>
        </w:rPr>
        <w:t xml:space="preserve"> </w:t>
      </w:r>
      <w:r>
        <w:rPr>
          <w:sz w:val="24"/>
        </w:rPr>
        <w:t>the supervisor</w:t>
      </w:r>
      <w:r>
        <w:rPr>
          <w:spacing w:val="2"/>
          <w:sz w:val="24"/>
        </w:rPr>
        <w:t xml:space="preserve"> </w:t>
      </w:r>
      <w:r>
        <w:rPr>
          <w:sz w:val="24"/>
        </w:rPr>
        <w:t>or</w:t>
      </w:r>
      <w:r>
        <w:rPr>
          <w:spacing w:val="-2"/>
          <w:sz w:val="24"/>
        </w:rPr>
        <w:t xml:space="preserve"> </w:t>
      </w:r>
      <w:r>
        <w:rPr>
          <w:sz w:val="24"/>
        </w:rPr>
        <w:t>other</w:t>
      </w:r>
      <w:r>
        <w:rPr>
          <w:spacing w:val="-2"/>
          <w:sz w:val="24"/>
        </w:rPr>
        <w:t xml:space="preserve"> manager</w:t>
      </w:r>
    </w:p>
    <w:p w14:paraId="3CEC9DD4" w14:textId="77777777" w:rsidR="00BE10C2" w:rsidRDefault="00BE10C2">
      <w:pPr>
        <w:pStyle w:val="BodyText"/>
        <w:spacing w:before="108"/>
      </w:pPr>
    </w:p>
    <w:p w14:paraId="5C6FB2A5" w14:textId="77777777" w:rsidR="00BE10C2" w:rsidRDefault="00000000">
      <w:pPr>
        <w:pStyle w:val="BodyText"/>
        <w:spacing w:line="276" w:lineRule="auto"/>
        <w:ind w:left="140" w:right="198"/>
        <w:jc w:val="both"/>
      </w:pPr>
      <w:r>
        <w:t>Travel</w:t>
      </w:r>
      <w:r>
        <w:rPr>
          <w:spacing w:val="-2"/>
        </w:rPr>
        <w:t xml:space="preserve"> </w:t>
      </w:r>
      <w:r>
        <w:t>costs</w:t>
      </w:r>
      <w:r>
        <w:rPr>
          <w:spacing w:val="-4"/>
        </w:rPr>
        <w:t xml:space="preserve"> </w:t>
      </w:r>
      <w:r>
        <w:t>that</w:t>
      </w:r>
      <w:r>
        <w:rPr>
          <w:spacing w:val="-7"/>
        </w:rPr>
        <w:t xml:space="preserve"> </w:t>
      </w:r>
      <w:r>
        <w:t>are</w:t>
      </w:r>
      <w:r>
        <w:rPr>
          <w:spacing w:val="-3"/>
        </w:rPr>
        <w:t xml:space="preserve"> </w:t>
      </w:r>
      <w:r>
        <w:t>not</w:t>
      </w:r>
      <w:r>
        <w:rPr>
          <w:spacing w:val="-7"/>
        </w:rPr>
        <w:t xml:space="preserve"> </w:t>
      </w:r>
      <w:r>
        <w:t>supported</w:t>
      </w:r>
      <w:r>
        <w:rPr>
          <w:spacing w:val="-3"/>
        </w:rPr>
        <w:t xml:space="preserve"> </w:t>
      </w:r>
      <w:r>
        <w:t>by</w:t>
      </w:r>
      <w:r>
        <w:rPr>
          <w:spacing w:val="-7"/>
        </w:rPr>
        <w:t xml:space="preserve"> </w:t>
      </w:r>
      <w:r>
        <w:t>proper documentation</w:t>
      </w:r>
      <w:r>
        <w:rPr>
          <w:spacing w:val="-2"/>
        </w:rPr>
        <w:t xml:space="preserve"> </w:t>
      </w:r>
      <w:r>
        <w:t>as</w:t>
      </w:r>
      <w:r>
        <w:rPr>
          <w:spacing w:val="-4"/>
        </w:rPr>
        <w:t xml:space="preserve"> </w:t>
      </w:r>
      <w:r>
        <w:t>described</w:t>
      </w:r>
      <w:r>
        <w:rPr>
          <w:spacing w:val="-3"/>
        </w:rPr>
        <w:t xml:space="preserve"> </w:t>
      </w:r>
      <w:r>
        <w:t>above</w:t>
      </w:r>
      <w:r>
        <w:rPr>
          <w:spacing w:val="-3"/>
        </w:rPr>
        <w:t xml:space="preserve"> </w:t>
      </w:r>
      <w:r>
        <w:t>are</w:t>
      </w:r>
      <w:r>
        <w:rPr>
          <w:spacing w:val="-8"/>
        </w:rPr>
        <w:t xml:space="preserve"> </w:t>
      </w:r>
      <w:r>
        <w:t>not</w:t>
      </w:r>
      <w:r>
        <w:rPr>
          <w:spacing w:val="-7"/>
        </w:rPr>
        <w:t xml:space="preserve"> </w:t>
      </w:r>
      <w:r>
        <w:t xml:space="preserve">allowable to be charged to the grant and are subject to disallowance by state and federal auditors and </w:t>
      </w:r>
      <w:r>
        <w:rPr>
          <w:spacing w:val="-2"/>
        </w:rPr>
        <w:t>monitors.</w:t>
      </w:r>
    </w:p>
    <w:p w14:paraId="44253B9C" w14:textId="77777777" w:rsidR="00BE10C2" w:rsidRDefault="00BE10C2">
      <w:pPr>
        <w:pStyle w:val="BodyText"/>
        <w:spacing w:before="35"/>
      </w:pPr>
    </w:p>
    <w:p w14:paraId="636C9714" w14:textId="77777777" w:rsidR="00BE10C2" w:rsidRDefault="00000000">
      <w:pPr>
        <w:ind w:left="140"/>
        <w:jc w:val="both"/>
        <w:rPr>
          <w:sz w:val="24"/>
        </w:rPr>
      </w:pPr>
      <w:r>
        <w:rPr>
          <w:i/>
          <w:sz w:val="24"/>
        </w:rPr>
        <w:t>Pre-determined</w:t>
      </w:r>
      <w:r>
        <w:rPr>
          <w:i/>
          <w:spacing w:val="-1"/>
          <w:sz w:val="24"/>
        </w:rPr>
        <w:t xml:space="preserve"> </w:t>
      </w:r>
      <w:r>
        <w:rPr>
          <w:i/>
          <w:sz w:val="24"/>
        </w:rPr>
        <w:t>Conference</w:t>
      </w:r>
      <w:r>
        <w:rPr>
          <w:i/>
          <w:spacing w:val="-2"/>
          <w:sz w:val="24"/>
        </w:rPr>
        <w:t xml:space="preserve"> </w:t>
      </w:r>
      <w:r>
        <w:rPr>
          <w:i/>
          <w:sz w:val="24"/>
        </w:rPr>
        <w:t>Hotel</w:t>
      </w:r>
      <w:r>
        <w:rPr>
          <w:i/>
          <w:spacing w:val="-1"/>
          <w:sz w:val="24"/>
        </w:rPr>
        <w:t xml:space="preserve"> </w:t>
      </w:r>
      <w:r>
        <w:rPr>
          <w:i/>
          <w:sz w:val="24"/>
        </w:rPr>
        <w:t>Lodging</w:t>
      </w:r>
      <w:r>
        <w:rPr>
          <w:i/>
          <w:spacing w:val="-4"/>
          <w:sz w:val="24"/>
        </w:rPr>
        <w:t xml:space="preserve"> </w:t>
      </w:r>
      <w:r>
        <w:rPr>
          <w:i/>
          <w:spacing w:val="-2"/>
          <w:sz w:val="24"/>
        </w:rPr>
        <w:t>Rates</w:t>
      </w:r>
      <w:r>
        <w:rPr>
          <w:spacing w:val="-2"/>
          <w:sz w:val="24"/>
        </w:rPr>
        <w:t>:</w:t>
      </w:r>
    </w:p>
    <w:p w14:paraId="57ECB813" w14:textId="77777777" w:rsidR="00BE10C2" w:rsidRDefault="00BE10C2">
      <w:pPr>
        <w:pStyle w:val="BodyText"/>
        <w:spacing w:before="5"/>
      </w:pPr>
    </w:p>
    <w:p w14:paraId="2F5E9AA1" w14:textId="77777777" w:rsidR="00BE10C2" w:rsidRDefault="00000000">
      <w:pPr>
        <w:pStyle w:val="BodyText"/>
        <w:spacing w:line="276" w:lineRule="auto"/>
        <w:ind w:left="140" w:right="195"/>
        <w:jc w:val="both"/>
      </w:pPr>
      <w:r>
        <w:t>The primary</w:t>
      </w:r>
      <w:r>
        <w:rPr>
          <w:spacing w:val="-1"/>
        </w:rPr>
        <w:t xml:space="preserve"> </w:t>
      </w:r>
      <w:r>
        <w:t xml:space="preserve">goal is to demonstrate that the employee is staying in the most cost-effective (while still being safe) hotel lodging. If the hotel </w:t>
      </w:r>
      <w:r>
        <w:rPr>
          <w:i/>
        </w:rPr>
        <w:t xml:space="preserve">conference </w:t>
      </w:r>
      <w:r>
        <w:t xml:space="preserve">rate </w:t>
      </w:r>
      <w:r>
        <w:rPr>
          <w:i/>
        </w:rPr>
        <w:t xml:space="preserve">exceeds </w:t>
      </w:r>
      <w:r>
        <w:t xml:space="preserve">the federal rate for the locale, check the rate of hotels in </w:t>
      </w:r>
      <w:proofErr w:type="gramStart"/>
      <w:r>
        <w:t>close proximity</w:t>
      </w:r>
      <w:proofErr w:type="gramEnd"/>
      <w:r>
        <w:t xml:space="preserve"> and </w:t>
      </w:r>
      <w:r>
        <w:rPr>
          <w:b/>
        </w:rPr>
        <w:t>print or record the rates in writing</w:t>
      </w:r>
      <w:r>
        <w:t>. If the hotel is</w:t>
      </w:r>
      <w:r>
        <w:rPr>
          <w:spacing w:val="-7"/>
        </w:rPr>
        <w:t xml:space="preserve"> </w:t>
      </w:r>
      <w:r>
        <w:t>within</w:t>
      </w:r>
      <w:r>
        <w:rPr>
          <w:spacing w:val="-5"/>
        </w:rPr>
        <w:t xml:space="preserve"> </w:t>
      </w:r>
      <w:r>
        <w:t>walking</w:t>
      </w:r>
      <w:r>
        <w:rPr>
          <w:spacing w:val="-5"/>
        </w:rPr>
        <w:t xml:space="preserve"> </w:t>
      </w:r>
      <w:r>
        <w:t>distance</w:t>
      </w:r>
      <w:r>
        <w:rPr>
          <w:spacing w:val="-6"/>
        </w:rPr>
        <w:t xml:space="preserve"> </w:t>
      </w:r>
      <w:r>
        <w:t>and</w:t>
      </w:r>
      <w:r>
        <w:rPr>
          <w:spacing w:val="-5"/>
        </w:rPr>
        <w:t xml:space="preserve"> </w:t>
      </w:r>
      <w:r>
        <w:t>is</w:t>
      </w:r>
      <w:r>
        <w:rPr>
          <w:spacing w:val="-2"/>
        </w:rPr>
        <w:t xml:space="preserve"> </w:t>
      </w:r>
      <w:r>
        <w:t>within</w:t>
      </w:r>
      <w:r>
        <w:rPr>
          <w:spacing w:val="-5"/>
        </w:rPr>
        <w:t xml:space="preserve"> </w:t>
      </w:r>
      <w:r>
        <w:t>the</w:t>
      </w:r>
      <w:r>
        <w:rPr>
          <w:spacing w:val="-5"/>
        </w:rPr>
        <w:t xml:space="preserve"> </w:t>
      </w:r>
      <w:r>
        <w:t>federal</w:t>
      </w:r>
      <w:r>
        <w:rPr>
          <w:spacing w:val="-4"/>
        </w:rPr>
        <w:t xml:space="preserve"> </w:t>
      </w:r>
      <w:r>
        <w:t>rate</w:t>
      </w:r>
      <w:r>
        <w:rPr>
          <w:spacing w:val="-5"/>
        </w:rPr>
        <w:t xml:space="preserve"> </w:t>
      </w:r>
      <w:r>
        <w:t>for</w:t>
      </w:r>
      <w:r>
        <w:rPr>
          <w:spacing w:val="-3"/>
        </w:rPr>
        <w:t xml:space="preserve"> </w:t>
      </w:r>
      <w:r>
        <w:t>the</w:t>
      </w:r>
      <w:r>
        <w:rPr>
          <w:spacing w:val="-5"/>
        </w:rPr>
        <w:t xml:space="preserve"> </w:t>
      </w:r>
      <w:r>
        <w:t>locale,</w:t>
      </w:r>
      <w:r>
        <w:rPr>
          <w:spacing w:val="-3"/>
        </w:rPr>
        <w:t xml:space="preserve"> </w:t>
      </w:r>
      <w:r>
        <w:t>it</w:t>
      </w:r>
      <w:r>
        <w:rPr>
          <w:spacing w:val="-4"/>
        </w:rPr>
        <w:t xml:space="preserve"> </w:t>
      </w:r>
      <w:r>
        <w:t>may</w:t>
      </w:r>
      <w:r>
        <w:rPr>
          <w:spacing w:val="-5"/>
        </w:rPr>
        <w:t xml:space="preserve"> </w:t>
      </w:r>
      <w:r>
        <w:t>be</w:t>
      </w:r>
      <w:r>
        <w:rPr>
          <w:spacing w:val="-6"/>
        </w:rPr>
        <w:t xml:space="preserve"> </w:t>
      </w:r>
      <w:r>
        <w:t>difficult</w:t>
      </w:r>
      <w:r>
        <w:rPr>
          <w:spacing w:val="-4"/>
        </w:rPr>
        <w:t xml:space="preserve"> </w:t>
      </w:r>
      <w:r>
        <w:t>to</w:t>
      </w:r>
      <w:r>
        <w:rPr>
          <w:spacing w:val="-4"/>
        </w:rPr>
        <w:t xml:space="preserve"> </w:t>
      </w:r>
      <w:r>
        <w:t>justify staying at the conference hotel at the higher rate.</w:t>
      </w:r>
    </w:p>
    <w:p w14:paraId="5B5ED147" w14:textId="77777777" w:rsidR="00BE10C2" w:rsidRDefault="00BE10C2">
      <w:pPr>
        <w:pStyle w:val="BodyText"/>
        <w:spacing w:before="43"/>
      </w:pPr>
    </w:p>
    <w:p w14:paraId="5F8F72DF" w14:textId="77777777" w:rsidR="00BE10C2" w:rsidRDefault="00000000">
      <w:pPr>
        <w:spacing w:line="276" w:lineRule="auto"/>
        <w:ind w:left="140" w:right="194"/>
        <w:jc w:val="both"/>
        <w:rPr>
          <w:sz w:val="24"/>
        </w:rPr>
      </w:pPr>
      <w:r>
        <w:rPr>
          <w:sz w:val="24"/>
        </w:rPr>
        <w:t xml:space="preserve">But if the hotel with a lower rate is </w:t>
      </w:r>
      <w:r>
        <w:rPr>
          <w:i/>
          <w:sz w:val="24"/>
        </w:rPr>
        <w:t xml:space="preserve">not </w:t>
      </w:r>
      <w:r>
        <w:rPr>
          <w:sz w:val="24"/>
        </w:rPr>
        <w:t xml:space="preserve">within walking distance and </w:t>
      </w:r>
      <w:r>
        <w:rPr>
          <w:b/>
          <w:sz w:val="24"/>
        </w:rPr>
        <w:t>would require the</w:t>
      </w:r>
      <w:r>
        <w:rPr>
          <w:b/>
          <w:spacing w:val="-1"/>
          <w:sz w:val="24"/>
        </w:rPr>
        <w:t xml:space="preserve"> </w:t>
      </w:r>
      <w:r>
        <w:rPr>
          <w:b/>
          <w:sz w:val="24"/>
        </w:rPr>
        <w:t>traveler to travel by bus, taxi, or even rental car to get to the hotel conference facilities each day</w:t>
      </w:r>
      <w:r>
        <w:rPr>
          <w:sz w:val="24"/>
        </w:rPr>
        <w:t>, it may</w:t>
      </w:r>
      <w:r>
        <w:rPr>
          <w:spacing w:val="-2"/>
          <w:sz w:val="24"/>
        </w:rPr>
        <w:t xml:space="preserve"> </w:t>
      </w:r>
      <w:r>
        <w:rPr>
          <w:sz w:val="24"/>
        </w:rPr>
        <w:t>be</w:t>
      </w:r>
      <w:r>
        <w:rPr>
          <w:spacing w:val="-2"/>
          <w:sz w:val="24"/>
        </w:rPr>
        <w:t xml:space="preserve"> </w:t>
      </w:r>
      <w:r>
        <w:rPr>
          <w:sz w:val="24"/>
        </w:rPr>
        <w:t>justifiable</w:t>
      </w:r>
      <w:r>
        <w:rPr>
          <w:spacing w:val="-2"/>
          <w:sz w:val="24"/>
        </w:rPr>
        <w:t xml:space="preserve"> </w:t>
      </w:r>
      <w:r>
        <w:rPr>
          <w:sz w:val="24"/>
        </w:rPr>
        <w:t>to</w:t>
      </w:r>
      <w:r>
        <w:rPr>
          <w:spacing w:val="-1"/>
          <w:sz w:val="24"/>
        </w:rPr>
        <w:t xml:space="preserve"> </w:t>
      </w:r>
      <w:r>
        <w:rPr>
          <w:sz w:val="24"/>
        </w:rPr>
        <w:t>stay</w:t>
      </w:r>
      <w:r>
        <w:rPr>
          <w:spacing w:val="-2"/>
          <w:sz w:val="24"/>
        </w:rPr>
        <w:t xml:space="preserve"> </w:t>
      </w:r>
      <w:r>
        <w:rPr>
          <w:sz w:val="24"/>
        </w:rPr>
        <w:t>at</w:t>
      </w:r>
      <w:r>
        <w:rPr>
          <w:spacing w:val="-1"/>
          <w:sz w:val="24"/>
        </w:rPr>
        <w:t xml:space="preserve"> </w:t>
      </w:r>
      <w:r>
        <w:rPr>
          <w:sz w:val="24"/>
        </w:rPr>
        <w:t>the</w:t>
      </w:r>
      <w:r>
        <w:rPr>
          <w:spacing w:val="-2"/>
          <w:sz w:val="24"/>
        </w:rPr>
        <w:t xml:space="preserve"> </w:t>
      </w:r>
      <w:r>
        <w:rPr>
          <w:sz w:val="24"/>
        </w:rPr>
        <w:t>conference</w:t>
      </w:r>
      <w:r>
        <w:rPr>
          <w:spacing w:val="-2"/>
          <w:sz w:val="24"/>
        </w:rPr>
        <w:t xml:space="preserve"> </w:t>
      </w:r>
      <w:r>
        <w:rPr>
          <w:sz w:val="24"/>
        </w:rPr>
        <w:t>hotel</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higher rate</w:t>
      </w:r>
      <w:r>
        <w:rPr>
          <w:spacing w:val="-2"/>
          <w:sz w:val="24"/>
        </w:rPr>
        <w:t xml:space="preserve"> </w:t>
      </w:r>
      <w:r>
        <w:rPr>
          <w:sz w:val="24"/>
        </w:rPr>
        <w:t>if the</w:t>
      </w:r>
      <w:r>
        <w:rPr>
          <w:spacing w:val="-2"/>
          <w:sz w:val="24"/>
        </w:rPr>
        <w:t xml:space="preserve"> </w:t>
      </w:r>
      <w:r>
        <w:rPr>
          <w:sz w:val="24"/>
        </w:rPr>
        <w:t>traveler can</w:t>
      </w:r>
      <w:r>
        <w:rPr>
          <w:spacing w:val="-1"/>
          <w:sz w:val="24"/>
        </w:rPr>
        <w:t xml:space="preserve"> </w:t>
      </w:r>
      <w:r>
        <w:rPr>
          <w:sz w:val="24"/>
        </w:rPr>
        <w:t>document that</w:t>
      </w:r>
      <w:r>
        <w:rPr>
          <w:spacing w:val="-5"/>
          <w:sz w:val="24"/>
        </w:rPr>
        <w:t xml:space="preserve"> </w:t>
      </w:r>
      <w:r>
        <w:rPr>
          <w:sz w:val="24"/>
        </w:rPr>
        <w:t>it</w:t>
      </w:r>
      <w:r>
        <w:rPr>
          <w:spacing w:val="-4"/>
          <w:sz w:val="24"/>
        </w:rPr>
        <w:t xml:space="preserve"> </w:t>
      </w:r>
      <w:r>
        <w:rPr>
          <w:sz w:val="24"/>
        </w:rPr>
        <w:t>would</w:t>
      </w:r>
      <w:r>
        <w:rPr>
          <w:spacing w:val="-5"/>
          <w:sz w:val="24"/>
        </w:rPr>
        <w:t xml:space="preserve"> </w:t>
      </w:r>
      <w:r>
        <w:rPr>
          <w:sz w:val="24"/>
        </w:rPr>
        <w:t>cost</w:t>
      </w:r>
      <w:r>
        <w:rPr>
          <w:spacing w:val="-4"/>
          <w:sz w:val="24"/>
        </w:rPr>
        <w:t xml:space="preserve"> </w:t>
      </w:r>
      <w:r>
        <w:rPr>
          <w:sz w:val="24"/>
        </w:rPr>
        <w:t>more</w:t>
      </w:r>
      <w:r>
        <w:rPr>
          <w:spacing w:val="-11"/>
          <w:sz w:val="24"/>
        </w:rPr>
        <w:t xml:space="preserve"> </w:t>
      </w:r>
      <w:r>
        <w:rPr>
          <w:sz w:val="24"/>
        </w:rPr>
        <w:t>to</w:t>
      </w:r>
      <w:r>
        <w:rPr>
          <w:spacing w:val="-4"/>
          <w:sz w:val="24"/>
        </w:rPr>
        <w:t xml:space="preserve"> </w:t>
      </w:r>
      <w:r>
        <w:rPr>
          <w:sz w:val="24"/>
        </w:rPr>
        <w:t>stay</w:t>
      </w:r>
      <w:r>
        <w:rPr>
          <w:spacing w:val="-5"/>
          <w:sz w:val="24"/>
        </w:rPr>
        <w:t xml:space="preserve"> </w:t>
      </w:r>
      <w:r>
        <w:rPr>
          <w:sz w:val="24"/>
        </w:rPr>
        <w:t>at</w:t>
      </w:r>
      <w:r>
        <w:rPr>
          <w:spacing w:val="-4"/>
          <w:sz w:val="24"/>
        </w:rPr>
        <w:t xml:space="preserve"> </w:t>
      </w:r>
      <w:r>
        <w:rPr>
          <w:sz w:val="24"/>
        </w:rPr>
        <w:t>another</w:t>
      </w:r>
      <w:r>
        <w:rPr>
          <w:spacing w:val="-5"/>
          <w:sz w:val="24"/>
        </w:rPr>
        <w:t xml:space="preserve"> </w:t>
      </w:r>
      <w:r>
        <w:rPr>
          <w:sz w:val="24"/>
        </w:rPr>
        <w:t>hotel</w:t>
      </w:r>
      <w:r>
        <w:rPr>
          <w:spacing w:val="-10"/>
          <w:sz w:val="24"/>
        </w:rPr>
        <w:t xml:space="preserve"> </w:t>
      </w:r>
      <w:r>
        <w:rPr>
          <w:sz w:val="24"/>
        </w:rPr>
        <w:t>and</w:t>
      </w:r>
      <w:r>
        <w:rPr>
          <w:spacing w:val="-10"/>
          <w:sz w:val="24"/>
        </w:rPr>
        <w:t xml:space="preserve"> </w:t>
      </w:r>
      <w:r>
        <w:rPr>
          <w:sz w:val="24"/>
        </w:rPr>
        <w:t>pay</w:t>
      </w:r>
      <w:r>
        <w:rPr>
          <w:spacing w:val="-5"/>
          <w:sz w:val="24"/>
        </w:rPr>
        <w:t xml:space="preserve"> </w:t>
      </w:r>
      <w:r>
        <w:rPr>
          <w:sz w:val="24"/>
        </w:rPr>
        <w:t>for</w:t>
      </w:r>
      <w:r>
        <w:rPr>
          <w:spacing w:val="-4"/>
          <w:sz w:val="24"/>
        </w:rPr>
        <w:t xml:space="preserve"> </w:t>
      </w:r>
      <w:r>
        <w:rPr>
          <w:sz w:val="24"/>
        </w:rPr>
        <w:t>the</w:t>
      </w:r>
      <w:r>
        <w:rPr>
          <w:spacing w:val="-5"/>
          <w:sz w:val="24"/>
        </w:rPr>
        <w:t xml:space="preserve"> </w:t>
      </w:r>
      <w:r>
        <w:rPr>
          <w:sz w:val="24"/>
        </w:rPr>
        <w:t>bus</w:t>
      </w:r>
      <w:r>
        <w:rPr>
          <w:spacing w:val="-7"/>
          <w:sz w:val="24"/>
        </w:rPr>
        <w:t xml:space="preserve"> </w:t>
      </w:r>
      <w:r>
        <w:rPr>
          <w:sz w:val="24"/>
        </w:rPr>
        <w:t>or</w:t>
      </w:r>
      <w:r>
        <w:rPr>
          <w:spacing w:val="-4"/>
          <w:sz w:val="24"/>
        </w:rPr>
        <w:t xml:space="preserve"> </w:t>
      </w:r>
      <w:r>
        <w:rPr>
          <w:sz w:val="24"/>
        </w:rPr>
        <w:t>taxi</w:t>
      </w:r>
      <w:r>
        <w:rPr>
          <w:spacing w:val="-5"/>
          <w:sz w:val="24"/>
        </w:rPr>
        <w:t xml:space="preserve"> </w:t>
      </w:r>
      <w:r>
        <w:rPr>
          <w:sz w:val="24"/>
        </w:rPr>
        <w:t>at</w:t>
      </w:r>
      <w:r>
        <w:rPr>
          <w:spacing w:val="-9"/>
          <w:sz w:val="24"/>
        </w:rPr>
        <w:t xml:space="preserve"> </w:t>
      </w:r>
      <w:r>
        <w:rPr>
          <w:sz w:val="24"/>
        </w:rPr>
        <w:t>least</w:t>
      </w:r>
      <w:r>
        <w:rPr>
          <w:spacing w:val="-4"/>
          <w:sz w:val="24"/>
        </w:rPr>
        <w:t xml:space="preserve"> </w:t>
      </w:r>
      <w:r>
        <w:rPr>
          <w:sz w:val="24"/>
        </w:rPr>
        <w:t>twice</w:t>
      </w:r>
      <w:r>
        <w:rPr>
          <w:spacing w:val="-6"/>
          <w:sz w:val="24"/>
        </w:rPr>
        <w:t xml:space="preserve"> </w:t>
      </w:r>
      <w:r>
        <w:rPr>
          <w:sz w:val="24"/>
        </w:rPr>
        <w:t>per</w:t>
      </w:r>
      <w:r>
        <w:rPr>
          <w:spacing w:val="-4"/>
          <w:sz w:val="24"/>
        </w:rPr>
        <w:t xml:space="preserve"> </w:t>
      </w:r>
      <w:r>
        <w:rPr>
          <w:sz w:val="24"/>
        </w:rPr>
        <w:t>day,</w:t>
      </w:r>
      <w:r>
        <w:rPr>
          <w:spacing w:val="-4"/>
          <w:sz w:val="24"/>
        </w:rPr>
        <w:t xml:space="preserve"> </w:t>
      </w:r>
      <w:r>
        <w:rPr>
          <w:sz w:val="24"/>
        </w:rPr>
        <w:t>or even</w:t>
      </w:r>
      <w:r>
        <w:rPr>
          <w:spacing w:val="-6"/>
          <w:sz w:val="24"/>
        </w:rPr>
        <w:t xml:space="preserve"> </w:t>
      </w:r>
      <w:r>
        <w:rPr>
          <w:sz w:val="24"/>
        </w:rPr>
        <w:t>pay</w:t>
      </w:r>
      <w:r>
        <w:rPr>
          <w:spacing w:val="-6"/>
          <w:sz w:val="24"/>
        </w:rPr>
        <w:t xml:space="preserve"> </w:t>
      </w:r>
      <w:r>
        <w:rPr>
          <w:sz w:val="24"/>
        </w:rPr>
        <w:t>for</w:t>
      </w:r>
      <w:r>
        <w:rPr>
          <w:spacing w:val="-9"/>
          <w:sz w:val="24"/>
        </w:rPr>
        <w:t xml:space="preserve"> </w:t>
      </w:r>
      <w:r>
        <w:rPr>
          <w:sz w:val="24"/>
        </w:rPr>
        <w:t>a</w:t>
      </w:r>
      <w:r>
        <w:rPr>
          <w:spacing w:val="-7"/>
          <w:sz w:val="24"/>
        </w:rPr>
        <w:t xml:space="preserve"> </w:t>
      </w:r>
      <w:r>
        <w:rPr>
          <w:sz w:val="24"/>
        </w:rPr>
        <w:t>rental</w:t>
      </w:r>
      <w:r>
        <w:rPr>
          <w:spacing w:val="-11"/>
          <w:sz w:val="24"/>
        </w:rPr>
        <w:t xml:space="preserve"> </w:t>
      </w:r>
      <w:r>
        <w:rPr>
          <w:sz w:val="24"/>
        </w:rPr>
        <w:t>car</w:t>
      </w:r>
      <w:r>
        <w:rPr>
          <w:spacing w:val="-4"/>
          <w:sz w:val="24"/>
        </w:rPr>
        <w:t xml:space="preserve"> </w:t>
      </w:r>
      <w:r>
        <w:rPr>
          <w:sz w:val="24"/>
        </w:rPr>
        <w:t>and</w:t>
      </w:r>
      <w:r>
        <w:rPr>
          <w:spacing w:val="-11"/>
          <w:sz w:val="24"/>
        </w:rPr>
        <w:t xml:space="preserve"> </w:t>
      </w:r>
      <w:r>
        <w:rPr>
          <w:sz w:val="24"/>
        </w:rPr>
        <w:t>gas</w:t>
      </w:r>
      <w:r>
        <w:rPr>
          <w:spacing w:val="-8"/>
          <w:sz w:val="24"/>
        </w:rPr>
        <w:t xml:space="preserve"> </w:t>
      </w:r>
      <w:r>
        <w:rPr>
          <w:sz w:val="24"/>
        </w:rPr>
        <w:t>and</w:t>
      </w:r>
      <w:r>
        <w:rPr>
          <w:spacing w:val="-6"/>
          <w:sz w:val="24"/>
        </w:rPr>
        <w:t xml:space="preserve"> </w:t>
      </w:r>
      <w:r>
        <w:rPr>
          <w:sz w:val="24"/>
        </w:rPr>
        <w:t>parking</w:t>
      </w:r>
      <w:r>
        <w:rPr>
          <w:spacing w:val="-10"/>
          <w:sz w:val="24"/>
        </w:rPr>
        <w:t xml:space="preserve"> </w:t>
      </w:r>
      <w:r>
        <w:rPr>
          <w:sz w:val="24"/>
        </w:rPr>
        <w:t>for</w:t>
      </w:r>
      <w:r>
        <w:rPr>
          <w:spacing w:val="-9"/>
          <w:sz w:val="24"/>
        </w:rPr>
        <w:t xml:space="preserve"> </w:t>
      </w:r>
      <w:r>
        <w:rPr>
          <w:sz w:val="24"/>
        </w:rPr>
        <w:t>the</w:t>
      </w:r>
      <w:r>
        <w:rPr>
          <w:spacing w:val="-7"/>
          <w:sz w:val="24"/>
        </w:rPr>
        <w:t xml:space="preserve"> </w:t>
      </w:r>
      <w:r>
        <w:rPr>
          <w:sz w:val="24"/>
        </w:rPr>
        <w:t>rental</w:t>
      </w:r>
      <w:r>
        <w:rPr>
          <w:spacing w:val="-6"/>
          <w:sz w:val="24"/>
        </w:rPr>
        <w:t xml:space="preserve"> </w:t>
      </w:r>
      <w:r>
        <w:rPr>
          <w:sz w:val="24"/>
        </w:rPr>
        <w:t>car</w:t>
      </w:r>
      <w:r>
        <w:rPr>
          <w:spacing w:val="-9"/>
          <w:sz w:val="24"/>
        </w:rPr>
        <w:t xml:space="preserve"> </w:t>
      </w:r>
      <w:r>
        <w:rPr>
          <w:sz w:val="24"/>
        </w:rPr>
        <w:t>(whichever</w:t>
      </w:r>
      <w:r>
        <w:rPr>
          <w:spacing w:val="-4"/>
          <w:sz w:val="24"/>
        </w:rPr>
        <w:t xml:space="preserve"> </w:t>
      </w:r>
      <w:r>
        <w:rPr>
          <w:sz w:val="24"/>
        </w:rPr>
        <w:t>is</w:t>
      </w:r>
      <w:r>
        <w:rPr>
          <w:spacing w:val="-12"/>
          <w:sz w:val="24"/>
        </w:rPr>
        <w:t xml:space="preserve"> </w:t>
      </w:r>
      <w:r>
        <w:rPr>
          <w:sz w:val="24"/>
        </w:rPr>
        <w:t>the</w:t>
      </w:r>
      <w:r>
        <w:rPr>
          <w:spacing w:val="-6"/>
          <w:sz w:val="24"/>
        </w:rPr>
        <w:t xml:space="preserve"> </w:t>
      </w:r>
      <w:r>
        <w:rPr>
          <w:sz w:val="24"/>
        </w:rPr>
        <w:t>most</w:t>
      </w:r>
      <w:r>
        <w:rPr>
          <w:spacing w:val="-5"/>
          <w:sz w:val="24"/>
        </w:rPr>
        <w:t xml:space="preserve"> </w:t>
      </w:r>
      <w:r>
        <w:rPr>
          <w:sz w:val="24"/>
        </w:rPr>
        <w:t>economical) than to stay at the conference hotel.</w:t>
      </w:r>
    </w:p>
    <w:p w14:paraId="1D36CC4D" w14:textId="77777777" w:rsidR="00BE10C2" w:rsidRDefault="00BE10C2">
      <w:pPr>
        <w:pStyle w:val="BodyText"/>
        <w:spacing w:before="43"/>
      </w:pPr>
    </w:p>
    <w:p w14:paraId="5A48600A" w14:textId="77777777" w:rsidR="00BE10C2" w:rsidRDefault="00000000">
      <w:pPr>
        <w:pStyle w:val="BodyText"/>
        <w:spacing w:line="276" w:lineRule="auto"/>
        <w:ind w:left="140" w:right="195"/>
        <w:jc w:val="both"/>
      </w:pPr>
      <w:r>
        <w:t xml:space="preserve">Complete and accurate documentation must be maintained </w:t>
      </w:r>
      <w:proofErr w:type="gramStart"/>
      <w:r>
        <w:t>in order for</w:t>
      </w:r>
      <w:proofErr w:type="gramEnd"/>
      <w:r>
        <w:t xml:space="preserve"> this scenario to be considered</w:t>
      </w:r>
      <w:r>
        <w:rPr>
          <w:spacing w:val="-8"/>
        </w:rPr>
        <w:t xml:space="preserve"> </w:t>
      </w:r>
      <w:r>
        <w:t>acceptable</w:t>
      </w:r>
      <w:r>
        <w:rPr>
          <w:spacing w:val="-9"/>
        </w:rPr>
        <w:t xml:space="preserve"> </w:t>
      </w:r>
      <w:r>
        <w:t>by</w:t>
      </w:r>
      <w:r>
        <w:rPr>
          <w:spacing w:val="-8"/>
        </w:rPr>
        <w:t xml:space="preserve"> </w:t>
      </w:r>
      <w:r>
        <w:t>an</w:t>
      </w:r>
      <w:r>
        <w:rPr>
          <w:spacing w:val="-8"/>
        </w:rPr>
        <w:t xml:space="preserve"> </w:t>
      </w:r>
      <w:r>
        <w:t>auditor</w:t>
      </w:r>
      <w:r>
        <w:rPr>
          <w:spacing w:val="-6"/>
        </w:rPr>
        <w:t xml:space="preserve"> </w:t>
      </w:r>
      <w:r>
        <w:t>or</w:t>
      </w:r>
      <w:r>
        <w:rPr>
          <w:spacing w:val="-11"/>
        </w:rPr>
        <w:t xml:space="preserve"> </w:t>
      </w:r>
      <w:r>
        <w:t>monitor.</w:t>
      </w:r>
      <w:r>
        <w:rPr>
          <w:spacing w:val="-11"/>
        </w:rPr>
        <w:t xml:space="preserve"> </w:t>
      </w:r>
      <w:r>
        <w:t>The</w:t>
      </w:r>
      <w:r>
        <w:rPr>
          <w:spacing w:val="-9"/>
        </w:rPr>
        <w:t xml:space="preserve"> </w:t>
      </w:r>
      <w:r>
        <w:t>traveler</w:t>
      </w:r>
      <w:r>
        <w:rPr>
          <w:spacing w:val="-11"/>
        </w:rPr>
        <w:t xml:space="preserve"> </w:t>
      </w:r>
      <w:r>
        <w:t>must</w:t>
      </w:r>
      <w:r>
        <w:rPr>
          <w:spacing w:val="-7"/>
        </w:rPr>
        <w:t xml:space="preserve"> </w:t>
      </w:r>
      <w:r>
        <w:t>complete</w:t>
      </w:r>
      <w:r>
        <w:rPr>
          <w:spacing w:val="-13"/>
        </w:rPr>
        <w:t xml:space="preserve"> </w:t>
      </w:r>
      <w:r>
        <w:t>the</w:t>
      </w:r>
      <w:r>
        <w:rPr>
          <w:spacing w:val="-7"/>
        </w:rPr>
        <w:t xml:space="preserve"> </w:t>
      </w:r>
      <w:r>
        <w:rPr>
          <w:i/>
        </w:rPr>
        <w:t>Request</w:t>
      </w:r>
      <w:r>
        <w:rPr>
          <w:i/>
          <w:spacing w:val="-7"/>
        </w:rPr>
        <w:t xml:space="preserve"> </w:t>
      </w:r>
      <w:r>
        <w:rPr>
          <w:i/>
        </w:rPr>
        <w:t>to</w:t>
      </w:r>
      <w:r>
        <w:rPr>
          <w:i/>
          <w:spacing w:val="-12"/>
        </w:rPr>
        <w:t xml:space="preserve"> </w:t>
      </w:r>
      <w:r>
        <w:rPr>
          <w:i/>
        </w:rPr>
        <w:t>Exceed Hotel Lodging</w:t>
      </w:r>
      <w:r>
        <w:rPr>
          <w:i/>
          <w:spacing w:val="-1"/>
        </w:rPr>
        <w:t xml:space="preserve"> </w:t>
      </w:r>
      <w:r>
        <w:rPr>
          <w:i/>
        </w:rPr>
        <w:t>Rates</w:t>
      </w:r>
      <w:r>
        <w:rPr>
          <w:i/>
          <w:spacing w:val="-2"/>
        </w:rPr>
        <w:t xml:space="preserve"> </w:t>
      </w:r>
      <w:r>
        <w:t>(or similar document) prior to travel</w:t>
      </w:r>
      <w:r>
        <w:rPr>
          <w:spacing w:val="-1"/>
        </w:rPr>
        <w:t xml:space="preserve"> </w:t>
      </w:r>
      <w:r>
        <w:t>and</w:t>
      </w:r>
      <w:r>
        <w:rPr>
          <w:spacing w:val="-1"/>
        </w:rPr>
        <w:t xml:space="preserve"> </w:t>
      </w:r>
      <w:r>
        <w:t>the written</w:t>
      </w:r>
      <w:r>
        <w:rPr>
          <w:spacing w:val="-2"/>
        </w:rPr>
        <w:t xml:space="preserve"> </w:t>
      </w:r>
      <w:r>
        <w:t>form</w:t>
      </w:r>
      <w:r>
        <w:rPr>
          <w:spacing w:val="-1"/>
        </w:rPr>
        <w:t xml:space="preserve"> </w:t>
      </w:r>
      <w:r>
        <w:t>must</w:t>
      </w:r>
      <w:r>
        <w:rPr>
          <w:spacing w:val="-1"/>
        </w:rPr>
        <w:t xml:space="preserve"> </w:t>
      </w:r>
      <w:r>
        <w:t>be approved by the</w:t>
      </w:r>
      <w:r>
        <w:rPr>
          <w:spacing w:val="-3"/>
        </w:rPr>
        <w:t xml:space="preserve"> </w:t>
      </w:r>
      <w:r>
        <w:t>Chief</w:t>
      </w:r>
      <w:r>
        <w:rPr>
          <w:spacing w:val="-2"/>
        </w:rPr>
        <w:t xml:space="preserve"> </w:t>
      </w:r>
      <w:r>
        <w:t>Financial Officer</w:t>
      </w:r>
      <w:r>
        <w:rPr>
          <w:spacing w:val="-2"/>
        </w:rPr>
        <w:t xml:space="preserve"> </w:t>
      </w:r>
      <w:r>
        <w:t>or</w:t>
      </w:r>
      <w:r>
        <w:rPr>
          <w:spacing w:val="-2"/>
        </w:rPr>
        <w:t xml:space="preserve"> </w:t>
      </w:r>
      <w:r>
        <w:t>Deputy</w:t>
      </w:r>
      <w:r>
        <w:rPr>
          <w:spacing w:val="-3"/>
        </w:rPr>
        <w:t xml:space="preserve"> </w:t>
      </w:r>
      <w:r>
        <w:t>Superintendent of</w:t>
      </w:r>
      <w:r>
        <w:rPr>
          <w:spacing w:val="-2"/>
        </w:rPr>
        <w:t xml:space="preserve"> </w:t>
      </w:r>
      <w:r>
        <w:t>Business, Operations, Accountability and Technology or their designee.</w:t>
      </w:r>
    </w:p>
    <w:p w14:paraId="25995712" w14:textId="77777777" w:rsidR="00BE10C2" w:rsidRDefault="00BE10C2">
      <w:pPr>
        <w:pStyle w:val="BodyText"/>
        <w:spacing w:before="39"/>
      </w:pPr>
    </w:p>
    <w:p w14:paraId="06AE158D" w14:textId="77777777" w:rsidR="00BE10C2" w:rsidRDefault="00000000">
      <w:pPr>
        <w:pStyle w:val="BodyText"/>
        <w:ind w:left="140"/>
        <w:jc w:val="both"/>
      </w:pPr>
      <w:r>
        <w:t>Other</w:t>
      </w:r>
      <w:r>
        <w:rPr>
          <w:spacing w:val="-3"/>
        </w:rPr>
        <w:t xml:space="preserve"> </w:t>
      </w:r>
      <w:r>
        <w:t>costs</w:t>
      </w:r>
      <w:r>
        <w:rPr>
          <w:spacing w:val="-3"/>
        </w:rPr>
        <w:t xml:space="preserve"> </w:t>
      </w:r>
      <w:r>
        <w:t>requiring</w:t>
      </w:r>
      <w:r>
        <w:rPr>
          <w:spacing w:val="-1"/>
        </w:rPr>
        <w:t xml:space="preserve"> </w:t>
      </w:r>
      <w:r>
        <w:t>special</w:t>
      </w:r>
      <w:r>
        <w:rPr>
          <w:spacing w:val="-1"/>
        </w:rPr>
        <w:t xml:space="preserve"> </w:t>
      </w:r>
      <w:r>
        <w:t>attention</w:t>
      </w:r>
      <w:r>
        <w:rPr>
          <w:spacing w:val="-5"/>
        </w:rPr>
        <w:t xml:space="preserve"> </w:t>
      </w:r>
      <w:r>
        <w:t>are</w:t>
      </w:r>
      <w:r>
        <w:rPr>
          <w:spacing w:val="-2"/>
        </w:rPr>
        <w:t xml:space="preserve"> </w:t>
      </w:r>
      <w:r>
        <w:t>discussed</w:t>
      </w:r>
      <w:r>
        <w:rPr>
          <w:spacing w:val="-1"/>
        </w:rPr>
        <w:t xml:space="preserve"> </w:t>
      </w:r>
      <w:r>
        <w:rPr>
          <w:spacing w:val="-2"/>
        </w:rPr>
        <w:t>below.</w:t>
      </w:r>
    </w:p>
    <w:p w14:paraId="5F7D64B0" w14:textId="77777777" w:rsidR="00BE10C2" w:rsidRDefault="00BE10C2">
      <w:pPr>
        <w:jc w:val="both"/>
        <w:sectPr w:rsidR="00BE10C2">
          <w:pgSz w:w="12240" w:h="15840"/>
          <w:pgMar w:top="1380" w:right="1240" w:bottom="2340" w:left="1300" w:header="728" w:footer="2078" w:gutter="0"/>
          <w:cols w:space="720"/>
        </w:sectPr>
      </w:pPr>
    </w:p>
    <w:p w14:paraId="688CA30E" w14:textId="77777777" w:rsidR="00BE10C2" w:rsidRDefault="00BE10C2">
      <w:pPr>
        <w:pStyle w:val="BodyText"/>
      </w:pPr>
    </w:p>
    <w:p w14:paraId="7658383C" w14:textId="77777777" w:rsidR="00BE10C2" w:rsidRDefault="00BE10C2">
      <w:pPr>
        <w:pStyle w:val="BodyText"/>
      </w:pPr>
    </w:p>
    <w:p w14:paraId="31724212" w14:textId="77777777" w:rsidR="00BE10C2" w:rsidRDefault="00BE10C2">
      <w:pPr>
        <w:pStyle w:val="BodyText"/>
      </w:pPr>
    </w:p>
    <w:p w14:paraId="075D7227" w14:textId="77777777" w:rsidR="00BE10C2" w:rsidRDefault="00BE10C2">
      <w:pPr>
        <w:pStyle w:val="BodyText"/>
      </w:pPr>
    </w:p>
    <w:p w14:paraId="26F0EBD4" w14:textId="77777777" w:rsidR="00BE10C2" w:rsidRDefault="00BE10C2">
      <w:pPr>
        <w:pStyle w:val="BodyText"/>
        <w:spacing w:before="74"/>
      </w:pPr>
    </w:p>
    <w:p w14:paraId="0393FD8F" w14:textId="77777777" w:rsidR="00BE10C2" w:rsidRDefault="00000000">
      <w:pPr>
        <w:pStyle w:val="Heading3"/>
        <w:jc w:val="left"/>
      </w:pPr>
      <w:bookmarkStart w:id="36" w:name="_bookmark35"/>
      <w:bookmarkEnd w:id="36"/>
      <w:r>
        <w:t>Advertising and</w:t>
      </w:r>
      <w:r>
        <w:rPr>
          <w:spacing w:val="-3"/>
        </w:rPr>
        <w:t xml:space="preserve"> </w:t>
      </w:r>
      <w:r>
        <w:t>Public Relations</w:t>
      </w:r>
      <w:r>
        <w:rPr>
          <w:spacing w:val="-1"/>
        </w:rPr>
        <w:t xml:space="preserve"> </w:t>
      </w:r>
      <w:r>
        <w:rPr>
          <w:spacing w:val="-4"/>
        </w:rPr>
        <w:t>Costs</w:t>
      </w:r>
    </w:p>
    <w:p w14:paraId="5F730CBF" w14:textId="77777777" w:rsidR="00BE10C2" w:rsidRDefault="00000000">
      <w:pPr>
        <w:pStyle w:val="BodyText"/>
        <w:spacing w:before="161" w:line="276" w:lineRule="auto"/>
        <w:ind w:left="140" w:right="187"/>
        <w:jc w:val="both"/>
      </w:pPr>
      <w:r>
        <w:t xml:space="preserve">Pursuant to the requirements in 2 CFR § 200.421, the costs of </w:t>
      </w:r>
      <w:r>
        <w:rPr>
          <w:i/>
        </w:rPr>
        <w:t xml:space="preserve">advertising </w:t>
      </w:r>
      <w:r>
        <w:t>are allowable only for the</w:t>
      </w:r>
      <w:r>
        <w:rPr>
          <w:spacing w:val="-1"/>
        </w:rPr>
        <w:t xml:space="preserve"> </w:t>
      </w:r>
      <w:r>
        <w:t>recruitment of</w:t>
      </w:r>
      <w:r>
        <w:rPr>
          <w:spacing w:val="-3"/>
        </w:rPr>
        <w:t xml:space="preserve"> </w:t>
      </w:r>
      <w:r>
        <w:t>grant personnel; the</w:t>
      </w:r>
      <w:r>
        <w:rPr>
          <w:spacing w:val="-1"/>
        </w:rPr>
        <w:t xml:space="preserve"> </w:t>
      </w:r>
      <w:r>
        <w:t>procurement of goods</w:t>
      </w:r>
      <w:r>
        <w:rPr>
          <w:spacing w:val="-2"/>
        </w:rPr>
        <w:t xml:space="preserve"> </w:t>
      </w:r>
      <w:r>
        <w:t>and services</w:t>
      </w:r>
      <w:r>
        <w:rPr>
          <w:spacing w:val="-2"/>
        </w:rPr>
        <w:t xml:space="preserve"> </w:t>
      </w:r>
      <w:r>
        <w:t>for the</w:t>
      </w:r>
      <w:r>
        <w:rPr>
          <w:spacing w:val="-1"/>
        </w:rPr>
        <w:t xml:space="preserve"> </w:t>
      </w:r>
      <w:r>
        <w:t>award;</w:t>
      </w:r>
      <w:r>
        <w:rPr>
          <w:spacing w:val="-5"/>
        </w:rPr>
        <w:t xml:space="preserve"> </w:t>
      </w:r>
      <w:r>
        <w:t xml:space="preserve">disposal of scrap or surplus materials acquired under the award; and program outreach. Allowable </w:t>
      </w:r>
      <w:r>
        <w:rPr>
          <w:i/>
        </w:rPr>
        <w:t>public relations</w:t>
      </w:r>
      <w:r>
        <w:rPr>
          <w:i/>
          <w:spacing w:val="-8"/>
        </w:rPr>
        <w:t xml:space="preserve"> </w:t>
      </w:r>
      <w:r>
        <w:t>costs</w:t>
      </w:r>
      <w:r>
        <w:rPr>
          <w:spacing w:val="-9"/>
        </w:rPr>
        <w:t xml:space="preserve"> </w:t>
      </w:r>
      <w:r>
        <w:t>are</w:t>
      </w:r>
      <w:r>
        <w:rPr>
          <w:spacing w:val="-8"/>
        </w:rPr>
        <w:t xml:space="preserve"> </w:t>
      </w:r>
      <w:r>
        <w:t>those</w:t>
      </w:r>
      <w:r>
        <w:rPr>
          <w:spacing w:val="-8"/>
        </w:rPr>
        <w:t xml:space="preserve"> </w:t>
      </w:r>
      <w:r>
        <w:t>necessary</w:t>
      </w:r>
      <w:r>
        <w:rPr>
          <w:spacing w:val="-7"/>
        </w:rPr>
        <w:t xml:space="preserve"> </w:t>
      </w:r>
      <w:r>
        <w:t>to</w:t>
      </w:r>
      <w:r>
        <w:rPr>
          <w:spacing w:val="-11"/>
        </w:rPr>
        <w:t xml:space="preserve"> </w:t>
      </w:r>
      <w:r>
        <w:t>communicate</w:t>
      </w:r>
      <w:r>
        <w:rPr>
          <w:spacing w:val="-7"/>
        </w:rPr>
        <w:t xml:space="preserve"> </w:t>
      </w:r>
      <w:r>
        <w:t>with</w:t>
      </w:r>
      <w:r>
        <w:rPr>
          <w:spacing w:val="-11"/>
        </w:rPr>
        <w:t xml:space="preserve"> </w:t>
      </w:r>
      <w:r>
        <w:t>the</w:t>
      </w:r>
      <w:r>
        <w:rPr>
          <w:spacing w:val="-12"/>
        </w:rPr>
        <w:t xml:space="preserve"> </w:t>
      </w:r>
      <w:r>
        <w:t>public</w:t>
      </w:r>
      <w:r>
        <w:rPr>
          <w:spacing w:val="-8"/>
        </w:rPr>
        <w:t xml:space="preserve"> </w:t>
      </w:r>
      <w:r>
        <w:t>and</w:t>
      </w:r>
      <w:r>
        <w:rPr>
          <w:spacing w:val="-12"/>
        </w:rPr>
        <w:t xml:space="preserve"> </w:t>
      </w:r>
      <w:r>
        <w:t>press</w:t>
      </w:r>
      <w:r>
        <w:rPr>
          <w:spacing w:val="-9"/>
        </w:rPr>
        <w:t xml:space="preserve"> </w:t>
      </w:r>
      <w:r>
        <w:t>pertaining</w:t>
      </w:r>
      <w:r>
        <w:rPr>
          <w:spacing w:val="-11"/>
        </w:rPr>
        <w:t xml:space="preserve"> </w:t>
      </w:r>
      <w:r>
        <w:t>to</w:t>
      </w:r>
      <w:r>
        <w:rPr>
          <w:spacing w:val="-6"/>
        </w:rPr>
        <w:t xml:space="preserve"> </w:t>
      </w:r>
      <w:r>
        <w:t xml:space="preserve">specific activities or accomplishments or as necessary to keep the public informed on matters of public concern. All advertising and public relations costs must be necessary for the performance of the </w:t>
      </w:r>
      <w:proofErr w:type="gramStart"/>
      <w:r>
        <w:t>particular</w:t>
      </w:r>
      <w:r>
        <w:rPr>
          <w:spacing w:val="-15"/>
        </w:rPr>
        <w:t xml:space="preserve"> </w:t>
      </w:r>
      <w:r>
        <w:t>award</w:t>
      </w:r>
      <w:proofErr w:type="gramEnd"/>
      <w:r>
        <w:t>,</w:t>
      </w:r>
      <w:r>
        <w:rPr>
          <w:spacing w:val="-15"/>
        </w:rPr>
        <w:t xml:space="preserve"> </w:t>
      </w:r>
      <w:r>
        <w:t>and</w:t>
      </w:r>
      <w:r>
        <w:rPr>
          <w:spacing w:val="-15"/>
        </w:rPr>
        <w:t xml:space="preserve"> </w:t>
      </w:r>
      <w:r>
        <w:t>must</w:t>
      </w:r>
      <w:r>
        <w:rPr>
          <w:spacing w:val="-15"/>
        </w:rPr>
        <w:t xml:space="preserve"> </w:t>
      </w:r>
      <w:r>
        <w:rPr>
          <w:i/>
        </w:rPr>
        <w:t>not</w:t>
      </w:r>
      <w:r>
        <w:rPr>
          <w:i/>
          <w:spacing w:val="-15"/>
        </w:rPr>
        <w:t xml:space="preserve"> </w:t>
      </w:r>
      <w:r>
        <w:t>be</w:t>
      </w:r>
      <w:r>
        <w:rPr>
          <w:spacing w:val="-15"/>
        </w:rPr>
        <w:t xml:space="preserve"> </w:t>
      </w:r>
      <w:r>
        <w:t>for</w:t>
      </w:r>
      <w:r>
        <w:rPr>
          <w:spacing w:val="-15"/>
        </w:rPr>
        <w:t xml:space="preserve"> </w:t>
      </w:r>
      <w:r>
        <w:t>the</w:t>
      </w:r>
      <w:r>
        <w:rPr>
          <w:spacing w:val="-15"/>
        </w:rPr>
        <w:t xml:space="preserve"> </w:t>
      </w:r>
      <w:r>
        <w:t>purpose</w:t>
      </w:r>
      <w:r>
        <w:rPr>
          <w:spacing w:val="-15"/>
        </w:rPr>
        <w:t xml:space="preserve"> </w:t>
      </w:r>
      <w:r>
        <w:t>of</w:t>
      </w:r>
      <w:r>
        <w:rPr>
          <w:spacing w:val="-15"/>
        </w:rPr>
        <w:t xml:space="preserve"> </w:t>
      </w:r>
      <w:r>
        <w:t>advertising</w:t>
      </w:r>
      <w:r>
        <w:rPr>
          <w:spacing w:val="-15"/>
        </w:rPr>
        <w:t xml:space="preserve"> </w:t>
      </w:r>
      <w:r>
        <w:t>or</w:t>
      </w:r>
      <w:r>
        <w:rPr>
          <w:spacing w:val="-14"/>
        </w:rPr>
        <w:t xml:space="preserve"> </w:t>
      </w:r>
      <w:r>
        <w:t>relating</w:t>
      </w:r>
      <w:r>
        <w:rPr>
          <w:spacing w:val="-13"/>
        </w:rPr>
        <w:t xml:space="preserve"> </w:t>
      </w:r>
      <w:r>
        <w:t>to</w:t>
      </w:r>
      <w:r>
        <w:rPr>
          <w:spacing w:val="-15"/>
        </w:rPr>
        <w:t xml:space="preserve"> </w:t>
      </w:r>
      <w:r>
        <w:t>the</w:t>
      </w:r>
      <w:r>
        <w:rPr>
          <w:spacing w:val="-15"/>
        </w:rPr>
        <w:t xml:space="preserve"> </w:t>
      </w:r>
      <w:r>
        <w:t>public</w:t>
      </w:r>
      <w:r>
        <w:rPr>
          <w:spacing w:val="-15"/>
        </w:rPr>
        <w:t xml:space="preserve"> </w:t>
      </w:r>
      <w:r>
        <w:t>with</w:t>
      </w:r>
      <w:r>
        <w:rPr>
          <w:spacing w:val="-15"/>
        </w:rPr>
        <w:t xml:space="preserve"> </w:t>
      </w:r>
      <w:r>
        <w:t>regard to the district in general.</w:t>
      </w:r>
    </w:p>
    <w:p w14:paraId="5BBCE542" w14:textId="77777777" w:rsidR="00BE10C2" w:rsidRDefault="00BE10C2">
      <w:pPr>
        <w:pStyle w:val="BodyText"/>
        <w:spacing w:before="4"/>
      </w:pPr>
    </w:p>
    <w:p w14:paraId="78B40810" w14:textId="77777777" w:rsidR="00BE10C2" w:rsidRDefault="00000000">
      <w:pPr>
        <w:pStyle w:val="Heading3"/>
        <w:jc w:val="left"/>
      </w:pPr>
      <w:bookmarkStart w:id="37" w:name="_bookmark36"/>
      <w:bookmarkEnd w:id="37"/>
      <w:r>
        <w:t>Hosting</w:t>
      </w:r>
      <w:r>
        <w:rPr>
          <w:spacing w:val="1"/>
        </w:rPr>
        <w:t xml:space="preserve"> </w:t>
      </w:r>
      <w:r>
        <w:t>Meetings and</w:t>
      </w:r>
      <w:r>
        <w:rPr>
          <w:spacing w:val="-2"/>
        </w:rPr>
        <w:t xml:space="preserve"> Conferences</w:t>
      </w:r>
    </w:p>
    <w:p w14:paraId="2DA64E04" w14:textId="77777777" w:rsidR="00BE10C2" w:rsidRDefault="00000000">
      <w:pPr>
        <w:pStyle w:val="BodyText"/>
        <w:spacing w:before="238" w:line="276" w:lineRule="auto"/>
        <w:ind w:left="140" w:right="195"/>
        <w:jc w:val="both"/>
      </w:pPr>
      <w:r>
        <w:t>2</w:t>
      </w:r>
      <w:r>
        <w:rPr>
          <w:spacing w:val="-6"/>
        </w:rPr>
        <w:t xml:space="preserve"> </w:t>
      </w:r>
      <w:r>
        <w:t>CFR</w:t>
      </w:r>
      <w:r>
        <w:rPr>
          <w:spacing w:val="-8"/>
        </w:rPr>
        <w:t xml:space="preserve"> </w:t>
      </w:r>
      <w:r>
        <w:t>§</w:t>
      </w:r>
      <w:r>
        <w:rPr>
          <w:spacing w:val="-6"/>
        </w:rPr>
        <w:t xml:space="preserve"> </w:t>
      </w:r>
      <w:r>
        <w:t>200.432</w:t>
      </w:r>
      <w:r>
        <w:rPr>
          <w:spacing w:val="-6"/>
        </w:rPr>
        <w:t xml:space="preserve"> </w:t>
      </w:r>
      <w:r>
        <w:t>discusses</w:t>
      </w:r>
      <w:r>
        <w:rPr>
          <w:spacing w:val="-8"/>
        </w:rPr>
        <w:t xml:space="preserve"> </w:t>
      </w:r>
      <w:r>
        <w:t>the</w:t>
      </w:r>
      <w:r>
        <w:rPr>
          <w:spacing w:val="-6"/>
        </w:rPr>
        <w:t xml:space="preserve"> </w:t>
      </w:r>
      <w:r>
        <w:t>allowability</w:t>
      </w:r>
      <w:r>
        <w:rPr>
          <w:spacing w:val="-6"/>
        </w:rPr>
        <w:t xml:space="preserve"> </w:t>
      </w:r>
      <w:r>
        <w:t>of</w:t>
      </w:r>
      <w:r>
        <w:rPr>
          <w:spacing w:val="-4"/>
        </w:rPr>
        <w:t xml:space="preserve"> </w:t>
      </w:r>
      <w:r>
        <w:t>conference</w:t>
      </w:r>
      <w:r>
        <w:rPr>
          <w:spacing w:val="-7"/>
        </w:rPr>
        <w:t xml:space="preserve"> </w:t>
      </w:r>
      <w:r>
        <w:t>costs</w:t>
      </w:r>
      <w:r>
        <w:rPr>
          <w:spacing w:val="-8"/>
        </w:rPr>
        <w:t xml:space="preserve"> </w:t>
      </w:r>
      <w:r>
        <w:t>paid</w:t>
      </w:r>
      <w:r>
        <w:rPr>
          <w:spacing w:val="-5"/>
        </w:rPr>
        <w:t xml:space="preserve"> </w:t>
      </w:r>
      <w:r>
        <w:t>by</w:t>
      </w:r>
      <w:r>
        <w:rPr>
          <w:spacing w:val="-6"/>
        </w:rPr>
        <w:t xml:space="preserve"> </w:t>
      </w:r>
      <w:r>
        <w:t>the</w:t>
      </w:r>
      <w:r>
        <w:rPr>
          <w:spacing w:val="-6"/>
        </w:rPr>
        <w:t xml:space="preserve"> </w:t>
      </w:r>
      <w:r>
        <w:t>district</w:t>
      </w:r>
      <w:r>
        <w:rPr>
          <w:spacing w:val="-6"/>
        </w:rPr>
        <w:t xml:space="preserve"> </w:t>
      </w:r>
      <w:r>
        <w:t>as</w:t>
      </w:r>
      <w:r>
        <w:rPr>
          <w:spacing w:val="-8"/>
        </w:rPr>
        <w:t xml:space="preserve"> </w:t>
      </w:r>
      <w:r>
        <w:t>a</w:t>
      </w:r>
      <w:r>
        <w:rPr>
          <w:spacing w:val="-7"/>
        </w:rPr>
        <w:t xml:space="preserve"> </w:t>
      </w:r>
      <w:r>
        <w:t>sponsor</w:t>
      </w:r>
      <w:r>
        <w:rPr>
          <w:spacing w:val="-4"/>
        </w:rPr>
        <w:t xml:space="preserve"> </w:t>
      </w:r>
      <w:r>
        <w:t>or host of the conference. A conference is defined as “a meeting, retreat, seminar, symposium, workshop or event whose primary purpose is the dissemination of technical information beyond the non-federal entity</w:t>
      </w:r>
      <w:r>
        <w:rPr>
          <w:spacing w:val="-2"/>
        </w:rPr>
        <w:t xml:space="preserve"> </w:t>
      </w:r>
      <w:r>
        <w:t>(i.e., the conference is for non-employees) and is necessary and reasonable for</w:t>
      </w:r>
      <w:r>
        <w:rPr>
          <w:spacing w:val="-11"/>
        </w:rPr>
        <w:t xml:space="preserve"> </w:t>
      </w:r>
      <w:r>
        <w:t>successful</w:t>
      </w:r>
      <w:r>
        <w:rPr>
          <w:spacing w:val="-10"/>
        </w:rPr>
        <w:t xml:space="preserve"> </w:t>
      </w:r>
      <w:r>
        <w:t>performance</w:t>
      </w:r>
      <w:r>
        <w:rPr>
          <w:spacing w:val="-12"/>
        </w:rPr>
        <w:t xml:space="preserve"> </w:t>
      </w:r>
      <w:r>
        <w:t>under</w:t>
      </w:r>
      <w:r>
        <w:rPr>
          <w:spacing w:val="-10"/>
        </w:rPr>
        <w:t xml:space="preserve"> </w:t>
      </w:r>
      <w:r>
        <w:t>the</w:t>
      </w:r>
      <w:r>
        <w:rPr>
          <w:spacing w:val="-15"/>
        </w:rPr>
        <w:t xml:space="preserve"> </w:t>
      </w:r>
      <w:r>
        <w:t>award.”</w:t>
      </w:r>
      <w:r>
        <w:rPr>
          <w:spacing w:val="-15"/>
        </w:rPr>
        <w:t xml:space="preserve"> </w:t>
      </w:r>
      <w:r>
        <w:t>These</w:t>
      </w:r>
      <w:r>
        <w:rPr>
          <w:spacing w:val="-12"/>
        </w:rPr>
        <w:t xml:space="preserve"> </w:t>
      </w:r>
      <w:r>
        <w:t>federal</w:t>
      </w:r>
      <w:r>
        <w:rPr>
          <w:spacing w:val="-10"/>
        </w:rPr>
        <w:t xml:space="preserve"> </w:t>
      </w:r>
      <w:r>
        <w:t>guidelines</w:t>
      </w:r>
      <w:r>
        <w:rPr>
          <w:spacing w:val="-13"/>
        </w:rPr>
        <w:t xml:space="preserve"> </w:t>
      </w:r>
      <w:r>
        <w:t>state</w:t>
      </w:r>
      <w:r>
        <w:rPr>
          <w:spacing w:val="-12"/>
        </w:rPr>
        <w:t xml:space="preserve"> </w:t>
      </w:r>
      <w:r>
        <w:t>that</w:t>
      </w:r>
      <w:r>
        <w:rPr>
          <w:spacing w:val="-11"/>
        </w:rPr>
        <w:t xml:space="preserve"> </w:t>
      </w:r>
      <w:r>
        <w:t>costs</w:t>
      </w:r>
      <w:r>
        <w:rPr>
          <w:spacing w:val="-12"/>
        </w:rPr>
        <w:t xml:space="preserve"> </w:t>
      </w:r>
      <w:r>
        <w:t>may</w:t>
      </w:r>
      <w:r>
        <w:rPr>
          <w:spacing w:val="-11"/>
        </w:rPr>
        <w:t xml:space="preserve"> </w:t>
      </w:r>
      <w:r>
        <w:t>include rental</w:t>
      </w:r>
      <w:r>
        <w:rPr>
          <w:spacing w:val="-2"/>
        </w:rPr>
        <w:t xml:space="preserve"> </w:t>
      </w:r>
      <w:r>
        <w:t>of</w:t>
      </w:r>
      <w:r>
        <w:rPr>
          <w:spacing w:val="-4"/>
        </w:rPr>
        <w:t xml:space="preserve"> </w:t>
      </w:r>
      <w:r>
        <w:t>facilities,</w:t>
      </w:r>
      <w:r>
        <w:rPr>
          <w:spacing w:val="-4"/>
        </w:rPr>
        <w:t xml:space="preserve"> </w:t>
      </w:r>
      <w:r>
        <w:t>cost</w:t>
      </w:r>
      <w:r>
        <w:rPr>
          <w:spacing w:val="-2"/>
        </w:rPr>
        <w:t xml:space="preserve"> </w:t>
      </w:r>
      <w:r>
        <w:t>of</w:t>
      </w:r>
      <w:r>
        <w:rPr>
          <w:spacing w:val="-4"/>
        </w:rPr>
        <w:t xml:space="preserve"> </w:t>
      </w:r>
      <w:r>
        <w:t>meals</w:t>
      </w:r>
      <w:r>
        <w:rPr>
          <w:spacing w:val="-4"/>
        </w:rPr>
        <w:t xml:space="preserve"> </w:t>
      </w:r>
      <w:r>
        <w:t>and</w:t>
      </w:r>
      <w:r>
        <w:rPr>
          <w:spacing w:val="-6"/>
        </w:rPr>
        <w:t xml:space="preserve"> </w:t>
      </w:r>
      <w:r>
        <w:t>refreshments,</w:t>
      </w:r>
      <w:r>
        <w:rPr>
          <w:spacing w:val="-4"/>
        </w:rPr>
        <w:t xml:space="preserve"> </w:t>
      </w:r>
      <w:r>
        <w:t>local</w:t>
      </w:r>
      <w:r>
        <w:rPr>
          <w:spacing w:val="-2"/>
        </w:rPr>
        <w:t xml:space="preserve"> </w:t>
      </w:r>
      <w:r>
        <w:t>transportation,</w:t>
      </w:r>
      <w:r>
        <w:rPr>
          <w:spacing w:val="-4"/>
        </w:rPr>
        <w:t xml:space="preserve"> </w:t>
      </w:r>
      <w:r>
        <w:t>and</w:t>
      </w:r>
      <w:r>
        <w:rPr>
          <w:spacing w:val="-6"/>
        </w:rPr>
        <w:t xml:space="preserve"> </w:t>
      </w:r>
      <w:r>
        <w:t>other</w:t>
      </w:r>
      <w:r>
        <w:rPr>
          <w:spacing w:val="-5"/>
        </w:rPr>
        <w:t xml:space="preserve"> </w:t>
      </w:r>
      <w:r>
        <w:t>items</w:t>
      </w:r>
      <w:r>
        <w:rPr>
          <w:spacing w:val="-4"/>
        </w:rPr>
        <w:t xml:space="preserve"> </w:t>
      </w:r>
      <w:r>
        <w:t>incidental to</w:t>
      </w:r>
      <w:r>
        <w:rPr>
          <w:spacing w:val="-1"/>
        </w:rPr>
        <w:t xml:space="preserve"> </w:t>
      </w:r>
      <w:r>
        <w:t>such</w:t>
      </w:r>
      <w:r>
        <w:rPr>
          <w:spacing w:val="-1"/>
        </w:rPr>
        <w:t xml:space="preserve"> </w:t>
      </w:r>
      <w:r>
        <w:t>conferences</w:t>
      </w:r>
      <w:r>
        <w:rPr>
          <w:spacing w:val="-3"/>
        </w:rPr>
        <w:t xml:space="preserve"> </w:t>
      </w:r>
      <w:r>
        <w:t>unless</w:t>
      </w:r>
      <w:r>
        <w:rPr>
          <w:spacing w:val="-3"/>
        </w:rPr>
        <w:t xml:space="preserve"> </w:t>
      </w:r>
      <w:r>
        <w:t>further restricted</w:t>
      </w:r>
      <w:r>
        <w:rPr>
          <w:spacing w:val="-6"/>
        </w:rPr>
        <w:t xml:space="preserve"> </w:t>
      </w:r>
      <w:r>
        <w:t>by</w:t>
      </w:r>
      <w:r>
        <w:rPr>
          <w:spacing w:val="-1"/>
        </w:rPr>
        <w:t xml:space="preserve"> </w:t>
      </w:r>
      <w:r>
        <w:t>the</w:t>
      </w:r>
      <w:r>
        <w:rPr>
          <w:spacing w:val="-7"/>
        </w:rPr>
        <w:t xml:space="preserve"> </w:t>
      </w:r>
      <w:r>
        <w:t>terms</w:t>
      </w:r>
      <w:r>
        <w:rPr>
          <w:spacing w:val="-3"/>
        </w:rPr>
        <w:t xml:space="preserve"> </w:t>
      </w:r>
      <w:r>
        <w:t>and</w:t>
      </w:r>
      <w:r>
        <w:rPr>
          <w:spacing w:val="-1"/>
        </w:rPr>
        <w:t xml:space="preserve"> </w:t>
      </w:r>
      <w:r>
        <w:t>conditions</w:t>
      </w:r>
      <w:r>
        <w:rPr>
          <w:spacing w:val="-3"/>
        </w:rPr>
        <w:t xml:space="preserve"> </w:t>
      </w:r>
      <w:r>
        <w:t>of the</w:t>
      </w:r>
      <w:r>
        <w:rPr>
          <w:spacing w:val="-6"/>
        </w:rPr>
        <w:t xml:space="preserve"> </w:t>
      </w:r>
      <w:r>
        <w:t>federal</w:t>
      </w:r>
      <w:r>
        <w:rPr>
          <w:spacing w:val="-1"/>
        </w:rPr>
        <w:t xml:space="preserve"> </w:t>
      </w:r>
      <w:r>
        <w:t>award. Per the guidance, conference hosts/sponsors must exercise discretion and judgment in ensuring that conference</w:t>
      </w:r>
      <w:r>
        <w:rPr>
          <w:spacing w:val="-3"/>
        </w:rPr>
        <w:t xml:space="preserve"> </w:t>
      </w:r>
      <w:r>
        <w:t>costs</w:t>
      </w:r>
      <w:r>
        <w:rPr>
          <w:spacing w:val="-4"/>
        </w:rPr>
        <w:t xml:space="preserve"> </w:t>
      </w:r>
      <w:r>
        <w:t>are</w:t>
      </w:r>
      <w:r>
        <w:rPr>
          <w:spacing w:val="-3"/>
        </w:rPr>
        <w:t xml:space="preserve"> </w:t>
      </w:r>
      <w:r>
        <w:t>appropriate, necessary, and</w:t>
      </w:r>
      <w:r>
        <w:rPr>
          <w:spacing w:val="-2"/>
        </w:rPr>
        <w:t xml:space="preserve"> </w:t>
      </w:r>
      <w:r>
        <w:t>managed</w:t>
      </w:r>
      <w:r>
        <w:rPr>
          <w:spacing w:val="-2"/>
        </w:rPr>
        <w:t xml:space="preserve"> </w:t>
      </w:r>
      <w:r>
        <w:t>in</w:t>
      </w:r>
      <w:r>
        <w:rPr>
          <w:spacing w:val="-2"/>
        </w:rPr>
        <w:t xml:space="preserve"> </w:t>
      </w:r>
      <w:r>
        <w:t>a</w:t>
      </w:r>
      <w:r>
        <w:rPr>
          <w:spacing w:val="-3"/>
        </w:rPr>
        <w:t xml:space="preserve"> </w:t>
      </w:r>
      <w:r>
        <w:t>manner</w:t>
      </w:r>
      <w:r>
        <w:rPr>
          <w:spacing w:val="-1"/>
        </w:rPr>
        <w:t xml:space="preserve"> </w:t>
      </w:r>
      <w:r>
        <w:t>that</w:t>
      </w:r>
      <w:r>
        <w:rPr>
          <w:spacing w:val="-7"/>
        </w:rPr>
        <w:t xml:space="preserve"> </w:t>
      </w:r>
      <w:r>
        <w:t>minimizes</w:t>
      </w:r>
      <w:r>
        <w:rPr>
          <w:spacing w:val="-4"/>
        </w:rPr>
        <w:t xml:space="preserve"> </w:t>
      </w:r>
      <w:r>
        <w:t>the</w:t>
      </w:r>
      <w:r>
        <w:rPr>
          <w:spacing w:val="-3"/>
        </w:rPr>
        <w:t xml:space="preserve"> </w:t>
      </w:r>
      <w:r>
        <w:t>costs</w:t>
      </w:r>
      <w:r>
        <w:rPr>
          <w:spacing w:val="-4"/>
        </w:rPr>
        <w:t xml:space="preserve"> </w:t>
      </w:r>
      <w:r>
        <w:t>to the federal award.</w:t>
      </w:r>
    </w:p>
    <w:p w14:paraId="600BC133" w14:textId="77777777" w:rsidR="00BE10C2" w:rsidRDefault="00BE10C2">
      <w:pPr>
        <w:pStyle w:val="BodyText"/>
        <w:spacing w:before="45"/>
      </w:pPr>
    </w:p>
    <w:p w14:paraId="3DFFA1E3" w14:textId="77777777" w:rsidR="00BE10C2" w:rsidRDefault="00000000">
      <w:pPr>
        <w:pStyle w:val="BodyText"/>
        <w:spacing w:before="1" w:line="276" w:lineRule="auto"/>
        <w:ind w:left="140" w:right="191"/>
        <w:jc w:val="both"/>
      </w:pPr>
      <w:r>
        <w:t xml:space="preserve">However, the USDE issued more </w:t>
      </w:r>
      <w:hyperlink r:id="rId81">
        <w:r>
          <w:rPr>
            <w:color w:val="0000FF"/>
            <w:u w:val="single" w:color="0000FF"/>
          </w:rPr>
          <w:t>restrictive guidance related to the use of funds for conferences</w:t>
        </w:r>
      </w:hyperlink>
      <w:r>
        <w:rPr>
          <w:color w:val="0000FF"/>
        </w:rPr>
        <w:t xml:space="preserve"> </w:t>
      </w:r>
      <w:hyperlink r:id="rId82">
        <w:r>
          <w:rPr>
            <w:color w:val="0000FF"/>
            <w:u w:val="single" w:color="0000FF"/>
          </w:rPr>
          <w:t>and meetings (under</w:t>
        </w:r>
      </w:hyperlink>
      <w:r>
        <w:rPr>
          <w:color w:val="0000FF"/>
          <w:u w:val="single" w:color="0000FF"/>
        </w:rPr>
        <w:t xml:space="preserve"> </w:t>
      </w:r>
      <w:hyperlink r:id="rId83">
        <w:r>
          <w:rPr>
            <w:i/>
            <w:color w:val="0000FF"/>
            <w:u w:val="single" w:color="0000FF"/>
          </w:rPr>
          <w:t>Allowable Cost Guidance</w:t>
        </w:r>
      </w:hyperlink>
      <w:hyperlink r:id="rId84">
        <w:r>
          <w:rPr>
            <w:color w:val="0000FF"/>
            <w:u w:val="single" w:color="0000FF"/>
          </w:rPr>
          <w:t>),</w:t>
        </w:r>
      </w:hyperlink>
      <w:r>
        <w:rPr>
          <w:color w:val="0000FF"/>
        </w:rPr>
        <w:t xml:space="preserve"> </w:t>
      </w:r>
      <w:r>
        <w:t>particularly with regard to food costs such as meals, snacks, and refreshments.</w:t>
      </w:r>
    </w:p>
    <w:p w14:paraId="12F24B92" w14:textId="77777777" w:rsidR="00BE10C2" w:rsidRDefault="00BE10C2">
      <w:pPr>
        <w:pStyle w:val="BodyText"/>
        <w:spacing w:before="39"/>
      </w:pPr>
    </w:p>
    <w:p w14:paraId="7449EC2A" w14:textId="77777777" w:rsidR="00BE10C2" w:rsidRDefault="00000000">
      <w:pPr>
        <w:pStyle w:val="BodyText"/>
        <w:ind w:left="140"/>
      </w:pPr>
      <w:r>
        <w:t>Per</w:t>
      </w:r>
      <w:r>
        <w:rPr>
          <w:spacing w:val="-1"/>
        </w:rPr>
        <w:t xml:space="preserve"> </w:t>
      </w:r>
      <w:r>
        <w:t>guidance</w:t>
      </w:r>
      <w:r>
        <w:rPr>
          <w:spacing w:val="-1"/>
        </w:rPr>
        <w:t xml:space="preserve"> </w:t>
      </w:r>
      <w:r>
        <w:t>from</w:t>
      </w:r>
      <w:r>
        <w:rPr>
          <w:spacing w:val="1"/>
        </w:rPr>
        <w:t xml:space="preserve"> </w:t>
      </w:r>
      <w:r>
        <w:t>the</w:t>
      </w:r>
      <w:r>
        <w:rPr>
          <w:spacing w:val="-5"/>
        </w:rPr>
        <w:t xml:space="preserve"> </w:t>
      </w:r>
      <w:r>
        <w:rPr>
          <w:spacing w:val="-2"/>
        </w:rPr>
        <w:t>USDE:</w:t>
      </w:r>
    </w:p>
    <w:p w14:paraId="52F5F613" w14:textId="77777777" w:rsidR="00BE10C2" w:rsidRDefault="00BE10C2">
      <w:pPr>
        <w:pStyle w:val="BodyText"/>
        <w:spacing w:before="81"/>
      </w:pPr>
    </w:p>
    <w:p w14:paraId="40EE299E" w14:textId="77777777" w:rsidR="00BE10C2" w:rsidRDefault="00000000">
      <w:pPr>
        <w:pStyle w:val="BodyText"/>
        <w:spacing w:before="1" w:line="276" w:lineRule="auto"/>
        <w:ind w:left="861" w:right="918"/>
        <w:jc w:val="both"/>
      </w:pPr>
      <w:r>
        <w:t xml:space="preserve">“Generally, there is a very high burden of proof to show that paying for food and beverages with Federal funds is necessary to meet the goals and objectives of a </w:t>
      </w:r>
      <w:proofErr w:type="gramStart"/>
      <w:r>
        <w:t>Federal</w:t>
      </w:r>
      <w:proofErr w:type="gramEnd"/>
      <w:r>
        <w:rPr>
          <w:spacing w:val="-10"/>
        </w:rPr>
        <w:t xml:space="preserve"> </w:t>
      </w:r>
      <w:r>
        <w:t>grant.</w:t>
      </w:r>
      <w:r>
        <w:rPr>
          <w:spacing w:val="-8"/>
        </w:rPr>
        <w:t xml:space="preserve"> </w:t>
      </w:r>
      <w:r>
        <w:t>When</w:t>
      </w:r>
      <w:r>
        <w:rPr>
          <w:spacing w:val="-11"/>
        </w:rPr>
        <w:t xml:space="preserve"> </w:t>
      </w:r>
      <w:r>
        <w:t>a</w:t>
      </w:r>
      <w:r>
        <w:rPr>
          <w:spacing w:val="-12"/>
        </w:rPr>
        <w:t xml:space="preserve"> </w:t>
      </w:r>
      <w:r>
        <w:t>grantee</w:t>
      </w:r>
      <w:r>
        <w:rPr>
          <w:spacing w:val="-12"/>
        </w:rPr>
        <w:t xml:space="preserve"> </w:t>
      </w:r>
      <w:r>
        <w:t>is</w:t>
      </w:r>
      <w:r>
        <w:rPr>
          <w:spacing w:val="-12"/>
        </w:rPr>
        <w:t xml:space="preserve"> </w:t>
      </w:r>
      <w:r>
        <w:t>hosting</w:t>
      </w:r>
      <w:r>
        <w:rPr>
          <w:spacing w:val="-11"/>
        </w:rPr>
        <w:t xml:space="preserve"> </w:t>
      </w:r>
      <w:r>
        <w:t>a</w:t>
      </w:r>
      <w:r>
        <w:rPr>
          <w:spacing w:val="-12"/>
        </w:rPr>
        <w:t xml:space="preserve"> </w:t>
      </w:r>
      <w:r>
        <w:t>meeting,</w:t>
      </w:r>
      <w:r>
        <w:rPr>
          <w:spacing w:val="-9"/>
        </w:rPr>
        <w:t xml:space="preserve"> </w:t>
      </w:r>
      <w:r>
        <w:t>the</w:t>
      </w:r>
      <w:r>
        <w:rPr>
          <w:spacing w:val="-11"/>
        </w:rPr>
        <w:t xml:space="preserve"> </w:t>
      </w:r>
      <w:r>
        <w:t>grantee</w:t>
      </w:r>
      <w:r>
        <w:rPr>
          <w:spacing w:val="-12"/>
        </w:rPr>
        <w:t xml:space="preserve"> </w:t>
      </w:r>
      <w:r>
        <w:t>should</w:t>
      </w:r>
      <w:r>
        <w:rPr>
          <w:spacing w:val="-10"/>
        </w:rPr>
        <w:t xml:space="preserve"> </w:t>
      </w:r>
      <w:r>
        <w:t>structure</w:t>
      </w:r>
      <w:r>
        <w:rPr>
          <w:spacing w:val="-12"/>
        </w:rPr>
        <w:t xml:space="preserve"> </w:t>
      </w:r>
      <w:r>
        <w:t>the agenda</w:t>
      </w:r>
      <w:r>
        <w:rPr>
          <w:spacing w:val="8"/>
        </w:rPr>
        <w:t xml:space="preserve"> </w:t>
      </w:r>
      <w:r>
        <w:t>for</w:t>
      </w:r>
      <w:r>
        <w:rPr>
          <w:spacing w:val="7"/>
        </w:rPr>
        <w:t xml:space="preserve"> </w:t>
      </w:r>
      <w:r>
        <w:t>the</w:t>
      </w:r>
      <w:r>
        <w:rPr>
          <w:spacing w:val="9"/>
        </w:rPr>
        <w:t xml:space="preserve"> </w:t>
      </w:r>
      <w:r>
        <w:t>meeting</w:t>
      </w:r>
      <w:r>
        <w:rPr>
          <w:spacing w:val="5"/>
        </w:rPr>
        <w:t xml:space="preserve"> </w:t>
      </w:r>
      <w:r>
        <w:t>so</w:t>
      </w:r>
      <w:r>
        <w:rPr>
          <w:spacing w:val="9"/>
        </w:rPr>
        <w:t xml:space="preserve"> </w:t>
      </w:r>
      <w:r>
        <w:t>that</w:t>
      </w:r>
      <w:r>
        <w:rPr>
          <w:spacing w:val="5"/>
        </w:rPr>
        <w:t xml:space="preserve"> </w:t>
      </w:r>
      <w:r>
        <w:t>there</w:t>
      </w:r>
      <w:r>
        <w:rPr>
          <w:spacing w:val="5"/>
        </w:rPr>
        <w:t xml:space="preserve"> </w:t>
      </w:r>
      <w:r>
        <w:t>is</w:t>
      </w:r>
      <w:r>
        <w:rPr>
          <w:spacing w:val="8"/>
        </w:rPr>
        <w:t xml:space="preserve"> </w:t>
      </w:r>
      <w:r>
        <w:t>time</w:t>
      </w:r>
      <w:r>
        <w:rPr>
          <w:spacing w:val="5"/>
        </w:rPr>
        <w:t xml:space="preserve"> </w:t>
      </w:r>
      <w:r>
        <w:t>for</w:t>
      </w:r>
      <w:r>
        <w:rPr>
          <w:spacing w:val="6"/>
        </w:rPr>
        <w:t xml:space="preserve"> </w:t>
      </w:r>
      <w:r>
        <w:t>participants</w:t>
      </w:r>
      <w:r>
        <w:rPr>
          <w:spacing w:val="8"/>
        </w:rPr>
        <w:t xml:space="preserve"> </w:t>
      </w:r>
      <w:r>
        <w:t>to</w:t>
      </w:r>
      <w:r>
        <w:rPr>
          <w:spacing w:val="10"/>
        </w:rPr>
        <w:t xml:space="preserve"> </w:t>
      </w:r>
      <w:r>
        <w:t>purchase</w:t>
      </w:r>
      <w:r>
        <w:rPr>
          <w:spacing w:val="9"/>
        </w:rPr>
        <w:t xml:space="preserve"> </w:t>
      </w:r>
      <w:r>
        <w:t>their</w:t>
      </w:r>
      <w:r>
        <w:rPr>
          <w:spacing w:val="7"/>
        </w:rPr>
        <w:t xml:space="preserve"> </w:t>
      </w:r>
      <w:r>
        <w:rPr>
          <w:spacing w:val="-5"/>
        </w:rPr>
        <w:t>own</w:t>
      </w:r>
    </w:p>
    <w:p w14:paraId="0BBF6FC3" w14:textId="77777777" w:rsidR="00BE10C2" w:rsidRDefault="00BE10C2">
      <w:pPr>
        <w:spacing w:line="276" w:lineRule="auto"/>
        <w:jc w:val="both"/>
        <w:sectPr w:rsidR="00BE10C2">
          <w:pgSz w:w="12240" w:h="15840"/>
          <w:pgMar w:top="1380" w:right="1240" w:bottom="2340" w:left="1300" w:header="728" w:footer="2078" w:gutter="0"/>
          <w:cols w:space="720"/>
        </w:sectPr>
      </w:pPr>
    </w:p>
    <w:p w14:paraId="4A2F4BC1" w14:textId="77777777" w:rsidR="00BE10C2" w:rsidRDefault="00BE10C2">
      <w:pPr>
        <w:pStyle w:val="BodyText"/>
      </w:pPr>
    </w:p>
    <w:p w14:paraId="137A02A2" w14:textId="77777777" w:rsidR="00BE10C2" w:rsidRDefault="00BE10C2">
      <w:pPr>
        <w:pStyle w:val="BodyText"/>
      </w:pPr>
    </w:p>
    <w:p w14:paraId="4AC3BA52" w14:textId="77777777" w:rsidR="00BE10C2" w:rsidRDefault="00BE10C2">
      <w:pPr>
        <w:pStyle w:val="BodyText"/>
      </w:pPr>
    </w:p>
    <w:p w14:paraId="51CFC1D7" w14:textId="77777777" w:rsidR="00BE10C2" w:rsidRDefault="00BE10C2">
      <w:pPr>
        <w:pStyle w:val="BodyText"/>
        <w:spacing w:before="77"/>
      </w:pPr>
    </w:p>
    <w:p w14:paraId="2A4C3E15" w14:textId="77777777" w:rsidR="00BE10C2" w:rsidRDefault="00000000">
      <w:pPr>
        <w:pStyle w:val="BodyText"/>
        <w:spacing w:line="276" w:lineRule="auto"/>
        <w:ind w:left="861" w:right="921"/>
        <w:jc w:val="both"/>
      </w:pPr>
      <w:r>
        <w:t xml:space="preserve">food, beverages, and snacks. In addition, when planning a meeting, grantees may want to consider a location in which participants have easy access to food and </w:t>
      </w:r>
      <w:r>
        <w:rPr>
          <w:spacing w:val="-2"/>
        </w:rPr>
        <w:t>beverages.</w:t>
      </w:r>
    </w:p>
    <w:p w14:paraId="49F67176" w14:textId="77777777" w:rsidR="00BE10C2" w:rsidRDefault="00BE10C2">
      <w:pPr>
        <w:pStyle w:val="BodyText"/>
        <w:spacing w:before="39"/>
      </w:pPr>
    </w:p>
    <w:p w14:paraId="0E6BA0CD" w14:textId="77777777" w:rsidR="00BE10C2" w:rsidRDefault="00000000">
      <w:pPr>
        <w:pStyle w:val="BodyText"/>
        <w:spacing w:line="276" w:lineRule="auto"/>
        <w:ind w:left="861" w:right="910"/>
        <w:jc w:val="both"/>
      </w:pPr>
      <w:r>
        <w:t>While</w:t>
      </w:r>
      <w:r>
        <w:rPr>
          <w:spacing w:val="-8"/>
        </w:rPr>
        <w:t xml:space="preserve"> </w:t>
      </w:r>
      <w:r>
        <w:t>these</w:t>
      </w:r>
      <w:r>
        <w:rPr>
          <w:spacing w:val="-8"/>
        </w:rPr>
        <w:t xml:space="preserve"> </w:t>
      </w:r>
      <w:r>
        <w:t>determinations</w:t>
      </w:r>
      <w:r>
        <w:rPr>
          <w:spacing w:val="-9"/>
        </w:rPr>
        <w:t xml:space="preserve"> </w:t>
      </w:r>
      <w:r>
        <w:t>will</w:t>
      </w:r>
      <w:r>
        <w:rPr>
          <w:spacing w:val="-6"/>
        </w:rPr>
        <w:t xml:space="preserve"> </w:t>
      </w:r>
      <w:r>
        <w:t>be</w:t>
      </w:r>
      <w:r>
        <w:rPr>
          <w:spacing w:val="-12"/>
        </w:rPr>
        <w:t xml:space="preserve"> </w:t>
      </w:r>
      <w:r>
        <w:t>made</w:t>
      </w:r>
      <w:r>
        <w:rPr>
          <w:spacing w:val="-8"/>
        </w:rPr>
        <w:t xml:space="preserve"> </w:t>
      </w:r>
      <w:r>
        <w:t>on</w:t>
      </w:r>
      <w:r>
        <w:rPr>
          <w:spacing w:val="-7"/>
        </w:rPr>
        <w:t xml:space="preserve"> </w:t>
      </w:r>
      <w:r>
        <w:t>a</w:t>
      </w:r>
      <w:r>
        <w:rPr>
          <w:spacing w:val="-12"/>
        </w:rPr>
        <w:t xml:space="preserve"> </w:t>
      </w:r>
      <w:r>
        <w:t>case-by-case</w:t>
      </w:r>
      <w:r>
        <w:rPr>
          <w:spacing w:val="-8"/>
        </w:rPr>
        <w:t xml:space="preserve"> </w:t>
      </w:r>
      <w:r>
        <w:t>basis,</w:t>
      </w:r>
      <w:r>
        <w:rPr>
          <w:spacing w:val="-5"/>
        </w:rPr>
        <w:t xml:space="preserve"> </w:t>
      </w:r>
      <w:r>
        <w:t>and</w:t>
      </w:r>
      <w:r>
        <w:rPr>
          <w:spacing w:val="-7"/>
        </w:rPr>
        <w:t xml:space="preserve"> </w:t>
      </w:r>
      <w:r>
        <w:t>there</w:t>
      </w:r>
      <w:r>
        <w:rPr>
          <w:spacing w:val="-8"/>
        </w:rPr>
        <w:t xml:space="preserve"> </w:t>
      </w:r>
      <w:r>
        <w:t>may</w:t>
      </w:r>
      <w:r>
        <w:rPr>
          <w:spacing w:val="-7"/>
        </w:rPr>
        <w:t xml:space="preserve"> </w:t>
      </w:r>
      <w:r>
        <w:t>be some circumstances where the cost would be permissible, it is likely that those circumstances</w:t>
      </w:r>
      <w:r>
        <w:rPr>
          <w:spacing w:val="-15"/>
        </w:rPr>
        <w:t xml:space="preserve"> </w:t>
      </w:r>
      <w:r>
        <w:t>will</w:t>
      </w:r>
      <w:r>
        <w:rPr>
          <w:spacing w:val="-15"/>
        </w:rPr>
        <w:t xml:space="preserve"> </w:t>
      </w:r>
      <w:r>
        <w:t>be</w:t>
      </w:r>
      <w:r>
        <w:rPr>
          <w:spacing w:val="-15"/>
        </w:rPr>
        <w:t xml:space="preserve"> </w:t>
      </w:r>
      <w:r>
        <w:t>rare.</w:t>
      </w:r>
      <w:r>
        <w:rPr>
          <w:spacing w:val="-15"/>
        </w:rPr>
        <w:t xml:space="preserve"> </w:t>
      </w:r>
      <w:r>
        <w:t>Grantees,</w:t>
      </w:r>
      <w:r>
        <w:rPr>
          <w:spacing w:val="-15"/>
        </w:rPr>
        <w:t xml:space="preserve"> </w:t>
      </w:r>
      <w:r>
        <w:t>therefore,</w:t>
      </w:r>
      <w:r>
        <w:rPr>
          <w:spacing w:val="-15"/>
        </w:rPr>
        <w:t xml:space="preserve"> </w:t>
      </w:r>
      <w:r>
        <w:t>will</w:t>
      </w:r>
      <w:r>
        <w:rPr>
          <w:spacing w:val="-15"/>
        </w:rPr>
        <w:t xml:space="preserve"> </w:t>
      </w:r>
      <w:r>
        <w:t>have</w:t>
      </w:r>
      <w:r>
        <w:rPr>
          <w:spacing w:val="-15"/>
        </w:rPr>
        <w:t xml:space="preserve"> </w:t>
      </w:r>
      <w:r>
        <w:t>to</w:t>
      </w:r>
      <w:r>
        <w:rPr>
          <w:spacing w:val="-15"/>
        </w:rPr>
        <w:t xml:space="preserve"> </w:t>
      </w:r>
      <w:r>
        <w:t>make</w:t>
      </w:r>
      <w:r>
        <w:rPr>
          <w:spacing w:val="-15"/>
        </w:rPr>
        <w:t xml:space="preserve"> </w:t>
      </w:r>
      <w:r>
        <w:t>a</w:t>
      </w:r>
      <w:r>
        <w:rPr>
          <w:spacing w:val="-15"/>
        </w:rPr>
        <w:t xml:space="preserve"> </w:t>
      </w:r>
      <w:r>
        <w:t>compelling</w:t>
      </w:r>
      <w:r>
        <w:rPr>
          <w:spacing w:val="-15"/>
        </w:rPr>
        <w:t xml:space="preserve"> </w:t>
      </w:r>
      <w:r>
        <w:t>case that the unique circumstances they have identified would justify these costs as reasonable and necessary.”</w:t>
      </w:r>
    </w:p>
    <w:p w14:paraId="52047F49" w14:textId="77777777" w:rsidR="00BE10C2" w:rsidRDefault="00BE10C2">
      <w:pPr>
        <w:pStyle w:val="BodyText"/>
        <w:spacing w:before="43"/>
      </w:pPr>
    </w:p>
    <w:p w14:paraId="1193F0CF" w14:textId="77777777" w:rsidR="00BE10C2" w:rsidRDefault="00000000">
      <w:pPr>
        <w:pStyle w:val="BodyText"/>
        <w:spacing w:before="1" w:line="276" w:lineRule="auto"/>
        <w:ind w:left="140" w:right="195"/>
        <w:jc w:val="both"/>
      </w:pPr>
      <w:r>
        <w:t>Additionally, the USDE guidance states that grantees should consider whether a face-to-face meeting or conference is the most effective or efficient way to achieve the desired result and whether there are alternatives, such as webinars or video conferences, that would be equally or similarly effective and more efficient in terms of time and costs than a face-to-face meeting. The USDE guidance also states that grantees should consider how the meeting or conference will be perceived by the public; for example, will the meeting or conference be perceived as a good use of taxpayer dollars?</w:t>
      </w:r>
    </w:p>
    <w:p w14:paraId="7389EE24" w14:textId="77777777" w:rsidR="00BE10C2" w:rsidRDefault="00BE10C2">
      <w:pPr>
        <w:pStyle w:val="BodyText"/>
        <w:spacing w:before="42"/>
      </w:pPr>
    </w:p>
    <w:p w14:paraId="0D81DD15" w14:textId="77777777" w:rsidR="00BE10C2" w:rsidRDefault="00000000">
      <w:pPr>
        <w:spacing w:line="276" w:lineRule="auto"/>
        <w:ind w:left="140" w:right="196"/>
        <w:jc w:val="both"/>
        <w:rPr>
          <w:sz w:val="24"/>
        </w:rPr>
      </w:pPr>
      <w:r>
        <w:rPr>
          <w:sz w:val="24"/>
        </w:rPr>
        <w:t xml:space="preserve">These and more specific guidelines are also discussed in TEA’s </w:t>
      </w:r>
      <w:hyperlink r:id="rId85">
        <w:r>
          <w:rPr>
            <w:color w:val="0000FF"/>
            <w:sz w:val="24"/>
            <w:u w:val="single" w:color="0000FF"/>
          </w:rPr>
          <w:t>Guidelines Related to Specific</w:t>
        </w:r>
      </w:hyperlink>
      <w:r>
        <w:rPr>
          <w:color w:val="0000FF"/>
          <w:sz w:val="24"/>
        </w:rPr>
        <w:t xml:space="preserve"> </w:t>
      </w:r>
      <w:hyperlink r:id="rId86">
        <w:r>
          <w:rPr>
            <w:color w:val="0000FF"/>
            <w:sz w:val="24"/>
            <w:u w:val="single" w:color="0000FF"/>
          </w:rPr>
          <w:t>Costs</w:t>
        </w:r>
      </w:hyperlink>
      <w:r>
        <w:rPr>
          <w:color w:val="0000FF"/>
          <w:sz w:val="24"/>
        </w:rPr>
        <w:t xml:space="preserve"> </w:t>
      </w:r>
      <w:r>
        <w:rPr>
          <w:sz w:val="24"/>
        </w:rPr>
        <w:t xml:space="preserve">(under </w:t>
      </w:r>
      <w:r>
        <w:rPr>
          <w:i/>
          <w:sz w:val="24"/>
        </w:rPr>
        <w:t>Allowable Cost Guidance</w:t>
      </w:r>
      <w:r>
        <w:rPr>
          <w:sz w:val="24"/>
        </w:rPr>
        <w:t xml:space="preserve">) in the </w:t>
      </w:r>
      <w:r>
        <w:rPr>
          <w:i/>
          <w:sz w:val="24"/>
        </w:rPr>
        <w:t xml:space="preserve">Food and Beverage Costs </w:t>
      </w:r>
      <w:r>
        <w:rPr>
          <w:sz w:val="24"/>
        </w:rPr>
        <w:t>section.</w:t>
      </w:r>
    </w:p>
    <w:p w14:paraId="4A0B27CD" w14:textId="77777777" w:rsidR="00BE10C2" w:rsidRDefault="00BE10C2">
      <w:pPr>
        <w:pStyle w:val="BodyText"/>
        <w:spacing w:before="39"/>
      </w:pPr>
    </w:p>
    <w:p w14:paraId="2902ADA7" w14:textId="77777777" w:rsidR="00BE10C2" w:rsidRDefault="00000000">
      <w:pPr>
        <w:pStyle w:val="BodyText"/>
        <w:spacing w:before="1" w:line="276" w:lineRule="auto"/>
        <w:ind w:left="140" w:right="190"/>
        <w:jc w:val="both"/>
      </w:pPr>
      <w:r>
        <w:t>District staff will</w:t>
      </w:r>
      <w:r>
        <w:rPr>
          <w:spacing w:val="-4"/>
        </w:rPr>
        <w:t xml:space="preserve"> </w:t>
      </w:r>
      <w:r>
        <w:t>adhere</w:t>
      </w:r>
      <w:r>
        <w:rPr>
          <w:spacing w:val="-1"/>
        </w:rPr>
        <w:t xml:space="preserve"> </w:t>
      </w:r>
      <w:r>
        <w:t>to</w:t>
      </w:r>
      <w:r>
        <w:rPr>
          <w:spacing w:val="-5"/>
        </w:rPr>
        <w:t xml:space="preserve"> </w:t>
      </w:r>
      <w:r>
        <w:t>these</w:t>
      </w:r>
      <w:r>
        <w:rPr>
          <w:spacing w:val="-1"/>
        </w:rPr>
        <w:t xml:space="preserve"> </w:t>
      </w:r>
      <w:r>
        <w:t>guidelines</w:t>
      </w:r>
      <w:r>
        <w:rPr>
          <w:spacing w:val="-3"/>
        </w:rPr>
        <w:t xml:space="preserve"> </w:t>
      </w:r>
      <w:r>
        <w:t>if and</w:t>
      </w:r>
      <w:r>
        <w:rPr>
          <w:spacing w:val="-10"/>
        </w:rPr>
        <w:t xml:space="preserve"> </w:t>
      </w:r>
      <w:r>
        <w:t>when hosting a</w:t>
      </w:r>
      <w:r>
        <w:rPr>
          <w:spacing w:val="-1"/>
        </w:rPr>
        <w:t xml:space="preserve"> </w:t>
      </w:r>
      <w:r>
        <w:t>meeting or</w:t>
      </w:r>
      <w:r>
        <w:rPr>
          <w:spacing w:val="-3"/>
        </w:rPr>
        <w:t xml:space="preserve"> </w:t>
      </w:r>
      <w:r>
        <w:t>conference</w:t>
      </w:r>
      <w:r>
        <w:rPr>
          <w:spacing w:val="-6"/>
        </w:rPr>
        <w:t xml:space="preserve"> </w:t>
      </w:r>
      <w:r>
        <w:t xml:space="preserve">for non- employees. Prior to planning a meeting or conference, approval will be obtained from Deputy Superintendent of Business, Operations, Accountability and Technology and the Chief Financial Officer in the District. The proposed meeting or conference will be budgeted in the approved application and the District will obtain prior approval from TEA as specified in the </w:t>
      </w:r>
      <w:r>
        <w:rPr>
          <w:i/>
        </w:rPr>
        <w:t>Guidelines Related to Specific Costs</w:t>
      </w:r>
      <w:r>
        <w:t>.</w:t>
      </w:r>
    </w:p>
    <w:p w14:paraId="66CCB2C3" w14:textId="77777777" w:rsidR="00BE10C2" w:rsidRDefault="00BE10C2">
      <w:pPr>
        <w:pStyle w:val="BodyText"/>
        <w:spacing w:before="43"/>
      </w:pPr>
    </w:p>
    <w:p w14:paraId="55F2CD89" w14:textId="77777777" w:rsidR="00BE10C2" w:rsidRDefault="00000000">
      <w:pPr>
        <w:pStyle w:val="BodyText"/>
        <w:spacing w:line="276" w:lineRule="auto"/>
        <w:ind w:left="140" w:right="190"/>
        <w:jc w:val="both"/>
      </w:pPr>
      <w:r>
        <w:rPr>
          <w:i/>
        </w:rPr>
        <w:t>Cost of Identifying Local Dependent Care</w:t>
      </w:r>
      <w:r>
        <w:t xml:space="preserve">: Pursuant to the provisions in 2 CFR § 200.432, the </w:t>
      </w:r>
      <w:proofErr w:type="gramStart"/>
      <w:r>
        <w:t>District</w:t>
      </w:r>
      <w:proofErr w:type="gramEnd"/>
      <w:r>
        <w:rPr>
          <w:spacing w:val="-6"/>
        </w:rPr>
        <w:t xml:space="preserve"> </w:t>
      </w:r>
      <w:r>
        <w:t>may</w:t>
      </w:r>
      <w:r>
        <w:rPr>
          <w:spacing w:val="-6"/>
        </w:rPr>
        <w:t xml:space="preserve"> </w:t>
      </w:r>
      <w:r>
        <w:t>use</w:t>
      </w:r>
      <w:r>
        <w:rPr>
          <w:spacing w:val="-7"/>
        </w:rPr>
        <w:t xml:space="preserve"> </w:t>
      </w:r>
      <w:r>
        <w:t>grant</w:t>
      </w:r>
      <w:r>
        <w:rPr>
          <w:spacing w:val="-5"/>
        </w:rPr>
        <w:t xml:space="preserve"> </w:t>
      </w:r>
      <w:r>
        <w:t>funds</w:t>
      </w:r>
      <w:r>
        <w:rPr>
          <w:spacing w:val="-8"/>
        </w:rPr>
        <w:t xml:space="preserve"> </w:t>
      </w:r>
      <w:r>
        <w:t>to</w:t>
      </w:r>
      <w:r>
        <w:rPr>
          <w:spacing w:val="-5"/>
        </w:rPr>
        <w:t xml:space="preserve"> </w:t>
      </w:r>
      <w:r>
        <w:t>pay</w:t>
      </w:r>
      <w:r>
        <w:rPr>
          <w:spacing w:val="-11"/>
        </w:rPr>
        <w:t xml:space="preserve"> </w:t>
      </w:r>
      <w:r>
        <w:t>for</w:t>
      </w:r>
      <w:r>
        <w:rPr>
          <w:spacing w:val="-2"/>
        </w:rPr>
        <w:t xml:space="preserve"> </w:t>
      </w:r>
      <w:r>
        <w:rPr>
          <w:i/>
        </w:rPr>
        <w:t>identifying</w:t>
      </w:r>
      <w:r>
        <w:t>,</w:t>
      </w:r>
      <w:r>
        <w:rPr>
          <w:spacing w:val="-9"/>
        </w:rPr>
        <w:t xml:space="preserve"> </w:t>
      </w:r>
      <w:r>
        <w:t>but</w:t>
      </w:r>
      <w:r>
        <w:rPr>
          <w:spacing w:val="-5"/>
        </w:rPr>
        <w:t xml:space="preserve"> </w:t>
      </w:r>
      <w:r>
        <w:rPr>
          <w:i/>
        </w:rPr>
        <w:t>not</w:t>
      </w:r>
      <w:r>
        <w:rPr>
          <w:i/>
          <w:spacing w:val="-5"/>
        </w:rPr>
        <w:t xml:space="preserve"> </w:t>
      </w:r>
      <w:r>
        <w:rPr>
          <w:i/>
        </w:rPr>
        <w:t>providing</w:t>
      </w:r>
      <w:r>
        <w:t>,</w:t>
      </w:r>
      <w:r>
        <w:rPr>
          <w:spacing w:val="-4"/>
        </w:rPr>
        <w:t xml:space="preserve"> </w:t>
      </w:r>
      <w:r>
        <w:t>locally</w:t>
      </w:r>
      <w:r>
        <w:rPr>
          <w:spacing w:val="-6"/>
        </w:rPr>
        <w:t xml:space="preserve"> </w:t>
      </w:r>
      <w:r>
        <w:t>available</w:t>
      </w:r>
      <w:r>
        <w:rPr>
          <w:spacing w:val="-6"/>
        </w:rPr>
        <w:t xml:space="preserve"> </w:t>
      </w:r>
      <w:r>
        <w:t xml:space="preserve">dependent- care resources for those attending the conference. For example, allowable costs might include accessing, compiling, and providing a list of nearby </w:t>
      </w:r>
      <w:proofErr w:type="gramStart"/>
      <w:r>
        <w:t>child care</w:t>
      </w:r>
      <w:proofErr w:type="gramEnd"/>
      <w:r>
        <w:t xml:space="preserve"> facilities for attendees at a </w:t>
      </w:r>
      <w:r>
        <w:rPr>
          <w:spacing w:val="-2"/>
        </w:rPr>
        <w:t>conference.</w:t>
      </w:r>
    </w:p>
    <w:p w14:paraId="5EC3F3C8" w14:textId="77777777" w:rsidR="00BE10C2" w:rsidRDefault="00BE10C2">
      <w:pPr>
        <w:spacing w:line="276" w:lineRule="auto"/>
        <w:jc w:val="both"/>
        <w:sectPr w:rsidR="00BE10C2">
          <w:pgSz w:w="12240" w:h="15840"/>
          <w:pgMar w:top="1380" w:right="1240" w:bottom="2340" w:left="1300" w:header="728" w:footer="2078" w:gutter="0"/>
          <w:cols w:space="720"/>
        </w:sectPr>
      </w:pPr>
    </w:p>
    <w:p w14:paraId="1E6C38E5" w14:textId="77777777" w:rsidR="00BE10C2" w:rsidRDefault="00BE10C2">
      <w:pPr>
        <w:pStyle w:val="BodyText"/>
      </w:pPr>
    </w:p>
    <w:p w14:paraId="38CF589F" w14:textId="77777777" w:rsidR="00BE10C2" w:rsidRDefault="00BE10C2">
      <w:pPr>
        <w:pStyle w:val="BodyText"/>
      </w:pPr>
    </w:p>
    <w:p w14:paraId="0587A4C8" w14:textId="77777777" w:rsidR="00BE10C2" w:rsidRDefault="00BE10C2">
      <w:pPr>
        <w:pStyle w:val="BodyText"/>
      </w:pPr>
    </w:p>
    <w:p w14:paraId="3FC9380A" w14:textId="77777777" w:rsidR="00BE10C2" w:rsidRDefault="00BE10C2">
      <w:pPr>
        <w:pStyle w:val="BodyText"/>
        <w:spacing w:before="77"/>
      </w:pPr>
    </w:p>
    <w:p w14:paraId="2577B7FE" w14:textId="77777777" w:rsidR="00BE10C2" w:rsidRDefault="00000000">
      <w:pPr>
        <w:pStyle w:val="BodyText"/>
        <w:spacing w:line="276" w:lineRule="auto"/>
        <w:ind w:left="140" w:right="192"/>
        <w:jc w:val="both"/>
      </w:pPr>
      <w:r>
        <w:t xml:space="preserve">The </w:t>
      </w:r>
      <w:proofErr w:type="gramStart"/>
      <w:r>
        <w:t>District</w:t>
      </w:r>
      <w:proofErr w:type="gramEnd"/>
      <w:r>
        <w:t xml:space="preserve"> does not use grant funds to pay for </w:t>
      </w:r>
      <w:r>
        <w:rPr>
          <w:i/>
        </w:rPr>
        <w:t xml:space="preserve">identifying </w:t>
      </w:r>
      <w:r>
        <w:t xml:space="preserve">locally available dependent care </w:t>
      </w:r>
      <w:r>
        <w:rPr>
          <w:spacing w:val="-2"/>
        </w:rPr>
        <w:t>resources.</w:t>
      </w:r>
    </w:p>
    <w:p w14:paraId="7CDA5560" w14:textId="77777777" w:rsidR="00BE10C2" w:rsidRDefault="00000000">
      <w:pPr>
        <w:pStyle w:val="Heading3"/>
        <w:spacing w:before="272"/>
        <w:jc w:val="left"/>
      </w:pPr>
      <w:bookmarkStart w:id="38" w:name="_bookmark37"/>
      <w:bookmarkEnd w:id="38"/>
      <w:r>
        <w:t>Entertainment</w:t>
      </w:r>
      <w:r>
        <w:rPr>
          <w:spacing w:val="-2"/>
        </w:rPr>
        <w:t xml:space="preserve"> </w:t>
      </w:r>
      <w:r>
        <w:t>Costs</w:t>
      </w:r>
      <w:r>
        <w:rPr>
          <w:spacing w:val="-1"/>
        </w:rPr>
        <w:t xml:space="preserve"> </w:t>
      </w:r>
      <w:r>
        <w:t>and</w:t>
      </w:r>
      <w:r>
        <w:rPr>
          <w:spacing w:val="-2"/>
        </w:rPr>
        <w:t xml:space="preserve"> </w:t>
      </w:r>
      <w:r>
        <w:t>Field</w:t>
      </w:r>
      <w:r>
        <w:rPr>
          <w:spacing w:val="-2"/>
        </w:rPr>
        <w:t xml:space="preserve"> </w:t>
      </w:r>
      <w:r>
        <w:rPr>
          <w:spacing w:val="-4"/>
        </w:rPr>
        <w:t>Trips</w:t>
      </w:r>
    </w:p>
    <w:p w14:paraId="5F0A365D" w14:textId="77777777" w:rsidR="00BE10C2" w:rsidRDefault="00000000">
      <w:pPr>
        <w:pStyle w:val="BodyText"/>
        <w:spacing w:before="243" w:line="276" w:lineRule="auto"/>
        <w:ind w:left="140" w:right="1271"/>
        <w:jc w:val="both"/>
      </w:pPr>
      <w:r>
        <w:t>Pursuant</w:t>
      </w:r>
      <w:r>
        <w:rPr>
          <w:spacing w:val="-3"/>
        </w:rPr>
        <w:t xml:space="preserve"> </w:t>
      </w:r>
      <w:r>
        <w:t>to</w:t>
      </w:r>
      <w:r>
        <w:rPr>
          <w:spacing w:val="-7"/>
        </w:rPr>
        <w:t xml:space="preserve"> </w:t>
      </w:r>
      <w:r>
        <w:t>2</w:t>
      </w:r>
      <w:r>
        <w:rPr>
          <w:spacing w:val="-7"/>
        </w:rPr>
        <w:t xml:space="preserve"> </w:t>
      </w:r>
      <w:r>
        <w:t>CFR</w:t>
      </w:r>
      <w:r>
        <w:rPr>
          <w:spacing w:val="-9"/>
        </w:rPr>
        <w:t xml:space="preserve"> </w:t>
      </w:r>
      <w:r>
        <w:t>§</w:t>
      </w:r>
      <w:r>
        <w:rPr>
          <w:spacing w:val="-7"/>
        </w:rPr>
        <w:t xml:space="preserve"> </w:t>
      </w:r>
      <w:r>
        <w:t>200.438,</w:t>
      </w:r>
      <w:r>
        <w:rPr>
          <w:spacing w:val="-5"/>
        </w:rPr>
        <w:t xml:space="preserve"> </w:t>
      </w:r>
      <w:r>
        <w:t>costs</w:t>
      </w:r>
      <w:r>
        <w:rPr>
          <w:spacing w:val="-4"/>
        </w:rPr>
        <w:t xml:space="preserve"> </w:t>
      </w:r>
      <w:r>
        <w:t>of</w:t>
      </w:r>
      <w:r>
        <w:rPr>
          <w:spacing w:val="-2"/>
        </w:rPr>
        <w:t xml:space="preserve"> </w:t>
      </w:r>
      <w:r>
        <w:rPr>
          <w:i/>
        </w:rPr>
        <w:t>entertainment</w:t>
      </w:r>
      <w:r>
        <w:t>,</w:t>
      </w:r>
      <w:r>
        <w:rPr>
          <w:spacing w:val="-5"/>
        </w:rPr>
        <w:t xml:space="preserve"> </w:t>
      </w:r>
      <w:r>
        <w:t>including</w:t>
      </w:r>
      <w:r>
        <w:rPr>
          <w:spacing w:val="-7"/>
        </w:rPr>
        <w:t xml:space="preserve"> </w:t>
      </w:r>
      <w:r>
        <w:t>amusement,</w:t>
      </w:r>
      <w:r>
        <w:rPr>
          <w:spacing w:val="-5"/>
        </w:rPr>
        <w:t xml:space="preserve"> </w:t>
      </w:r>
      <w:r>
        <w:t xml:space="preserve">diversion, and social activities and any associated costs are </w:t>
      </w:r>
      <w:r>
        <w:rPr>
          <w:i/>
        </w:rPr>
        <w:t>unallowable</w:t>
      </w:r>
      <w:r>
        <w:t>, except where specific costs that might</w:t>
      </w:r>
      <w:r>
        <w:rPr>
          <w:spacing w:val="-2"/>
        </w:rPr>
        <w:t xml:space="preserve"> </w:t>
      </w:r>
      <w:r>
        <w:t>otherwise be</w:t>
      </w:r>
      <w:r>
        <w:rPr>
          <w:spacing w:val="-3"/>
        </w:rPr>
        <w:t xml:space="preserve"> </w:t>
      </w:r>
      <w:r>
        <w:t>considered entertainment have a</w:t>
      </w:r>
      <w:r>
        <w:rPr>
          <w:spacing w:val="-3"/>
        </w:rPr>
        <w:t xml:space="preserve"> </w:t>
      </w:r>
      <w:r>
        <w:t xml:space="preserve">programmatic purpose. TEA interprets this section to include some </w:t>
      </w:r>
      <w:r>
        <w:rPr>
          <w:i/>
        </w:rPr>
        <w:t>field trips</w:t>
      </w:r>
      <w:r>
        <w:t>, depending on the nature and purpose of the field trip. All field trips require the prior written approval of TEA.</w:t>
      </w:r>
    </w:p>
    <w:p w14:paraId="25D47C9B" w14:textId="77777777" w:rsidR="00BE10C2" w:rsidRDefault="00BE10C2">
      <w:pPr>
        <w:pStyle w:val="BodyText"/>
        <w:spacing w:before="43"/>
      </w:pPr>
    </w:p>
    <w:p w14:paraId="63BD1295" w14:textId="77777777" w:rsidR="00BE10C2" w:rsidRDefault="00000000">
      <w:pPr>
        <w:spacing w:line="276" w:lineRule="auto"/>
        <w:ind w:left="140" w:right="1272"/>
        <w:jc w:val="both"/>
        <w:rPr>
          <w:sz w:val="24"/>
        </w:rPr>
      </w:pPr>
      <w:r>
        <w:rPr>
          <w:sz w:val="24"/>
        </w:rPr>
        <w:t xml:space="preserve">TEA’s </w:t>
      </w:r>
      <w:hyperlink r:id="rId87">
        <w:r>
          <w:rPr>
            <w:i/>
            <w:color w:val="0000FF"/>
            <w:sz w:val="24"/>
            <w:u w:val="single" w:color="0000FF"/>
          </w:rPr>
          <w:t>Guidance</w:t>
        </w:r>
        <w:r>
          <w:rPr>
            <w:i/>
            <w:color w:val="0000FF"/>
            <w:spacing w:val="-3"/>
            <w:sz w:val="24"/>
            <w:u w:val="single" w:color="0000FF"/>
          </w:rPr>
          <w:t xml:space="preserve"> </w:t>
        </w:r>
        <w:r>
          <w:rPr>
            <w:i/>
            <w:color w:val="0000FF"/>
            <w:sz w:val="24"/>
            <w:u w:val="single" w:color="0000FF"/>
          </w:rPr>
          <w:t>Related</w:t>
        </w:r>
        <w:r>
          <w:rPr>
            <w:i/>
            <w:color w:val="0000FF"/>
            <w:spacing w:val="-2"/>
            <w:sz w:val="24"/>
            <w:u w:val="single" w:color="0000FF"/>
          </w:rPr>
          <w:t xml:space="preserve"> </w:t>
        </w:r>
        <w:r>
          <w:rPr>
            <w:i/>
            <w:color w:val="0000FF"/>
            <w:sz w:val="24"/>
            <w:u w:val="single" w:color="0000FF"/>
          </w:rPr>
          <w:t>to Specific</w:t>
        </w:r>
        <w:r>
          <w:rPr>
            <w:i/>
            <w:color w:val="0000FF"/>
            <w:spacing w:val="-3"/>
            <w:sz w:val="24"/>
            <w:u w:val="single" w:color="0000FF"/>
          </w:rPr>
          <w:t xml:space="preserve"> </w:t>
        </w:r>
        <w:r>
          <w:rPr>
            <w:i/>
            <w:color w:val="0000FF"/>
            <w:sz w:val="24"/>
            <w:u w:val="single" w:color="0000FF"/>
          </w:rPr>
          <w:t>Costs</w:t>
        </w:r>
      </w:hyperlink>
      <w:r>
        <w:rPr>
          <w:i/>
          <w:color w:val="0000FF"/>
          <w:sz w:val="24"/>
        </w:rPr>
        <w:t xml:space="preserve"> </w:t>
      </w:r>
      <w:r>
        <w:rPr>
          <w:sz w:val="24"/>
        </w:rPr>
        <w:t xml:space="preserve">(under </w:t>
      </w:r>
      <w:r>
        <w:rPr>
          <w:i/>
          <w:sz w:val="24"/>
        </w:rPr>
        <w:t>Allowable Cost Guidance</w:t>
      </w:r>
      <w:r>
        <w:rPr>
          <w:sz w:val="24"/>
        </w:rPr>
        <w:t>)</w:t>
      </w:r>
      <w:r>
        <w:rPr>
          <w:spacing w:val="-1"/>
          <w:sz w:val="24"/>
        </w:rPr>
        <w:t xml:space="preserve"> </w:t>
      </w:r>
      <w:r>
        <w:rPr>
          <w:sz w:val="24"/>
        </w:rPr>
        <w:t>includes information</w:t>
      </w:r>
      <w:r>
        <w:rPr>
          <w:spacing w:val="-15"/>
          <w:sz w:val="24"/>
        </w:rPr>
        <w:t xml:space="preserve"> </w:t>
      </w:r>
      <w:r>
        <w:rPr>
          <w:sz w:val="24"/>
        </w:rPr>
        <w:t>about</w:t>
      </w:r>
      <w:r>
        <w:rPr>
          <w:spacing w:val="-15"/>
          <w:sz w:val="24"/>
        </w:rPr>
        <w:t xml:space="preserve"> </w:t>
      </w:r>
      <w:r>
        <w:rPr>
          <w:sz w:val="24"/>
        </w:rPr>
        <w:t>allowable</w:t>
      </w:r>
      <w:r>
        <w:rPr>
          <w:spacing w:val="-15"/>
          <w:sz w:val="24"/>
        </w:rPr>
        <w:t xml:space="preserve"> </w:t>
      </w:r>
      <w:r>
        <w:rPr>
          <w:sz w:val="24"/>
        </w:rPr>
        <w:t>and</w:t>
      </w:r>
      <w:r>
        <w:rPr>
          <w:spacing w:val="-15"/>
          <w:sz w:val="24"/>
        </w:rPr>
        <w:t xml:space="preserve"> </w:t>
      </w:r>
      <w:r>
        <w:rPr>
          <w:sz w:val="24"/>
        </w:rPr>
        <w:t>unallowable</w:t>
      </w:r>
      <w:r>
        <w:rPr>
          <w:spacing w:val="-15"/>
          <w:sz w:val="24"/>
        </w:rPr>
        <w:t xml:space="preserve"> </w:t>
      </w:r>
      <w:r>
        <w:rPr>
          <w:sz w:val="24"/>
        </w:rPr>
        <w:t>field</w:t>
      </w:r>
      <w:r>
        <w:rPr>
          <w:spacing w:val="-15"/>
          <w:sz w:val="24"/>
        </w:rPr>
        <w:t xml:space="preserve"> </w:t>
      </w:r>
      <w:r>
        <w:rPr>
          <w:sz w:val="24"/>
        </w:rPr>
        <w:t>trips.</w:t>
      </w:r>
      <w:r>
        <w:rPr>
          <w:spacing w:val="-15"/>
          <w:sz w:val="24"/>
        </w:rPr>
        <w:t xml:space="preserve"> </w:t>
      </w:r>
      <w:r>
        <w:rPr>
          <w:sz w:val="24"/>
        </w:rPr>
        <w:t>District</w:t>
      </w:r>
      <w:r>
        <w:rPr>
          <w:spacing w:val="-15"/>
          <w:sz w:val="24"/>
        </w:rPr>
        <w:t xml:space="preserve"> </w:t>
      </w:r>
      <w:r>
        <w:rPr>
          <w:sz w:val="24"/>
        </w:rPr>
        <w:t>staff</w:t>
      </w:r>
      <w:r>
        <w:rPr>
          <w:spacing w:val="-14"/>
          <w:sz w:val="24"/>
        </w:rPr>
        <w:t xml:space="preserve"> </w:t>
      </w:r>
      <w:r>
        <w:rPr>
          <w:sz w:val="24"/>
        </w:rPr>
        <w:t>will</w:t>
      </w:r>
      <w:r>
        <w:rPr>
          <w:spacing w:val="-15"/>
          <w:sz w:val="24"/>
        </w:rPr>
        <w:t xml:space="preserve"> </w:t>
      </w:r>
      <w:r>
        <w:rPr>
          <w:sz w:val="24"/>
        </w:rPr>
        <w:t>consult</w:t>
      </w:r>
      <w:r>
        <w:rPr>
          <w:spacing w:val="-15"/>
          <w:sz w:val="24"/>
        </w:rPr>
        <w:t xml:space="preserve"> </w:t>
      </w:r>
      <w:r>
        <w:rPr>
          <w:sz w:val="24"/>
        </w:rPr>
        <w:t>these guidelines and secure prior written approval from TEA prior to planning and scheduling any field trips.</w:t>
      </w:r>
    </w:p>
    <w:p w14:paraId="677EDAE2" w14:textId="77777777" w:rsidR="00BE10C2" w:rsidRDefault="00BE10C2">
      <w:pPr>
        <w:pStyle w:val="BodyText"/>
        <w:spacing w:before="1"/>
      </w:pPr>
    </w:p>
    <w:p w14:paraId="089FFA81" w14:textId="77777777" w:rsidR="00BE10C2" w:rsidRDefault="00000000">
      <w:pPr>
        <w:pStyle w:val="Heading3"/>
        <w:jc w:val="left"/>
      </w:pPr>
      <w:bookmarkStart w:id="39" w:name="_bookmark38"/>
      <w:bookmarkEnd w:id="39"/>
      <w:r>
        <w:t>Use of</w:t>
      </w:r>
      <w:r>
        <w:rPr>
          <w:spacing w:val="2"/>
        </w:rPr>
        <w:t xml:space="preserve"> </w:t>
      </w:r>
      <w:r>
        <w:t>Federal</w:t>
      </w:r>
      <w:r>
        <w:rPr>
          <w:spacing w:val="-3"/>
        </w:rPr>
        <w:t xml:space="preserve"> </w:t>
      </w:r>
      <w:r>
        <w:t>Funds</w:t>
      </w:r>
      <w:r>
        <w:rPr>
          <w:spacing w:val="-6"/>
        </w:rPr>
        <w:t xml:space="preserve"> </w:t>
      </w:r>
      <w:r>
        <w:t>for Religion</w:t>
      </w:r>
      <w:r>
        <w:rPr>
          <w:spacing w:val="-2"/>
        </w:rPr>
        <w:t xml:space="preserve"> Prohibited</w:t>
      </w:r>
    </w:p>
    <w:p w14:paraId="7C59D7A3" w14:textId="77777777" w:rsidR="00BE10C2" w:rsidRDefault="00000000">
      <w:pPr>
        <w:pStyle w:val="BodyText"/>
        <w:spacing w:before="242"/>
        <w:ind w:left="140"/>
      </w:pPr>
      <w:r>
        <w:t>Without</w:t>
      </w:r>
      <w:r>
        <w:rPr>
          <w:spacing w:val="-3"/>
        </w:rPr>
        <w:t xml:space="preserve"> </w:t>
      </w:r>
      <w:r>
        <w:t>exception,</w:t>
      </w:r>
      <w:r>
        <w:rPr>
          <w:spacing w:val="-3"/>
        </w:rPr>
        <w:t xml:space="preserve"> </w:t>
      </w:r>
      <w:r>
        <w:t>federal funds</w:t>
      </w:r>
      <w:r>
        <w:rPr>
          <w:spacing w:val="-2"/>
        </w:rPr>
        <w:t xml:space="preserve"> </w:t>
      </w:r>
      <w:r>
        <w:t>will not</w:t>
      </w:r>
      <w:r>
        <w:rPr>
          <w:spacing w:val="-5"/>
        </w:rPr>
        <w:t xml:space="preserve"> </w:t>
      </w:r>
      <w:r>
        <w:t>be</w:t>
      </w:r>
      <w:r>
        <w:rPr>
          <w:spacing w:val="-1"/>
        </w:rPr>
        <w:t xml:space="preserve"> </w:t>
      </w:r>
      <w:r>
        <w:t>used</w:t>
      </w:r>
      <w:r>
        <w:rPr>
          <w:spacing w:val="-1"/>
        </w:rPr>
        <w:t xml:space="preserve"> </w:t>
      </w:r>
      <w:r>
        <w:t>to pay for</w:t>
      </w:r>
      <w:r>
        <w:rPr>
          <w:spacing w:val="1"/>
        </w:rPr>
        <w:t xml:space="preserve"> </w:t>
      </w:r>
      <w:r>
        <w:t>any of the</w:t>
      </w:r>
      <w:r>
        <w:rPr>
          <w:spacing w:val="-5"/>
        </w:rPr>
        <w:t xml:space="preserve"> </w:t>
      </w:r>
      <w:r>
        <w:rPr>
          <w:spacing w:val="-2"/>
        </w:rPr>
        <w:t>following:</w:t>
      </w:r>
    </w:p>
    <w:p w14:paraId="1DB291EF" w14:textId="77777777" w:rsidR="00BE10C2" w:rsidRDefault="00000000">
      <w:pPr>
        <w:pStyle w:val="ListParagraph"/>
        <w:numPr>
          <w:ilvl w:val="0"/>
          <w:numId w:val="55"/>
        </w:numPr>
        <w:tabs>
          <w:tab w:val="left" w:pos="860"/>
        </w:tabs>
        <w:spacing w:before="42"/>
        <w:ind w:left="860" w:hanging="360"/>
        <w:rPr>
          <w:sz w:val="24"/>
        </w:rPr>
      </w:pPr>
      <w:r>
        <w:rPr>
          <w:sz w:val="24"/>
        </w:rPr>
        <w:t>religious</w:t>
      </w:r>
      <w:r>
        <w:rPr>
          <w:spacing w:val="-2"/>
          <w:sz w:val="24"/>
        </w:rPr>
        <w:t xml:space="preserve"> </w:t>
      </w:r>
      <w:r>
        <w:rPr>
          <w:sz w:val="24"/>
        </w:rPr>
        <w:t>worship, instruction,</w:t>
      </w:r>
      <w:r>
        <w:rPr>
          <w:spacing w:val="-2"/>
          <w:sz w:val="24"/>
        </w:rPr>
        <w:t xml:space="preserve"> </w:t>
      </w:r>
      <w:r>
        <w:rPr>
          <w:sz w:val="24"/>
        </w:rPr>
        <w:t>or</w:t>
      </w:r>
      <w:r>
        <w:rPr>
          <w:spacing w:val="-2"/>
          <w:sz w:val="24"/>
        </w:rPr>
        <w:t xml:space="preserve"> proselytization</w:t>
      </w:r>
    </w:p>
    <w:p w14:paraId="66955244" w14:textId="77777777" w:rsidR="00BE10C2" w:rsidRDefault="00000000">
      <w:pPr>
        <w:pStyle w:val="ListParagraph"/>
        <w:numPr>
          <w:ilvl w:val="0"/>
          <w:numId w:val="55"/>
        </w:numPr>
        <w:tabs>
          <w:tab w:val="left" w:pos="860"/>
        </w:tabs>
        <w:spacing w:before="105" w:line="331" w:lineRule="auto"/>
        <w:ind w:right="3189" w:firstLine="360"/>
        <w:rPr>
          <w:sz w:val="24"/>
        </w:rPr>
      </w:pPr>
      <w:r>
        <w:rPr>
          <w:sz w:val="24"/>
        </w:rPr>
        <w:t>equipment</w:t>
      </w:r>
      <w:r>
        <w:rPr>
          <w:spacing w:val="-4"/>
          <w:sz w:val="24"/>
        </w:rPr>
        <w:t xml:space="preserve"> </w:t>
      </w:r>
      <w:r>
        <w:rPr>
          <w:sz w:val="24"/>
        </w:rPr>
        <w:t>or</w:t>
      </w:r>
      <w:r>
        <w:rPr>
          <w:spacing w:val="-3"/>
          <w:sz w:val="24"/>
        </w:rPr>
        <w:t xml:space="preserve"> </w:t>
      </w:r>
      <w:r>
        <w:rPr>
          <w:sz w:val="24"/>
        </w:rPr>
        <w:t>supplies</w:t>
      </w:r>
      <w:r>
        <w:rPr>
          <w:spacing w:val="-6"/>
          <w:sz w:val="24"/>
        </w:rPr>
        <w:t xml:space="preserve"> </w:t>
      </w:r>
      <w:r>
        <w:rPr>
          <w:sz w:val="24"/>
        </w:rPr>
        <w:t>to</w:t>
      </w:r>
      <w:r>
        <w:rPr>
          <w:spacing w:val="-8"/>
          <w:sz w:val="24"/>
        </w:rPr>
        <w:t xml:space="preserve"> </w:t>
      </w:r>
      <w:r>
        <w:rPr>
          <w:sz w:val="24"/>
        </w:rPr>
        <w:t>be</w:t>
      </w:r>
      <w:r>
        <w:rPr>
          <w:spacing w:val="-5"/>
          <w:sz w:val="24"/>
        </w:rPr>
        <w:t xml:space="preserve"> </w:t>
      </w:r>
      <w:r>
        <w:rPr>
          <w:sz w:val="24"/>
        </w:rPr>
        <w:t>used</w:t>
      </w:r>
      <w:r>
        <w:rPr>
          <w:spacing w:val="-4"/>
          <w:sz w:val="24"/>
        </w:rPr>
        <w:t xml:space="preserve"> </w:t>
      </w:r>
      <w:r>
        <w:rPr>
          <w:sz w:val="24"/>
        </w:rPr>
        <w:t>for</w:t>
      </w:r>
      <w:r>
        <w:rPr>
          <w:spacing w:val="-6"/>
          <w:sz w:val="24"/>
        </w:rPr>
        <w:t xml:space="preserve"> </w:t>
      </w:r>
      <w:r>
        <w:rPr>
          <w:sz w:val="24"/>
        </w:rPr>
        <w:t>any</w:t>
      </w:r>
      <w:r>
        <w:rPr>
          <w:spacing w:val="-4"/>
          <w:sz w:val="24"/>
        </w:rPr>
        <w:t xml:space="preserve"> </w:t>
      </w:r>
      <w:r>
        <w:rPr>
          <w:sz w:val="24"/>
        </w:rPr>
        <w:t>of</w:t>
      </w:r>
      <w:r>
        <w:rPr>
          <w:spacing w:val="-3"/>
          <w:sz w:val="24"/>
        </w:rPr>
        <w:t xml:space="preserve"> </w:t>
      </w:r>
      <w:r>
        <w:rPr>
          <w:sz w:val="24"/>
        </w:rPr>
        <w:t>those</w:t>
      </w:r>
      <w:r>
        <w:rPr>
          <w:spacing w:val="-5"/>
          <w:sz w:val="24"/>
        </w:rPr>
        <w:t xml:space="preserve"> </w:t>
      </w:r>
      <w:r>
        <w:rPr>
          <w:sz w:val="24"/>
        </w:rPr>
        <w:t>activities 34 CFR § § 75.532 and 76.532</w:t>
      </w:r>
    </w:p>
    <w:p w14:paraId="0981EFBF" w14:textId="77777777" w:rsidR="00BE10C2" w:rsidRDefault="00000000">
      <w:pPr>
        <w:pStyle w:val="Heading3"/>
        <w:spacing w:before="252"/>
        <w:jc w:val="left"/>
      </w:pPr>
      <w:bookmarkStart w:id="40" w:name="_bookmark39"/>
      <w:bookmarkEnd w:id="40"/>
      <w:r>
        <w:t>Use</w:t>
      </w:r>
      <w:r>
        <w:rPr>
          <w:spacing w:val="-2"/>
        </w:rPr>
        <w:t xml:space="preserve"> </w:t>
      </w:r>
      <w:r>
        <w:t>of Federal</w:t>
      </w:r>
      <w:r>
        <w:rPr>
          <w:spacing w:val="-5"/>
        </w:rPr>
        <w:t xml:space="preserve"> </w:t>
      </w:r>
      <w:r>
        <w:t>Funds</w:t>
      </w:r>
      <w:r>
        <w:rPr>
          <w:spacing w:val="-7"/>
        </w:rPr>
        <w:t xml:space="preserve"> </w:t>
      </w:r>
      <w:r>
        <w:t>for</w:t>
      </w:r>
      <w:r>
        <w:rPr>
          <w:spacing w:val="-2"/>
        </w:rPr>
        <w:t xml:space="preserve"> </w:t>
      </w:r>
      <w:r>
        <w:t>Construction</w:t>
      </w:r>
      <w:r>
        <w:rPr>
          <w:spacing w:val="-1"/>
        </w:rPr>
        <w:t xml:space="preserve"> </w:t>
      </w:r>
      <w:r>
        <w:t>or</w:t>
      </w:r>
      <w:r>
        <w:rPr>
          <w:spacing w:val="-1"/>
        </w:rPr>
        <w:t xml:space="preserve"> </w:t>
      </w:r>
      <w:r>
        <w:t>Major</w:t>
      </w:r>
      <w:r>
        <w:rPr>
          <w:spacing w:val="-2"/>
        </w:rPr>
        <w:t xml:space="preserve"> </w:t>
      </w:r>
      <w:r>
        <w:t>Remodeling</w:t>
      </w:r>
      <w:r>
        <w:rPr>
          <w:spacing w:val="-1"/>
        </w:rPr>
        <w:t xml:space="preserve"> </w:t>
      </w:r>
      <w:r>
        <w:t xml:space="preserve">and </w:t>
      </w:r>
      <w:r>
        <w:rPr>
          <w:spacing w:val="-2"/>
        </w:rPr>
        <w:t>Renovation</w:t>
      </w:r>
    </w:p>
    <w:p w14:paraId="58D71B39" w14:textId="77777777" w:rsidR="00BE10C2" w:rsidRDefault="00000000">
      <w:pPr>
        <w:pStyle w:val="BodyText"/>
        <w:spacing w:before="243" w:line="276" w:lineRule="auto"/>
        <w:ind w:left="140" w:right="199"/>
        <w:jc w:val="both"/>
      </w:pPr>
      <w:r>
        <w:t>Federal funds will not be used to purchase real property or for construction unless the costs are specifically permitted by the authorizing program statute or implementing regulations for the program, and the costs are properly budgeted and approved in the applicable federal grant application. 34 CFR § 76.533.</w:t>
      </w:r>
    </w:p>
    <w:p w14:paraId="4F3C3352" w14:textId="77777777" w:rsidR="00BE10C2" w:rsidRDefault="00BE10C2">
      <w:pPr>
        <w:pStyle w:val="BodyText"/>
        <w:spacing w:before="38"/>
      </w:pPr>
    </w:p>
    <w:p w14:paraId="5389B3EB" w14:textId="77777777" w:rsidR="00BE10C2" w:rsidRDefault="00000000">
      <w:pPr>
        <w:spacing w:before="1" w:line="276" w:lineRule="auto"/>
        <w:ind w:left="140" w:right="197"/>
        <w:jc w:val="both"/>
        <w:rPr>
          <w:sz w:val="24"/>
        </w:rPr>
      </w:pPr>
      <w:r>
        <w:rPr>
          <w:i/>
          <w:sz w:val="24"/>
        </w:rPr>
        <w:t xml:space="preserve">Remodeling and Renovation: Major </w:t>
      </w:r>
      <w:r>
        <w:rPr>
          <w:sz w:val="24"/>
        </w:rPr>
        <w:t xml:space="preserve">remodeling and renovation is defined as </w:t>
      </w:r>
      <w:r>
        <w:rPr>
          <w:i/>
          <w:sz w:val="24"/>
        </w:rPr>
        <w:t>construction</w:t>
      </w:r>
      <w:r>
        <w:rPr>
          <w:sz w:val="24"/>
        </w:rPr>
        <w:t xml:space="preserve">. Therefore, </w:t>
      </w:r>
      <w:proofErr w:type="gramStart"/>
      <w:r>
        <w:rPr>
          <w:sz w:val="24"/>
        </w:rPr>
        <w:t>all of</w:t>
      </w:r>
      <w:proofErr w:type="gramEnd"/>
      <w:r>
        <w:rPr>
          <w:sz w:val="24"/>
        </w:rPr>
        <w:t xml:space="preserve"> the</w:t>
      </w:r>
      <w:r>
        <w:rPr>
          <w:spacing w:val="-1"/>
          <w:sz w:val="24"/>
        </w:rPr>
        <w:t xml:space="preserve"> </w:t>
      </w:r>
      <w:r>
        <w:rPr>
          <w:sz w:val="24"/>
        </w:rPr>
        <w:t>federal requirements apply to any major remodeling or renovation paid with federal funds.</w:t>
      </w:r>
    </w:p>
    <w:p w14:paraId="64C8241F" w14:textId="77777777" w:rsidR="00BE10C2" w:rsidRDefault="00BE10C2">
      <w:pPr>
        <w:spacing w:line="276" w:lineRule="auto"/>
        <w:jc w:val="both"/>
        <w:rPr>
          <w:sz w:val="24"/>
        </w:rPr>
        <w:sectPr w:rsidR="00BE10C2">
          <w:pgSz w:w="12240" w:h="15840"/>
          <w:pgMar w:top="1380" w:right="1240" w:bottom="2340" w:left="1300" w:header="728" w:footer="2078" w:gutter="0"/>
          <w:cols w:space="720"/>
        </w:sectPr>
      </w:pPr>
    </w:p>
    <w:p w14:paraId="6D1EACB9" w14:textId="77777777" w:rsidR="00BE10C2" w:rsidRDefault="00BE10C2">
      <w:pPr>
        <w:pStyle w:val="BodyText"/>
      </w:pPr>
    </w:p>
    <w:p w14:paraId="4CD531E3" w14:textId="77777777" w:rsidR="00BE10C2" w:rsidRDefault="00BE10C2">
      <w:pPr>
        <w:pStyle w:val="BodyText"/>
      </w:pPr>
    </w:p>
    <w:p w14:paraId="29E7B4E5" w14:textId="77777777" w:rsidR="00BE10C2" w:rsidRDefault="00BE10C2">
      <w:pPr>
        <w:pStyle w:val="BodyText"/>
      </w:pPr>
    </w:p>
    <w:p w14:paraId="39139074" w14:textId="77777777" w:rsidR="00BE10C2" w:rsidRDefault="00BE10C2">
      <w:pPr>
        <w:pStyle w:val="BodyText"/>
        <w:spacing w:before="77"/>
      </w:pPr>
    </w:p>
    <w:p w14:paraId="3E99951F" w14:textId="77777777" w:rsidR="00BE10C2" w:rsidRDefault="00000000">
      <w:pPr>
        <w:spacing w:line="276" w:lineRule="auto"/>
        <w:ind w:left="140" w:right="191"/>
        <w:jc w:val="both"/>
        <w:rPr>
          <w:sz w:val="24"/>
        </w:rPr>
      </w:pPr>
      <w:r>
        <w:rPr>
          <w:sz w:val="24"/>
        </w:rPr>
        <w:t xml:space="preserve">The term </w:t>
      </w:r>
      <w:r>
        <w:rPr>
          <w:i/>
          <w:sz w:val="24"/>
        </w:rPr>
        <w:t xml:space="preserve">construction </w:t>
      </w:r>
      <w:r>
        <w:rPr>
          <w:sz w:val="24"/>
        </w:rPr>
        <w:t xml:space="preserve">does </w:t>
      </w:r>
      <w:r>
        <w:rPr>
          <w:i/>
          <w:sz w:val="24"/>
        </w:rPr>
        <w:t xml:space="preserve">not </w:t>
      </w:r>
      <w:r>
        <w:rPr>
          <w:sz w:val="24"/>
        </w:rPr>
        <w:t xml:space="preserve">include </w:t>
      </w:r>
      <w:r>
        <w:rPr>
          <w:i/>
          <w:sz w:val="24"/>
        </w:rPr>
        <w:t xml:space="preserve">minor </w:t>
      </w:r>
      <w:r>
        <w:rPr>
          <w:sz w:val="24"/>
        </w:rPr>
        <w:t xml:space="preserve">remodeling and renovation. </w:t>
      </w:r>
      <w:r>
        <w:rPr>
          <w:i/>
          <w:sz w:val="24"/>
        </w:rPr>
        <w:t xml:space="preserve">Minor remodeling </w:t>
      </w:r>
      <w:r>
        <w:rPr>
          <w:sz w:val="24"/>
        </w:rPr>
        <w:t>as defined in 34 CFR Part 77 means</w:t>
      </w:r>
    </w:p>
    <w:p w14:paraId="24FA9E14" w14:textId="77777777" w:rsidR="00BE10C2" w:rsidRDefault="00BE10C2">
      <w:pPr>
        <w:pStyle w:val="BodyText"/>
        <w:spacing w:before="40"/>
      </w:pPr>
    </w:p>
    <w:p w14:paraId="3D8F3A9C" w14:textId="77777777" w:rsidR="00BE10C2" w:rsidRDefault="00000000">
      <w:pPr>
        <w:pStyle w:val="BodyText"/>
        <w:spacing w:line="276" w:lineRule="auto"/>
        <w:ind w:left="500" w:right="1275"/>
        <w:jc w:val="both"/>
      </w:pPr>
      <w:r>
        <w:t>“</w:t>
      </w:r>
      <w:proofErr w:type="gramStart"/>
      <w:r>
        <w:t>minor</w:t>
      </w:r>
      <w:proofErr w:type="gramEnd"/>
      <w:r>
        <w:rPr>
          <w:spacing w:val="-5"/>
        </w:rPr>
        <w:t xml:space="preserve"> </w:t>
      </w:r>
      <w:r>
        <w:t>alterations</w:t>
      </w:r>
      <w:r>
        <w:rPr>
          <w:spacing w:val="-13"/>
        </w:rPr>
        <w:t xml:space="preserve"> </w:t>
      </w:r>
      <w:r>
        <w:t>(that</w:t>
      </w:r>
      <w:r>
        <w:rPr>
          <w:spacing w:val="-7"/>
        </w:rPr>
        <w:t xml:space="preserve"> </w:t>
      </w:r>
      <w:r>
        <w:t>do</w:t>
      </w:r>
      <w:r>
        <w:rPr>
          <w:spacing w:val="-12"/>
        </w:rPr>
        <w:t xml:space="preserve"> </w:t>
      </w:r>
      <w:r>
        <w:t>not</w:t>
      </w:r>
      <w:r>
        <w:rPr>
          <w:spacing w:val="-11"/>
        </w:rPr>
        <w:t xml:space="preserve"> </w:t>
      </w:r>
      <w:r>
        <w:t>affect</w:t>
      </w:r>
      <w:r>
        <w:rPr>
          <w:spacing w:val="-11"/>
        </w:rPr>
        <w:t xml:space="preserve"> </w:t>
      </w:r>
      <w:r>
        <w:t>structural</w:t>
      </w:r>
      <w:r>
        <w:rPr>
          <w:spacing w:val="-6"/>
        </w:rPr>
        <w:t xml:space="preserve"> </w:t>
      </w:r>
      <w:r>
        <w:t>supports)</w:t>
      </w:r>
      <w:r>
        <w:rPr>
          <w:spacing w:val="-5"/>
        </w:rPr>
        <w:t xml:space="preserve"> </w:t>
      </w:r>
      <w:r>
        <w:t>in</w:t>
      </w:r>
      <w:r>
        <w:rPr>
          <w:spacing w:val="-11"/>
        </w:rPr>
        <w:t xml:space="preserve"> </w:t>
      </w:r>
      <w:r>
        <w:t>a</w:t>
      </w:r>
      <w:r>
        <w:rPr>
          <w:spacing w:val="-8"/>
        </w:rPr>
        <w:t xml:space="preserve"> </w:t>
      </w:r>
      <w:r>
        <w:t>previously</w:t>
      </w:r>
      <w:r>
        <w:rPr>
          <w:spacing w:val="-11"/>
        </w:rPr>
        <w:t xml:space="preserve"> </w:t>
      </w:r>
      <w:r>
        <w:t xml:space="preserve">completed building. The term also includes the </w:t>
      </w:r>
      <w:r>
        <w:rPr>
          <w:i/>
        </w:rPr>
        <w:t xml:space="preserve">extension </w:t>
      </w:r>
      <w:r>
        <w:t>of utility lines, such as water and electricity, from points beyond the confines of the space in which the minor remodeling is undertaken but within the confines of the previously completed building. The term</w:t>
      </w:r>
      <w:r>
        <w:rPr>
          <w:spacing w:val="-2"/>
        </w:rPr>
        <w:t xml:space="preserve"> </w:t>
      </w:r>
      <w:r>
        <w:t xml:space="preserve">does </w:t>
      </w:r>
      <w:r>
        <w:rPr>
          <w:i/>
        </w:rPr>
        <w:t xml:space="preserve">not </w:t>
      </w:r>
      <w:r>
        <w:t>include building</w:t>
      </w:r>
      <w:r>
        <w:rPr>
          <w:spacing w:val="-2"/>
        </w:rPr>
        <w:t xml:space="preserve"> </w:t>
      </w:r>
      <w:r>
        <w:t>construction, structural alterations to buildings, building maintenance, or repairs.”</w:t>
      </w:r>
    </w:p>
    <w:p w14:paraId="3AC8483E" w14:textId="77777777" w:rsidR="00BE10C2" w:rsidRDefault="00BE10C2">
      <w:pPr>
        <w:pStyle w:val="BodyText"/>
        <w:spacing w:before="42"/>
      </w:pPr>
    </w:p>
    <w:p w14:paraId="308836A2" w14:textId="77777777" w:rsidR="00BE10C2" w:rsidRDefault="00000000">
      <w:pPr>
        <w:pStyle w:val="BodyText"/>
        <w:spacing w:before="1" w:line="276" w:lineRule="auto"/>
        <w:ind w:left="140" w:right="198"/>
        <w:jc w:val="both"/>
      </w:pPr>
      <w:r>
        <w:t>The purchase of a portable building is a capital purchase (i.e., equipment) and may be allowable under certain federal programs if necessary to carry out the objectives of the grant program, if appropriate for the circumstances, and if approved in the applicable grant application. However, preparing</w:t>
      </w:r>
      <w:r>
        <w:rPr>
          <w:spacing w:val="-6"/>
        </w:rPr>
        <w:t xml:space="preserve"> </w:t>
      </w:r>
      <w:r>
        <w:t>the</w:t>
      </w:r>
      <w:r>
        <w:rPr>
          <w:spacing w:val="-7"/>
        </w:rPr>
        <w:t xml:space="preserve"> </w:t>
      </w:r>
      <w:r>
        <w:t>site</w:t>
      </w:r>
      <w:r>
        <w:rPr>
          <w:spacing w:val="-8"/>
        </w:rPr>
        <w:t xml:space="preserve"> </w:t>
      </w:r>
      <w:r>
        <w:t>for</w:t>
      </w:r>
      <w:r>
        <w:rPr>
          <w:spacing w:val="-10"/>
        </w:rPr>
        <w:t xml:space="preserve"> </w:t>
      </w:r>
      <w:r>
        <w:t>the</w:t>
      </w:r>
      <w:r>
        <w:rPr>
          <w:spacing w:val="-7"/>
        </w:rPr>
        <w:t xml:space="preserve"> </w:t>
      </w:r>
      <w:r>
        <w:t>installation</w:t>
      </w:r>
      <w:r>
        <w:rPr>
          <w:spacing w:val="-6"/>
        </w:rPr>
        <w:t xml:space="preserve"> </w:t>
      </w:r>
      <w:r>
        <w:t>of</w:t>
      </w:r>
      <w:r>
        <w:rPr>
          <w:spacing w:val="-5"/>
        </w:rPr>
        <w:t xml:space="preserve"> </w:t>
      </w:r>
      <w:r>
        <w:t>the</w:t>
      </w:r>
      <w:r>
        <w:rPr>
          <w:spacing w:val="-7"/>
        </w:rPr>
        <w:t xml:space="preserve"> </w:t>
      </w:r>
      <w:r>
        <w:t>portable</w:t>
      </w:r>
      <w:r>
        <w:rPr>
          <w:spacing w:val="-8"/>
        </w:rPr>
        <w:t xml:space="preserve"> </w:t>
      </w:r>
      <w:r>
        <w:t>building,</w:t>
      </w:r>
      <w:r>
        <w:rPr>
          <w:spacing w:val="-4"/>
        </w:rPr>
        <w:t xml:space="preserve"> </w:t>
      </w:r>
      <w:r>
        <w:t>including</w:t>
      </w:r>
      <w:r>
        <w:rPr>
          <w:spacing w:val="-6"/>
        </w:rPr>
        <w:t xml:space="preserve"> </w:t>
      </w:r>
      <w:r>
        <w:t>ground</w:t>
      </w:r>
      <w:r>
        <w:rPr>
          <w:spacing w:val="-7"/>
        </w:rPr>
        <w:t xml:space="preserve"> </w:t>
      </w:r>
      <w:r>
        <w:t>leveling,</w:t>
      </w:r>
      <w:r>
        <w:rPr>
          <w:spacing w:val="-9"/>
        </w:rPr>
        <w:t xml:space="preserve"> </w:t>
      </w:r>
      <w:r>
        <w:t xml:space="preserve">electrical wiring, plumbing, and constructing a sidewalk and steps, is considered </w:t>
      </w:r>
      <w:r>
        <w:rPr>
          <w:i/>
        </w:rPr>
        <w:t xml:space="preserve">construction </w:t>
      </w:r>
      <w:r>
        <w:t>and is not allowable from</w:t>
      </w:r>
      <w:r>
        <w:rPr>
          <w:spacing w:val="-2"/>
        </w:rPr>
        <w:t xml:space="preserve"> </w:t>
      </w:r>
      <w:r>
        <w:t>a federal</w:t>
      </w:r>
      <w:r>
        <w:rPr>
          <w:spacing w:val="-2"/>
        </w:rPr>
        <w:t xml:space="preserve"> </w:t>
      </w:r>
      <w:r>
        <w:t>grant unless the authorizing federal program statute specifically</w:t>
      </w:r>
      <w:r>
        <w:rPr>
          <w:spacing w:val="-2"/>
        </w:rPr>
        <w:t xml:space="preserve"> </w:t>
      </w:r>
      <w:r>
        <w:t xml:space="preserve">permits </w:t>
      </w:r>
      <w:proofErr w:type="gramStart"/>
      <w:r>
        <w:t>construction</w:t>
      </w:r>
      <w:proofErr w:type="gramEnd"/>
      <w:r>
        <w:t xml:space="preserve"> and it is approved in the grant application.</w:t>
      </w:r>
    </w:p>
    <w:p w14:paraId="74A4C2F5" w14:textId="77777777" w:rsidR="00BE10C2" w:rsidRDefault="00BE10C2">
      <w:pPr>
        <w:pStyle w:val="BodyText"/>
        <w:spacing w:before="42"/>
      </w:pPr>
    </w:p>
    <w:p w14:paraId="6FD83699" w14:textId="77777777" w:rsidR="00BE10C2" w:rsidRDefault="00000000">
      <w:pPr>
        <w:pStyle w:val="BodyText"/>
        <w:spacing w:line="276" w:lineRule="auto"/>
        <w:ind w:left="140" w:right="191"/>
        <w:jc w:val="both"/>
      </w:pPr>
      <w:r>
        <w:t>If construction and/or major remodeling and renovation are allowable and approved under a particular federal</w:t>
      </w:r>
      <w:r>
        <w:rPr>
          <w:spacing w:val="-1"/>
        </w:rPr>
        <w:t xml:space="preserve"> </w:t>
      </w:r>
      <w:r>
        <w:t>program, there are numerous laws and regulations with</w:t>
      </w:r>
      <w:r>
        <w:rPr>
          <w:spacing w:val="-1"/>
        </w:rPr>
        <w:t xml:space="preserve"> </w:t>
      </w:r>
      <w:r>
        <w:t>which the</w:t>
      </w:r>
      <w:r>
        <w:rPr>
          <w:spacing w:val="-2"/>
        </w:rPr>
        <w:t xml:space="preserve"> </w:t>
      </w:r>
      <w:proofErr w:type="gramStart"/>
      <w:r>
        <w:t>District</w:t>
      </w:r>
      <w:proofErr w:type="gramEnd"/>
      <w:r>
        <w:t xml:space="preserve"> must comply. The </w:t>
      </w:r>
      <w:proofErr w:type="gramStart"/>
      <w:r>
        <w:t>District</w:t>
      </w:r>
      <w:proofErr w:type="gramEnd"/>
      <w:r>
        <w:t xml:space="preserve"> will comply with all applicable state and federal laws, regulations, and guidelines</w:t>
      </w:r>
      <w:r>
        <w:rPr>
          <w:spacing w:val="8"/>
        </w:rPr>
        <w:t xml:space="preserve"> </w:t>
      </w:r>
      <w:r>
        <w:t>for</w:t>
      </w:r>
      <w:r>
        <w:rPr>
          <w:spacing w:val="7"/>
        </w:rPr>
        <w:t xml:space="preserve"> </w:t>
      </w:r>
      <w:r>
        <w:t>construction</w:t>
      </w:r>
      <w:r>
        <w:rPr>
          <w:spacing w:val="5"/>
        </w:rPr>
        <w:t xml:space="preserve"> </w:t>
      </w:r>
      <w:r>
        <w:t>and/or</w:t>
      </w:r>
      <w:r>
        <w:rPr>
          <w:spacing w:val="8"/>
        </w:rPr>
        <w:t xml:space="preserve"> </w:t>
      </w:r>
      <w:r>
        <w:t>major</w:t>
      </w:r>
      <w:r>
        <w:rPr>
          <w:spacing w:val="7"/>
        </w:rPr>
        <w:t xml:space="preserve"> </w:t>
      </w:r>
      <w:r>
        <w:t>remodeling</w:t>
      </w:r>
      <w:r>
        <w:rPr>
          <w:spacing w:val="10"/>
        </w:rPr>
        <w:t xml:space="preserve"> </w:t>
      </w:r>
      <w:r>
        <w:t>and</w:t>
      </w:r>
      <w:r>
        <w:rPr>
          <w:spacing w:val="5"/>
        </w:rPr>
        <w:t xml:space="preserve"> </w:t>
      </w:r>
      <w:r>
        <w:t>renovation,</w:t>
      </w:r>
      <w:r>
        <w:rPr>
          <w:spacing w:val="3"/>
        </w:rPr>
        <w:t xml:space="preserve"> </w:t>
      </w:r>
      <w:r>
        <w:t>including</w:t>
      </w:r>
      <w:r>
        <w:rPr>
          <w:spacing w:val="5"/>
        </w:rPr>
        <w:t xml:space="preserve"> </w:t>
      </w:r>
      <w:r>
        <w:t>those</w:t>
      </w:r>
      <w:r>
        <w:rPr>
          <w:spacing w:val="9"/>
        </w:rPr>
        <w:t xml:space="preserve"> </w:t>
      </w:r>
      <w:r>
        <w:t>found</w:t>
      </w:r>
      <w:r>
        <w:rPr>
          <w:spacing w:val="5"/>
        </w:rPr>
        <w:t xml:space="preserve"> </w:t>
      </w:r>
      <w:r>
        <w:t>in</w:t>
      </w:r>
      <w:r>
        <w:rPr>
          <w:spacing w:val="7"/>
        </w:rPr>
        <w:t xml:space="preserve"> </w:t>
      </w:r>
      <w:r>
        <w:rPr>
          <w:spacing w:val="-5"/>
        </w:rPr>
        <w:t>34</w:t>
      </w:r>
    </w:p>
    <w:p w14:paraId="54B386B0" w14:textId="77777777" w:rsidR="00BE10C2" w:rsidRDefault="00000000">
      <w:pPr>
        <w:pStyle w:val="BodyText"/>
        <w:spacing w:line="276" w:lineRule="auto"/>
        <w:ind w:left="140" w:right="189"/>
        <w:jc w:val="both"/>
      </w:pPr>
      <w:r>
        <w:t>§ CFR</w:t>
      </w:r>
      <w:r>
        <w:rPr>
          <w:spacing w:val="-2"/>
        </w:rPr>
        <w:t xml:space="preserve"> </w:t>
      </w:r>
      <w:r>
        <w:t>76.600</w:t>
      </w:r>
      <w:r>
        <w:rPr>
          <w:spacing w:val="-5"/>
        </w:rPr>
        <w:t xml:space="preserve"> </w:t>
      </w:r>
      <w:r>
        <w:t>and in</w:t>
      </w:r>
      <w:r>
        <w:rPr>
          <w:spacing w:val="-5"/>
        </w:rPr>
        <w:t xml:space="preserve"> </w:t>
      </w:r>
      <w:r>
        <w:t>34</w:t>
      </w:r>
      <w:r>
        <w:rPr>
          <w:spacing w:val="-5"/>
        </w:rPr>
        <w:t xml:space="preserve"> </w:t>
      </w:r>
      <w:r>
        <w:t>CFR</w:t>
      </w:r>
      <w:r>
        <w:rPr>
          <w:spacing w:val="-7"/>
        </w:rPr>
        <w:t xml:space="preserve"> </w:t>
      </w:r>
      <w:r>
        <w:t>§§</w:t>
      </w:r>
      <w:r>
        <w:rPr>
          <w:spacing w:val="-5"/>
        </w:rPr>
        <w:t xml:space="preserve"> </w:t>
      </w:r>
      <w:r>
        <w:t>75.600 -</w:t>
      </w:r>
      <w:r>
        <w:rPr>
          <w:spacing w:val="-8"/>
        </w:rPr>
        <w:t xml:space="preserve"> </w:t>
      </w:r>
      <w:r>
        <w:t>.617,</w:t>
      </w:r>
      <w:r>
        <w:rPr>
          <w:spacing w:val="-3"/>
        </w:rPr>
        <w:t xml:space="preserve"> </w:t>
      </w:r>
      <w:r>
        <w:t>as</w:t>
      </w:r>
      <w:r>
        <w:rPr>
          <w:spacing w:val="-7"/>
        </w:rPr>
        <w:t xml:space="preserve"> </w:t>
      </w:r>
      <w:r>
        <w:t>well as</w:t>
      </w:r>
      <w:r>
        <w:rPr>
          <w:spacing w:val="-2"/>
        </w:rPr>
        <w:t xml:space="preserve"> </w:t>
      </w:r>
      <w:r>
        <w:t>those</w:t>
      </w:r>
      <w:r>
        <w:rPr>
          <w:spacing w:val="-6"/>
        </w:rPr>
        <w:t xml:space="preserve"> </w:t>
      </w:r>
      <w:r>
        <w:t>found</w:t>
      </w:r>
      <w:r>
        <w:rPr>
          <w:spacing w:val="-5"/>
        </w:rPr>
        <w:t xml:space="preserve"> </w:t>
      </w:r>
      <w:r>
        <w:t>in</w:t>
      </w:r>
      <w:r>
        <w:rPr>
          <w:spacing w:val="-5"/>
        </w:rPr>
        <w:t xml:space="preserve"> </w:t>
      </w:r>
      <w:r>
        <w:t>2</w:t>
      </w:r>
      <w:r>
        <w:rPr>
          <w:spacing w:val="-5"/>
        </w:rPr>
        <w:t xml:space="preserve"> </w:t>
      </w:r>
      <w:r>
        <w:t>CFR §§</w:t>
      </w:r>
      <w:r>
        <w:rPr>
          <w:spacing w:val="-5"/>
        </w:rPr>
        <w:t xml:space="preserve"> </w:t>
      </w:r>
      <w:r>
        <w:t>200.318</w:t>
      </w:r>
      <w:r>
        <w:rPr>
          <w:spacing w:val="-4"/>
        </w:rPr>
        <w:t xml:space="preserve"> </w:t>
      </w:r>
      <w:r>
        <w:t>-</w:t>
      </w:r>
      <w:r>
        <w:rPr>
          <w:spacing w:val="-8"/>
        </w:rPr>
        <w:t xml:space="preserve"> </w:t>
      </w:r>
      <w:r>
        <w:t xml:space="preserve">.327 related to procurement. In addition, the </w:t>
      </w:r>
      <w:proofErr w:type="gramStart"/>
      <w:r>
        <w:t>District</w:t>
      </w:r>
      <w:proofErr w:type="gramEnd"/>
      <w:r>
        <w:t xml:space="preserve"> will comply with requirements under the Department of Labor’s </w:t>
      </w:r>
      <w:hyperlink r:id="rId88">
        <w:r>
          <w:rPr>
            <w:color w:val="0000FF"/>
            <w:u w:val="single" w:color="0000FF"/>
          </w:rPr>
          <w:t>Davis-Bacon and related Acts</w:t>
        </w:r>
      </w:hyperlink>
      <w:r>
        <w:t xml:space="preserve">, as well as bonding requirements specified in 2 CFR § 200.326. Failure to comply with these requirements could result in the repayment of </w:t>
      </w:r>
      <w:r>
        <w:rPr>
          <w:spacing w:val="-2"/>
        </w:rPr>
        <w:t>funds.</w:t>
      </w:r>
    </w:p>
    <w:p w14:paraId="0642F890" w14:textId="77777777" w:rsidR="00BE10C2" w:rsidRDefault="00BE10C2">
      <w:pPr>
        <w:pStyle w:val="BodyText"/>
        <w:spacing w:before="41"/>
      </w:pPr>
    </w:p>
    <w:p w14:paraId="524671FF" w14:textId="5D53F5E2" w:rsidR="00BE10C2" w:rsidRDefault="002D62EE">
      <w:pPr>
        <w:pStyle w:val="BodyText"/>
        <w:spacing w:line="276" w:lineRule="auto"/>
        <w:ind w:left="140" w:right="204"/>
        <w:jc w:val="both"/>
      </w:pPr>
      <w:r>
        <w:t>East Texas Charter School</w:t>
      </w:r>
      <w:r w:rsidR="00000000">
        <w:t xml:space="preserve"> does not use Federal Funds for renovations, remodeling or construction of any building or structures within the District.</w:t>
      </w:r>
    </w:p>
    <w:p w14:paraId="73901AA0" w14:textId="77777777" w:rsidR="00BE10C2" w:rsidRDefault="00BE10C2">
      <w:pPr>
        <w:pStyle w:val="BodyText"/>
      </w:pPr>
    </w:p>
    <w:p w14:paraId="7A5A67E7" w14:textId="77777777" w:rsidR="00BE10C2" w:rsidRDefault="00BE10C2">
      <w:pPr>
        <w:pStyle w:val="BodyText"/>
        <w:spacing w:before="81"/>
      </w:pPr>
    </w:p>
    <w:p w14:paraId="79510BD1" w14:textId="77777777" w:rsidR="00BE10C2" w:rsidRDefault="00000000">
      <w:pPr>
        <w:pStyle w:val="Heading3"/>
        <w:spacing w:before="1"/>
      </w:pPr>
      <w:bookmarkStart w:id="41" w:name="_bookmark40"/>
      <w:bookmarkEnd w:id="41"/>
      <w:r>
        <w:t>Use</w:t>
      </w:r>
      <w:r>
        <w:rPr>
          <w:spacing w:val="-2"/>
        </w:rPr>
        <w:t xml:space="preserve"> </w:t>
      </w:r>
      <w:r>
        <w:t>of</w:t>
      </w:r>
      <w:r>
        <w:rPr>
          <w:spacing w:val="1"/>
        </w:rPr>
        <w:t xml:space="preserve"> </w:t>
      </w:r>
      <w:r>
        <w:t>Federal</w:t>
      </w:r>
      <w:r>
        <w:rPr>
          <w:spacing w:val="-4"/>
        </w:rPr>
        <w:t xml:space="preserve"> </w:t>
      </w:r>
      <w:r>
        <w:t>Funds</w:t>
      </w:r>
      <w:r>
        <w:rPr>
          <w:spacing w:val="-2"/>
        </w:rPr>
        <w:t xml:space="preserve"> </w:t>
      </w:r>
      <w:r>
        <w:t>Benefitting</w:t>
      </w:r>
      <w:r>
        <w:rPr>
          <w:spacing w:val="-5"/>
        </w:rPr>
        <w:t xml:space="preserve"> </w:t>
      </w:r>
      <w:r>
        <w:t>Students</w:t>
      </w:r>
      <w:r>
        <w:rPr>
          <w:spacing w:val="-3"/>
        </w:rPr>
        <w:t xml:space="preserve"> </w:t>
      </w:r>
      <w:r>
        <w:t>and</w:t>
      </w:r>
      <w:r>
        <w:rPr>
          <w:spacing w:val="-4"/>
        </w:rPr>
        <w:t xml:space="preserve"> </w:t>
      </w:r>
      <w:r>
        <w:t>Teachers</w:t>
      </w:r>
      <w:r>
        <w:rPr>
          <w:spacing w:val="-2"/>
        </w:rPr>
        <w:t xml:space="preserve"> </w:t>
      </w:r>
      <w:r>
        <w:t>in</w:t>
      </w:r>
      <w:r>
        <w:rPr>
          <w:spacing w:val="1"/>
        </w:rPr>
        <w:t xml:space="preserve"> </w:t>
      </w:r>
      <w:r>
        <w:t>Private</w:t>
      </w:r>
      <w:r>
        <w:rPr>
          <w:spacing w:val="-1"/>
        </w:rPr>
        <w:t xml:space="preserve"> </w:t>
      </w:r>
      <w:r>
        <w:rPr>
          <w:spacing w:val="-2"/>
        </w:rPr>
        <w:t>Schools</w:t>
      </w:r>
    </w:p>
    <w:p w14:paraId="353F375B" w14:textId="77777777" w:rsidR="00BE10C2" w:rsidRDefault="00BE10C2">
      <w:pPr>
        <w:sectPr w:rsidR="00BE10C2">
          <w:pgSz w:w="12240" w:h="15840"/>
          <w:pgMar w:top="1380" w:right="1240" w:bottom="2340" w:left="1300" w:header="728" w:footer="2078" w:gutter="0"/>
          <w:cols w:space="720"/>
        </w:sectPr>
      </w:pPr>
    </w:p>
    <w:p w14:paraId="553B5D39" w14:textId="77777777" w:rsidR="00BE10C2" w:rsidRDefault="00BE10C2">
      <w:pPr>
        <w:pStyle w:val="BodyText"/>
        <w:rPr>
          <w:b/>
        </w:rPr>
      </w:pPr>
    </w:p>
    <w:p w14:paraId="61743244" w14:textId="77777777" w:rsidR="00BE10C2" w:rsidRDefault="00BE10C2">
      <w:pPr>
        <w:pStyle w:val="BodyText"/>
        <w:rPr>
          <w:b/>
        </w:rPr>
      </w:pPr>
    </w:p>
    <w:p w14:paraId="41B93D62" w14:textId="77777777" w:rsidR="00BE10C2" w:rsidRDefault="00BE10C2">
      <w:pPr>
        <w:pStyle w:val="BodyText"/>
        <w:rPr>
          <w:b/>
        </w:rPr>
      </w:pPr>
    </w:p>
    <w:p w14:paraId="7A74BAE7" w14:textId="77777777" w:rsidR="00BE10C2" w:rsidRDefault="00BE10C2">
      <w:pPr>
        <w:pStyle w:val="BodyText"/>
        <w:spacing w:before="77"/>
        <w:rPr>
          <w:b/>
        </w:rPr>
      </w:pPr>
    </w:p>
    <w:p w14:paraId="6B333C1B" w14:textId="77777777" w:rsidR="00BE10C2" w:rsidRDefault="00000000">
      <w:pPr>
        <w:pStyle w:val="BodyText"/>
        <w:spacing w:line="276" w:lineRule="auto"/>
        <w:ind w:left="140" w:right="195"/>
        <w:jc w:val="both"/>
      </w:pPr>
      <w:r>
        <w:t>Many</w:t>
      </w:r>
      <w:r>
        <w:rPr>
          <w:spacing w:val="-14"/>
        </w:rPr>
        <w:t xml:space="preserve"> </w:t>
      </w:r>
      <w:r>
        <w:t>federal</w:t>
      </w:r>
      <w:r>
        <w:rPr>
          <w:spacing w:val="-11"/>
        </w:rPr>
        <w:t xml:space="preserve"> </w:t>
      </w:r>
      <w:r>
        <w:t>programs</w:t>
      </w:r>
      <w:r>
        <w:rPr>
          <w:spacing w:val="-13"/>
        </w:rPr>
        <w:t xml:space="preserve"> </w:t>
      </w:r>
      <w:r>
        <w:t>contain</w:t>
      </w:r>
      <w:r>
        <w:rPr>
          <w:spacing w:val="-15"/>
        </w:rPr>
        <w:t xml:space="preserve"> </w:t>
      </w:r>
      <w:r>
        <w:t>the</w:t>
      </w:r>
      <w:r>
        <w:rPr>
          <w:spacing w:val="-12"/>
        </w:rPr>
        <w:t xml:space="preserve"> </w:t>
      </w:r>
      <w:r>
        <w:t>requirement</w:t>
      </w:r>
      <w:r>
        <w:rPr>
          <w:spacing w:val="-8"/>
        </w:rPr>
        <w:t xml:space="preserve"> </w:t>
      </w:r>
      <w:r>
        <w:t>that</w:t>
      </w:r>
      <w:r>
        <w:rPr>
          <w:spacing w:val="-11"/>
        </w:rPr>
        <w:t xml:space="preserve"> </w:t>
      </w:r>
      <w:r>
        <w:t>equitable</w:t>
      </w:r>
      <w:r>
        <w:rPr>
          <w:spacing w:val="-12"/>
        </w:rPr>
        <w:t xml:space="preserve"> </w:t>
      </w:r>
      <w:r>
        <w:t>services</w:t>
      </w:r>
      <w:r>
        <w:rPr>
          <w:spacing w:val="-14"/>
        </w:rPr>
        <w:t xml:space="preserve"> </w:t>
      </w:r>
      <w:r>
        <w:t>be</w:t>
      </w:r>
      <w:r>
        <w:rPr>
          <w:spacing w:val="-13"/>
        </w:rPr>
        <w:t xml:space="preserve"> </w:t>
      </w:r>
      <w:r>
        <w:t>provided</w:t>
      </w:r>
      <w:r>
        <w:rPr>
          <w:spacing w:val="-15"/>
        </w:rPr>
        <w:t xml:space="preserve"> </w:t>
      </w:r>
      <w:r>
        <w:t>to</w:t>
      </w:r>
      <w:r>
        <w:rPr>
          <w:spacing w:val="-11"/>
        </w:rPr>
        <w:t xml:space="preserve"> </w:t>
      </w:r>
      <w:r>
        <w:t>students</w:t>
      </w:r>
      <w:r>
        <w:rPr>
          <w:spacing w:val="-14"/>
        </w:rPr>
        <w:t xml:space="preserve"> </w:t>
      </w:r>
      <w:r>
        <w:t>and teachers</w:t>
      </w:r>
      <w:r>
        <w:rPr>
          <w:spacing w:val="-4"/>
        </w:rPr>
        <w:t xml:space="preserve"> </w:t>
      </w:r>
      <w:r>
        <w:t>in</w:t>
      </w:r>
      <w:r>
        <w:rPr>
          <w:spacing w:val="-2"/>
        </w:rPr>
        <w:t xml:space="preserve"> </w:t>
      </w:r>
      <w:r>
        <w:t>private</w:t>
      </w:r>
      <w:r>
        <w:rPr>
          <w:spacing w:val="-2"/>
        </w:rPr>
        <w:t xml:space="preserve"> </w:t>
      </w:r>
      <w:r>
        <w:t>nonprofit</w:t>
      </w:r>
      <w:r>
        <w:rPr>
          <w:spacing w:val="-2"/>
        </w:rPr>
        <w:t xml:space="preserve"> </w:t>
      </w:r>
      <w:r>
        <w:t>schools</w:t>
      </w:r>
      <w:r>
        <w:rPr>
          <w:spacing w:val="-3"/>
        </w:rPr>
        <w:t xml:space="preserve"> </w:t>
      </w:r>
      <w:r>
        <w:t>located</w:t>
      </w:r>
      <w:r>
        <w:rPr>
          <w:spacing w:val="-2"/>
        </w:rPr>
        <w:t xml:space="preserve"> </w:t>
      </w:r>
      <w:r>
        <w:t>within</w:t>
      </w:r>
      <w:r>
        <w:rPr>
          <w:spacing w:val="-2"/>
        </w:rPr>
        <w:t xml:space="preserve"> </w:t>
      </w:r>
      <w:r>
        <w:t>the</w:t>
      </w:r>
      <w:r>
        <w:rPr>
          <w:spacing w:val="-2"/>
        </w:rPr>
        <w:t xml:space="preserve"> </w:t>
      </w:r>
      <w:proofErr w:type="gramStart"/>
      <w:r>
        <w:t>District’s</w:t>
      </w:r>
      <w:proofErr w:type="gramEnd"/>
      <w:r>
        <w:rPr>
          <w:spacing w:val="-4"/>
        </w:rPr>
        <w:t xml:space="preserve"> </w:t>
      </w:r>
      <w:r>
        <w:t>boundaries</w:t>
      </w:r>
      <w:r>
        <w:rPr>
          <w:spacing w:val="-4"/>
        </w:rPr>
        <w:t xml:space="preserve"> </w:t>
      </w:r>
      <w:r>
        <w:t>if the</w:t>
      </w:r>
      <w:r>
        <w:rPr>
          <w:spacing w:val="-7"/>
        </w:rPr>
        <w:t xml:space="preserve"> </w:t>
      </w:r>
      <w:r>
        <w:t>officials</w:t>
      </w:r>
      <w:r>
        <w:rPr>
          <w:spacing w:val="-3"/>
        </w:rPr>
        <w:t xml:space="preserve"> </w:t>
      </w:r>
      <w:r>
        <w:t>of</w:t>
      </w:r>
      <w:r>
        <w:rPr>
          <w:spacing w:val="-1"/>
        </w:rPr>
        <w:t xml:space="preserve"> </w:t>
      </w:r>
      <w:r>
        <w:t>the nonprofit school desire that their children and teachers receive the benefits of those federal programs.</w:t>
      </w:r>
      <w:r>
        <w:rPr>
          <w:spacing w:val="-10"/>
        </w:rPr>
        <w:t xml:space="preserve"> </w:t>
      </w:r>
      <w:proofErr w:type="gramStart"/>
      <w:r>
        <w:t>In</w:t>
      </w:r>
      <w:r>
        <w:rPr>
          <w:spacing w:val="-7"/>
        </w:rPr>
        <w:t xml:space="preserve"> </w:t>
      </w:r>
      <w:r>
        <w:t>the</w:t>
      </w:r>
      <w:r>
        <w:rPr>
          <w:spacing w:val="-12"/>
        </w:rPr>
        <w:t xml:space="preserve"> </w:t>
      </w:r>
      <w:r>
        <w:t>event</w:t>
      </w:r>
      <w:r>
        <w:rPr>
          <w:spacing w:val="-6"/>
        </w:rPr>
        <w:t xml:space="preserve"> </w:t>
      </w:r>
      <w:r>
        <w:t>that</w:t>
      </w:r>
      <w:proofErr w:type="gramEnd"/>
      <w:r>
        <w:rPr>
          <w:spacing w:val="-12"/>
        </w:rPr>
        <w:t xml:space="preserve"> </w:t>
      </w:r>
      <w:r>
        <w:t>private</w:t>
      </w:r>
      <w:r>
        <w:rPr>
          <w:spacing w:val="-12"/>
        </w:rPr>
        <w:t xml:space="preserve"> </w:t>
      </w:r>
      <w:r>
        <w:t>nonprofit</w:t>
      </w:r>
      <w:r>
        <w:rPr>
          <w:spacing w:val="-6"/>
        </w:rPr>
        <w:t xml:space="preserve"> </w:t>
      </w:r>
      <w:r>
        <w:t>schools</w:t>
      </w:r>
      <w:r>
        <w:rPr>
          <w:spacing w:val="-9"/>
        </w:rPr>
        <w:t xml:space="preserve"> </w:t>
      </w:r>
      <w:r>
        <w:t>wish</w:t>
      </w:r>
      <w:r>
        <w:rPr>
          <w:spacing w:val="-7"/>
        </w:rPr>
        <w:t xml:space="preserve"> </w:t>
      </w:r>
      <w:r>
        <w:t>to</w:t>
      </w:r>
      <w:r>
        <w:rPr>
          <w:spacing w:val="-6"/>
        </w:rPr>
        <w:t xml:space="preserve"> </w:t>
      </w:r>
      <w:r>
        <w:t>participate,</w:t>
      </w:r>
      <w:r>
        <w:rPr>
          <w:spacing w:val="-5"/>
        </w:rPr>
        <w:t xml:space="preserve"> </w:t>
      </w:r>
      <w:r>
        <w:t>there</w:t>
      </w:r>
      <w:r>
        <w:rPr>
          <w:spacing w:val="-8"/>
        </w:rPr>
        <w:t xml:space="preserve"> </w:t>
      </w:r>
      <w:r>
        <w:t>are</w:t>
      </w:r>
      <w:r>
        <w:rPr>
          <w:spacing w:val="-12"/>
        </w:rPr>
        <w:t xml:space="preserve"> </w:t>
      </w:r>
      <w:r>
        <w:t>restrictions</w:t>
      </w:r>
      <w:r>
        <w:rPr>
          <w:spacing w:val="-9"/>
        </w:rPr>
        <w:t xml:space="preserve"> </w:t>
      </w:r>
      <w:r>
        <w:t>with regard</w:t>
      </w:r>
      <w:r>
        <w:rPr>
          <w:spacing w:val="-12"/>
        </w:rPr>
        <w:t xml:space="preserve"> </w:t>
      </w:r>
      <w:r>
        <w:t>to</w:t>
      </w:r>
      <w:r>
        <w:rPr>
          <w:spacing w:val="-13"/>
        </w:rPr>
        <w:t xml:space="preserve"> </w:t>
      </w:r>
      <w:r>
        <w:t>the</w:t>
      </w:r>
      <w:r>
        <w:rPr>
          <w:spacing w:val="-10"/>
        </w:rPr>
        <w:t xml:space="preserve"> </w:t>
      </w:r>
      <w:r>
        <w:t>use</w:t>
      </w:r>
      <w:r>
        <w:rPr>
          <w:spacing w:val="-10"/>
        </w:rPr>
        <w:t xml:space="preserve"> </w:t>
      </w:r>
      <w:r>
        <w:t>and</w:t>
      </w:r>
      <w:r>
        <w:rPr>
          <w:spacing w:val="-10"/>
        </w:rPr>
        <w:t xml:space="preserve"> </w:t>
      </w:r>
      <w:r>
        <w:t>control</w:t>
      </w:r>
      <w:r>
        <w:rPr>
          <w:spacing w:val="-8"/>
        </w:rPr>
        <w:t xml:space="preserve"> </w:t>
      </w:r>
      <w:r>
        <w:t>of</w:t>
      </w:r>
      <w:r>
        <w:rPr>
          <w:spacing w:val="-12"/>
        </w:rPr>
        <w:t xml:space="preserve"> </w:t>
      </w:r>
      <w:r>
        <w:t>funds</w:t>
      </w:r>
      <w:r>
        <w:rPr>
          <w:spacing w:val="-12"/>
        </w:rPr>
        <w:t xml:space="preserve"> </w:t>
      </w:r>
      <w:r>
        <w:t>which</w:t>
      </w:r>
      <w:r>
        <w:rPr>
          <w:spacing w:val="-13"/>
        </w:rPr>
        <w:t xml:space="preserve"> </w:t>
      </w:r>
      <w:r>
        <w:t>benefit</w:t>
      </w:r>
      <w:r>
        <w:rPr>
          <w:spacing w:val="-14"/>
        </w:rPr>
        <w:t xml:space="preserve"> </w:t>
      </w:r>
      <w:r>
        <w:t>those</w:t>
      </w:r>
      <w:r>
        <w:rPr>
          <w:spacing w:val="-10"/>
        </w:rPr>
        <w:t xml:space="preserve"> </w:t>
      </w:r>
      <w:r>
        <w:t>students</w:t>
      </w:r>
      <w:r>
        <w:rPr>
          <w:spacing w:val="-11"/>
        </w:rPr>
        <w:t xml:space="preserve"> </w:t>
      </w:r>
      <w:r>
        <w:t>and</w:t>
      </w:r>
      <w:r>
        <w:rPr>
          <w:spacing w:val="-10"/>
        </w:rPr>
        <w:t xml:space="preserve"> </w:t>
      </w:r>
      <w:r>
        <w:t>teachers.</w:t>
      </w:r>
      <w:r>
        <w:rPr>
          <w:spacing w:val="-7"/>
        </w:rPr>
        <w:t xml:space="preserve"> </w:t>
      </w:r>
      <w:r>
        <w:t>34</w:t>
      </w:r>
      <w:r>
        <w:rPr>
          <w:spacing w:val="-10"/>
        </w:rPr>
        <w:t xml:space="preserve"> </w:t>
      </w:r>
      <w:r>
        <w:t>CFR</w:t>
      </w:r>
      <w:r>
        <w:rPr>
          <w:spacing w:val="-10"/>
        </w:rPr>
        <w:t xml:space="preserve"> </w:t>
      </w:r>
      <w:r>
        <w:t>§§</w:t>
      </w:r>
      <w:r>
        <w:rPr>
          <w:spacing w:val="-13"/>
        </w:rPr>
        <w:t xml:space="preserve"> </w:t>
      </w:r>
      <w:r>
        <w:rPr>
          <w:spacing w:val="-2"/>
        </w:rPr>
        <w:t>76.658</w:t>
      </w:r>
    </w:p>
    <w:p w14:paraId="2795D251" w14:textId="77777777" w:rsidR="00BE10C2" w:rsidRDefault="00000000">
      <w:pPr>
        <w:pStyle w:val="BodyText"/>
        <w:spacing w:line="274" w:lineRule="exact"/>
        <w:ind w:left="140"/>
        <w:jc w:val="both"/>
      </w:pPr>
      <w:r>
        <w:t>-</w:t>
      </w:r>
      <w:r>
        <w:rPr>
          <w:spacing w:val="-1"/>
        </w:rPr>
        <w:t xml:space="preserve"> </w:t>
      </w:r>
      <w:r>
        <w:rPr>
          <w:spacing w:val="-2"/>
        </w:rPr>
        <w:t>.662.</w:t>
      </w:r>
    </w:p>
    <w:p w14:paraId="39B246AB" w14:textId="77777777" w:rsidR="00BE10C2" w:rsidRDefault="00BE10C2">
      <w:pPr>
        <w:pStyle w:val="BodyText"/>
        <w:spacing w:before="81"/>
      </w:pPr>
    </w:p>
    <w:p w14:paraId="074DCE6A" w14:textId="77777777" w:rsidR="00BE10C2" w:rsidRDefault="00000000">
      <w:pPr>
        <w:pStyle w:val="BodyText"/>
        <w:spacing w:line="276" w:lineRule="auto"/>
        <w:ind w:left="140" w:right="201"/>
        <w:jc w:val="both"/>
      </w:pPr>
      <w:r>
        <w:t>The expenditure of all federal funds for the benefit of participating private school students and teachers</w:t>
      </w:r>
      <w:r>
        <w:rPr>
          <w:spacing w:val="-9"/>
        </w:rPr>
        <w:t xml:space="preserve"> </w:t>
      </w:r>
      <w:r>
        <w:t>is</w:t>
      </w:r>
      <w:r>
        <w:rPr>
          <w:spacing w:val="-9"/>
        </w:rPr>
        <w:t xml:space="preserve"> </w:t>
      </w:r>
      <w:r>
        <w:t>directly</w:t>
      </w:r>
      <w:r>
        <w:rPr>
          <w:spacing w:val="-7"/>
        </w:rPr>
        <w:t xml:space="preserve"> </w:t>
      </w:r>
      <w:r>
        <w:t>related</w:t>
      </w:r>
      <w:r>
        <w:rPr>
          <w:spacing w:val="-12"/>
        </w:rPr>
        <w:t xml:space="preserve"> </w:t>
      </w:r>
      <w:r>
        <w:t>to</w:t>
      </w:r>
      <w:r>
        <w:rPr>
          <w:spacing w:val="-11"/>
        </w:rPr>
        <w:t xml:space="preserve"> </w:t>
      </w:r>
      <w:r>
        <w:t>the</w:t>
      </w:r>
      <w:r>
        <w:rPr>
          <w:spacing w:val="-7"/>
        </w:rPr>
        <w:t xml:space="preserve"> </w:t>
      </w:r>
      <w:r>
        <w:t>specific</w:t>
      </w:r>
      <w:r>
        <w:rPr>
          <w:spacing w:val="-12"/>
        </w:rPr>
        <w:t xml:space="preserve"> </w:t>
      </w:r>
      <w:r>
        <w:t>federal</w:t>
      </w:r>
      <w:r>
        <w:rPr>
          <w:spacing w:val="-7"/>
        </w:rPr>
        <w:t xml:space="preserve"> </w:t>
      </w:r>
      <w:r>
        <w:t>program</w:t>
      </w:r>
      <w:r>
        <w:rPr>
          <w:spacing w:val="-7"/>
        </w:rPr>
        <w:t xml:space="preserve"> </w:t>
      </w:r>
      <w:r>
        <w:t>under</w:t>
      </w:r>
      <w:r>
        <w:rPr>
          <w:spacing w:val="-10"/>
        </w:rPr>
        <w:t xml:space="preserve"> </w:t>
      </w:r>
      <w:r>
        <w:t>which</w:t>
      </w:r>
      <w:r>
        <w:rPr>
          <w:spacing w:val="-7"/>
        </w:rPr>
        <w:t xml:space="preserve"> </w:t>
      </w:r>
      <w:r>
        <w:t>private</w:t>
      </w:r>
      <w:r>
        <w:rPr>
          <w:spacing w:val="-8"/>
        </w:rPr>
        <w:t xml:space="preserve"> </w:t>
      </w:r>
      <w:r>
        <w:t>school</w:t>
      </w:r>
      <w:r>
        <w:rPr>
          <w:spacing w:val="-7"/>
        </w:rPr>
        <w:t xml:space="preserve"> </w:t>
      </w:r>
      <w:r>
        <w:t>students</w:t>
      </w:r>
      <w:r>
        <w:rPr>
          <w:spacing w:val="-9"/>
        </w:rPr>
        <w:t xml:space="preserve"> </w:t>
      </w:r>
      <w:r>
        <w:t>and teachers are receiving benefit. The following provisions will be adhered to in the use of federal funds for the benefit of private school students and teachers.</w:t>
      </w:r>
    </w:p>
    <w:p w14:paraId="4EF46623" w14:textId="77777777" w:rsidR="00BE10C2" w:rsidRDefault="00BE10C2">
      <w:pPr>
        <w:pStyle w:val="BodyText"/>
        <w:spacing w:before="44"/>
      </w:pPr>
    </w:p>
    <w:p w14:paraId="10FF3E4F" w14:textId="77777777" w:rsidR="00BE10C2" w:rsidRDefault="00000000">
      <w:pPr>
        <w:pStyle w:val="ListParagraph"/>
        <w:numPr>
          <w:ilvl w:val="0"/>
          <w:numId w:val="55"/>
        </w:numPr>
        <w:tabs>
          <w:tab w:val="left" w:pos="861"/>
        </w:tabs>
        <w:spacing w:before="1" w:line="271" w:lineRule="auto"/>
        <w:ind w:left="861" w:right="198"/>
        <w:jc w:val="both"/>
        <w:rPr>
          <w:sz w:val="24"/>
        </w:rPr>
      </w:pPr>
      <w:r>
        <w:rPr>
          <w:sz w:val="24"/>
        </w:rPr>
        <w:t>The</w:t>
      </w:r>
      <w:r>
        <w:rPr>
          <w:spacing w:val="-3"/>
          <w:sz w:val="24"/>
        </w:rPr>
        <w:t xml:space="preserve"> </w:t>
      </w:r>
      <w:proofErr w:type="gramStart"/>
      <w:r>
        <w:rPr>
          <w:sz w:val="24"/>
        </w:rPr>
        <w:t>District</w:t>
      </w:r>
      <w:proofErr w:type="gramEnd"/>
      <w:r>
        <w:rPr>
          <w:spacing w:val="-2"/>
          <w:sz w:val="24"/>
        </w:rPr>
        <w:t xml:space="preserve"> </w:t>
      </w:r>
      <w:r>
        <w:rPr>
          <w:sz w:val="24"/>
        </w:rPr>
        <w:t>shall</w:t>
      </w:r>
      <w:r>
        <w:rPr>
          <w:spacing w:val="-2"/>
          <w:sz w:val="24"/>
        </w:rPr>
        <w:t xml:space="preserve"> </w:t>
      </w:r>
      <w:r>
        <w:rPr>
          <w:sz w:val="24"/>
        </w:rPr>
        <w:t>maintain</w:t>
      </w:r>
      <w:r>
        <w:rPr>
          <w:spacing w:val="-2"/>
          <w:sz w:val="24"/>
        </w:rPr>
        <w:t xml:space="preserve"> </w:t>
      </w:r>
      <w:r>
        <w:rPr>
          <w:sz w:val="24"/>
        </w:rPr>
        <w:t>continuing</w:t>
      </w:r>
      <w:r>
        <w:rPr>
          <w:spacing w:val="-7"/>
          <w:sz w:val="24"/>
        </w:rPr>
        <w:t xml:space="preserve"> </w:t>
      </w:r>
      <w:r>
        <w:rPr>
          <w:sz w:val="24"/>
        </w:rPr>
        <w:t>administrative</w:t>
      </w:r>
      <w:r>
        <w:rPr>
          <w:spacing w:val="-3"/>
          <w:sz w:val="24"/>
        </w:rPr>
        <w:t xml:space="preserve"> </w:t>
      </w:r>
      <w:r>
        <w:rPr>
          <w:sz w:val="24"/>
        </w:rPr>
        <w:t>direction</w:t>
      </w:r>
      <w:r>
        <w:rPr>
          <w:spacing w:val="-2"/>
          <w:sz w:val="24"/>
        </w:rPr>
        <w:t xml:space="preserve"> </w:t>
      </w:r>
      <w:r>
        <w:rPr>
          <w:sz w:val="24"/>
        </w:rPr>
        <w:t>and</w:t>
      </w:r>
      <w:r>
        <w:rPr>
          <w:spacing w:val="-2"/>
          <w:sz w:val="24"/>
        </w:rPr>
        <w:t xml:space="preserve"> </w:t>
      </w:r>
      <w:r>
        <w:rPr>
          <w:sz w:val="24"/>
        </w:rPr>
        <w:t>control</w:t>
      </w:r>
      <w:r>
        <w:rPr>
          <w:spacing w:val="-7"/>
          <w:sz w:val="24"/>
        </w:rPr>
        <w:t xml:space="preserve"> </w:t>
      </w:r>
      <w:r>
        <w:rPr>
          <w:sz w:val="24"/>
        </w:rPr>
        <w:t>over</w:t>
      </w:r>
      <w:r>
        <w:rPr>
          <w:spacing w:val="-5"/>
          <w:sz w:val="24"/>
        </w:rPr>
        <w:t xml:space="preserve"> </w:t>
      </w:r>
      <w:r>
        <w:rPr>
          <w:sz w:val="24"/>
        </w:rPr>
        <w:t>funds</w:t>
      </w:r>
      <w:r>
        <w:rPr>
          <w:spacing w:val="-4"/>
          <w:sz w:val="24"/>
        </w:rPr>
        <w:t xml:space="preserve"> </w:t>
      </w:r>
      <w:r>
        <w:rPr>
          <w:sz w:val="24"/>
        </w:rPr>
        <w:t>and property that benefit private</w:t>
      </w:r>
      <w:r>
        <w:rPr>
          <w:spacing w:val="-2"/>
          <w:sz w:val="24"/>
        </w:rPr>
        <w:t xml:space="preserve"> </w:t>
      </w:r>
      <w:r>
        <w:rPr>
          <w:sz w:val="24"/>
        </w:rPr>
        <w:t>school teachers and students. No funds will ever be paid to</w:t>
      </w:r>
      <w:r>
        <w:rPr>
          <w:spacing w:val="-1"/>
          <w:sz w:val="24"/>
        </w:rPr>
        <w:t xml:space="preserve"> </w:t>
      </w:r>
      <w:r>
        <w:rPr>
          <w:sz w:val="24"/>
        </w:rPr>
        <w:t xml:space="preserve">a private school. All goods and services are purchased by the </w:t>
      </w:r>
      <w:proofErr w:type="gramStart"/>
      <w:r>
        <w:rPr>
          <w:sz w:val="24"/>
        </w:rPr>
        <w:t>District</w:t>
      </w:r>
      <w:proofErr w:type="gramEnd"/>
      <w:r>
        <w:rPr>
          <w:sz w:val="24"/>
        </w:rPr>
        <w:t xml:space="preserve"> on behalf of and for use by the participating private school.</w:t>
      </w:r>
    </w:p>
    <w:p w14:paraId="2B061E43" w14:textId="77777777" w:rsidR="00BE10C2" w:rsidRDefault="00000000">
      <w:pPr>
        <w:pStyle w:val="ListParagraph"/>
        <w:numPr>
          <w:ilvl w:val="0"/>
          <w:numId w:val="55"/>
        </w:numPr>
        <w:tabs>
          <w:tab w:val="left" w:pos="861"/>
        </w:tabs>
        <w:spacing w:before="5" w:line="264" w:lineRule="auto"/>
        <w:ind w:left="861" w:right="202"/>
        <w:jc w:val="both"/>
        <w:rPr>
          <w:sz w:val="24"/>
        </w:rPr>
      </w:pPr>
      <w:r>
        <w:rPr>
          <w:sz w:val="24"/>
        </w:rPr>
        <w:t xml:space="preserve">The </w:t>
      </w:r>
      <w:proofErr w:type="gramStart"/>
      <w:r>
        <w:rPr>
          <w:sz w:val="24"/>
        </w:rPr>
        <w:t>District</w:t>
      </w:r>
      <w:proofErr w:type="gramEnd"/>
      <w:r>
        <w:rPr>
          <w:sz w:val="24"/>
        </w:rPr>
        <w:t xml:space="preserve"> will monitor participating private schools to verify compliance with these </w:t>
      </w:r>
      <w:r>
        <w:rPr>
          <w:spacing w:val="-2"/>
          <w:sz w:val="24"/>
        </w:rPr>
        <w:t>requirements.</w:t>
      </w:r>
    </w:p>
    <w:p w14:paraId="24C3C7B5" w14:textId="77777777" w:rsidR="00BE10C2" w:rsidRDefault="00000000">
      <w:pPr>
        <w:pStyle w:val="ListParagraph"/>
        <w:numPr>
          <w:ilvl w:val="0"/>
          <w:numId w:val="55"/>
        </w:numPr>
        <w:tabs>
          <w:tab w:val="left" w:pos="861"/>
        </w:tabs>
        <w:spacing w:before="18" w:line="264" w:lineRule="auto"/>
        <w:ind w:left="861" w:right="193"/>
        <w:jc w:val="both"/>
        <w:rPr>
          <w:sz w:val="24"/>
        </w:rPr>
      </w:pPr>
      <w:r>
        <w:rPr>
          <w:sz w:val="24"/>
        </w:rPr>
        <w:t xml:space="preserve">The </w:t>
      </w:r>
      <w:proofErr w:type="gramStart"/>
      <w:r>
        <w:rPr>
          <w:sz w:val="24"/>
        </w:rPr>
        <w:t>District</w:t>
      </w:r>
      <w:proofErr w:type="gramEnd"/>
      <w:r>
        <w:rPr>
          <w:sz w:val="24"/>
        </w:rPr>
        <w:t xml:space="preserve"> shall not use funds to finance the existing level of instruction in a private school or to otherwise benefit the private school.</w:t>
      </w:r>
    </w:p>
    <w:p w14:paraId="05D13CA8" w14:textId="77777777" w:rsidR="00BE10C2" w:rsidRDefault="00000000">
      <w:pPr>
        <w:pStyle w:val="ListParagraph"/>
        <w:numPr>
          <w:ilvl w:val="0"/>
          <w:numId w:val="55"/>
        </w:numPr>
        <w:tabs>
          <w:tab w:val="left" w:pos="861"/>
        </w:tabs>
        <w:spacing w:before="13" w:line="268" w:lineRule="auto"/>
        <w:ind w:left="861" w:right="190"/>
        <w:jc w:val="both"/>
        <w:rPr>
          <w:sz w:val="24"/>
        </w:rPr>
      </w:pPr>
      <w:r>
        <w:rPr>
          <w:sz w:val="24"/>
        </w:rPr>
        <w:t xml:space="preserve">The </w:t>
      </w:r>
      <w:proofErr w:type="gramStart"/>
      <w:r>
        <w:rPr>
          <w:sz w:val="24"/>
        </w:rPr>
        <w:t>District</w:t>
      </w:r>
      <w:proofErr w:type="gramEnd"/>
      <w:r>
        <w:rPr>
          <w:sz w:val="24"/>
        </w:rPr>
        <w:t xml:space="preserve"> shall use funds to meet the </w:t>
      </w:r>
      <w:r>
        <w:rPr>
          <w:i/>
          <w:sz w:val="24"/>
        </w:rPr>
        <w:t xml:space="preserve">specific </w:t>
      </w:r>
      <w:r>
        <w:rPr>
          <w:sz w:val="24"/>
        </w:rPr>
        <w:t xml:space="preserve">program </w:t>
      </w:r>
      <w:r>
        <w:rPr>
          <w:i/>
          <w:sz w:val="24"/>
        </w:rPr>
        <w:t xml:space="preserve">needs of students </w:t>
      </w:r>
      <w:r>
        <w:rPr>
          <w:sz w:val="24"/>
        </w:rPr>
        <w:t>enrolled in private</w:t>
      </w:r>
      <w:r>
        <w:rPr>
          <w:spacing w:val="-15"/>
          <w:sz w:val="24"/>
        </w:rPr>
        <w:t xml:space="preserve"> </w:t>
      </w:r>
      <w:r>
        <w:rPr>
          <w:sz w:val="24"/>
        </w:rPr>
        <w:t>schools,</w:t>
      </w:r>
      <w:r>
        <w:rPr>
          <w:spacing w:val="-15"/>
          <w:sz w:val="24"/>
        </w:rPr>
        <w:t xml:space="preserve"> </w:t>
      </w:r>
      <w:r>
        <w:rPr>
          <w:sz w:val="24"/>
        </w:rPr>
        <w:t>rather</w:t>
      </w:r>
      <w:r>
        <w:rPr>
          <w:spacing w:val="-15"/>
          <w:sz w:val="24"/>
        </w:rPr>
        <w:t xml:space="preserve"> </w:t>
      </w:r>
      <w:r>
        <w:rPr>
          <w:sz w:val="24"/>
        </w:rPr>
        <w:t>than</w:t>
      </w:r>
      <w:r>
        <w:rPr>
          <w:spacing w:val="-15"/>
          <w:sz w:val="24"/>
        </w:rPr>
        <w:t xml:space="preserve"> </w:t>
      </w:r>
      <w:r>
        <w:rPr>
          <w:sz w:val="24"/>
        </w:rPr>
        <w:t>the</w:t>
      </w:r>
      <w:r>
        <w:rPr>
          <w:spacing w:val="-15"/>
          <w:sz w:val="24"/>
        </w:rPr>
        <w:t xml:space="preserve"> </w:t>
      </w:r>
      <w:r>
        <w:rPr>
          <w:i/>
          <w:sz w:val="24"/>
        </w:rPr>
        <w:t>needs</w:t>
      </w:r>
      <w:r>
        <w:rPr>
          <w:i/>
          <w:spacing w:val="-15"/>
          <w:sz w:val="24"/>
        </w:rPr>
        <w:t xml:space="preserve"> </w:t>
      </w:r>
      <w:r>
        <w:rPr>
          <w:sz w:val="24"/>
        </w:rPr>
        <w:t>of</w:t>
      </w:r>
      <w:r>
        <w:rPr>
          <w:spacing w:val="-15"/>
          <w:sz w:val="24"/>
        </w:rPr>
        <w:t xml:space="preserve"> </w:t>
      </w:r>
      <w:r>
        <w:rPr>
          <w:sz w:val="24"/>
        </w:rPr>
        <w:t>a</w:t>
      </w:r>
      <w:r>
        <w:rPr>
          <w:spacing w:val="-15"/>
          <w:sz w:val="24"/>
        </w:rPr>
        <w:t xml:space="preserve"> </w:t>
      </w:r>
      <w:r>
        <w:rPr>
          <w:i/>
          <w:sz w:val="24"/>
        </w:rPr>
        <w:t>private</w:t>
      </w:r>
      <w:r>
        <w:rPr>
          <w:i/>
          <w:spacing w:val="-15"/>
          <w:sz w:val="24"/>
        </w:rPr>
        <w:t xml:space="preserve"> </w:t>
      </w:r>
      <w:r>
        <w:rPr>
          <w:i/>
          <w:sz w:val="24"/>
        </w:rPr>
        <w:t>school</w:t>
      </w:r>
      <w:r>
        <w:rPr>
          <w:i/>
          <w:spacing w:val="-15"/>
          <w:sz w:val="24"/>
        </w:rPr>
        <w:t xml:space="preserve"> </w:t>
      </w:r>
      <w:r>
        <w:rPr>
          <w:sz w:val="24"/>
        </w:rPr>
        <w:t>or</w:t>
      </w:r>
      <w:r>
        <w:rPr>
          <w:spacing w:val="-15"/>
          <w:sz w:val="24"/>
        </w:rPr>
        <w:t xml:space="preserve"> </w:t>
      </w:r>
      <w:r>
        <w:rPr>
          <w:sz w:val="24"/>
        </w:rPr>
        <w:t>the</w:t>
      </w:r>
      <w:r>
        <w:rPr>
          <w:spacing w:val="-15"/>
          <w:sz w:val="24"/>
        </w:rPr>
        <w:t xml:space="preserve"> </w:t>
      </w:r>
      <w:r>
        <w:rPr>
          <w:i/>
          <w:sz w:val="24"/>
        </w:rPr>
        <w:t>general</w:t>
      </w:r>
      <w:r>
        <w:rPr>
          <w:i/>
          <w:spacing w:val="-15"/>
          <w:sz w:val="24"/>
        </w:rPr>
        <w:t xml:space="preserve"> </w:t>
      </w:r>
      <w:r>
        <w:rPr>
          <w:i/>
          <w:sz w:val="24"/>
        </w:rPr>
        <w:t>needs</w:t>
      </w:r>
      <w:r>
        <w:rPr>
          <w:i/>
          <w:spacing w:val="-15"/>
          <w:sz w:val="24"/>
        </w:rPr>
        <w:t xml:space="preserve"> </w:t>
      </w:r>
      <w:r>
        <w:rPr>
          <w:i/>
          <w:sz w:val="24"/>
        </w:rPr>
        <w:t>of</w:t>
      </w:r>
      <w:r>
        <w:rPr>
          <w:i/>
          <w:spacing w:val="-15"/>
          <w:sz w:val="24"/>
        </w:rPr>
        <w:t xml:space="preserve"> </w:t>
      </w:r>
      <w:r>
        <w:rPr>
          <w:i/>
          <w:sz w:val="24"/>
        </w:rPr>
        <w:t>the</w:t>
      </w:r>
      <w:r>
        <w:rPr>
          <w:i/>
          <w:spacing w:val="-15"/>
          <w:sz w:val="24"/>
        </w:rPr>
        <w:t xml:space="preserve"> </w:t>
      </w:r>
      <w:r>
        <w:rPr>
          <w:i/>
          <w:sz w:val="24"/>
        </w:rPr>
        <w:t xml:space="preserve">students </w:t>
      </w:r>
      <w:r>
        <w:rPr>
          <w:sz w:val="24"/>
        </w:rPr>
        <w:t>enrolled in a private school.</w:t>
      </w:r>
    </w:p>
    <w:p w14:paraId="47109A99" w14:textId="77777777" w:rsidR="00BE10C2" w:rsidRDefault="00000000">
      <w:pPr>
        <w:pStyle w:val="ListParagraph"/>
        <w:numPr>
          <w:ilvl w:val="0"/>
          <w:numId w:val="55"/>
        </w:numPr>
        <w:tabs>
          <w:tab w:val="left" w:pos="861"/>
        </w:tabs>
        <w:spacing w:before="9" w:line="271" w:lineRule="auto"/>
        <w:ind w:left="861" w:right="193"/>
        <w:jc w:val="both"/>
        <w:rPr>
          <w:sz w:val="24"/>
        </w:rPr>
      </w:pPr>
      <w:r>
        <w:rPr>
          <w:sz w:val="24"/>
        </w:rPr>
        <w:t xml:space="preserve">The </w:t>
      </w:r>
      <w:proofErr w:type="gramStart"/>
      <w:r>
        <w:rPr>
          <w:sz w:val="24"/>
        </w:rPr>
        <w:t>District</w:t>
      </w:r>
      <w:proofErr w:type="gramEnd"/>
      <w:r>
        <w:rPr>
          <w:sz w:val="24"/>
        </w:rPr>
        <w:t xml:space="preserve"> may use funds to make </w:t>
      </w:r>
      <w:r>
        <w:rPr>
          <w:i/>
          <w:sz w:val="24"/>
        </w:rPr>
        <w:t xml:space="preserve">District </w:t>
      </w:r>
      <w:r>
        <w:rPr>
          <w:sz w:val="24"/>
        </w:rPr>
        <w:t xml:space="preserve">personnel available in </w:t>
      </w:r>
      <w:r>
        <w:rPr>
          <w:i/>
          <w:sz w:val="24"/>
        </w:rPr>
        <w:t xml:space="preserve">other than </w:t>
      </w:r>
      <w:r>
        <w:rPr>
          <w:sz w:val="24"/>
        </w:rPr>
        <w:t>District facilities to the extent necessary to provide equitable program benefits designed for students</w:t>
      </w:r>
      <w:r>
        <w:rPr>
          <w:spacing w:val="-3"/>
          <w:sz w:val="24"/>
        </w:rPr>
        <w:t xml:space="preserve"> </w:t>
      </w:r>
      <w:r>
        <w:rPr>
          <w:sz w:val="24"/>
        </w:rPr>
        <w:t>enrolled</w:t>
      </w:r>
      <w:r>
        <w:rPr>
          <w:spacing w:val="-1"/>
          <w:sz w:val="24"/>
        </w:rPr>
        <w:t xml:space="preserve"> </w:t>
      </w:r>
      <w:r>
        <w:rPr>
          <w:sz w:val="24"/>
        </w:rPr>
        <w:t>in</w:t>
      </w:r>
      <w:r>
        <w:rPr>
          <w:spacing w:val="-6"/>
          <w:sz w:val="24"/>
        </w:rPr>
        <w:t xml:space="preserve"> </w:t>
      </w:r>
      <w:r>
        <w:rPr>
          <w:sz w:val="24"/>
        </w:rPr>
        <w:t>a</w:t>
      </w:r>
      <w:r>
        <w:rPr>
          <w:spacing w:val="-7"/>
          <w:sz w:val="24"/>
        </w:rPr>
        <w:t xml:space="preserve"> </w:t>
      </w:r>
      <w:r>
        <w:rPr>
          <w:sz w:val="24"/>
        </w:rPr>
        <w:t>private</w:t>
      </w:r>
      <w:r>
        <w:rPr>
          <w:spacing w:val="-7"/>
          <w:sz w:val="24"/>
        </w:rPr>
        <w:t xml:space="preserve"> </w:t>
      </w:r>
      <w:r>
        <w:rPr>
          <w:sz w:val="24"/>
        </w:rPr>
        <w:t>school</w:t>
      </w:r>
      <w:r>
        <w:rPr>
          <w:spacing w:val="-6"/>
          <w:sz w:val="24"/>
        </w:rPr>
        <w:t xml:space="preserve"> </w:t>
      </w:r>
      <w:r>
        <w:rPr>
          <w:sz w:val="24"/>
        </w:rPr>
        <w:t>and</w:t>
      </w:r>
      <w:r>
        <w:rPr>
          <w:spacing w:val="-1"/>
          <w:sz w:val="24"/>
        </w:rPr>
        <w:t xml:space="preserve"> </w:t>
      </w:r>
      <w:r>
        <w:rPr>
          <w:sz w:val="24"/>
        </w:rPr>
        <w:t>if</w:t>
      </w:r>
      <w:r>
        <w:rPr>
          <w:spacing w:val="-4"/>
          <w:sz w:val="24"/>
        </w:rPr>
        <w:t xml:space="preserve"> </w:t>
      </w:r>
      <w:r>
        <w:rPr>
          <w:sz w:val="24"/>
        </w:rPr>
        <w:t>those</w:t>
      </w:r>
      <w:r>
        <w:rPr>
          <w:spacing w:val="-2"/>
          <w:sz w:val="24"/>
        </w:rPr>
        <w:t xml:space="preserve"> </w:t>
      </w:r>
      <w:r>
        <w:rPr>
          <w:sz w:val="24"/>
        </w:rPr>
        <w:t>benefits</w:t>
      </w:r>
      <w:r>
        <w:rPr>
          <w:spacing w:val="-3"/>
          <w:sz w:val="24"/>
        </w:rPr>
        <w:t xml:space="preserve"> </w:t>
      </w:r>
      <w:r>
        <w:rPr>
          <w:sz w:val="24"/>
        </w:rPr>
        <w:t>are</w:t>
      </w:r>
      <w:r>
        <w:rPr>
          <w:spacing w:val="-7"/>
          <w:sz w:val="24"/>
        </w:rPr>
        <w:t xml:space="preserve"> </w:t>
      </w:r>
      <w:r>
        <w:rPr>
          <w:sz w:val="24"/>
        </w:rPr>
        <w:t>not</w:t>
      </w:r>
      <w:r>
        <w:rPr>
          <w:spacing w:val="-6"/>
          <w:sz w:val="24"/>
        </w:rPr>
        <w:t xml:space="preserve"> </w:t>
      </w:r>
      <w:r>
        <w:rPr>
          <w:sz w:val="24"/>
        </w:rPr>
        <w:t>normally</w:t>
      </w:r>
      <w:r>
        <w:rPr>
          <w:spacing w:val="-6"/>
          <w:sz w:val="24"/>
        </w:rPr>
        <w:t xml:space="preserve"> </w:t>
      </w:r>
      <w:r>
        <w:rPr>
          <w:sz w:val="24"/>
        </w:rPr>
        <w:t>provided</w:t>
      </w:r>
      <w:r>
        <w:rPr>
          <w:spacing w:val="-6"/>
          <w:sz w:val="24"/>
        </w:rPr>
        <w:t xml:space="preserve"> </w:t>
      </w:r>
      <w:r>
        <w:rPr>
          <w:sz w:val="24"/>
        </w:rPr>
        <w:t>by</w:t>
      </w:r>
      <w:r>
        <w:rPr>
          <w:spacing w:val="-6"/>
          <w:sz w:val="24"/>
        </w:rPr>
        <w:t xml:space="preserve"> </w:t>
      </w:r>
      <w:r>
        <w:rPr>
          <w:sz w:val="24"/>
        </w:rPr>
        <w:t xml:space="preserve">the </w:t>
      </w:r>
      <w:r>
        <w:rPr>
          <w:spacing w:val="-2"/>
          <w:sz w:val="24"/>
        </w:rPr>
        <w:t>school.</w:t>
      </w:r>
    </w:p>
    <w:p w14:paraId="6307C7CE" w14:textId="77777777" w:rsidR="00BE10C2" w:rsidRDefault="00000000">
      <w:pPr>
        <w:pStyle w:val="ListParagraph"/>
        <w:numPr>
          <w:ilvl w:val="0"/>
          <w:numId w:val="55"/>
        </w:numPr>
        <w:tabs>
          <w:tab w:val="left" w:pos="861"/>
        </w:tabs>
        <w:spacing w:before="6" w:line="273" w:lineRule="auto"/>
        <w:ind w:left="861" w:right="194"/>
        <w:jc w:val="both"/>
        <w:rPr>
          <w:sz w:val="24"/>
        </w:rPr>
      </w:pPr>
      <w:r>
        <w:rPr>
          <w:sz w:val="24"/>
        </w:rPr>
        <w:t xml:space="preserve">The </w:t>
      </w:r>
      <w:proofErr w:type="gramStart"/>
      <w:r>
        <w:rPr>
          <w:sz w:val="24"/>
        </w:rPr>
        <w:t>District</w:t>
      </w:r>
      <w:proofErr w:type="gramEnd"/>
      <w:r>
        <w:rPr>
          <w:sz w:val="24"/>
        </w:rPr>
        <w:t xml:space="preserve"> may use funds to pay for the services of a </w:t>
      </w:r>
      <w:r>
        <w:rPr>
          <w:i/>
          <w:sz w:val="24"/>
        </w:rPr>
        <w:t xml:space="preserve">private school employee </w:t>
      </w:r>
      <w:r>
        <w:rPr>
          <w:sz w:val="24"/>
        </w:rPr>
        <w:t>if the employee</w:t>
      </w:r>
      <w:r>
        <w:rPr>
          <w:spacing w:val="-15"/>
          <w:sz w:val="24"/>
        </w:rPr>
        <w:t xml:space="preserve"> </w:t>
      </w:r>
      <w:r>
        <w:rPr>
          <w:sz w:val="24"/>
        </w:rPr>
        <w:t>performs</w:t>
      </w:r>
      <w:r>
        <w:rPr>
          <w:spacing w:val="-15"/>
          <w:sz w:val="24"/>
        </w:rPr>
        <w:t xml:space="preserve"> </w:t>
      </w:r>
      <w:r>
        <w:rPr>
          <w:sz w:val="24"/>
        </w:rPr>
        <w:t>the</w:t>
      </w:r>
      <w:r>
        <w:rPr>
          <w:spacing w:val="-15"/>
          <w:sz w:val="24"/>
        </w:rPr>
        <w:t xml:space="preserve"> </w:t>
      </w:r>
      <w:r>
        <w:rPr>
          <w:sz w:val="24"/>
        </w:rPr>
        <w:t>services</w:t>
      </w:r>
      <w:r>
        <w:rPr>
          <w:spacing w:val="-15"/>
          <w:sz w:val="24"/>
        </w:rPr>
        <w:t xml:space="preserve"> </w:t>
      </w:r>
      <w:r>
        <w:rPr>
          <w:sz w:val="24"/>
        </w:rPr>
        <w:t>outside</w:t>
      </w:r>
      <w:r>
        <w:rPr>
          <w:spacing w:val="-15"/>
          <w:sz w:val="24"/>
        </w:rPr>
        <w:t xml:space="preserve"> </w:t>
      </w:r>
      <w:r>
        <w:rPr>
          <w:sz w:val="24"/>
        </w:rPr>
        <w:t>of</w:t>
      </w:r>
      <w:r>
        <w:rPr>
          <w:spacing w:val="-15"/>
          <w:sz w:val="24"/>
        </w:rPr>
        <w:t xml:space="preserve"> </w:t>
      </w:r>
      <w:r>
        <w:rPr>
          <w:sz w:val="24"/>
        </w:rPr>
        <w:t>his</w:t>
      </w:r>
      <w:r>
        <w:rPr>
          <w:spacing w:val="-15"/>
          <w:sz w:val="24"/>
        </w:rPr>
        <w:t xml:space="preserve"> </w:t>
      </w:r>
      <w:r>
        <w:rPr>
          <w:sz w:val="24"/>
        </w:rPr>
        <w:t>or</w:t>
      </w:r>
      <w:r>
        <w:rPr>
          <w:spacing w:val="-15"/>
          <w:sz w:val="24"/>
        </w:rPr>
        <w:t xml:space="preserve"> </w:t>
      </w:r>
      <w:r>
        <w:rPr>
          <w:sz w:val="24"/>
        </w:rPr>
        <w:t>her</w:t>
      </w:r>
      <w:r>
        <w:rPr>
          <w:spacing w:val="-15"/>
          <w:sz w:val="24"/>
        </w:rPr>
        <w:t xml:space="preserve"> </w:t>
      </w:r>
      <w:r>
        <w:rPr>
          <w:sz w:val="24"/>
        </w:rPr>
        <w:t>regular</w:t>
      </w:r>
      <w:r>
        <w:rPr>
          <w:spacing w:val="-15"/>
          <w:sz w:val="24"/>
        </w:rPr>
        <w:t xml:space="preserve"> </w:t>
      </w:r>
      <w:r>
        <w:rPr>
          <w:sz w:val="24"/>
        </w:rPr>
        <w:t>hours</w:t>
      </w:r>
      <w:r>
        <w:rPr>
          <w:spacing w:val="-15"/>
          <w:sz w:val="24"/>
        </w:rPr>
        <w:t xml:space="preserve"> </w:t>
      </w:r>
      <w:r>
        <w:rPr>
          <w:sz w:val="24"/>
        </w:rPr>
        <w:t>of</w:t>
      </w:r>
      <w:r>
        <w:rPr>
          <w:spacing w:val="-15"/>
          <w:sz w:val="24"/>
        </w:rPr>
        <w:t xml:space="preserve"> </w:t>
      </w:r>
      <w:r>
        <w:rPr>
          <w:sz w:val="24"/>
        </w:rPr>
        <w:t>duty</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 xml:space="preserve">employee performs the services under the supervision and control of the District or other public </w:t>
      </w:r>
      <w:r>
        <w:rPr>
          <w:spacing w:val="-2"/>
          <w:sz w:val="24"/>
        </w:rPr>
        <w:t>entity.</w:t>
      </w:r>
    </w:p>
    <w:p w14:paraId="3C891D14" w14:textId="77777777" w:rsidR="00BE10C2" w:rsidRDefault="00000000">
      <w:pPr>
        <w:pStyle w:val="ListParagraph"/>
        <w:numPr>
          <w:ilvl w:val="0"/>
          <w:numId w:val="55"/>
        </w:numPr>
        <w:tabs>
          <w:tab w:val="left" w:pos="860"/>
        </w:tabs>
        <w:spacing w:line="292" w:lineRule="exact"/>
        <w:ind w:left="860" w:hanging="360"/>
        <w:jc w:val="both"/>
        <w:rPr>
          <w:sz w:val="24"/>
        </w:rPr>
      </w:pPr>
      <w:r>
        <w:rPr>
          <w:sz w:val="24"/>
        </w:rPr>
        <w:t>Equipment</w:t>
      </w:r>
      <w:r>
        <w:rPr>
          <w:spacing w:val="1"/>
          <w:sz w:val="24"/>
        </w:rPr>
        <w:t xml:space="preserve"> </w:t>
      </w:r>
      <w:r>
        <w:rPr>
          <w:sz w:val="24"/>
        </w:rPr>
        <w:t>and</w:t>
      </w:r>
      <w:r>
        <w:rPr>
          <w:spacing w:val="-3"/>
          <w:sz w:val="24"/>
        </w:rPr>
        <w:t xml:space="preserve"> </w:t>
      </w:r>
      <w:r>
        <w:rPr>
          <w:spacing w:val="-2"/>
          <w:sz w:val="24"/>
        </w:rPr>
        <w:t>Supplies</w:t>
      </w:r>
    </w:p>
    <w:p w14:paraId="732D49AD" w14:textId="77777777" w:rsidR="00BE10C2" w:rsidRDefault="00000000">
      <w:pPr>
        <w:pStyle w:val="ListParagraph"/>
        <w:numPr>
          <w:ilvl w:val="1"/>
          <w:numId w:val="55"/>
        </w:numPr>
        <w:tabs>
          <w:tab w:val="left" w:pos="1581"/>
        </w:tabs>
        <w:spacing w:before="29" w:line="256" w:lineRule="auto"/>
        <w:ind w:right="197"/>
        <w:jc w:val="both"/>
        <w:rPr>
          <w:sz w:val="24"/>
        </w:rPr>
      </w:pPr>
      <w:r>
        <w:rPr>
          <w:sz w:val="24"/>
        </w:rPr>
        <w:t>The</w:t>
      </w:r>
      <w:r>
        <w:rPr>
          <w:spacing w:val="-3"/>
          <w:sz w:val="24"/>
        </w:rPr>
        <w:t xml:space="preserve"> </w:t>
      </w:r>
      <w:proofErr w:type="gramStart"/>
      <w:r>
        <w:rPr>
          <w:sz w:val="24"/>
        </w:rPr>
        <w:t>District</w:t>
      </w:r>
      <w:proofErr w:type="gramEnd"/>
      <w:r>
        <w:rPr>
          <w:spacing w:val="-7"/>
          <w:sz w:val="24"/>
        </w:rPr>
        <w:t xml:space="preserve"> </w:t>
      </w:r>
      <w:r>
        <w:rPr>
          <w:sz w:val="24"/>
        </w:rPr>
        <w:t>must</w:t>
      </w:r>
      <w:r>
        <w:rPr>
          <w:spacing w:val="-5"/>
          <w:sz w:val="24"/>
        </w:rPr>
        <w:t xml:space="preserve"> </w:t>
      </w:r>
      <w:r>
        <w:rPr>
          <w:sz w:val="24"/>
        </w:rPr>
        <w:t>keep</w:t>
      </w:r>
      <w:r>
        <w:rPr>
          <w:spacing w:val="-7"/>
          <w:sz w:val="24"/>
        </w:rPr>
        <w:t xml:space="preserve"> </w:t>
      </w:r>
      <w:r>
        <w:rPr>
          <w:sz w:val="24"/>
        </w:rPr>
        <w:t>title</w:t>
      </w:r>
      <w:r>
        <w:rPr>
          <w:spacing w:val="-8"/>
          <w:sz w:val="24"/>
        </w:rPr>
        <w:t xml:space="preserve"> </w:t>
      </w:r>
      <w:r>
        <w:rPr>
          <w:sz w:val="24"/>
        </w:rPr>
        <w:t>to</w:t>
      </w:r>
      <w:r>
        <w:rPr>
          <w:spacing w:val="-7"/>
          <w:sz w:val="24"/>
        </w:rPr>
        <w:t xml:space="preserve"> </w:t>
      </w:r>
      <w:r>
        <w:rPr>
          <w:sz w:val="24"/>
        </w:rPr>
        <w:t>and</w:t>
      </w:r>
      <w:r>
        <w:rPr>
          <w:spacing w:val="-2"/>
          <w:sz w:val="24"/>
        </w:rPr>
        <w:t xml:space="preserve"> </w:t>
      </w:r>
      <w:r>
        <w:rPr>
          <w:sz w:val="24"/>
        </w:rPr>
        <w:t>exercise</w:t>
      </w:r>
      <w:r>
        <w:rPr>
          <w:spacing w:val="-8"/>
          <w:sz w:val="24"/>
        </w:rPr>
        <w:t xml:space="preserve"> </w:t>
      </w:r>
      <w:r>
        <w:rPr>
          <w:sz w:val="24"/>
        </w:rPr>
        <w:t>continuing</w:t>
      </w:r>
      <w:r>
        <w:rPr>
          <w:spacing w:val="-2"/>
          <w:sz w:val="24"/>
        </w:rPr>
        <w:t xml:space="preserve"> </w:t>
      </w:r>
      <w:r>
        <w:rPr>
          <w:sz w:val="24"/>
        </w:rPr>
        <w:t>administrative</w:t>
      </w:r>
      <w:r>
        <w:rPr>
          <w:spacing w:val="-8"/>
          <w:sz w:val="24"/>
        </w:rPr>
        <w:t xml:space="preserve"> </w:t>
      </w:r>
      <w:r>
        <w:rPr>
          <w:sz w:val="24"/>
        </w:rPr>
        <w:t>control</w:t>
      </w:r>
      <w:r>
        <w:rPr>
          <w:spacing w:val="-7"/>
          <w:sz w:val="24"/>
        </w:rPr>
        <w:t xml:space="preserve"> </w:t>
      </w:r>
      <w:r>
        <w:rPr>
          <w:sz w:val="24"/>
        </w:rPr>
        <w:t>of</w:t>
      </w:r>
      <w:r>
        <w:rPr>
          <w:spacing w:val="-5"/>
          <w:sz w:val="24"/>
        </w:rPr>
        <w:t xml:space="preserve"> </w:t>
      </w:r>
      <w:r>
        <w:rPr>
          <w:sz w:val="24"/>
        </w:rPr>
        <w:t xml:space="preserve">all equipment and supplies that the District acquires with federal funds. The </w:t>
      </w:r>
      <w:proofErr w:type="gramStart"/>
      <w:r>
        <w:rPr>
          <w:sz w:val="24"/>
        </w:rPr>
        <w:t>District</w:t>
      </w:r>
      <w:proofErr w:type="gramEnd"/>
    </w:p>
    <w:p w14:paraId="2B7061A4" w14:textId="77777777" w:rsidR="00BE10C2" w:rsidRDefault="00BE10C2">
      <w:pPr>
        <w:spacing w:line="256" w:lineRule="auto"/>
        <w:jc w:val="both"/>
        <w:rPr>
          <w:sz w:val="24"/>
        </w:rPr>
        <w:sectPr w:rsidR="00BE10C2">
          <w:pgSz w:w="12240" w:h="15840"/>
          <w:pgMar w:top="1380" w:right="1240" w:bottom="2340" w:left="1300" w:header="728" w:footer="2078" w:gutter="0"/>
          <w:cols w:space="720"/>
        </w:sectPr>
      </w:pPr>
    </w:p>
    <w:p w14:paraId="115EAAB8" w14:textId="77777777" w:rsidR="00BE10C2" w:rsidRDefault="00BE10C2">
      <w:pPr>
        <w:pStyle w:val="BodyText"/>
      </w:pPr>
    </w:p>
    <w:p w14:paraId="77C81C06" w14:textId="77777777" w:rsidR="00BE10C2" w:rsidRDefault="00BE10C2">
      <w:pPr>
        <w:pStyle w:val="BodyText"/>
      </w:pPr>
    </w:p>
    <w:p w14:paraId="52E80173" w14:textId="77777777" w:rsidR="00BE10C2" w:rsidRDefault="00BE10C2">
      <w:pPr>
        <w:pStyle w:val="BodyText"/>
      </w:pPr>
    </w:p>
    <w:p w14:paraId="298C6894" w14:textId="77777777" w:rsidR="00BE10C2" w:rsidRDefault="00BE10C2">
      <w:pPr>
        <w:pStyle w:val="BodyText"/>
        <w:spacing w:before="77"/>
      </w:pPr>
    </w:p>
    <w:p w14:paraId="0A94BA67" w14:textId="77777777" w:rsidR="00BE10C2" w:rsidRDefault="00000000">
      <w:pPr>
        <w:pStyle w:val="BodyText"/>
        <w:spacing w:line="276" w:lineRule="auto"/>
        <w:ind w:left="1581" w:right="194"/>
        <w:jc w:val="both"/>
      </w:pPr>
      <w:r>
        <w:t xml:space="preserve">will only place equipment and supplies in a private school for the </w:t>
      </w:r>
      <w:proofErr w:type="gramStart"/>
      <w:r>
        <w:t>period of time</w:t>
      </w:r>
      <w:proofErr w:type="gramEnd"/>
      <w:r>
        <w:t xml:space="preserve"> needed for the</w:t>
      </w:r>
      <w:r>
        <w:rPr>
          <w:spacing w:val="-3"/>
        </w:rPr>
        <w:t xml:space="preserve"> </w:t>
      </w:r>
      <w:r>
        <w:t>federal grant</w:t>
      </w:r>
      <w:r>
        <w:rPr>
          <w:spacing w:val="-2"/>
        </w:rPr>
        <w:t xml:space="preserve"> </w:t>
      </w:r>
      <w:r>
        <w:t>project. (The equipment and supplies are “on</w:t>
      </w:r>
      <w:r>
        <w:rPr>
          <w:spacing w:val="-2"/>
        </w:rPr>
        <w:t xml:space="preserve"> </w:t>
      </w:r>
      <w:r>
        <w:t>loan” to the private school for the duration of the grant project.)</w:t>
      </w:r>
    </w:p>
    <w:p w14:paraId="06BFC395" w14:textId="77777777" w:rsidR="00BE10C2" w:rsidRDefault="00000000">
      <w:pPr>
        <w:pStyle w:val="ListParagraph"/>
        <w:numPr>
          <w:ilvl w:val="1"/>
          <w:numId w:val="55"/>
        </w:numPr>
        <w:tabs>
          <w:tab w:val="left" w:pos="1581"/>
        </w:tabs>
        <w:spacing w:line="266" w:lineRule="auto"/>
        <w:ind w:right="192"/>
        <w:jc w:val="both"/>
        <w:rPr>
          <w:sz w:val="24"/>
        </w:rPr>
      </w:pPr>
      <w:r>
        <w:rPr>
          <w:sz w:val="24"/>
        </w:rPr>
        <w:t>The</w:t>
      </w:r>
      <w:r>
        <w:rPr>
          <w:spacing w:val="-15"/>
          <w:sz w:val="24"/>
        </w:rPr>
        <w:t xml:space="preserve"> </w:t>
      </w:r>
      <w:proofErr w:type="gramStart"/>
      <w:r>
        <w:rPr>
          <w:sz w:val="24"/>
        </w:rPr>
        <w:t>District</w:t>
      </w:r>
      <w:proofErr w:type="gramEnd"/>
      <w:r>
        <w:rPr>
          <w:spacing w:val="-15"/>
          <w:sz w:val="24"/>
        </w:rPr>
        <w:t xml:space="preserve"> </w:t>
      </w:r>
      <w:r>
        <w:rPr>
          <w:sz w:val="24"/>
        </w:rPr>
        <w:t>will</w:t>
      </w:r>
      <w:r>
        <w:rPr>
          <w:spacing w:val="-15"/>
          <w:sz w:val="24"/>
        </w:rPr>
        <w:t xml:space="preserve"> </w:t>
      </w:r>
      <w:r>
        <w:rPr>
          <w:sz w:val="24"/>
        </w:rPr>
        <w:t>monitor</w:t>
      </w:r>
      <w:r>
        <w:rPr>
          <w:spacing w:val="-15"/>
          <w:sz w:val="24"/>
        </w:rPr>
        <w:t xml:space="preserve"> </w:t>
      </w:r>
      <w:r>
        <w:rPr>
          <w:sz w:val="24"/>
        </w:rPr>
        <w:t>to</w:t>
      </w:r>
      <w:r>
        <w:rPr>
          <w:spacing w:val="-15"/>
          <w:sz w:val="24"/>
        </w:rPr>
        <w:t xml:space="preserve"> </w:t>
      </w:r>
      <w:r>
        <w:rPr>
          <w:sz w:val="24"/>
        </w:rPr>
        <w:t>ensure</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equipment</w:t>
      </w:r>
      <w:r>
        <w:rPr>
          <w:spacing w:val="-15"/>
          <w:sz w:val="24"/>
        </w:rPr>
        <w:t xml:space="preserve"> </w:t>
      </w:r>
      <w:r>
        <w:rPr>
          <w:sz w:val="24"/>
        </w:rPr>
        <w:t>or</w:t>
      </w:r>
      <w:r>
        <w:rPr>
          <w:spacing w:val="-15"/>
          <w:sz w:val="24"/>
        </w:rPr>
        <w:t xml:space="preserve"> </w:t>
      </w:r>
      <w:r>
        <w:rPr>
          <w:sz w:val="24"/>
        </w:rPr>
        <w:t>supplies</w:t>
      </w:r>
      <w:r>
        <w:rPr>
          <w:spacing w:val="-15"/>
          <w:sz w:val="24"/>
        </w:rPr>
        <w:t xml:space="preserve"> </w:t>
      </w:r>
      <w:r>
        <w:rPr>
          <w:sz w:val="24"/>
        </w:rPr>
        <w:t>placed</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private school are used</w:t>
      </w:r>
      <w:r>
        <w:rPr>
          <w:spacing w:val="-1"/>
          <w:sz w:val="24"/>
        </w:rPr>
        <w:t xml:space="preserve"> </w:t>
      </w:r>
      <w:r>
        <w:rPr>
          <w:sz w:val="24"/>
        </w:rPr>
        <w:t>only</w:t>
      </w:r>
      <w:r>
        <w:rPr>
          <w:spacing w:val="-1"/>
          <w:sz w:val="24"/>
        </w:rPr>
        <w:t xml:space="preserve"> </w:t>
      </w:r>
      <w:r>
        <w:rPr>
          <w:sz w:val="24"/>
        </w:rPr>
        <w:t>for the</w:t>
      </w:r>
      <w:r>
        <w:rPr>
          <w:spacing w:val="-2"/>
          <w:sz w:val="24"/>
        </w:rPr>
        <w:t xml:space="preserve"> </w:t>
      </w:r>
      <w:r>
        <w:rPr>
          <w:sz w:val="24"/>
        </w:rPr>
        <w:t>purposes of the</w:t>
      </w:r>
      <w:r>
        <w:rPr>
          <w:spacing w:val="-2"/>
          <w:sz w:val="24"/>
        </w:rPr>
        <w:t xml:space="preserve"> </w:t>
      </w:r>
      <w:r>
        <w:rPr>
          <w:sz w:val="24"/>
        </w:rPr>
        <w:t>project and</w:t>
      </w:r>
      <w:r>
        <w:rPr>
          <w:spacing w:val="-1"/>
          <w:sz w:val="24"/>
        </w:rPr>
        <w:t xml:space="preserve"> </w:t>
      </w:r>
      <w:r>
        <w:rPr>
          <w:sz w:val="24"/>
        </w:rPr>
        <w:t>can</w:t>
      </w:r>
      <w:r>
        <w:rPr>
          <w:spacing w:val="-1"/>
          <w:sz w:val="24"/>
        </w:rPr>
        <w:t xml:space="preserve"> </w:t>
      </w:r>
      <w:r>
        <w:rPr>
          <w:sz w:val="24"/>
        </w:rPr>
        <w:t>be</w:t>
      </w:r>
      <w:r>
        <w:rPr>
          <w:spacing w:val="-2"/>
          <w:sz w:val="24"/>
        </w:rPr>
        <w:t xml:space="preserve"> </w:t>
      </w:r>
      <w:r>
        <w:rPr>
          <w:sz w:val="24"/>
        </w:rPr>
        <w:t>recovered</w:t>
      </w:r>
      <w:r>
        <w:rPr>
          <w:spacing w:val="-1"/>
          <w:sz w:val="24"/>
        </w:rPr>
        <w:t xml:space="preserve"> </w:t>
      </w:r>
      <w:r>
        <w:rPr>
          <w:sz w:val="24"/>
        </w:rPr>
        <w:t>from</w:t>
      </w:r>
      <w:r>
        <w:rPr>
          <w:spacing w:val="-1"/>
          <w:sz w:val="24"/>
        </w:rPr>
        <w:t xml:space="preserve"> </w:t>
      </w:r>
      <w:r>
        <w:rPr>
          <w:sz w:val="24"/>
        </w:rPr>
        <w:t>the private school without remodeling the private school facilities.</w:t>
      </w:r>
    </w:p>
    <w:p w14:paraId="05BEED85" w14:textId="77777777" w:rsidR="00BE10C2" w:rsidRDefault="00000000">
      <w:pPr>
        <w:pStyle w:val="ListParagraph"/>
        <w:numPr>
          <w:ilvl w:val="1"/>
          <w:numId w:val="55"/>
        </w:numPr>
        <w:tabs>
          <w:tab w:val="left" w:pos="1581"/>
        </w:tabs>
        <w:spacing w:before="10" w:line="271" w:lineRule="auto"/>
        <w:ind w:right="195"/>
        <w:jc w:val="both"/>
        <w:rPr>
          <w:sz w:val="24"/>
        </w:rPr>
      </w:pPr>
      <w:r>
        <w:rPr>
          <w:sz w:val="24"/>
        </w:rPr>
        <w:t xml:space="preserve">The </w:t>
      </w:r>
      <w:proofErr w:type="gramStart"/>
      <w:r>
        <w:rPr>
          <w:sz w:val="24"/>
        </w:rPr>
        <w:t>District</w:t>
      </w:r>
      <w:proofErr w:type="gramEnd"/>
      <w:r>
        <w:rPr>
          <w:sz w:val="24"/>
        </w:rPr>
        <w:t xml:space="preserve"> will remove the equipment or supplies from a private school if the equipment or supplies are no longer needed for the purposes of the project or if removal</w:t>
      </w:r>
      <w:r>
        <w:rPr>
          <w:spacing w:val="-15"/>
          <w:sz w:val="24"/>
        </w:rPr>
        <w:t xml:space="preserve"> </w:t>
      </w:r>
      <w:r>
        <w:rPr>
          <w:sz w:val="24"/>
        </w:rPr>
        <w:t>is</w:t>
      </w:r>
      <w:r>
        <w:rPr>
          <w:spacing w:val="-15"/>
          <w:sz w:val="24"/>
        </w:rPr>
        <w:t xml:space="preserve"> </w:t>
      </w:r>
      <w:r>
        <w:rPr>
          <w:sz w:val="24"/>
        </w:rPr>
        <w:t>necessary</w:t>
      </w:r>
      <w:r>
        <w:rPr>
          <w:spacing w:val="-15"/>
          <w:sz w:val="24"/>
        </w:rPr>
        <w:t xml:space="preserve"> </w:t>
      </w:r>
      <w:r>
        <w:rPr>
          <w:sz w:val="24"/>
        </w:rPr>
        <w:t>to</w:t>
      </w:r>
      <w:r>
        <w:rPr>
          <w:spacing w:val="-15"/>
          <w:sz w:val="24"/>
        </w:rPr>
        <w:t xml:space="preserve"> </w:t>
      </w:r>
      <w:r>
        <w:rPr>
          <w:sz w:val="24"/>
        </w:rPr>
        <w:t>avoid</w:t>
      </w:r>
      <w:r>
        <w:rPr>
          <w:spacing w:val="-15"/>
          <w:sz w:val="24"/>
        </w:rPr>
        <w:t xml:space="preserve"> </w:t>
      </w:r>
      <w:r>
        <w:rPr>
          <w:sz w:val="24"/>
        </w:rPr>
        <w:t>use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equipment</w:t>
      </w:r>
      <w:r>
        <w:rPr>
          <w:spacing w:val="-15"/>
          <w:sz w:val="24"/>
        </w:rPr>
        <w:t xml:space="preserve"> </w:t>
      </w:r>
      <w:r>
        <w:rPr>
          <w:sz w:val="24"/>
        </w:rPr>
        <w:t>or</w:t>
      </w:r>
      <w:r>
        <w:rPr>
          <w:spacing w:val="-15"/>
          <w:sz w:val="24"/>
        </w:rPr>
        <w:t xml:space="preserve"> </w:t>
      </w:r>
      <w:r>
        <w:rPr>
          <w:sz w:val="24"/>
        </w:rPr>
        <w:t>supplies</w:t>
      </w:r>
      <w:r>
        <w:rPr>
          <w:spacing w:val="-15"/>
          <w:sz w:val="24"/>
        </w:rPr>
        <w:t xml:space="preserve"> </w:t>
      </w:r>
      <w:r>
        <w:rPr>
          <w:sz w:val="24"/>
        </w:rPr>
        <w:t>for</w:t>
      </w:r>
      <w:r>
        <w:rPr>
          <w:spacing w:val="-15"/>
          <w:sz w:val="24"/>
        </w:rPr>
        <w:t xml:space="preserve"> </w:t>
      </w:r>
      <w:r>
        <w:rPr>
          <w:sz w:val="24"/>
        </w:rPr>
        <w:t>other</w:t>
      </w:r>
      <w:r>
        <w:rPr>
          <w:spacing w:val="-15"/>
          <w:sz w:val="24"/>
        </w:rPr>
        <w:t xml:space="preserve"> </w:t>
      </w:r>
      <w:r>
        <w:rPr>
          <w:sz w:val="24"/>
        </w:rPr>
        <w:t>than</w:t>
      </w:r>
      <w:r>
        <w:rPr>
          <w:spacing w:val="-15"/>
          <w:sz w:val="24"/>
        </w:rPr>
        <w:t xml:space="preserve"> </w:t>
      </w:r>
      <w:r>
        <w:rPr>
          <w:sz w:val="24"/>
        </w:rPr>
        <w:t xml:space="preserve">project </w:t>
      </w:r>
      <w:r>
        <w:rPr>
          <w:spacing w:val="-2"/>
          <w:sz w:val="24"/>
        </w:rPr>
        <w:t>purposes.</w:t>
      </w:r>
    </w:p>
    <w:p w14:paraId="08AAB840" w14:textId="77777777" w:rsidR="00BE10C2" w:rsidRDefault="00000000">
      <w:pPr>
        <w:pStyle w:val="ListParagraph"/>
        <w:numPr>
          <w:ilvl w:val="0"/>
          <w:numId w:val="55"/>
        </w:numPr>
        <w:tabs>
          <w:tab w:val="left" w:pos="861"/>
        </w:tabs>
        <w:spacing w:before="5" w:line="264" w:lineRule="auto"/>
        <w:ind w:left="861" w:right="201"/>
        <w:jc w:val="both"/>
        <w:rPr>
          <w:sz w:val="24"/>
        </w:rPr>
      </w:pPr>
      <w:r>
        <w:rPr>
          <w:sz w:val="24"/>
        </w:rPr>
        <w:t>The</w:t>
      </w:r>
      <w:r>
        <w:rPr>
          <w:spacing w:val="-15"/>
          <w:sz w:val="24"/>
        </w:rPr>
        <w:t xml:space="preserve"> </w:t>
      </w:r>
      <w:proofErr w:type="gramStart"/>
      <w:r>
        <w:rPr>
          <w:sz w:val="24"/>
        </w:rPr>
        <w:t>District</w:t>
      </w:r>
      <w:proofErr w:type="gramEnd"/>
      <w:r>
        <w:rPr>
          <w:spacing w:val="-15"/>
          <w:sz w:val="24"/>
        </w:rPr>
        <w:t xml:space="preserve"> </w:t>
      </w:r>
      <w:r>
        <w:rPr>
          <w:sz w:val="24"/>
        </w:rPr>
        <w:t>will</w:t>
      </w:r>
      <w:r>
        <w:rPr>
          <w:spacing w:val="-15"/>
          <w:sz w:val="24"/>
        </w:rPr>
        <w:t xml:space="preserve"> </w:t>
      </w:r>
      <w:r>
        <w:rPr>
          <w:sz w:val="24"/>
        </w:rPr>
        <w:t>ensure</w:t>
      </w:r>
      <w:r>
        <w:rPr>
          <w:spacing w:val="-15"/>
          <w:sz w:val="24"/>
        </w:rPr>
        <w:t xml:space="preserve"> </w:t>
      </w:r>
      <w:r>
        <w:rPr>
          <w:sz w:val="24"/>
        </w:rPr>
        <w:t>that</w:t>
      </w:r>
      <w:r>
        <w:rPr>
          <w:spacing w:val="-15"/>
          <w:sz w:val="24"/>
        </w:rPr>
        <w:t xml:space="preserve"> </w:t>
      </w:r>
      <w:r>
        <w:rPr>
          <w:sz w:val="24"/>
        </w:rPr>
        <w:t>federal</w:t>
      </w:r>
      <w:r>
        <w:rPr>
          <w:spacing w:val="-15"/>
          <w:sz w:val="24"/>
        </w:rPr>
        <w:t xml:space="preserve"> </w:t>
      </w:r>
      <w:r>
        <w:rPr>
          <w:sz w:val="24"/>
        </w:rPr>
        <w:t>funds</w:t>
      </w:r>
      <w:r>
        <w:rPr>
          <w:spacing w:val="-15"/>
          <w:sz w:val="24"/>
        </w:rPr>
        <w:t xml:space="preserve"> </w:t>
      </w:r>
      <w:r>
        <w:rPr>
          <w:sz w:val="24"/>
        </w:rPr>
        <w:t>are</w:t>
      </w:r>
      <w:r>
        <w:rPr>
          <w:spacing w:val="-15"/>
          <w:sz w:val="24"/>
        </w:rPr>
        <w:t xml:space="preserve"> </w:t>
      </w:r>
      <w:r>
        <w:rPr>
          <w:sz w:val="24"/>
        </w:rPr>
        <w:t>not</w:t>
      </w:r>
      <w:r>
        <w:rPr>
          <w:spacing w:val="-15"/>
          <w:sz w:val="24"/>
        </w:rPr>
        <w:t xml:space="preserve"> </w:t>
      </w:r>
      <w:r>
        <w:rPr>
          <w:sz w:val="24"/>
        </w:rPr>
        <w:t>used</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construction</w:t>
      </w:r>
      <w:r>
        <w:rPr>
          <w:spacing w:val="-15"/>
          <w:sz w:val="24"/>
        </w:rPr>
        <w:t xml:space="preserve"> </w:t>
      </w:r>
      <w:r>
        <w:rPr>
          <w:sz w:val="24"/>
        </w:rPr>
        <w:t>of</w:t>
      </w:r>
      <w:r>
        <w:rPr>
          <w:spacing w:val="-15"/>
          <w:sz w:val="24"/>
        </w:rPr>
        <w:t xml:space="preserve"> </w:t>
      </w:r>
      <w:r>
        <w:rPr>
          <w:sz w:val="24"/>
        </w:rPr>
        <w:t>private</w:t>
      </w:r>
      <w:r>
        <w:rPr>
          <w:spacing w:val="-15"/>
          <w:sz w:val="24"/>
        </w:rPr>
        <w:t xml:space="preserve"> </w:t>
      </w:r>
      <w:r>
        <w:rPr>
          <w:sz w:val="24"/>
        </w:rPr>
        <w:t xml:space="preserve">school </w:t>
      </w:r>
      <w:r>
        <w:rPr>
          <w:spacing w:val="-2"/>
          <w:sz w:val="24"/>
        </w:rPr>
        <w:t>facilities.</w:t>
      </w:r>
    </w:p>
    <w:p w14:paraId="186B13D1" w14:textId="77777777" w:rsidR="00BE10C2" w:rsidRDefault="00BE10C2">
      <w:pPr>
        <w:pStyle w:val="BodyText"/>
        <w:spacing w:before="53"/>
      </w:pPr>
    </w:p>
    <w:p w14:paraId="5EE404FA" w14:textId="77777777" w:rsidR="00BE10C2" w:rsidRDefault="00000000">
      <w:pPr>
        <w:pStyle w:val="BodyText"/>
        <w:spacing w:line="276" w:lineRule="auto"/>
        <w:ind w:left="140" w:right="198"/>
        <w:jc w:val="both"/>
      </w:pPr>
      <w:r>
        <w:t xml:space="preserve">The Chief Accountability Officer for federal entitlements works with the shared service agents who ensure that equitable funds are spent in compliance with federal regulations and monitor all </w:t>
      </w:r>
      <w:r>
        <w:rPr>
          <w:spacing w:val="-2"/>
        </w:rPr>
        <w:t>purchases.</w:t>
      </w:r>
    </w:p>
    <w:p w14:paraId="6C9FD2AB" w14:textId="77777777" w:rsidR="00BE10C2" w:rsidRDefault="00BE10C2">
      <w:pPr>
        <w:pStyle w:val="BodyText"/>
        <w:spacing w:before="44"/>
      </w:pPr>
    </w:p>
    <w:p w14:paraId="4A61E0E2" w14:textId="77777777" w:rsidR="00BE10C2" w:rsidRDefault="00000000">
      <w:pPr>
        <w:spacing w:line="276" w:lineRule="auto"/>
        <w:ind w:left="140" w:right="190"/>
        <w:jc w:val="both"/>
        <w:rPr>
          <w:sz w:val="24"/>
        </w:rPr>
      </w:pPr>
      <w:r>
        <w:rPr>
          <w:sz w:val="24"/>
        </w:rPr>
        <w:t>For additional</w:t>
      </w:r>
      <w:r>
        <w:rPr>
          <w:spacing w:val="-1"/>
          <w:sz w:val="24"/>
        </w:rPr>
        <w:t xml:space="preserve"> </w:t>
      </w:r>
      <w:r>
        <w:rPr>
          <w:sz w:val="24"/>
        </w:rPr>
        <w:t>information</w:t>
      </w:r>
      <w:r>
        <w:rPr>
          <w:spacing w:val="-1"/>
          <w:sz w:val="24"/>
        </w:rPr>
        <w:t xml:space="preserve"> </w:t>
      </w:r>
      <w:r>
        <w:rPr>
          <w:sz w:val="24"/>
        </w:rPr>
        <w:t>pertaining</w:t>
      </w:r>
      <w:r>
        <w:rPr>
          <w:spacing w:val="-1"/>
          <w:sz w:val="24"/>
        </w:rPr>
        <w:t xml:space="preserve"> </w:t>
      </w:r>
      <w:r>
        <w:rPr>
          <w:sz w:val="24"/>
        </w:rPr>
        <w:t>to</w:t>
      </w:r>
      <w:r>
        <w:rPr>
          <w:spacing w:val="-1"/>
          <w:sz w:val="24"/>
        </w:rPr>
        <w:t xml:space="preserve"> </w:t>
      </w:r>
      <w:r>
        <w:rPr>
          <w:sz w:val="24"/>
        </w:rPr>
        <w:t>the</w:t>
      </w:r>
      <w:r>
        <w:rPr>
          <w:spacing w:val="-6"/>
          <w:sz w:val="24"/>
        </w:rPr>
        <w:t xml:space="preserve"> </w:t>
      </w:r>
      <w:r>
        <w:rPr>
          <w:sz w:val="24"/>
        </w:rPr>
        <w:t>requirements</w:t>
      </w:r>
      <w:r>
        <w:rPr>
          <w:spacing w:val="-3"/>
          <w:sz w:val="24"/>
        </w:rPr>
        <w:t xml:space="preserve"> </w:t>
      </w:r>
      <w:r>
        <w:rPr>
          <w:sz w:val="24"/>
        </w:rPr>
        <w:t>for participation</w:t>
      </w:r>
      <w:r>
        <w:rPr>
          <w:spacing w:val="-1"/>
          <w:sz w:val="24"/>
        </w:rPr>
        <w:t xml:space="preserve"> </w:t>
      </w:r>
      <w:r>
        <w:rPr>
          <w:sz w:val="24"/>
        </w:rPr>
        <w:t>by</w:t>
      </w:r>
      <w:r>
        <w:rPr>
          <w:spacing w:val="-1"/>
          <w:sz w:val="24"/>
        </w:rPr>
        <w:t xml:space="preserve"> </w:t>
      </w:r>
      <w:r>
        <w:rPr>
          <w:sz w:val="24"/>
        </w:rPr>
        <w:t>students</w:t>
      </w:r>
      <w:r>
        <w:rPr>
          <w:spacing w:val="-3"/>
          <w:sz w:val="24"/>
        </w:rPr>
        <w:t xml:space="preserve"> </w:t>
      </w:r>
      <w:r>
        <w:rPr>
          <w:sz w:val="24"/>
        </w:rPr>
        <w:t>enrolled</w:t>
      </w:r>
      <w:r>
        <w:rPr>
          <w:spacing w:val="-1"/>
          <w:sz w:val="24"/>
        </w:rPr>
        <w:t xml:space="preserve"> </w:t>
      </w:r>
      <w:r>
        <w:rPr>
          <w:sz w:val="24"/>
        </w:rPr>
        <w:t xml:space="preserve">in private nonprofit schools, see section </w:t>
      </w:r>
      <w:r>
        <w:rPr>
          <w:i/>
          <w:sz w:val="24"/>
        </w:rPr>
        <w:t xml:space="preserve">XI. Programmatic Requirements, A. Private Nonprofit School Participation </w:t>
      </w:r>
      <w:r>
        <w:rPr>
          <w:sz w:val="24"/>
        </w:rPr>
        <w:t>in this manual.</w:t>
      </w:r>
    </w:p>
    <w:p w14:paraId="27FD1432" w14:textId="77777777" w:rsidR="00BE10C2" w:rsidRDefault="00BE10C2">
      <w:pPr>
        <w:pStyle w:val="BodyText"/>
      </w:pPr>
    </w:p>
    <w:p w14:paraId="32FC90B1" w14:textId="77777777" w:rsidR="00BE10C2" w:rsidRDefault="00BE10C2">
      <w:pPr>
        <w:pStyle w:val="BodyText"/>
        <w:spacing w:before="43"/>
      </w:pPr>
    </w:p>
    <w:p w14:paraId="1E479791" w14:textId="77777777" w:rsidR="00BE10C2" w:rsidRDefault="00000000">
      <w:pPr>
        <w:pStyle w:val="Heading2"/>
        <w:numPr>
          <w:ilvl w:val="1"/>
          <w:numId w:val="65"/>
        </w:numPr>
        <w:tabs>
          <w:tab w:val="left" w:pos="1219"/>
        </w:tabs>
        <w:ind w:left="1219" w:hanging="358"/>
        <w:jc w:val="left"/>
        <w:rPr>
          <w:u w:val="none"/>
        </w:rPr>
      </w:pPr>
      <w:bookmarkStart w:id="42" w:name="_bookmark41"/>
      <w:bookmarkEnd w:id="42"/>
      <w:r>
        <w:t>Reporting</w:t>
      </w:r>
      <w:r>
        <w:rPr>
          <w:spacing w:val="-14"/>
        </w:rPr>
        <w:t xml:space="preserve"> </w:t>
      </w:r>
      <w:r>
        <w:rPr>
          <w:spacing w:val="-2"/>
        </w:rPr>
        <w:t>Expenditures</w:t>
      </w:r>
    </w:p>
    <w:p w14:paraId="3B8E512B" w14:textId="77777777" w:rsidR="00BE10C2" w:rsidRDefault="00000000">
      <w:pPr>
        <w:pStyle w:val="Heading3"/>
        <w:spacing w:before="254"/>
      </w:pPr>
      <w:bookmarkStart w:id="43" w:name="_bookmark42"/>
      <w:bookmarkEnd w:id="43"/>
      <w:r>
        <w:t>TEA</w:t>
      </w:r>
      <w:r>
        <w:rPr>
          <w:spacing w:val="-3"/>
        </w:rPr>
        <w:t xml:space="preserve"> </w:t>
      </w:r>
      <w:r>
        <w:rPr>
          <w:spacing w:val="-2"/>
        </w:rPr>
        <w:t>Grants</w:t>
      </w:r>
    </w:p>
    <w:p w14:paraId="5DCCC100" w14:textId="77777777" w:rsidR="00BE10C2" w:rsidRDefault="00000000">
      <w:pPr>
        <w:pStyle w:val="BodyText"/>
        <w:spacing w:before="242" w:line="276" w:lineRule="auto"/>
        <w:ind w:left="140" w:right="196"/>
        <w:jc w:val="both"/>
      </w:pPr>
      <w:r>
        <w:t xml:space="preserve">The </w:t>
      </w:r>
      <w:hyperlink r:id="rId89">
        <w:r>
          <w:rPr>
            <w:i/>
            <w:color w:val="0000FF"/>
            <w:u w:val="single" w:color="0000FF"/>
          </w:rPr>
          <w:t>General Provisions and Assurances</w:t>
        </w:r>
      </w:hyperlink>
      <w:r>
        <w:rPr>
          <w:i/>
          <w:color w:val="0000FF"/>
        </w:rPr>
        <w:t xml:space="preserve"> </w:t>
      </w:r>
      <w:r>
        <w:t xml:space="preserve">that accompany every grant application funded by or through TEA contains an assurance that grantees agree to comply with expenditure reporting requirements. The </w:t>
      </w:r>
      <w:proofErr w:type="gramStart"/>
      <w:r>
        <w:t>District</w:t>
      </w:r>
      <w:proofErr w:type="gramEnd"/>
      <w:r>
        <w:t xml:space="preserve"> will submit expenditure reports in the time and manner requested by </w:t>
      </w:r>
      <w:r>
        <w:rPr>
          <w:spacing w:val="-4"/>
        </w:rPr>
        <w:t>TEA.</w:t>
      </w:r>
    </w:p>
    <w:p w14:paraId="131509CD" w14:textId="77777777" w:rsidR="00BE10C2" w:rsidRDefault="00BE10C2">
      <w:pPr>
        <w:pStyle w:val="BodyText"/>
        <w:spacing w:before="39"/>
      </w:pPr>
    </w:p>
    <w:p w14:paraId="2925A70F" w14:textId="77777777" w:rsidR="00BE10C2" w:rsidRDefault="00000000">
      <w:pPr>
        <w:pStyle w:val="BodyText"/>
        <w:spacing w:line="276" w:lineRule="auto"/>
        <w:ind w:left="140" w:right="194"/>
        <w:jc w:val="both"/>
      </w:pPr>
      <w:r>
        <w:t>TEA</w:t>
      </w:r>
      <w:r>
        <w:rPr>
          <w:spacing w:val="-6"/>
        </w:rPr>
        <w:t xml:space="preserve"> </w:t>
      </w:r>
      <w:r>
        <w:t>requires</w:t>
      </w:r>
      <w:r>
        <w:rPr>
          <w:spacing w:val="-7"/>
        </w:rPr>
        <w:t xml:space="preserve"> </w:t>
      </w:r>
      <w:r>
        <w:t>that</w:t>
      </w:r>
      <w:r>
        <w:rPr>
          <w:spacing w:val="-1"/>
        </w:rPr>
        <w:t xml:space="preserve"> </w:t>
      </w:r>
      <w:r>
        <w:t>districts</w:t>
      </w:r>
      <w:r>
        <w:rPr>
          <w:spacing w:val="-3"/>
        </w:rPr>
        <w:t xml:space="preserve"> </w:t>
      </w:r>
      <w:r>
        <w:t>and</w:t>
      </w:r>
      <w:r>
        <w:rPr>
          <w:spacing w:val="-5"/>
        </w:rPr>
        <w:t xml:space="preserve"> </w:t>
      </w:r>
      <w:r>
        <w:t>other</w:t>
      </w:r>
      <w:r>
        <w:rPr>
          <w:spacing w:val="-4"/>
        </w:rPr>
        <w:t xml:space="preserve"> </w:t>
      </w:r>
      <w:r>
        <w:t>grantees</w:t>
      </w:r>
      <w:r>
        <w:rPr>
          <w:spacing w:val="-3"/>
        </w:rPr>
        <w:t xml:space="preserve"> </w:t>
      </w:r>
      <w:r>
        <w:t>use</w:t>
      </w:r>
      <w:r>
        <w:rPr>
          <w:spacing w:val="-2"/>
        </w:rPr>
        <w:t xml:space="preserve"> </w:t>
      </w:r>
      <w:r>
        <w:t>a</w:t>
      </w:r>
      <w:r>
        <w:rPr>
          <w:spacing w:val="-6"/>
        </w:rPr>
        <w:t xml:space="preserve"> </w:t>
      </w:r>
      <w:r>
        <w:t>standard</w:t>
      </w:r>
      <w:r>
        <w:rPr>
          <w:spacing w:val="-5"/>
        </w:rPr>
        <w:t xml:space="preserve"> </w:t>
      </w:r>
      <w:r>
        <w:t>format</w:t>
      </w:r>
      <w:r>
        <w:rPr>
          <w:spacing w:val="-5"/>
        </w:rPr>
        <w:t xml:space="preserve"> </w:t>
      </w:r>
      <w:r>
        <w:t>for</w:t>
      </w:r>
      <w:r>
        <w:rPr>
          <w:spacing w:val="-4"/>
        </w:rPr>
        <w:t xml:space="preserve"> </w:t>
      </w:r>
      <w:r>
        <w:t>reporting</w:t>
      </w:r>
      <w:r>
        <w:rPr>
          <w:spacing w:val="-5"/>
        </w:rPr>
        <w:t xml:space="preserve"> </w:t>
      </w:r>
      <w:r>
        <w:t>expenditures</w:t>
      </w:r>
      <w:r>
        <w:rPr>
          <w:spacing w:val="-7"/>
        </w:rPr>
        <w:t xml:space="preserve"> </w:t>
      </w:r>
      <w:r>
        <w:t xml:space="preserve">for grants funded through TEA. Reports are submitted electronically through the automated </w:t>
      </w:r>
      <w:hyperlink r:id="rId90">
        <w:r>
          <w:rPr>
            <w:color w:val="0000FF"/>
            <w:u w:val="single" w:color="0000FF"/>
          </w:rPr>
          <w:t>Expenditure</w:t>
        </w:r>
        <w:r>
          <w:rPr>
            <w:color w:val="0000FF"/>
            <w:spacing w:val="-3"/>
            <w:u w:val="single" w:color="0000FF"/>
          </w:rPr>
          <w:t xml:space="preserve"> </w:t>
        </w:r>
        <w:r>
          <w:rPr>
            <w:color w:val="0000FF"/>
            <w:u w:val="single" w:color="0000FF"/>
          </w:rPr>
          <w:t>Reporting</w:t>
        </w:r>
        <w:r>
          <w:rPr>
            <w:color w:val="0000FF"/>
            <w:spacing w:val="-2"/>
            <w:u w:val="single" w:color="0000FF"/>
          </w:rPr>
          <w:t xml:space="preserve"> </w:t>
        </w:r>
        <w:r>
          <w:rPr>
            <w:color w:val="0000FF"/>
            <w:u w:val="single" w:color="0000FF"/>
          </w:rPr>
          <w:t>(ER)</w:t>
        </w:r>
      </w:hyperlink>
      <w:r>
        <w:rPr>
          <w:color w:val="0000FF"/>
        </w:rPr>
        <w:t xml:space="preserve"> </w:t>
      </w:r>
      <w:r>
        <w:t>system by</w:t>
      </w:r>
      <w:r>
        <w:rPr>
          <w:spacing w:val="-2"/>
        </w:rPr>
        <w:t xml:space="preserve"> </w:t>
      </w:r>
      <w:r>
        <w:t>class/object code.</w:t>
      </w:r>
      <w:r>
        <w:rPr>
          <w:spacing w:val="-1"/>
        </w:rPr>
        <w:t xml:space="preserve"> </w:t>
      </w:r>
      <w:r>
        <w:t>The</w:t>
      </w:r>
      <w:r>
        <w:rPr>
          <w:spacing w:val="-5"/>
        </w:rPr>
        <w:t xml:space="preserve"> </w:t>
      </w:r>
      <w:r>
        <w:rPr>
          <w:i/>
        </w:rPr>
        <w:t xml:space="preserve">Program Guidelines </w:t>
      </w:r>
      <w:r>
        <w:t>for each</w:t>
      </w:r>
      <w:r>
        <w:rPr>
          <w:spacing w:val="-2"/>
        </w:rPr>
        <w:t xml:space="preserve"> </w:t>
      </w:r>
      <w:r>
        <w:t>RFA published</w:t>
      </w:r>
      <w:r>
        <w:rPr>
          <w:spacing w:val="8"/>
        </w:rPr>
        <w:t xml:space="preserve"> </w:t>
      </w:r>
      <w:r>
        <w:t>by</w:t>
      </w:r>
      <w:r>
        <w:rPr>
          <w:spacing w:val="8"/>
        </w:rPr>
        <w:t xml:space="preserve"> </w:t>
      </w:r>
      <w:r>
        <w:t>TEA</w:t>
      </w:r>
      <w:r>
        <w:rPr>
          <w:spacing w:val="9"/>
        </w:rPr>
        <w:t xml:space="preserve"> </w:t>
      </w:r>
      <w:r>
        <w:t>and/or</w:t>
      </w:r>
      <w:r>
        <w:rPr>
          <w:spacing w:val="10"/>
        </w:rPr>
        <w:t xml:space="preserve"> </w:t>
      </w:r>
      <w:r>
        <w:t>the</w:t>
      </w:r>
      <w:r>
        <w:rPr>
          <w:spacing w:val="7"/>
        </w:rPr>
        <w:t xml:space="preserve"> </w:t>
      </w:r>
      <w:r>
        <w:rPr>
          <w:i/>
        </w:rPr>
        <w:t>Critical</w:t>
      </w:r>
      <w:r>
        <w:rPr>
          <w:i/>
          <w:spacing w:val="9"/>
        </w:rPr>
        <w:t xml:space="preserve"> </w:t>
      </w:r>
      <w:r>
        <w:rPr>
          <w:i/>
        </w:rPr>
        <w:t>Events</w:t>
      </w:r>
      <w:r>
        <w:rPr>
          <w:i/>
          <w:spacing w:val="8"/>
        </w:rPr>
        <w:t xml:space="preserve"> </w:t>
      </w:r>
      <w:r>
        <w:t>calendar</w:t>
      </w:r>
      <w:r>
        <w:rPr>
          <w:spacing w:val="10"/>
        </w:rPr>
        <w:t xml:space="preserve"> </w:t>
      </w:r>
      <w:r>
        <w:t>provided</w:t>
      </w:r>
      <w:r>
        <w:rPr>
          <w:spacing w:val="4"/>
        </w:rPr>
        <w:t xml:space="preserve"> </w:t>
      </w:r>
      <w:r>
        <w:t>on</w:t>
      </w:r>
      <w:r>
        <w:rPr>
          <w:spacing w:val="4"/>
        </w:rPr>
        <w:t xml:space="preserve"> </w:t>
      </w:r>
      <w:r>
        <w:t>the</w:t>
      </w:r>
      <w:r>
        <w:rPr>
          <w:spacing w:val="11"/>
        </w:rPr>
        <w:t xml:space="preserve"> </w:t>
      </w:r>
      <w:hyperlink r:id="rId91">
        <w:r>
          <w:rPr>
            <w:color w:val="0000FF"/>
            <w:u w:val="single" w:color="0000FF"/>
          </w:rPr>
          <w:t>TEA</w:t>
        </w:r>
        <w:r>
          <w:rPr>
            <w:color w:val="0000FF"/>
            <w:spacing w:val="8"/>
            <w:u w:val="single" w:color="0000FF"/>
          </w:rPr>
          <w:t xml:space="preserve"> </w:t>
        </w:r>
        <w:r>
          <w:rPr>
            <w:color w:val="0000FF"/>
            <w:u w:val="single" w:color="0000FF"/>
          </w:rPr>
          <w:t>Grant</w:t>
        </w:r>
        <w:r>
          <w:rPr>
            <w:color w:val="0000FF"/>
            <w:spacing w:val="10"/>
            <w:u w:val="single" w:color="0000FF"/>
          </w:rPr>
          <w:t xml:space="preserve"> </w:t>
        </w:r>
        <w:r>
          <w:rPr>
            <w:color w:val="0000FF"/>
            <w:spacing w:val="-2"/>
            <w:u w:val="single" w:color="0000FF"/>
          </w:rPr>
          <w:t>Opportunities</w:t>
        </w:r>
      </w:hyperlink>
    </w:p>
    <w:p w14:paraId="2486BD06" w14:textId="77777777" w:rsidR="00BE10C2" w:rsidRDefault="00BE10C2">
      <w:pPr>
        <w:spacing w:line="276" w:lineRule="auto"/>
        <w:jc w:val="both"/>
        <w:sectPr w:rsidR="00BE10C2">
          <w:pgSz w:w="12240" w:h="15840"/>
          <w:pgMar w:top="1380" w:right="1240" w:bottom="2340" w:left="1300" w:header="728" w:footer="2078" w:gutter="0"/>
          <w:cols w:space="720"/>
        </w:sectPr>
      </w:pPr>
    </w:p>
    <w:p w14:paraId="600E4919" w14:textId="77777777" w:rsidR="00BE10C2" w:rsidRDefault="00BE10C2">
      <w:pPr>
        <w:pStyle w:val="BodyText"/>
      </w:pPr>
    </w:p>
    <w:p w14:paraId="1F172D95" w14:textId="77777777" w:rsidR="00BE10C2" w:rsidRDefault="00BE10C2">
      <w:pPr>
        <w:pStyle w:val="BodyText"/>
      </w:pPr>
    </w:p>
    <w:p w14:paraId="573C7D60" w14:textId="77777777" w:rsidR="00BE10C2" w:rsidRDefault="00BE10C2">
      <w:pPr>
        <w:pStyle w:val="BodyText"/>
      </w:pPr>
    </w:p>
    <w:p w14:paraId="46A2BA52" w14:textId="77777777" w:rsidR="00BE10C2" w:rsidRDefault="00BE10C2">
      <w:pPr>
        <w:pStyle w:val="BodyText"/>
        <w:spacing w:before="77"/>
      </w:pPr>
    </w:p>
    <w:p w14:paraId="6BD2AB96" w14:textId="77777777" w:rsidR="00BE10C2" w:rsidRDefault="00000000">
      <w:pPr>
        <w:pStyle w:val="BodyText"/>
        <w:spacing w:line="276" w:lineRule="auto"/>
        <w:ind w:left="140" w:right="196"/>
        <w:jc w:val="both"/>
      </w:pPr>
      <w:r>
        <w:t>page for a specific program identify the required expenditure reporting dates. However, even though dates for submitting interim expenditure reports may not be specified, the District will submit expenditure reports more</w:t>
      </w:r>
      <w:r>
        <w:rPr>
          <w:spacing w:val="-2"/>
        </w:rPr>
        <w:t xml:space="preserve"> </w:t>
      </w:r>
      <w:r>
        <w:t>frequently, such</w:t>
      </w:r>
      <w:r>
        <w:rPr>
          <w:spacing w:val="-1"/>
        </w:rPr>
        <w:t xml:space="preserve"> </w:t>
      </w:r>
      <w:r>
        <w:t>as monthly, to indicate that</w:t>
      </w:r>
      <w:r>
        <w:rPr>
          <w:spacing w:val="-1"/>
        </w:rPr>
        <w:t xml:space="preserve"> </w:t>
      </w:r>
      <w:r>
        <w:t>grant activities and expenditures are occurring as planned and there are no major delays in the project.</w:t>
      </w:r>
    </w:p>
    <w:p w14:paraId="0C0D847E" w14:textId="77777777" w:rsidR="00BE10C2" w:rsidRDefault="00BE10C2">
      <w:pPr>
        <w:pStyle w:val="BodyText"/>
        <w:spacing w:before="38"/>
      </w:pPr>
    </w:p>
    <w:p w14:paraId="7DA097EF" w14:textId="77777777" w:rsidR="00BE10C2" w:rsidRDefault="00000000">
      <w:pPr>
        <w:pStyle w:val="BodyText"/>
        <w:spacing w:before="1" w:line="276" w:lineRule="auto"/>
        <w:ind w:left="140" w:right="197"/>
        <w:jc w:val="both"/>
      </w:pPr>
      <w:r>
        <w:t>Final expenditure</w:t>
      </w:r>
      <w:r>
        <w:rPr>
          <w:spacing w:val="-2"/>
        </w:rPr>
        <w:t xml:space="preserve"> </w:t>
      </w:r>
      <w:r>
        <w:t>reports are</w:t>
      </w:r>
      <w:r>
        <w:rPr>
          <w:spacing w:val="-2"/>
        </w:rPr>
        <w:t xml:space="preserve"> </w:t>
      </w:r>
      <w:r>
        <w:t>generally due</w:t>
      </w:r>
      <w:r>
        <w:rPr>
          <w:spacing w:val="-2"/>
        </w:rPr>
        <w:t xml:space="preserve"> </w:t>
      </w:r>
      <w:r>
        <w:t>30</w:t>
      </w:r>
      <w:r>
        <w:rPr>
          <w:spacing w:val="-1"/>
        </w:rPr>
        <w:t xml:space="preserve"> </w:t>
      </w:r>
      <w:r>
        <w:t>days after the ending</w:t>
      </w:r>
      <w:r>
        <w:rPr>
          <w:spacing w:val="-1"/>
        </w:rPr>
        <w:t xml:space="preserve"> </w:t>
      </w:r>
      <w:r>
        <w:t>date</w:t>
      </w:r>
      <w:r>
        <w:rPr>
          <w:spacing w:val="-2"/>
        </w:rPr>
        <w:t xml:space="preserve"> </w:t>
      </w:r>
      <w:r>
        <w:t>of the grant. If the grant program</w:t>
      </w:r>
      <w:r>
        <w:rPr>
          <w:spacing w:val="-10"/>
        </w:rPr>
        <w:t xml:space="preserve"> </w:t>
      </w:r>
      <w:r>
        <w:t>has</w:t>
      </w:r>
      <w:r>
        <w:rPr>
          <w:spacing w:val="-13"/>
        </w:rPr>
        <w:t xml:space="preserve"> </w:t>
      </w:r>
      <w:r>
        <w:t>a</w:t>
      </w:r>
      <w:r>
        <w:rPr>
          <w:spacing w:val="-12"/>
        </w:rPr>
        <w:t xml:space="preserve"> </w:t>
      </w:r>
      <w:r>
        <w:t>cost</w:t>
      </w:r>
      <w:r>
        <w:rPr>
          <w:spacing w:val="-10"/>
        </w:rPr>
        <w:t xml:space="preserve"> </w:t>
      </w:r>
      <w:r>
        <w:t>share</w:t>
      </w:r>
      <w:r>
        <w:rPr>
          <w:spacing w:val="-12"/>
        </w:rPr>
        <w:t xml:space="preserve"> </w:t>
      </w:r>
      <w:r>
        <w:t>or</w:t>
      </w:r>
      <w:r>
        <w:rPr>
          <w:spacing w:val="-9"/>
        </w:rPr>
        <w:t xml:space="preserve"> </w:t>
      </w:r>
      <w:r>
        <w:t>matching</w:t>
      </w:r>
      <w:r>
        <w:rPr>
          <w:spacing w:val="-10"/>
        </w:rPr>
        <w:t xml:space="preserve"> </w:t>
      </w:r>
      <w:r>
        <w:t>funds</w:t>
      </w:r>
      <w:r>
        <w:rPr>
          <w:spacing w:val="-13"/>
        </w:rPr>
        <w:t xml:space="preserve"> </w:t>
      </w:r>
      <w:r>
        <w:t>requirement,</w:t>
      </w:r>
      <w:r>
        <w:rPr>
          <w:spacing w:val="-9"/>
        </w:rPr>
        <w:t xml:space="preserve"> </w:t>
      </w:r>
      <w:r>
        <w:t>the</w:t>
      </w:r>
      <w:r>
        <w:rPr>
          <w:spacing w:val="-11"/>
        </w:rPr>
        <w:t xml:space="preserve"> </w:t>
      </w:r>
      <w:r>
        <w:t>District</w:t>
      </w:r>
      <w:r>
        <w:rPr>
          <w:spacing w:val="-11"/>
        </w:rPr>
        <w:t xml:space="preserve"> </w:t>
      </w:r>
      <w:r>
        <w:t>must</w:t>
      </w:r>
      <w:r>
        <w:rPr>
          <w:spacing w:val="-10"/>
        </w:rPr>
        <w:t xml:space="preserve"> </w:t>
      </w:r>
      <w:r>
        <w:t>also</w:t>
      </w:r>
      <w:r>
        <w:rPr>
          <w:spacing w:val="-11"/>
        </w:rPr>
        <w:t xml:space="preserve"> </w:t>
      </w:r>
      <w:r>
        <w:t>report</w:t>
      </w:r>
      <w:r>
        <w:rPr>
          <w:spacing w:val="-10"/>
        </w:rPr>
        <w:t xml:space="preserve"> </w:t>
      </w:r>
      <w:r>
        <w:t>the</w:t>
      </w:r>
      <w:r>
        <w:rPr>
          <w:spacing w:val="-11"/>
        </w:rPr>
        <w:t xml:space="preserve"> </w:t>
      </w:r>
      <w:r>
        <w:t>total</w:t>
      </w:r>
      <w:r>
        <w:rPr>
          <w:spacing w:val="-10"/>
        </w:rPr>
        <w:t xml:space="preserve"> </w:t>
      </w:r>
      <w:r>
        <w:t>cost share or matching funds in ER.</w:t>
      </w:r>
    </w:p>
    <w:p w14:paraId="14F19494" w14:textId="77777777" w:rsidR="00BE10C2" w:rsidRDefault="00BE10C2">
      <w:pPr>
        <w:pStyle w:val="BodyText"/>
        <w:spacing w:before="44"/>
      </w:pPr>
    </w:p>
    <w:p w14:paraId="12DDA2D9" w14:textId="77777777" w:rsidR="00BE10C2" w:rsidRDefault="00000000">
      <w:pPr>
        <w:pStyle w:val="BodyText"/>
        <w:spacing w:line="276" w:lineRule="auto"/>
        <w:ind w:left="140" w:right="195"/>
        <w:jc w:val="both"/>
      </w:pPr>
      <w:r>
        <w:t xml:space="preserve">Each District employee who reports and/or certifies expenditures in ER is required to have a TEASE (TEA Secure Environment) username and password to access ER. (As of the writing of this template, TEA was in the process of migrating to a new secure environment, </w:t>
      </w:r>
      <w:hyperlink r:id="rId92">
        <w:r>
          <w:rPr>
            <w:color w:val="0000FF"/>
            <w:u w:val="single" w:color="0000FF"/>
          </w:rPr>
          <w:t>TEA Login</w:t>
        </w:r>
      </w:hyperlink>
      <w:r>
        <w:rPr>
          <w:color w:val="0000FF"/>
        </w:rPr>
        <w:t xml:space="preserve"> </w:t>
      </w:r>
      <w:hyperlink r:id="rId93">
        <w:r>
          <w:rPr>
            <w:color w:val="0000FF"/>
            <w:u w:val="single" w:color="0000FF"/>
          </w:rPr>
          <w:t>(TEAL)</w:t>
        </w:r>
      </w:hyperlink>
      <w:r>
        <w:t xml:space="preserve">, which replaces the older TEASE. ER and </w:t>
      </w:r>
      <w:proofErr w:type="spellStart"/>
      <w:r>
        <w:t>eGrants</w:t>
      </w:r>
      <w:proofErr w:type="spellEnd"/>
      <w:r>
        <w:t xml:space="preserve"> will eventually be transferred to TEAL.)</w:t>
      </w:r>
      <w:r>
        <w:rPr>
          <w:spacing w:val="-4"/>
        </w:rPr>
        <w:t xml:space="preserve"> </w:t>
      </w:r>
      <w:r>
        <w:t>The</w:t>
      </w:r>
      <w:r>
        <w:rPr>
          <w:spacing w:val="-2"/>
        </w:rPr>
        <w:t xml:space="preserve"> </w:t>
      </w:r>
      <w:proofErr w:type="gramStart"/>
      <w:r>
        <w:t>District</w:t>
      </w:r>
      <w:proofErr w:type="gramEnd"/>
      <w:r>
        <w:rPr>
          <w:spacing w:val="-2"/>
        </w:rPr>
        <w:t xml:space="preserve"> </w:t>
      </w:r>
      <w:r>
        <w:t>reports</w:t>
      </w:r>
      <w:r>
        <w:rPr>
          <w:spacing w:val="-3"/>
        </w:rPr>
        <w:t xml:space="preserve"> </w:t>
      </w:r>
      <w:r>
        <w:t>cumulative</w:t>
      </w:r>
      <w:r>
        <w:rPr>
          <w:spacing w:val="-2"/>
        </w:rPr>
        <w:t xml:space="preserve"> </w:t>
      </w:r>
      <w:r>
        <w:t>expenditures</w:t>
      </w:r>
      <w:r>
        <w:rPr>
          <w:spacing w:val="-3"/>
        </w:rPr>
        <w:t xml:space="preserve"> </w:t>
      </w:r>
      <w:r>
        <w:t>to</w:t>
      </w:r>
      <w:r>
        <w:rPr>
          <w:spacing w:val="-2"/>
        </w:rPr>
        <w:t xml:space="preserve"> </w:t>
      </w:r>
      <w:r>
        <w:t>date</w:t>
      </w:r>
      <w:r>
        <w:rPr>
          <w:spacing w:val="-2"/>
        </w:rPr>
        <w:t xml:space="preserve"> </w:t>
      </w:r>
      <w:r>
        <w:t>in</w:t>
      </w:r>
      <w:r>
        <w:rPr>
          <w:spacing w:val="-2"/>
        </w:rPr>
        <w:t xml:space="preserve"> </w:t>
      </w:r>
      <w:r>
        <w:t>ER, and</w:t>
      </w:r>
      <w:r>
        <w:rPr>
          <w:spacing w:val="-2"/>
        </w:rPr>
        <w:t xml:space="preserve"> </w:t>
      </w:r>
      <w:r>
        <w:t>the</w:t>
      </w:r>
      <w:r>
        <w:rPr>
          <w:spacing w:val="-2"/>
        </w:rPr>
        <w:t xml:space="preserve"> </w:t>
      </w:r>
      <w:r>
        <w:t>system automatically calculates the amount already paid to the District</w:t>
      </w:r>
      <w:r>
        <w:rPr>
          <w:spacing w:val="-1"/>
        </w:rPr>
        <w:t xml:space="preserve"> </w:t>
      </w:r>
      <w:r>
        <w:t>and the amount owed and generates a payment to the District.</w:t>
      </w:r>
    </w:p>
    <w:p w14:paraId="5BBD1155" w14:textId="77777777" w:rsidR="00BE10C2" w:rsidRDefault="00BE10C2">
      <w:pPr>
        <w:pStyle w:val="BodyText"/>
        <w:spacing w:before="42"/>
      </w:pPr>
    </w:p>
    <w:p w14:paraId="7F4ED40C" w14:textId="77777777" w:rsidR="00BE10C2" w:rsidRDefault="00000000">
      <w:pPr>
        <w:spacing w:line="276" w:lineRule="auto"/>
        <w:ind w:left="140" w:right="190"/>
        <w:jc w:val="both"/>
        <w:rPr>
          <w:sz w:val="24"/>
        </w:rPr>
      </w:pPr>
      <w:r>
        <w:rPr>
          <w:sz w:val="24"/>
        </w:rPr>
        <w:t>When</w:t>
      </w:r>
      <w:r>
        <w:rPr>
          <w:spacing w:val="-11"/>
          <w:sz w:val="24"/>
        </w:rPr>
        <w:t xml:space="preserve"> </w:t>
      </w:r>
      <w:r>
        <w:rPr>
          <w:sz w:val="24"/>
        </w:rPr>
        <w:t>filing</w:t>
      </w:r>
      <w:r>
        <w:rPr>
          <w:spacing w:val="-10"/>
          <w:sz w:val="24"/>
        </w:rPr>
        <w:t xml:space="preserve"> </w:t>
      </w:r>
      <w:r>
        <w:rPr>
          <w:sz w:val="24"/>
        </w:rPr>
        <w:t>interim</w:t>
      </w:r>
      <w:r>
        <w:rPr>
          <w:spacing w:val="-10"/>
          <w:sz w:val="24"/>
        </w:rPr>
        <w:t xml:space="preserve"> </w:t>
      </w:r>
      <w:r>
        <w:rPr>
          <w:sz w:val="24"/>
        </w:rPr>
        <w:t>reports,</w:t>
      </w:r>
      <w:r>
        <w:rPr>
          <w:spacing w:val="-9"/>
          <w:sz w:val="24"/>
        </w:rPr>
        <w:t xml:space="preserve"> </w:t>
      </w:r>
      <w:r>
        <w:rPr>
          <w:sz w:val="24"/>
        </w:rPr>
        <w:t>the</w:t>
      </w:r>
      <w:r>
        <w:rPr>
          <w:spacing w:val="-11"/>
          <w:sz w:val="24"/>
        </w:rPr>
        <w:t xml:space="preserve"> </w:t>
      </w:r>
      <w:r>
        <w:rPr>
          <w:sz w:val="24"/>
        </w:rPr>
        <w:t>District</w:t>
      </w:r>
      <w:r>
        <w:rPr>
          <w:spacing w:val="-11"/>
          <w:sz w:val="24"/>
        </w:rPr>
        <w:t xml:space="preserve"> </w:t>
      </w:r>
      <w:r>
        <w:rPr>
          <w:sz w:val="24"/>
        </w:rPr>
        <w:t>will</w:t>
      </w:r>
      <w:r>
        <w:rPr>
          <w:spacing w:val="-10"/>
          <w:sz w:val="24"/>
        </w:rPr>
        <w:t xml:space="preserve"> </w:t>
      </w:r>
      <w:r>
        <w:rPr>
          <w:sz w:val="24"/>
        </w:rPr>
        <w:t>only</w:t>
      </w:r>
      <w:r>
        <w:rPr>
          <w:spacing w:val="-14"/>
          <w:sz w:val="24"/>
        </w:rPr>
        <w:t xml:space="preserve"> </w:t>
      </w:r>
      <w:r>
        <w:rPr>
          <w:sz w:val="24"/>
        </w:rPr>
        <w:t>report</w:t>
      </w:r>
      <w:r>
        <w:rPr>
          <w:spacing w:val="-10"/>
          <w:sz w:val="24"/>
        </w:rPr>
        <w:t xml:space="preserve"> </w:t>
      </w:r>
      <w:r>
        <w:rPr>
          <w:sz w:val="24"/>
        </w:rPr>
        <w:t>actual</w:t>
      </w:r>
      <w:r>
        <w:rPr>
          <w:spacing w:val="-11"/>
          <w:sz w:val="24"/>
        </w:rPr>
        <w:t xml:space="preserve"> </w:t>
      </w:r>
      <w:r>
        <w:rPr>
          <w:sz w:val="24"/>
        </w:rPr>
        <w:t>expenditures,</w:t>
      </w:r>
      <w:r>
        <w:rPr>
          <w:spacing w:val="-9"/>
          <w:sz w:val="24"/>
        </w:rPr>
        <w:t xml:space="preserve"> </w:t>
      </w:r>
      <w:r>
        <w:rPr>
          <w:sz w:val="24"/>
        </w:rPr>
        <w:t>and</w:t>
      </w:r>
      <w:r>
        <w:rPr>
          <w:spacing w:val="-11"/>
          <w:sz w:val="24"/>
        </w:rPr>
        <w:t xml:space="preserve"> </w:t>
      </w:r>
      <w:r>
        <w:rPr>
          <w:sz w:val="24"/>
        </w:rPr>
        <w:t>any</w:t>
      </w:r>
      <w:r>
        <w:rPr>
          <w:spacing w:val="-11"/>
          <w:sz w:val="24"/>
        </w:rPr>
        <w:t xml:space="preserve"> </w:t>
      </w:r>
      <w:r>
        <w:rPr>
          <w:sz w:val="24"/>
        </w:rPr>
        <w:t>expenditures that will be paid out within three business days once payment is received by the District. In addition,</w:t>
      </w:r>
      <w:r>
        <w:rPr>
          <w:spacing w:val="-4"/>
          <w:sz w:val="24"/>
        </w:rPr>
        <w:t xml:space="preserve"> </w:t>
      </w:r>
      <w:r>
        <w:rPr>
          <w:sz w:val="24"/>
        </w:rPr>
        <w:t>the</w:t>
      </w:r>
      <w:r>
        <w:rPr>
          <w:spacing w:val="-7"/>
          <w:sz w:val="24"/>
        </w:rPr>
        <w:t xml:space="preserve"> </w:t>
      </w:r>
      <w:r>
        <w:rPr>
          <w:sz w:val="24"/>
        </w:rPr>
        <w:t>District</w:t>
      </w:r>
      <w:r>
        <w:rPr>
          <w:spacing w:val="-7"/>
          <w:sz w:val="24"/>
        </w:rPr>
        <w:t xml:space="preserve"> </w:t>
      </w:r>
      <w:r>
        <w:rPr>
          <w:sz w:val="24"/>
        </w:rPr>
        <w:t>will</w:t>
      </w:r>
      <w:r>
        <w:rPr>
          <w:spacing w:val="-11"/>
          <w:sz w:val="24"/>
        </w:rPr>
        <w:t xml:space="preserve"> </w:t>
      </w:r>
      <w:r>
        <w:rPr>
          <w:sz w:val="24"/>
        </w:rPr>
        <w:t>comply</w:t>
      </w:r>
      <w:r>
        <w:rPr>
          <w:spacing w:val="-7"/>
          <w:sz w:val="24"/>
        </w:rPr>
        <w:t xml:space="preserve"> </w:t>
      </w:r>
      <w:r>
        <w:rPr>
          <w:sz w:val="24"/>
        </w:rPr>
        <w:t>with</w:t>
      </w:r>
      <w:r>
        <w:rPr>
          <w:spacing w:val="-11"/>
          <w:sz w:val="24"/>
        </w:rPr>
        <w:t xml:space="preserve"> </w:t>
      </w:r>
      <w:r>
        <w:rPr>
          <w:sz w:val="24"/>
        </w:rPr>
        <w:t>the</w:t>
      </w:r>
      <w:r>
        <w:rPr>
          <w:spacing w:val="-7"/>
          <w:sz w:val="24"/>
        </w:rPr>
        <w:t xml:space="preserve"> </w:t>
      </w:r>
      <w:r>
        <w:rPr>
          <w:sz w:val="24"/>
        </w:rPr>
        <w:t>cash</w:t>
      </w:r>
      <w:r>
        <w:rPr>
          <w:spacing w:val="-7"/>
          <w:sz w:val="24"/>
        </w:rPr>
        <w:t xml:space="preserve"> </w:t>
      </w:r>
      <w:r>
        <w:rPr>
          <w:sz w:val="24"/>
        </w:rPr>
        <w:t>management</w:t>
      </w:r>
      <w:r>
        <w:rPr>
          <w:spacing w:val="-7"/>
          <w:sz w:val="24"/>
        </w:rPr>
        <w:t xml:space="preserve"> </w:t>
      </w:r>
      <w:r>
        <w:rPr>
          <w:sz w:val="24"/>
        </w:rPr>
        <w:t>procedures</w:t>
      </w:r>
      <w:r>
        <w:rPr>
          <w:spacing w:val="-9"/>
          <w:sz w:val="24"/>
        </w:rPr>
        <w:t xml:space="preserve"> </w:t>
      </w:r>
      <w:r>
        <w:rPr>
          <w:sz w:val="24"/>
        </w:rPr>
        <w:t>described</w:t>
      </w:r>
      <w:r>
        <w:rPr>
          <w:spacing w:val="-7"/>
          <w:sz w:val="24"/>
        </w:rPr>
        <w:t xml:space="preserve"> </w:t>
      </w:r>
      <w:r>
        <w:rPr>
          <w:sz w:val="24"/>
        </w:rPr>
        <w:t xml:space="preserve">in </w:t>
      </w:r>
      <w:r>
        <w:rPr>
          <w:i/>
          <w:sz w:val="24"/>
        </w:rPr>
        <w:t>II.</w:t>
      </w:r>
      <w:r>
        <w:rPr>
          <w:i/>
          <w:spacing w:val="-10"/>
          <w:sz w:val="24"/>
        </w:rPr>
        <w:t xml:space="preserve"> </w:t>
      </w:r>
      <w:r>
        <w:rPr>
          <w:i/>
          <w:sz w:val="24"/>
        </w:rPr>
        <w:t xml:space="preserve">Financial Management System, G. Federal Cash Management Policy/Procedures </w:t>
      </w:r>
      <w:r>
        <w:rPr>
          <w:sz w:val="24"/>
        </w:rPr>
        <w:t>of this manual.</w:t>
      </w:r>
    </w:p>
    <w:p w14:paraId="0E29DF53" w14:textId="77777777" w:rsidR="00BE10C2" w:rsidRDefault="00BE10C2">
      <w:pPr>
        <w:pStyle w:val="BodyText"/>
        <w:spacing w:before="39"/>
      </w:pPr>
    </w:p>
    <w:p w14:paraId="77693C81" w14:textId="77777777" w:rsidR="00BE10C2" w:rsidRDefault="00000000">
      <w:pPr>
        <w:pStyle w:val="BodyText"/>
        <w:spacing w:line="276" w:lineRule="auto"/>
        <w:ind w:left="140" w:right="194"/>
        <w:jc w:val="both"/>
      </w:pPr>
      <w:r>
        <w:t>The</w:t>
      </w:r>
      <w:r>
        <w:rPr>
          <w:spacing w:val="-6"/>
        </w:rPr>
        <w:t xml:space="preserve"> </w:t>
      </w:r>
      <w:r>
        <w:t>Grants</w:t>
      </w:r>
      <w:r>
        <w:rPr>
          <w:spacing w:val="-5"/>
        </w:rPr>
        <w:t xml:space="preserve"> </w:t>
      </w:r>
      <w:r>
        <w:t>Accounting</w:t>
      </w:r>
      <w:r>
        <w:rPr>
          <w:spacing w:val="-5"/>
        </w:rPr>
        <w:t xml:space="preserve"> </w:t>
      </w:r>
      <w:r>
        <w:t>Specialist</w:t>
      </w:r>
      <w:r>
        <w:rPr>
          <w:spacing w:val="-4"/>
        </w:rPr>
        <w:t xml:space="preserve"> </w:t>
      </w:r>
      <w:r>
        <w:t>in</w:t>
      </w:r>
      <w:r>
        <w:rPr>
          <w:spacing w:val="-4"/>
        </w:rPr>
        <w:t xml:space="preserve"> </w:t>
      </w:r>
      <w:r>
        <w:t>the</w:t>
      </w:r>
      <w:r>
        <w:rPr>
          <w:spacing w:val="-5"/>
        </w:rPr>
        <w:t xml:space="preserve"> </w:t>
      </w:r>
      <w:r>
        <w:t>District’s</w:t>
      </w:r>
      <w:r>
        <w:rPr>
          <w:spacing w:val="-3"/>
        </w:rPr>
        <w:t xml:space="preserve"> </w:t>
      </w:r>
      <w:r>
        <w:t>Business</w:t>
      </w:r>
      <w:r>
        <w:rPr>
          <w:spacing w:val="-7"/>
        </w:rPr>
        <w:t xml:space="preserve"> </w:t>
      </w:r>
      <w:r>
        <w:t>Services</w:t>
      </w:r>
      <w:r>
        <w:rPr>
          <w:spacing w:val="-7"/>
        </w:rPr>
        <w:t xml:space="preserve"> </w:t>
      </w:r>
      <w:r>
        <w:t>Office</w:t>
      </w:r>
      <w:r>
        <w:rPr>
          <w:spacing w:val="-6"/>
        </w:rPr>
        <w:t xml:space="preserve"> </w:t>
      </w:r>
      <w:r>
        <w:t>submits</w:t>
      </w:r>
      <w:r>
        <w:rPr>
          <w:spacing w:val="-7"/>
        </w:rPr>
        <w:t xml:space="preserve"> </w:t>
      </w:r>
      <w:r>
        <w:t>the</w:t>
      </w:r>
      <w:r>
        <w:rPr>
          <w:spacing w:val="-5"/>
        </w:rPr>
        <w:t xml:space="preserve"> </w:t>
      </w:r>
      <w:r>
        <w:t>reports</w:t>
      </w:r>
      <w:r>
        <w:rPr>
          <w:spacing w:val="-7"/>
        </w:rPr>
        <w:t xml:space="preserve"> </w:t>
      </w:r>
      <w:r>
        <w:t>in ER.</w:t>
      </w:r>
      <w:r>
        <w:rPr>
          <w:spacing w:val="-10"/>
        </w:rPr>
        <w:t xml:space="preserve"> </w:t>
      </w:r>
      <w:r>
        <w:t>Each</w:t>
      </w:r>
      <w:r>
        <w:rPr>
          <w:spacing w:val="-12"/>
        </w:rPr>
        <w:t xml:space="preserve"> </w:t>
      </w:r>
      <w:r>
        <w:t>report</w:t>
      </w:r>
      <w:r>
        <w:rPr>
          <w:spacing w:val="-12"/>
        </w:rPr>
        <w:t xml:space="preserve"> </w:t>
      </w:r>
      <w:r>
        <w:t>is</w:t>
      </w:r>
      <w:r>
        <w:rPr>
          <w:spacing w:val="-13"/>
        </w:rPr>
        <w:t xml:space="preserve"> </w:t>
      </w:r>
      <w:r>
        <w:t>certified</w:t>
      </w:r>
      <w:r>
        <w:rPr>
          <w:spacing w:val="-8"/>
        </w:rPr>
        <w:t xml:space="preserve"> </w:t>
      </w:r>
      <w:r>
        <w:t>by</w:t>
      </w:r>
      <w:r>
        <w:rPr>
          <w:spacing w:val="-12"/>
        </w:rPr>
        <w:t xml:space="preserve"> </w:t>
      </w:r>
      <w:r>
        <w:t>the</w:t>
      </w:r>
      <w:r>
        <w:rPr>
          <w:spacing w:val="-12"/>
        </w:rPr>
        <w:t xml:space="preserve"> </w:t>
      </w:r>
      <w:r>
        <w:t>Deputy</w:t>
      </w:r>
      <w:r>
        <w:rPr>
          <w:spacing w:val="-12"/>
        </w:rPr>
        <w:t xml:space="preserve"> </w:t>
      </w:r>
      <w:r>
        <w:t>Superintendent</w:t>
      </w:r>
      <w:r>
        <w:rPr>
          <w:spacing w:val="-7"/>
        </w:rPr>
        <w:t xml:space="preserve"> </w:t>
      </w:r>
      <w:r>
        <w:t>of</w:t>
      </w:r>
      <w:r>
        <w:rPr>
          <w:spacing w:val="-11"/>
        </w:rPr>
        <w:t xml:space="preserve"> </w:t>
      </w:r>
      <w:r>
        <w:t>Business,</w:t>
      </w:r>
      <w:r>
        <w:rPr>
          <w:spacing w:val="-6"/>
        </w:rPr>
        <w:t xml:space="preserve"> </w:t>
      </w:r>
      <w:r>
        <w:t>Operations,</w:t>
      </w:r>
      <w:r>
        <w:rPr>
          <w:spacing w:val="-10"/>
        </w:rPr>
        <w:t xml:space="preserve"> </w:t>
      </w:r>
      <w:r>
        <w:t>Accountability and Technology and Director of Accounting, an authorized official who attests that expenditures are true and correct. Effective July 1, 2015, the fiscal reports requesting payment will include a certification signed/certified by</w:t>
      </w:r>
      <w:r>
        <w:rPr>
          <w:spacing w:val="1"/>
        </w:rPr>
        <w:t xml:space="preserve"> </w:t>
      </w:r>
      <w:r>
        <w:t>an</w:t>
      </w:r>
      <w:r>
        <w:rPr>
          <w:spacing w:val="1"/>
        </w:rPr>
        <w:t xml:space="preserve"> </w:t>
      </w:r>
      <w:r>
        <w:t>official who is</w:t>
      </w:r>
      <w:r>
        <w:rPr>
          <w:spacing w:val="-1"/>
        </w:rPr>
        <w:t xml:space="preserve"> </w:t>
      </w:r>
      <w:r>
        <w:t>authorized</w:t>
      </w:r>
      <w:r>
        <w:rPr>
          <w:spacing w:val="1"/>
        </w:rPr>
        <w:t xml:space="preserve"> </w:t>
      </w:r>
      <w:r>
        <w:t>to</w:t>
      </w:r>
      <w:r>
        <w:rPr>
          <w:spacing w:val="1"/>
        </w:rPr>
        <w:t xml:space="preserve"> </w:t>
      </w:r>
      <w:r>
        <w:t>legally</w:t>
      </w:r>
      <w:r>
        <w:rPr>
          <w:spacing w:val="1"/>
        </w:rPr>
        <w:t xml:space="preserve"> </w:t>
      </w:r>
      <w:r>
        <w:t>bind the District.</w:t>
      </w:r>
      <w:r>
        <w:rPr>
          <w:spacing w:val="3"/>
        </w:rPr>
        <w:t xml:space="preserve"> </w:t>
      </w:r>
      <w:r>
        <w:t>2</w:t>
      </w:r>
      <w:r>
        <w:rPr>
          <w:spacing w:val="1"/>
        </w:rPr>
        <w:t xml:space="preserve"> </w:t>
      </w:r>
      <w:r>
        <w:t>CFR</w:t>
      </w:r>
      <w:r>
        <w:rPr>
          <w:spacing w:val="-1"/>
        </w:rPr>
        <w:t xml:space="preserve"> </w:t>
      </w:r>
      <w:r>
        <w:rPr>
          <w:spacing w:val="-10"/>
        </w:rPr>
        <w:t>§</w:t>
      </w:r>
    </w:p>
    <w:p w14:paraId="1B431A66" w14:textId="77777777" w:rsidR="00BE10C2" w:rsidRDefault="00000000">
      <w:pPr>
        <w:pStyle w:val="BodyText"/>
        <w:spacing w:before="3"/>
        <w:ind w:left="140"/>
        <w:jc w:val="both"/>
      </w:pPr>
      <w:r>
        <w:t>200.415.</w:t>
      </w:r>
      <w:r>
        <w:rPr>
          <w:spacing w:val="-2"/>
        </w:rPr>
        <w:t xml:space="preserve"> </w:t>
      </w:r>
      <w:r>
        <w:t>The</w:t>
      </w:r>
      <w:r>
        <w:rPr>
          <w:spacing w:val="1"/>
        </w:rPr>
        <w:t xml:space="preserve"> </w:t>
      </w:r>
      <w:r>
        <w:t>certification</w:t>
      </w:r>
      <w:r>
        <w:rPr>
          <w:spacing w:val="-4"/>
        </w:rPr>
        <w:t xml:space="preserve"> </w:t>
      </w:r>
      <w:r>
        <w:t xml:space="preserve">reads as </w:t>
      </w:r>
      <w:r>
        <w:rPr>
          <w:spacing w:val="-2"/>
        </w:rPr>
        <w:t>follows:</w:t>
      </w:r>
    </w:p>
    <w:p w14:paraId="78588681" w14:textId="77777777" w:rsidR="00BE10C2" w:rsidRDefault="00BE10C2">
      <w:pPr>
        <w:pStyle w:val="BodyText"/>
        <w:spacing w:before="82"/>
      </w:pPr>
    </w:p>
    <w:p w14:paraId="772CFFB1" w14:textId="77777777" w:rsidR="00BE10C2" w:rsidRDefault="00000000">
      <w:pPr>
        <w:pStyle w:val="BodyText"/>
        <w:spacing w:line="276" w:lineRule="auto"/>
        <w:ind w:left="861" w:right="917"/>
        <w:jc w:val="both"/>
      </w:pPr>
      <w:r>
        <w:t>“By signing this report, I certify to the best of my knowledge and belief that the report</w:t>
      </w:r>
      <w:r>
        <w:rPr>
          <w:spacing w:val="-15"/>
        </w:rPr>
        <w:t xml:space="preserve"> </w:t>
      </w:r>
      <w:r>
        <w:t>is</w:t>
      </w:r>
      <w:r>
        <w:rPr>
          <w:spacing w:val="-15"/>
        </w:rPr>
        <w:t xml:space="preserve"> </w:t>
      </w:r>
      <w:r>
        <w:t>true,</w:t>
      </w:r>
      <w:r>
        <w:rPr>
          <w:spacing w:val="-15"/>
        </w:rPr>
        <w:t xml:space="preserve"> </w:t>
      </w:r>
      <w:r>
        <w:t>complete,</w:t>
      </w:r>
      <w:r>
        <w:rPr>
          <w:spacing w:val="-15"/>
        </w:rPr>
        <w:t xml:space="preserve"> </w:t>
      </w:r>
      <w:r>
        <w:t>and</w:t>
      </w:r>
      <w:r>
        <w:rPr>
          <w:spacing w:val="-15"/>
        </w:rPr>
        <w:t xml:space="preserve"> </w:t>
      </w:r>
      <w:r>
        <w:t>accurate,</w:t>
      </w:r>
      <w:r>
        <w:rPr>
          <w:spacing w:val="-15"/>
        </w:rPr>
        <w:t xml:space="preserve"> </w:t>
      </w:r>
      <w:r>
        <w:t>and</w:t>
      </w:r>
      <w:r>
        <w:rPr>
          <w:spacing w:val="-15"/>
        </w:rPr>
        <w:t xml:space="preserve"> </w:t>
      </w:r>
      <w:r>
        <w:t>the</w:t>
      </w:r>
      <w:r>
        <w:rPr>
          <w:spacing w:val="-15"/>
        </w:rPr>
        <w:t xml:space="preserve"> </w:t>
      </w:r>
      <w:r>
        <w:t>expenditures,</w:t>
      </w:r>
      <w:r>
        <w:rPr>
          <w:spacing w:val="-13"/>
        </w:rPr>
        <w:t xml:space="preserve"> </w:t>
      </w:r>
      <w:r>
        <w:t>disbursements</w:t>
      </w:r>
      <w:r>
        <w:rPr>
          <w:spacing w:val="-14"/>
        </w:rPr>
        <w:t xml:space="preserve"> </w:t>
      </w:r>
      <w:r>
        <w:t>and</w:t>
      </w:r>
      <w:r>
        <w:rPr>
          <w:spacing w:val="-15"/>
        </w:rPr>
        <w:t xml:space="preserve"> </w:t>
      </w:r>
      <w:r>
        <w:t>cash receipts</w:t>
      </w:r>
      <w:r>
        <w:rPr>
          <w:spacing w:val="-4"/>
        </w:rPr>
        <w:t xml:space="preserve"> </w:t>
      </w:r>
      <w:r>
        <w:t>are</w:t>
      </w:r>
      <w:r>
        <w:rPr>
          <w:spacing w:val="-3"/>
        </w:rPr>
        <w:t xml:space="preserve"> </w:t>
      </w:r>
      <w:r>
        <w:t>for</w:t>
      </w:r>
      <w:r>
        <w:rPr>
          <w:spacing w:val="-5"/>
        </w:rPr>
        <w:t xml:space="preserve"> </w:t>
      </w:r>
      <w:r>
        <w:t>the</w:t>
      </w:r>
      <w:r>
        <w:rPr>
          <w:spacing w:val="-3"/>
        </w:rPr>
        <w:t xml:space="preserve"> </w:t>
      </w:r>
      <w:r>
        <w:t>purposes</w:t>
      </w:r>
      <w:r>
        <w:rPr>
          <w:spacing w:val="-4"/>
        </w:rPr>
        <w:t xml:space="preserve"> </w:t>
      </w:r>
      <w:r>
        <w:t>and</w:t>
      </w:r>
      <w:r>
        <w:rPr>
          <w:spacing w:val="-2"/>
        </w:rPr>
        <w:t xml:space="preserve"> </w:t>
      </w:r>
      <w:r>
        <w:t>objectives</w:t>
      </w:r>
      <w:r>
        <w:rPr>
          <w:spacing w:val="-4"/>
        </w:rPr>
        <w:t xml:space="preserve"> </w:t>
      </w:r>
      <w:r>
        <w:t>set</w:t>
      </w:r>
      <w:r>
        <w:rPr>
          <w:spacing w:val="-2"/>
        </w:rPr>
        <w:t xml:space="preserve"> </w:t>
      </w:r>
      <w:r>
        <w:t>forth</w:t>
      </w:r>
      <w:r>
        <w:rPr>
          <w:spacing w:val="-2"/>
        </w:rPr>
        <w:t xml:space="preserve"> </w:t>
      </w:r>
      <w:r>
        <w:t>in</w:t>
      </w:r>
      <w:r>
        <w:rPr>
          <w:spacing w:val="-2"/>
        </w:rPr>
        <w:t xml:space="preserve"> </w:t>
      </w:r>
      <w:r>
        <w:t>the terms</w:t>
      </w:r>
      <w:r>
        <w:rPr>
          <w:spacing w:val="-4"/>
        </w:rPr>
        <w:t xml:space="preserve"> </w:t>
      </w:r>
      <w:r>
        <w:t>and</w:t>
      </w:r>
      <w:r>
        <w:rPr>
          <w:spacing w:val="-2"/>
        </w:rPr>
        <w:t xml:space="preserve"> </w:t>
      </w:r>
      <w:r>
        <w:t>conditions</w:t>
      </w:r>
      <w:r>
        <w:rPr>
          <w:spacing w:val="-4"/>
        </w:rPr>
        <w:t xml:space="preserve"> </w:t>
      </w:r>
      <w:r>
        <w:t>of the federal award. I am aware that any false, fictitious, or fraudulent information, or</w:t>
      </w:r>
      <w:r>
        <w:rPr>
          <w:spacing w:val="75"/>
        </w:rPr>
        <w:t xml:space="preserve"> </w:t>
      </w:r>
      <w:r>
        <w:t>the</w:t>
      </w:r>
      <w:r>
        <w:rPr>
          <w:spacing w:val="71"/>
        </w:rPr>
        <w:t xml:space="preserve"> </w:t>
      </w:r>
      <w:r>
        <w:t>omission</w:t>
      </w:r>
      <w:r>
        <w:rPr>
          <w:spacing w:val="72"/>
        </w:rPr>
        <w:t xml:space="preserve"> </w:t>
      </w:r>
      <w:r>
        <w:t>of</w:t>
      </w:r>
      <w:r>
        <w:rPr>
          <w:spacing w:val="73"/>
        </w:rPr>
        <w:t xml:space="preserve"> </w:t>
      </w:r>
      <w:r>
        <w:t>any</w:t>
      </w:r>
      <w:r>
        <w:rPr>
          <w:spacing w:val="71"/>
        </w:rPr>
        <w:t xml:space="preserve"> </w:t>
      </w:r>
      <w:r>
        <w:t>material</w:t>
      </w:r>
      <w:r>
        <w:rPr>
          <w:spacing w:val="72"/>
        </w:rPr>
        <w:t xml:space="preserve"> </w:t>
      </w:r>
      <w:r>
        <w:t>fact,</w:t>
      </w:r>
      <w:r>
        <w:rPr>
          <w:spacing w:val="74"/>
        </w:rPr>
        <w:t xml:space="preserve"> </w:t>
      </w:r>
      <w:r>
        <w:t>may</w:t>
      </w:r>
      <w:r>
        <w:rPr>
          <w:spacing w:val="76"/>
        </w:rPr>
        <w:t xml:space="preserve"> </w:t>
      </w:r>
      <w:r>
        <w:t>subject</w:t>
      </w:r>
      <w:r>
        <w:rPr>
          <w:spacing w:val="76"/>
        </w:rPr>
        <w:t xml:space="preserve"> </w:t>
      </w:r>
      <w:r>
        <w:t>me</w:t>
      </w:r>
      <w:r>
        <w:rPr>
          <w:spacing w:val="71"/>
        </w:rPr>
        <w:t xml:space="preserve"> </w:t>
      </w:r>
      <w:r>
        <w:t>to</w:t>
      </w:r>
      <w:r>
        <w:rPr>
          <w:spacing w:val="72"/>
        </w:rPr>
        <w:t xml:space="preserve"> </w:t>
      </w:r>
      <w:r>
        <w:t>criminal,</w:t>
      </w:r>
      <w:r>
        <w:rPr>
          <w:spacing w:val="74"/>
        </w:rPr>
        <w:t xml:space="preserve"> </w:t>
      </w:r>
      <w:r>
        <w:t>civil</w:t>
      </w:r>
      <w:r>
        <w:rPr>
          <w:spacing w:val="72"/>
        </w:rPr>
        <w:t xml:space="preserve"> </w:t>
      </w:r>
      <w:r>
        <w:rPr>
          <w:spacing w:val="-5"/>
        </w:rPr>
        <w:t>or</w:t>
      </w:r>
    </w:p>
    <w:p w14:paraId="145A1AD2" w14:textId="77777777" w:rsidR="00BE10C2" w:rsidRDefault="00BE10C2">
      <w:pPr>
        <w:spacing w:line="276" w:lineRule="auto"/>
        <w:jc w:val="both"/>
        <w:sectPr w:rsidR="00BE10C2">
          <w:pgSz w:w="12240" w:h="15840"/>
          <w:pgMar w:top="1380" w:right="1240" w:bottom="2340" w:left="1300" w:header="728" w:footer="2078" w:gutter="0"/>
          <w:cols w:space="720"/>
        </w:sectPr>
      </w:pPr>
    </w:p>
    <w:p w14:paraId="5FC3A4F5" w14:textId="77777777" w:rsidR="00BE10C2" w:rsidRDefault="00BE10C2">
      <w:pPr>
        <w:pStyle w:val="BodyText"/>
      </w:pPr>
    </w:p>
    <w:p w14:paraId="6F9C2D75" w14:textId="77777777" w:rsidR="00BE10C2" w:rsidRDefault="00BE10C2">
      <w:pPr>
        <w:pStyle w:val="BodyText"/>
      </w:pPr>
    </w:p>
    <w:p w14:paraId="5588D544" w14:textId="77777777" w:rsidR="00BE10C2" w:rsidRDefault="00BE10C2">
      <w:pPr>
        <w:pStyle w:val="BodyText"/>
      </w:pPr>
    </w:p>
    <w:p w14:paraId="7D6A83F7" w14:textId="77777777" w:rsidR="00BE10C2" w:rsidRDefault="00BE10C2">
      <w:pPr>
        <w:pStyle w:val="BodyText"/>
        <w:spacing w:before="77"/>
      </w:pPr>
    </w:p>
    <w:p w14:paraId="7A559B01" w14:textId="77777777" w:rsidR="00BE10C2" w:rsidRDefault="00000000">
      <w:pPr>
        <w:pStyle w:val="BodyText"/>
        <w:spacing w:line="276" w:lineRule="auto"/>
        <w:ind w:left="861" w:right="651"/>
      </w:pPr>
      <w:r>
        <w:t>administrative penalties for fraud, false statements, or false claims or</w:t>
      </w:r>
      <w:r>
        <w:rPr>
          <w:spacing w:val="30"/>
        </w:rPr>
        <w:t xml:space="preserve"> </w:t>
      </w:r>
      <w:r>
        <w:t>otherwise. (U.S.</w:t>
      </w:r>
      <w:r>
        <w:rPr>
          <w:spacing w:val="30"/>
        </w:rPr>
        <w:t xml:space="preserve"> </w:t>
      </w:r>
      <w:r>
        <w:t>Code</w:t>
      </w:r>
      <w:r>
        <w:rPr>
          <w:spacing w:val="29"/>
        </w:rPr>
        <w:t xml:space="preserve"> </w:t>
      </w:r>
      <w:r>
        <w:t>Title</w:t>
      </w:r>
      <w:r>
        <w:rPr>
          <w:spacing w:val="29"/>
        </w:rPr>
        <w:t xml:space="preserve"> </w:t>
      </w:r>
      <w:r>
        <w:t>18,</w:t>
      </w:r>
      <w:r>
        <w:rPr>
          <w:spacing w:val="33"/>
        </w:rPr>
        <w:t xml:space="preserve"> </w:t>
      </w:r>
      <w:r>
        <w:t>Section</w:t>
      </w:r>
      <w:r>
        <w:rPr>
          <w:spacing w:val="29"/>
        </w:rPr>
        <w:t xml:space="preserve"> </w:t>
      </w:r>
      <w:r>
        <w:t>1001</w:t>
      </w:r>
      <w:r>
        <w:rPr>
          <w:spacing w:val="29"/>
        </w:rPr>
        <w:t xml:space="preserve"> </w:t>
      </w:r>
      <w:r>
        <w:t>and</w:t>
      </w:r>
      <w:r>
        <w:rPr>
          <w:spacing w:val="30"/>
        </w:rPr>
        <w:t xml:space="preserve"> </w:t>
      </w:r>
      <w:r>
        <w:t>Title</w:t>
      </w:r>
      <w:r>
        <w:rPr>
          <w:spacing w:val="29"/>
        </w:rPr>
        <w:t xml:space="preserve"> </w:t>
      </w:r>
      <w:r>
        <w:t>31,</w:t>
      </w:r>
      <w:r>
        <w:rPr>
          <w:spacing w:val="27"/>
        </w:rPr>
        <w:t xml:space="preserve"> </w:t>
      </w:r>
      <w:r>
        <w:t>Sections</w:t>
      </w:r>
      <w:r>
        <w:rPr>
          <w:spacing w:val="28"/>
        </w:rPr>
        <w:t xml:space="preserve"> </w:t>
      </w:r>
      <w:r>
        <w:t>3729-3730</w:t>
      </w:r>
      <w:r>
        <w:rPr>
          <w:spacing w:val="29"/>
        </w:rPr>
        <w:t xml:space="preserve"> </w:t>
      </w:r>
      <w:r>
        <w:t>and</w:t>
      </w:r>
      <w:r>
        <w:rPr>
          <w:spacing w:val="30"/>
        </w:rPr>
        <w:t xml:space="preserve"> </w:t>
      </w:r>
      <w:r>
        <w:rPr>
          <w:spacing w:val="-2"/>
        </w:rPr>
        <w:t>3801-</w:t>
      </w:r>
    </w:p>
    <w:p w14:paraId="4128745E" w14:textId="77777777" w:rsidR="00BE10C2" w:rsidRDefault="00000000">
      <w:pPr>
        <w:pStyle w:val="BodyText"/>
        <w:spacing w:line="275" w:lineRule="exact"/>
        <w:ind w:left="861"/>
      </w:pPr>
      <w:r>
        <w:rPr>
          <w:spacing w:val="-2"/>
        </w:rPr>
        <w:t>3812).”</w:t>
      </w:r>
    </w:p>
    <w:p w14:paraId="48050F7E" w14:textId="77777777" w:rsidR="00BE10C2" w:rsidRDefault="00BE10C2">
      <w:pPr>
        <w:pStyle w:val="BodyText"/>
        <w:spacing w:before="82"/>
      </w:pPr>
    </w:p>
    <w:p w14:paraId="05302A58" w14:textId="77777777" w:rsidR="00BE10C2" w:rsidRDefault="00000000">
      <w:pPr>
        <w:spacing w:line="276" w:lineRule="auto"/>
        <w:ind w:left="140" w:right="189"/>
        <w:jc w:val="both"/>
        <w:rPr>
          <w:sz w:val="24"/>
        </w:rPr>
      </w:pPr>
      <w:r>
        <w:rPr>
          <w:sz w:val="24"/>
        </w:rPr>
        <w:t xml:space="preserve">See </w:t>
      </w:r>
      <w:r>
        <w:rPr>
          <w:i/>
          <w:sz w:val="24"/>
        </w:rPr>
        <w:t xml:space="preserve">II. Financial Management System, G. Federal Cash Management Policy/Procedures </w:t>
      </w:r>
      <w:r>
        <w:rPr>
          <w:sz w:val="24"/>
        </w:rPr>
        <w:t>in this manual</w:t>
      </w:r>
      <w:r>
        <w:rPr>
          <w:spacing w:val="-6"/>
          <w:sz w:val="24"/>
        </w:rPr>
        <w:t xml:space="preserve"> </w:t>
      </w:r>
      <w:r>
        <w:rPr>
          <w:sz w:val="24"/>
        </w:rPr>
        <w:t>for</w:t>
      </w:r>
      <w:r>
        <w:rPr>
          <w:spacing w:val="-10"/>
          <w:sz w:val="24"/>
        </w:rPr>
        <w:t xml:space="preserve"> </w:t>
      </w:r>
      <w:r>
        <w:rPr>
          <w:sz w:val="24"/>
        </w:rPr>
        <w:t>more</w:t>
      </w:r>
      <w:r>
        <w:rPr>
          <w:spacing w:val="-13"/>
          <w:sz w:val="24"/>
        </w:rPr>
        <w:t xml:space="preserve"> </w:t>
      </w:r>
      <w:r>
        <w:rPr>
          <w:sz w:val="24"/>
        </w:rPr>
        <w:t>information</w:t>
      </w:r>
      <w:r>
        <w:rPr>
          <w:spacing w:val="-11"/>
          <w:sz w:val="24"/>
        </w:rPr>
        <w:t xml:space="preserve"> </w:t>
      </w:r>
      <w:r>
        <w:rPr>
          <w:sz w:val="24"/>
        </w:rPr>
        <w:t>on</w:t>
      </w:r>
      <w:r>
        <w:rPr>
          <w:spacing w:val="-12"/>
          <w:sz w:val="24"/>
        </w:rPr>
        <w:t xml:space="preserve"> </w:t>
      </w:r>
      <w:r>
        <w:rPr>
          <w:sz w:val="24"/>
        </w:rPr>
        <w:t>requesting</w:t>
      </w:r>
      <w:r>
        <w:rPr>
          <w:spacing w:val="-7"/>
          <w:sz w:val="24"/>
        </w:rPr>
        <w:t xml:space="preserve"> </w:t>
      </w:r>
      <w:r>
        <w:rPr>
          <w:sz w:val="24"/>
        </w:rPr>
        <w:t>grant</w:t>
      </w:r>
      <w:r>
        <w:rPr>
          <w:spacing w:val="-6"/>
          <w:sz w:val="24"/>
        </w:rPr>
        <w:t xml:space="preserve"> </w:t>
      </w:r>
      <w:r>
        <w:rPr>
          <w:sz w:val="24"/>
        </w:rPr>
        <w:t>payments</w:t>
      </w:r>
      <w:r>
        <w:rPr>
          <w:spacing w:val="-9"/>
          <w:sz w:val="24"/>
        </w:rPr>
        <w:t xml:space="preserve"> </w:t>
      </w:r>
      <w:r>
        <w:rPr>
          <w:sz w:val="24"/>
        </w:rPr>
        <w:t>and</w:t>
      </w:r>
      <w:r>
        <w:rPr>
          <w:spacing w:val="-7"/>
          <w:sz w:val="24"/>
        </w:rPr>
        <w:t xml:space="preserve"> </w:t>
      </w:r>
      <w:r>
        <w:rPr>
          <w:sz w:val="24"/>
        </w:rPr>
        <w:t>the</w:t>
      </w:r>
      <w:r>
        <w:rPr>
          <w:spacing w:val="-12"/>
          <w:sz w:val="24"/>
        </w:rPr>
        <w:t xml:space="preserve"> </w:t>
      </w:r>
      <w:r>
        <w:rPr>
          <w:sz w:val="24"/>
        </w:rPr>
        <w:t>“three-day</w:t>
      </w:r>
      <w:r>
        <w:rPr>
          <w:spacing w:val="-7"/>
          <w:sz w:val="24"/>
        </w:rPr>
        <w:t xml:space="preserve"> </w:t>
      </w:r>
      <w:r>
        <w:rPr>
          <w:sz w:val="24"/>
        </w:rPr>
        <w:t>rule,”</w:t>
      </w:r>
      <w:r>
        <w:rPr>
          <w:spacing w:val="-8"/>
          <w:sz w:val="24"/>
        </w:rPr>
        <w:t xml:space="preserve"> </w:t>
      </w:r>
      <w:r>
        <w:rPr>
          <w:sz w:val="24"/>
        </w:rPr>
        <w:t>as</w:t>
      </w:r>
      <w:r>
        <w:rPr>
          <w:spacing w:val="-14"/>
          <w:sz w:val="24"/>
        </w:rPr>
        <w:t xml:space="preserve"> </w:t>
      </w:r>
      <w:r>
        <w:rPr>
          <w:sz w:val="24"/>
        </w:rPr>
        <w:t>well</w:t>
      </w:r>
      <w:r>
        <w:rPr>
          <w:spacing w:val="-11"/>
          <w:sz w:val="24"/>
        </w:rPr>
        <w:t xml:space="preserve"> </w:t>
      </w:r>
      <w:r>
        <w:rPr>
          <w:sz w:val="24"/>
        </w:rPr>
        <w:t>as</w:t>
      </w:r>
      <w:r>
        <w:rPr>
          <w:spacing w:val="-9"/>
          <w:sz w:val="24"/>
        </w:rPr>
        <w:t xml:space="preserve"> </w:t>
      </w:r>
      <w:r>
        <w:rPr>
          <w:sz w:val="24"/>
        </w:rPr>
        <w:t>the calculation of interest earned on funds not paid out upon receipt.</w:t>
      </w:r>
    </w:p>
    <w:p w14:paraId="23D53615" w14:textId="77777777" w:rsidR="00BE10C2" w:rsidRDefault="00BE10C2">
      <w:pPr>
        <w:pStyle w:val="BodyText"/>
        <w:spacing w:before="44"/>
      </w:pPr>
    </w:p>
    <w:p w14:paraId="45887B60" w14:textId="77777777" w:rsidR="00BE10C2" w:rsidRDefault="00000000">
      <w:pPr>
        <w:pStyle w:val="BodyText"/>
        <w:ind w:left="140"/>
        <w:jc w:val="both"/>
      </w:pPr>
      <w:r>
        <w:t>The</w:t>
      </w:r>
      <w:r>
        <w:rPr>
          <w:spacing w:val="-2"/>
        </w:rPr>
        <w:t xml:space="preserve"> </w:t>
      </w:r>
      <w:r>
        <w:t>ER</w:t>
      </w:r>
      <w:r>
        <w:rPr>
          <w:spacing w:val="-2"/>
        </w:rPr>
        <w:t xml:space="preserve"> </w:t>
      </w:r>
      <w:r>
        <w:t>system automatically</w:t>
      </w:r>
      <w:r>
        <w:rPr>
          <w:spacing w:val="-5"/>
        </w:rPr>
        <w:t xml:space="preserve"> </w:t>
      </w:r>
      <w:r>
        <w:t>rejects</w:t>
      </w:r>
      <w:r>
        <w:rPr>
          <w:spacing w:val="-2"/>
        </w:rPr>
        <w:t xml:space="preserve"> </w:t>
      </w:r>
      <w:r>
        <w:t>expenditure</w:t>
      </w:r>
      <w:r>
        <w:rPr>
          <w:spacing w:val="-1"/>
        </w:rPr>
        <w:t xml:space="preserve"> </w:t>
      </w:r>
      <w:r>
        <w:t>reports</w:t>
      </w:r>
      <w:r>
        <w:rPr>
          <w:spacing w:val="-2"/>
        </w:rPr>
        <w:t xml:space="preserve"> </w:t>
      </w:r>
      <w:r>
        <w:rPr>
          <w:spacing w:val="-5"/>
        </w:rPr>
        <w:t>if:</w:t>
      </w:r>
    </w:p>
    <w:p w14:paraId="1FF1F11C" w14:textId="77777777" w:rsidR="00BE10C2" w:rsidRDefault="00BE10C2">
      <w:pPr>
        <w:pStyle w:val="BodyText"/>
        <w:spacing w:before="86"/>
      </w:pPr>
    </w:p>
    <w:p w14:paraId="1FBB93D8" w14:textId="77777777" w:rsidR="00BE10C2" w:rsidRDefault="00000000">
      <w:pPr>
        <w:pStyle w:val="ListParagraph"/>
        <w:numPr>
          <w:ilvl w:val="0"/>
          <w:numId w:val="54"/>
        </w:numPr>
        <w:tabs>
          <w:tab w:val="left" w:pos="861"/>
        </w:tabs>
        <w:spacing w:before="1" w:line="230" w:lineRule="auto"/>
        <w:ind w:right="1267"/>
        <w:rPr>
          <w:sz w:val="24"/>
        </w:rPr>
      </w:pPr>
      <w:r>
        <w:rPr>
          <w:sz w:val="24"/>
        </w:rPr>
        <w:t>The</w:t>
      </w:r>
      <w:r>
        <w:rPr>
          <w:spacing w:val="-3"/>
          <w:sz w:val="24"/>
        </w:rPr>
        <w:t xml:space="preserve"> </w:t>
      </w:r>
      <w:proofErr w:type="gramStart"/>
      <w:r>
        <w:rPr>
          <w:sz w:val="24"/>
        </w:rPr>
        <w:t>District</w:t>
      </w:r>
      <w:proofErr w:type="gramEnd"/>
      <w:r>
        <w:rPr>
          <w:spacing w:val="-2"/>
          <w:sz w:val="24"/>
        </w:rPr>
        <w:t xml:space="preserve"> </w:t>
      </w:r>
      <w:r>
        <w:rPr>
          <w:sz w:val="24"/>
        </w:rPr>
        <w:t>is</w:t>
      </w:r>
      <w:r>
        <w:rPr>
          <w:spacing w:val="-4"/>
          <w:sz w:val="24"/>
        </w:rPr>
        <w:t xml:space="preserve"> </w:t>
      </w:r>
      <w:r>
        <w:rPr>
          <w:sz w:val="24"/>
        </w:rPr>
        <w:t>claiming</w:t>
      </w:r>
      <w:r>
        <w:rPr>
          <w:spacing w:val="-2"/>
          <w:sz w:val="24"/>
        </w:rPr>
        <w:t xml:space="preserve"> </w:t>
      </w:r>
      <w:r>
        <w:rPr>
          <w:sz w:val="24"/>
        </w:rPr>
        <w:t>expenditures</w:t>
      </w:r>
      <w:r>
        <w:rPr>
          <w:spacing w:val="-4"/>
          <w:sz w:val="24"/>
        </w:rPr>
        <w:t xml:space="preserve"> </w:t>
      </w:r>
      <w:r>
        <w:rPr>
          <w:sz w:val="24"/>
        </w:rPr>
        <w:t>in</w:t>
      </w:r>
      <w:r>
        <w:rPr>
          <w:spacing w:val="-7"/>
          <w:sz w:val="24"/>
        </w:rPr>
        <w:t xml:space="preserve"> </w:t>
      </w:r>
      <w:r>
        <w:rPr>
          <w:sz w:val="24"/>
        </w:rPr>
        <w:t>a</w:t>
      </w:r>
      <w:r>
        <w:rPr>
          <w:spacing w:val="-3"/>
          <w:sz w:val="24"/>
        </w:rPr>
        <w:t xml:space="preserve"> </w:t>
      </w:r>
      <w:r>
        <w:rPr>
          <w:sz w:val="24"/>
        </w:rPr>
        <w:t>class/object</w:t>
      </w:r>
      <w:r>
        <w:rPr>
          <w:spacing w:val="-2"/>
          <w:sz w:val="24"/>
        </w:rPr>
        <w:t xml:space="preserve"> </w:t>
      </w:r>
      <w:r>
        <w:rPr>
          <w:sz w:val="24"/>
        </w:rPr>
        <w:t>code</w:t>
      </w:r>
      <w:r>
        <w:rPr>
          <w:spacing w:val="-3"/>
          <w:sz w:val="24"/>
        </w:rPr>
        <w:t xml:space="preserve"> </w:t>
      </w:r>
      <w:r>
        <w:rPr>
          <w:sz w:val="24"/>
        </w:rPr>
        <w:t>not</w:t>
      </w:r>
      <w:r>
        <w:rPr>
          <w:spacing w:val="-2"/>
          <w:sz w:val="24"/>
        </w:rPr>
        <w:t xml:space="preserve"> </w:t>
      </w:r>
      <w:r>
        <w:rPr>
          <w:sz w:val="24"/>
        </w:rPr>
        <w:t>budgeted</w:t>
      </w:r>
      <w:r>
        <w:rPr>
          <w:spacing w:val="-3"/>
          <w:sz w:val="24"/>
        </w:rPr>
        <w:t xml:space="preserve"> </w:t>
      </w:r>
      <w:r>
        <w:rPr>
          <w:sz w:val="24"/>
        </w:rPr>
        <w:t>in</w:t>
      </w:r>
      <w:r>
        <w:rPr>
          <w:spacing w:val="-7"/>
          <w:sz w:val="24"/>
        </w:rPr>
        <w:t xml:space="preserve"> </w:t>
      </w:r>
      <w:r>
        <w:rPr>
          <w:sz w:val="24"/>
        </w:rPr>
        <w:t xml:space="preserve">the </w:t>
      </w:r>
      <w:r>
        <w:rPr>
          <w:spacing w:val="-2"/>
          <w:sz w:val="24"/>
        </w:rPr>
        <w:t>application.</w:t>
      </w:r>
    </w:p>
    <w:p w14:paraId="7A2382AF" w14:textId="77777777" w:rsidR="00BE10C2" w:rsidRDefault="00000000">
      <w:pPr>
        <w:pStyle w:val="ListParagraph"/>
        <w:numPr>
          <w:ilvl w:val="0"/>
          <w:numId w:val="54"/>
        </w:numPr>
        <w:tabs>
          <w:tab w:val="left" w:pos="860"/>
        </w:tabs>
        <w:spacing w:before="126"/>
        <w:ind w:left="860" w:hanging="360"/>
        <w:rPr>
          <w:sz w:val="24"/>
        </w:rPr>
      </w:pPr>
      <w:r>
        <w:rPr>
          <w:sz w:val="24"/>
        </w:rPr>
        <w:t>The</w:t>
      </w:r>
      <w:r>
        <w:rPr>
          <w:spacing w:val="-3"/>
          <w:sz w:val="24"/>
        </w:rPr>
        <w:t xml:space="preserve"> </w:t>
      </w:r>
      <w:r>
        <w:rPr>
          <w:sz w:val="24"/>
        </w:rPr>
        <w:t>total</w:t>
      </w:r>
      <w:r>
        <w:rPr>
          <w:spacing w:val="-1"/>
          <w:sz w:val="24"/>
        </w:rPr>
        <w:t xml:space="preserve"> </w:t>
      </w:r>
      <w:r>
        <w:rPr>
          <w:sz w:val="24"/>
        </w:rPr>
        <w:t>amount</w:t>
      </w:r>
      <w:r>
        <w:rPr>
          <w:spacing w:val="-3"/>
          <w:sz w:val="24"/>
        </w:rPr>
        <w:t xml:space="preserve"> </w:t>
      </w:r>
      <w:r>
        <w:rPr>
          <w:sz w:val="24"/>
        </w:rPr>
        <w:t>reported</w:t>
      </w:r>
      <w:r>
        <w:rPr>
          <w:spacing w:val="-1"/>
          <w:sz w:val="24"/>
        </w:rPr>
        <w:t xml:space="preserve"> </w:t>
      </w:r>
      <w:r>
        <w:rPr>
          <w:sz w:val="24"/>
        </w:rPr>
        <w:t>exceeds</w:t>
      </w:r>
      <w:r>
        <w:rPr>
          <w:spacing w:val="-2"/>
          <w:sz w:val="24"/>
        </w:rPr>
        <w:t xml:space="preserve"> </w:t>
      </w:r>
      <w:r>
        <w:rPr>
          <w:sz w:val="24"/>
        </w:rPr>
        <w:t>the</w:t>
      </w:r>
      <w:r>
        <w:rPr>
          <w:spacing w:val="-1"/>
          <w:sz w:val="24"/>
        </w:rPr>
        <w:t xml:space="preserve"> </w:t>
      </w:r>
      <w:r>
        <w:rPr>
          <w:sz w:val="24"/>
        </w:rPr>
        <w:t xml:space="preserve">total amount </w:t>
      </w:r>
      <w:r>
        <w:rPr>
          <w:spacing w:val="-2"/>
          <w:sz w:val="24"/>
        </w:rPr>
        <w:t>awarded.</w:t>
      </w:r>
    </w:p>
    <w:p w14:paraId="3F595CC6" w14:textId="77777777" w:rsidR="00BE10C2" w:rsidRDefault="00BE10C2">
      <w:pPr>
        <w:pStyle w:val="BodyText"/>
        <w:spacing w:before="146"/>
      </w:pPr>
    </w:p>
    <w:p w14:paraId="6248F2AB" w14:textId="77777777" w:rsidR="00BE10C2" w:rsidRDefault="00000000">
      <w:pPr>
        <w:pStyle w:val="BodyText"/>
        <w:spacing w:line="276" w:lineRule="auto"/>
        <w:ind w:left="140" w:right="194"/>
        <w:jc w:val="both"/>
      </w:pPr>
      <w:r>
        <w:t>TEA (or other agency administering the grant on behalf of TEA) reserves the right to require supporting documentation</w:t>
      </w:r>
      <w:r>
        <w:rPr>
          <w:spacing w:val="-2"/>
        </w:rPr>
        <w:t xml:space="preserve"> </w:t>
      </w:r>
      <w:r>
        <w:t>(such</w:t>
      </w:r>
      <w:r>
        <w:rPr>
          <w:spacing w:val="-2"/>
        </w:rPr>
        <w:t xml:space="preserve"> </w:t>
      </w:r>
      <w:r>
        <w:t>as an</w:t>
      </w:r>
      <w:r>
        <w:rPr>
          <w:spacing w:val="-2"/>
        </w:rPr>
        <w:t xml:space="preserve"> </w:t>
      </w:r>
      <w:r>
        <w:t>accounting</w:t>
      </w:r>
      <w:r>
        <w:rPr>
          <w:spacing w:val="-2"/>
        </w:rPr>
        <w:t xml:space="preserve"> </w:t>
      </w:r>
      <w:r>
        <w:t>ledger) that</w:t>
      </w:r>
      <w:r>
        <w:rPr>
          <w:spacing w:val="-2"/>
        </w:rPr>
        <w:t xml:space="preserve"> </w:t>
      </w:r>
      <w:r>
        <w:t>lists the</w:t>
      </w:r>
      <w:r>
        <w:rPr>
          <w:spacing w:val="-3"/>
        </w:rPr>
        <w:t xml:space="preserve"> </w:t>
      </w:r>
      <w:r>
        <w:t>individual</w:t>
      </w:r>
      <w:r>
        <w:rPr>
          <w:spacing w:val="-2"/>
        </w:rPr>
        <w:t xml:space="preserve"> </w:t>
      </w:r>
      <w:r>
        <w:t>expenditures</w:t>
      </w:r>
      <w:r>
        <w:rPr>
          <w:spacing w:val="-4"/>
        </w:rPr>
        <w:t xml:space="preserve"> </w:t>
      </w:r>
      <w:r>
        <w:t xml:space="preserve">by object code, as well as invoices, receipts, travel vouchers, and other expenditure documents for expenditures at any time during or after the grant period for as long as the records are retained according to requirements for record retention. The </w:t>
      </w:r>
      <w:proofErr w:type="gramStart"/>
      <w:r>
        <w:t>District</w:t>
      </w:r>
      <w:proofErr w:type="gramEnd"/>
      <w:r>
        <w:t xml:space="preserve"> will be required to reimburse all expenditures</w:t>
      </w:r>
      <w:r>
        <w:rPr>
          <w:spacing w:val="-8"/>
        </w:rPr>
        <w:t xml:space="preserve"> </w:t>
      </w:r>
      <w:r>
        <w:t>that</w:t>
      </w:r>
      <w:r>
        <w:rPr>
          <w:spacing w:val="-6"/>
        </w:rPr>
        <w:t xml:space="preserve"> </w:t>
      </w:r>
      <w:r>
        <w:t>are</w:t>
      </w:r>
      <w:r>
        <w:rPr>
          <w:spacing w:val="-12"/>
        </w:rPr>
        <w:t xml:space="preserve"> </w:t>
      </w:r>
      <w:r>
        <w:t>unsupported</w:t>
      </w:r>
      <w:r>
        <w:rPr>
          <w:spacing w:val="-11"/>
        </w:rPr>
        <w:t xml:space="preserve"> </w:t>
      </w:r>
      <w:r>
        <w:t>by</w:t>
      </w:r>
      <w:r>
        <w:rPr>
          <w:spacing w:val="-11"/>
        </w:rPr>
        <w:t xml:space="preserve"> </w:t>
      </w:r>
      <w:r>
        <w:t>appropriate</w:t>
      </w:r>
      <w:r>
        <w:rPr>
          <w:spacing w:val="-12"/>
        </w:rPr>
        <w:t xml:space="preserve"> </w:t>
      </w:r>
      <w:r>
        <w:t>documentation</w:t>
      </w:r>
      <w:r>
        <w:rPr>
          <w:spacing w:val="-6"/>
        </w:rPr>
        <w:t xml:space="preserve"> </w:t>
      </w:r>
      <w:r>
        <w:t>or</w:t>
      </w:r>
      <w:r>
        <w:rPr>
          <w:spacing w:val="-9"/>
        </w:rPr>
        <w:t xml:space="preserve"> </w:t>
      </w:r>
      <w:r>
        <w:t>found</w:t>
      </w:r>
      <w:r>
        <w:rPr>
          <w:spacing w:val="-11"/>
        </w:rPr>
        <w:t xml:space="preserve"> </w:t>
      </w:r>
      <w:r>
        <w:t>to</w:t>
      </w:r>
      <w:r>
        <w:rPr>
          <w:spacing w:val="-10"/>
        </w:rPr>
        <w:t xml:space="preserve"> </w:t>
      </w:r>
      <w:r>
        <w:t>be</w:t>
      </w:r>
      <w:r>
        <w:rPr>
          <w:spacing w:val="-12"/>
        </w:rPr>
        <w:t xml:space="preserve"> </w:t>
      </w:r>
      <w:r>
        <w:t>unallowable</w:t>
      </w:r>
      <w:r>
        <w:rPr>
          <w:spacing w:val="-6"/>
        </w:rPr>
        <w:t xml:space="preserve"> </w:t>
      </w:r>
      <w:r>
        <w:t>under the</w:t>
      </w:r>
      <w:r>
        <w:rPr>
          <w:spacing w:val="-15"/>
        </w:rPr>
        <w:t xml:space="preserve"> </w:t>
      </w:r>
      <w:r>
        <w:t>grant.</w:t>
      </w:r>
      <w:r>
        <w:rPr>
          <w:spacing w:val="-15"/>
        </w:rPr>
        <w:t xml:space="preserve"> </w:t>
      </w:r>
      <w:r>
        <w:t>Depending</w:t>
      </w:r>
      <w:r>
        <w:rPr>
          <w:spacing w:val="-15"/>
        </w:rPr>
        <w:t xml:space="preserve"> </w:t>
      </w:r>
      <w:r>
        <w:t>upon</w:t>
      </w:r>
      <w:r>
        <w:rPr>
          <w:spacing w:val="-15"/>
        </w:rPr>
        <w:t xml:space="preserve"> </w:t>
      </w:r>
      <w:r>
        <w:t>the</w:t>
      </w:r>
      <w:r>
        <w:rPr>
          <w:spacing w:val="-15"/>
        </w:rPr>
        <w:t xml:space="preserve"> </w:t>
      </w:r>
      <w:r>
        <w:t>severity</w:t>
      </w:r>
      <w:r>
        <w:rPr>
          <w:spacing w:val="-15"/>
        </w:rPr>
        <w:t xml:space="preserve"> </w:t>
      </w:r>
      <w:r>
        <w:t>of</w:t>
      </w:r>
      <w:r>
        <w:rPr>
          <w:spacing w:val="-15"/>
        </w:rPr>
        <w:t xml:space="preserve"> </w:t>
      </w:r>
      <w:r>
        <w:t>noncompliance</w:t>
      </w:r>
      <w:r>
        <w:rPr>
          <w:spacing w:val="-15"/>
        </w:rPr>
        <w:t xml:space="preserve"> </w:t>
      </w:r>
      <w:r>
        <w:t>with</w:t>
      </w:r>
      <w:r>
        <w:rPr>
          <w:spacing w:val="-15"/>
        </w:rPr>
        <w:t xml:space="preserve"> </w:t>
      </w:r>
      <w:r>
        <w:t>allowable</w:t>
      </w:r>
      <w:r>
        <w:rPr>
          <w:spacing w:val="-15"/>
        </w:rPr>
        <w:t xml:space="preserve"> </w:t>
      </w:r>
      <w:r>
        <w:t>cost</w:t>
      </w:r>
      <w:r>
        <w:rPr>
          <w:spacing w:val="-15"/>
        </w:rPr>
        <w:t xml:space="preserve"> </w:t>
      </w:r>
      <w:r>
        <w:t>principles,</w:t>
      </w:r>
      <w:r>
        <w:rPr>
          <w:spacing w:val="-15"/>
        </w:rPr>
        <w:t xml:space="preserve"> </w:t>
      </w:r>
      <w:r>
        <w:t>additional sanctions may be imposed, up to and including termination of the grant and refund of all unallowable costs.</w:t>
      </w:r>
    </w:p>
    <w:p w14:paraId="239262B0" w14:textId="77777777" w:rsidR="00BE10C2" w:rsidRDefault="00000000">
      <w:pPr>
        <w:spacing w:before="202" w:line="276" w:lineRule="auto"/>
        <w:ind w:left="140" w:right="191"/>
        <w:jc w:val="both"/>
        <w:rPr>
          <w:sz w:val="24"/>
        </w:rPr>
      </w:pPr>
      <w:r>
        <w:rPr>
          <w:sz w:val="24"/>
        </w:rPr>
        <w:t>In addition, failure to submit the expenditure reports according to the required reporting dates could cause the grantee to be</w:t>
      </w:r>
      <w:r>
        <w:rPr>
          <w:spacing w:val="-2"/>
          <w:sz w:val="24"/>
        </w:rPr>
        <w:t xml:space="preserve"> </w:t>
      </w:r>
      <w:r>
        <w:rPr>
          <w:sz w:val="24"/>
        </w:rPr>
        <w:t>identified</w:t>
      </w:r>
      <w:r>
        <w:rPr>
          <w:spacing w:val="-2"/>
          <w:sz w:val="24"/>
        </w:rPr>
        <w:t xml:space="preserve"> </w:t>
      </w:r>
      <w:r>
        <w:rPr>
          <w:sz w:val="24"/>
        </w:rPr>
        <w:t>as high</w:t>
      </w:r>
      <w:r>
        <w:rPr>
          <w:spacing w:val="-1"/>
          <w:sz w:val="24"/>
        </w:rPr>
        <w:t xml:space="preserve"> </w:t>
      </w:r>
      <w:r>
        <w:rPr>
          <w:sz w:val="24"/>
        </w:rPr>
        <w:t>risk and could</w:t>
      </w:r>
      <w:r>
        <w:rPr>
          <w:spacing w:val="-1"/>
          <w:sz w:val="24"/>
        </w:rPr>
        <w:t xml:space="preserve"> </w:t>
      </w:r>
      <w:r>
        <w:rPr>
          <w:sz w:val="24"/>
        </w:rPr>
        <w:t xml:space="preserve">result in additional sanctions. (See </w:t>
      </w:r>
      <w:r>
        <w:rPr>
          <w:i/>
          <w:sz w:val="24"/>
        </w:rPr>
        <w:t>Part VIII.</w:t>
      </w:r>
      <w:r>
        <w:rPr>
          <w:i/>
          <w:spacing w:val="-2"/>
          <w:sz w:val="24"/>
        </w:rPr>
        <w:t xml:space="preserve"> </w:t>
      </w:r>
      <w:r>
        <w:rPr>
          <w:i/>
          <w:sz w:val="24"/>
        </w:rPr>
        <w:t>Monitoring,</w:t>
      </w:r>
      <w:r>
        <w:rPr>
          <w:i/>
          <w:spacing w:val="-2"/>
          <w:sz w:val="24"/>
        </w:rPr>
        <w:t xml:space="preserve"> </w:t>
      </w:r>
      <w:r>
        <w:rPr>
          <w:i/>
          <w:sz w:val="24"/>
        </w:rPr>
        <w:t>B.</w:t>
      </w:r>
      <w:r>
        <w:rPr>
          <w:i/>
          <w:spacing w:val="-2"/>
          <w:sz w:val="24"/>
        </w:rPr>
        <w:t xml:space="preserve"> </w:t>
      </w:r>
      <w:r>
        <w:rPr>
          <w:i/>
          <w:sz w:val="24"/>
        </w:rPr>
        <w:t>TEA</w:t>
      </w:r>
      <w:r>
        <w:rPr>
          <w:i/>
          <w:spacing w:val="-3"/>
          <w:sz w:val="24"/>
        </w:rPr>
        <w:t xml:space="preserve"> </w:t>
      </w:r>
      <w:r>
        <w:rPr>
          <w:i/>
          <w:sz w:val="24"/>
        </w:rPr>
        <w:t>Monitoring,</w:t>
      </w:r>
      <w:r>
        <w:rPr>
          <w:i/>
          <w:spacing w:val="-1"/>
          <w:sz w:val="24"/>
        </w:rPr>
        <w:t xml:space="preserve"> </w:t>
      </w:r>
      <w:r>
        <w:rPr>
          <w:i/>
          <w:sz w:val="24"/>
        </w:rPr>
        <w:t>Identification as</w:t>
      </w:r>
      <w:r>
        <w:rPr>
          <w:i/>
          <w:spacing w:val="-1"/>
          <w:sz w:val="24"/>
        </w:rPr>
        <w:t xml:space="preserve"> </w:t>
      </w:r>
      <w:r>
        <w:rPr>
          <w:i/>
          <w:sz w:val="24"/>
        </w:rPr>
        <w:t>a High-Risk Grantee</w:t>
      </w:r>
      <w:r>
        <w:rPr>
          <w:i/>
          <w:spacing w:val="-1"/>
          <w:sz w:val="24"/>
        </w:rPr>
        <w:t xml:space="preserve"> </w:t>
      </w:r>
      <w:r>
        <w:rPr>
          <w:sz w:val="24"/>
        </w:rPr>
        <w:t>in</w:t>
      </w:r>
      <w:r>
        <w:rPr>
          <w:spacing w:val="1"/>
          <w:sz w:val="24"/>
        </w:rPr>
        <w:t xml:space="preserve"> </w:t>
      </w:r>
      <w:r>
        <w:rPr>
          <w:sz w:val="24"/>
        </w:rPr>
        <w:t>this</w:t>
      </w:r>
      <w:r>
        <w:rPr>
          <w:spacing w:val="-6"/>
          <w:sz w:val="24"/>
        </w:rPr>
        <w:t xml:space="preserve"> </w:t>
      </w:r>
      <w:r>
        <w:rPr>
          <w:spacing w:val="-2"/>
          <w:sz w:val="24"/>
        </w:rPr>
        <w:t>manual.)</w:t>
      </w:r>
    </w:p>
    <w:p w14:paraId="41E0C83D" w14:textId="77777777" w:rsidR="00BE10C2" w:rsidRDefault="00BE10C2">
      <w:pPr>
        <w:pStyle w:val="BodyText"/>
        <w:spacing w:before="40"/>
      </w:pPr>
    </w:p>
    <w:p w14:paraId="676E9EE1" w14:textId="77777777" w:rsidR="00BE10C2" w:rsidRDefault="00000000">
      <w:pPr>
        <w:pStyle w:val="Heading3"/>
      </w:pPr>
      <w:bookmarkStart w:id="44" w:name="_bookmark43"/>
      <w:bookmarkEnd w:id="44"/>
      <w:r>
        <w:t>Refunds Due</w:t>
      </w:r>
      <w:r>
        <w:rPr>
          <w:spacing w:val="1"/>
        </w:rPr>
        <w:t xml:space="preserve"> </w:t>
      </w:r>
      <w:r>
        <w:t>to</w:t>
      </w:r>
      <w:r>
        <w:rPr>
          <w:spacing w:val="-3"/>
        </w:rPr>
        <w:t xml:space="preserve"> </w:t>
      </w:r>
      <w:r>
        <w:rPr>
          <w:spacing w:val="-5"/>
        </w:rPr>
        <w:t>TEA</w:t>
      </w:r>
    </w:p>
    <w:p w14:paraId="19D20BF6" w14:textId="77777777" w:rsidR="00BE10C2" w:rsidRDefault="00000000">
      <w:pPr>
        <w:pStyle w:val="BodyText"/>
        <w:spacing w:before="163" w:line="237" w:lineRule="auto"/>
        <w:ind w:left="140" w:right="205"/>
        <w:jc w:val="both"/>
      </w:pPr>
      <w:r>
        <w:t>If</w:t>
      </w:r>
      <w:r>
        <w:rPr>
          <w:spacing w:val="-4"/>
        </w:rPr>
        <w:t xml:space="preserve"> </w:t>
      </w:r>
      <w:r>
        <w:t>the</w:t>
      </w:r>
      <w:r>
        <w:rPr>
          <w:spacing w:val="-6"/>
        </w:rPr>
        <w:t xml:space="preserve"> </w:t>
      </w:r>
      <w:r>
        <w:t>final</w:t>
      </w:r>
      <w:r>
        <w:rPr>
          <w:spacing w:val="-1"/>
        </w:rPr>
        <w:t xml:space="preserve"> </w:t>
      </w:r>
      <w:r>
        <w:t>expenditure</w:t>
      </w:r>
      <w:r>
        <w:rPr>
          <w:spacing w:val="-7"/>
        </w:rPr>
        <w:t xml:space="preserve"> </w:t>
      </w:r>
      <w:r>
        <w:t>report</w:t>
      </w:r>
      <w:r>
        <w:rPr>
          <w:spacing w:val="-6"/>
        </w:rPr>
        <w:t xml:space="preserve"> </w:t>
      </w:r>
      <w:r>
        <w:t>indicates</w:t>
      </w:r>
      <w:r>
        <w:rPr>
          <w:spacing w:val="-4"/>
        </w:rPr>
        <w:t xml:space="preserve"> </w:t>
      </w:r>
      <w:r>
        <w:t>that</w:t>
      </w:r>
      <w:r>
        <w:rPr>
          <w:spacing w:val="-6"/>
        </w:rPr>
        <w:t xml:space="preserve"> </w:t>
      </w:r>
      <w:r>
        <w:t>a</w:t>
      </w:r>
      <w:r>
        <w:rPr>
          <w:spacing w:val="-7"/>
        </w:rPr>
        <w:t xml:space="preserve"> </w:t>
      </w:r>
      <w:r>
        <w:t>refund</w:t>
      </w:r>
      <w:r>
        <w:rPr>
          <w:spacing w:val="-1"/>
        </w:rPr>
        <w:t xml:space="preserve"> </w:t>
      </w:r>
      <w:r>
        <w:t>is</w:t>
      </w:r>
      <w:r>
        <w:rPr>
          <w:spacing w:val="-3"/>
        </w:rPr>
        <w:t xml:space="preserve"> </w:t>
      </w:r>
      <w:r>
        <w:t>due</w:t>
      </w:r>
      <w:r>
        <w:rPr>
          <w:spacing w:val="-7"/>
        </w:rPr>
        <w:t xml:space="preserve"> </w:t>
      </w:r>
      <w:r>
        <w:t>to</w:t>
      </w:r>
      <w:r>
        <w:rPr>
          <w:spacing w:val="-6"/>
        </w:rPr>
        <w:t xml:space="preserve"> </w:t>
      </w:r>
      <w:r>
        <w:t>TEA,</w:t>
      </w:r>
      <w:r>
        <w:rPr>
          <w:spacing w:val="-4"/>
        </w:rPr>
        <w:t xml:space="preserve"> </w:t>
      </w:r>
      <w:r>
        <w:t>within</w:t>
      </w:r>
      <w:r>
        <w:rPr>
          <w:spacing w:val="-6"/>
        </w:rPr>
        <w:t xml:space="preserve"> </w:t>
      </w:r>
      <w:r>
        <w:t>30</w:t>
      </w:r>
      <w:r>
        <w:rPr>
          <w:spacing w:val="-6"/>
        </w:rPr>
        <w:t xml:space="preserve"> </w:t>
      </w:r>
      <w:r>
        <w:t>days</w:t>
      </w:r>
      <w:r>
        <w:rPr>
          <w:spacing w:val="-3"/>
        </w:rPr>
        <w:t xml:space="preserve"> </w:t>
      </w:r>
      <w:r>
        <w:t>of</w:t>
      </w:r>
      <w:r>
        <w:rPr>
          <w:spacing w:val="-4"/>
        </w:rPr>
        <w:t xml:space="preserve"> </w:t>
      </w:r>
      <w:r>
        <w:t xml:space="preserve">notification that a refund is due, the </w:t>
      </w:r>
      <w:proofErr w:type="gramStart"/>
      <w:r>
        <w:t>District</w:t>
      </w:r>
      <w:proofErr w:type="gramEnd"/>
      <w:r>
        <w:t xml:space="preserve"> will submit a refund check to the following address:</w:t>
      </w:r>
    </w:p>
    <w:p w14:paraId="2A219743" w14:textId="77777777" w:rsidR="00BE10C2" w:rsidRDefault="00BE10C2">
      <w:pPr>
        <w:pStyle w:val="BodyText"/>
        <w:spacing w:before="1"/>
      </w:pPr>
    </w:p>
    <w:p w14:paraId="65B4B656" w14:textId="77777777" w:rsidR="00BE10C2" w:rsidRDefault="00000000">
      <w:pPr>
        <w:pStyle w:val="BodyText"/>
        <w:spacing w:before="1"/>
        <w:ind w:left="140"/>
        <w:jc w:val="both"/>
      </w:pPr>
      <w:r>
        <w:t>Texas</w:t>
      </w:r>
      <w:r>
        <w:rPr>
          <w:spacing w:val="-2"/>
        </w:rPr>
        <w:t xml:space="preserve"> </w:t>
      </w:r>
      <w:r>
        <w:t>Education</w:t>
      </w:r>
      <w:r>
        <w:rPr>
          <w:spacing w:val="1"/>
        </w:rPr>
        <w:t xml:space="preserve"> </w:t>
      </w:r>
      <w:r>
        <w:t>Agency—</w:t>
      </w:r>
      <w:r>
        <w:rPr>
          <w:spacing w:val="-5"/>
        </w:rPr>
        <w:t>MSC</w:t>
      </w:r>
    </w:p>
    <w:p w14:paraId="60C3E8A4" w14:textId="77777777" w:rsidR="00BE10C2" w:rsidRDefault="00000000">
      <w:pPr>
        <w:pStyle w:val="BodyText"/>
        <w:spacing w:before="2"/>
        <w:ind w:left="140"/>
      </w:pPr>
      <w:r>
        <w:t>P.O.</w:t>
      </w:r>
      <w:r>
        <w:rPr>
          <w:spacing w:val="-1"/>
        </w:rPr>
        <w:t xml:space="preserve"> </w:t>
      </w:r>
      <w:r>
        <w:t>Box</w:t>
      </w:r>
      <w:r>
        <w:rPr>
          <w:spacing w:val="2"/>
        </w:rPr>
        <w:t xml:space="preserve"> </w:t>
      </w:r>
      <w:r>
        <w:rPr>
          <w:spacing w:val="-4"/>
        </w:rPr>
        <w:t>13717</w:t>
      </w:r>
    </w:p>
    <w:p w14:paraId="56C0CEE4" w14:textId="77777777" w:rsidR="00BE10C2" w:rsidRDefault="00BE10C2">
      <w:pPr>
        <w:sectPr w:rsidR="00BE10C2">
          <w:pgSz w:w="12240" w:h="15840"/>
          <w:pgMar w:top="1380" w:right="1240" w:bottom="2340" w:left="1300" w:header="728" w:footer="2078" w:gutter="0"/>
          <w:cols w:space="720"/>
        </w:sectPr>
      </w:pPr>
    </w:p>
    <w:p w14:paraId="3DCDEF93" w14:textId="77777777" w:rsidR="00BE10C2" w:rsidRDefault="00BE10C2">
      <w:pPr>
        <w:pStyle w:val="BodyText"/>
      </w:pPr>
    </w:p>
    <w:p w14:paraId="206C9FB7" w14:textId="77777777" w:rsidR="00BE10C2" w:rsidRDefault="00BE10C2">
      <w:pPr>
        <w:pStyle w:val="BodyText"/>
      </w:pPr>
    </w:p>
    <w:p w14:paraId="0237E3A2" w14:textId="77777777" w:rsidR="00BE10C2" w:rsidRDefault="00BE10C2">
      <w:pPr>
        <w:pStyle w:val="BodyText"/>
      </w:pPr>
    </w:p>
    <w:p w14:paraId="35248183" w14:textId="77777777" w:rsidR="00BE10C2" w:rsidRDefault="00BE10C2">
      <w:pPr>
        <w:pStyle w:val="BodyText"/>
        <w:spacing w:before="72"/>
      </w:pPr>
    </w:p>
    <w:p w14:paraId="54895941" w14:textId="77777777" w:rsidR="00BE10C2" w:rsidRDefault="00000000">
      <w:pPr>
        <w:pStyle w:val="BodyText"/>
        <w:ind w:left="140"/>
      </w:pPr>
      <w:r>
        <w:t>Austin</w:t>
      </w:r>
      <w:r>
        <w:rPr>
          <w:spacing w:val="-3"/>
        </w:rPr>
        <w:t xml:space="preserve"> </w:t>
      </w:r>
      <w:r>
        <w:t>TX</w:t>
      </w:r>
      <w:r>
        <w:rPr>
          <w:spacing w:val="-1"/>
        </w:rPr>
        <w:t xml:space="preserve"> </w:t>
      </w:r>
      <w:r>
        <w:t>78711-</w:t>
      </w:r>
      <w:r>
        <w:rPr>
          <w:spacing w:val="-4"/>
        </w:rPr>
        <w:t>3717</w:t>
      </w:r>
    </w:p>
    <w:p w14:paraId="3431FB37" w14:textId="77777777" w:rsidR="00BE10C2" w:rsidRDefault="00BE10C2">
      <w:pPr>
        <w:pStyle w:val="BodyText"/>
        <w:spacing w:before="5"/>
      </w:pPr>
    </w:p>
    <w:p w14:paraId="7C7F3655" w14:textId="77777777" w:rsidR="00BE10C2" w:rsidRDefault="00000000">
      <w:pPr>
        <w:pStyle w:val="BodyText"/>
        <w:spacing w:line="276" w:lineRule="auto"/>
        <w:ind w:left="140" w:right="189"/>
      </w:pPr>
      <w:r>
        <w:t>The District will write the name of the grant program and the NOGA ID number on the refund</w:t>
      </w:r>
      <w:r>
        <w:rPr>
          <w:spacing w:val="80"/>
        </w:rPr>
        <w:t xml:space="preserve"> </w:t>
      </w:r>
      <w:r>
        <w:t>check and note the reason for the refund (e.g., due to an internal audit or an annual audit).</w:t>
      </w:r>
    </w:p>
    <w:p w14:paraId="3754546A" w14:textId="77777777" w:rsidR="00BE10C2" w:rsidRDefault="00000000">
      <w:pPr>
        <w:pStyle w:val="BodyText"/>
        <w:spacing w:before="196" w:line="280" w:lineRule="auto"/>
        <w:ind w:left="140" w:right="189"/>
      </w:pPr>
      <w:r>
        <w:t>Failure to comply with the requirements for submitting a refund within 30 days will result in an enforcement action by TEA to withhold future payments. 2 CFR § 200.339</w:t>
      </w:r>
    </w:p>
    <w:p w14:paraId="393731F6" w14:textId="77777777" w:rsidR="00BE10C2" w:rsidRDefault="00000000">
      <w:pPr>
        <w:pStyle w:val="Heading3"/>
        <w:spacing w:before="189"/>
        <w:jc w:val="left"/>
      </w:pPr>
      <w:bookmarkStart w:id="45" w:name="_bookmark44"/>
      <w:bookmarkEnd w:id="45"/>
      <w:r>
        <w:t>Grants from</w:t>
      </w:r>
      <w:r>
        <w:rPr>
          <w:spacing w:val="-1"/>
        </w:rPr>
        <w:t xml:space="preserve"> </w:t>
      </w:r>
      <w:r>
        <w:t>Other</w:t>
      </w:r>
      <w:r>
        <w:rPr>
          <w:spacing w:val="1"/>
        </w:rPr>
        <w:t xml:space="preserve"> </w:t>
      </w:r>
      <w:r>
        <w:t>Awarding</w:t>
      </w:r>
      <w:r>
        <w:rPr>
          <w:spacing w:val="-3"/>
        </w:rPr>
        <w:t xml:space="preserve"> </w:t>
      </w:r>
      <w:r>
        <w:rPr>
          <w:spacing w:val="-2"/>
        </w:rPr>
        <w:t>Agencies</w:t>
      </w:r>
    </w:p>
    <w:p w14:paraId="158480D6" w14:textId="77777777" w:rsidR="00BE10C2" w:rsidRDefault="00000000">
      <w:pPr>
        <w:pStyle w:val="BodyText"/>
        <w:spacing w:before="243" w:line="276" w:lineRule="auto"/>
        <w:ind w:left="140" w:right="189"/>
      </w:pPr>
      <w:r>
        <w:t>The</w:t>
      </w:r>
      <w:r>
        <w:rPr>
          <w:spacing w:val="-3"/>
        </w:rPr>
        <w:t xml:space="preserve"> </w:t>
      </w:r>
      <w:proofErr w:type="gramStart"/>
      <w:r>
        <w:t>District</w:t>
      </w:r>
      <w:proofErr w:type="gramEnd"/>
      <w:r>
        <w:rPr>
          <w:spacing w:val="-2"/>
        </w:rPr>
        <w:t xml:space="preserve"> </w:t>
      </w:r>
      <w:r>
        <w:t>will</w:t>
      </w:r>
      <w:r>
        <w:rPr>
          <w:spacing w:val="-2"/>
        </w:rPr>
        <w:t xml:space="preserve"> </w:t>
      </w:r>
      <w:r>
        <w:t>submit</w:t>
      </w:r>
      <w:r>
        <w:rPr>
          <w:spacing w:val="-2"/>
        </w:rPr>
        <w:t xml:space="preserve"> </w:t>
      </w:r>
      <w:r>
        <w:t>expenditure</w:t>
      </w:r>
      <w:r>
        <w:rPr>
          <w:spacing w:val="-3"/>
        </w:rPr>
        <w:t xml:space="preserve"> </w:t>
      </w:r>
      <w:r>
        <w:t>reports</w:t>
      </w:r>
      <w:r>
        <w:rPr>
          <w:spacing w:val="-4"/>
        </w:rPr>
        <w:t xml:space="preserve"> </w:t>
      </w:r>
      <w:r>
        <w:t>to other</w:t>
      </w:r>
      <w:r>
        <w:rPr>
          <w:spacing w:val="-1"/>
        </w:rPr>
        <w:t xml:space="preserve"> </w:t>
      </w:r>
      <w:r>
        <w:t>awarding</w:t>
      </w:r>
      <w:r>
        <w:rPr>
          <w:spacing w:val="-2"/>
        </w:rPr>
        <w:t xml:space="preserve"> </w:t>
      </w:r>
      <w:r>
        <w:t>agencies</w:t>
      </w:r>
      <w:r>
        <w:rPr>
          <w:spacing w:val="-5"/>
        </w:rPr>
        <w:t xml:space="preserve"> </w:t>
      </w:r>
      <w:r>
        <w:t>in</w:t>
      </w:r>
      <w:r>
        <w:rPr>
          <w:spacing w:val="-2"/>
        </w:rPr>
        <w:t xml:space="preserve"> </w:t>
      </w:r>
      <w:r>
        <w:t>the</w:t>
      </w:r>
      <w:r>
        <w:rPr>
          <w:spacing w:val="-8"/>
        </w:rPr>
        <w:t xml:space="preserve"> </w:t>
      </w:r>
      <w:r>
        <w:t>time</w:t>
      </w:r>
      <w:r>
        <w:rPr>
          <w:spacing w:val="-3"/>
        </w:rPr>
        <w:t xml:space="preserve"> </w:t>
      </w:r>
      <w:r>
        <w:t>and</w:t>
      </w:r>
      <w:r>
        <w:rPr>
          <w:spacing w:val="-7"/>
        </w:rPr>
        <w:t xml:space="preserve"> </w:t>
      </w:r>
      <w:r>
        <w:t xml:space="preserve">manner requested by the agency. The </w:t>
      </w:r>
      <w:proofErr w:type="gramStart"/>
      <w:r>
        <w:t>District</w:t>
      </w:r>
      <w:proofErr w:type="gramEnd"/>
      <w:r>
        <w:t xml:space="preserve"> will comply with the cash management procedures described in the following section.</w:t>
      </w:r>
    </w:p>
    <w:p w14:paraId="174F5CC0" w14:textId="77777777" w:rsidR="00BE10C2" w:rsidRDefault="00BE10C2">
      <w:pPr>
        <w:pStyle w:val="BodyText"/>
      </w:pPr>
    </w:p>
    <w:p w14:paraId="5AA5DE68" w14:textId="77777777" w:rsidR="00BE10C2" w:rsidRDefault="00BE10C2">
      <w:pPr>
        <w:pStyle w:val="BodyText"/>
        <w:spacing w:before="48"/>
      </w:pPr>
    </w:p>
    <w:p w14:paraId="28521F83" w14:textId="77777777" w:rsidR="00BE10C2" w:rsidRDefault="00000000">
      <w:pPr>
        <w:pStyle w:val="Heading2"/>
        <w:numPr>
          <w:ilvl w:val="1"/>
          <w:numId w:val="65"/>
        </w:numPr>
        <w:tabs>
          <w:tab w:val="left" w:pos="1219"/>
        </w:tabs>
        <w:ind w:left="1219" w:hanging="358"/>
        <w:jc w:val="left"/>
        <w:rPr>
          <w:u w:val="none"/>
        </w:rPr>
      </w:pPr>
      <w:bookmarkStart w:id="46" w:name="_bookmark45"/>
      <w:bookmarkEnd w:id="46"/>
      <w:r>
        <w:t>Federal</w:t>
      </w:r>
      <w:r>
        <w:rPr>
          <w:spacing w:val="-9"/>
        </w:rPr>
        <w:t xml:space="preserve"> </w:t>
      </w:r>
      <w:r>
        <w:t>Cash</w:t>
      </w:r>
      <w:r>
        <w:rPr>
          <w:spacing w:val="-9"/>
        </w:rPr>
        <w:t xml:space="preserve"> </w:t>
      </w:r>
      <w:r>
        <w:t>Management</w:t>
      </w:r>
      <w:r>
        <w:rPr>
          <w:spacing w:val="-9"/>
        </w:rPr>
        <w:t xml:space="preserve"> </w:t>
      </w:r>
      <w:r>
        <w:rPr>
          <w:spacing w:val="-2"/>
        </w:rPr>
        <w:t>Policy/Procedures</w:t>
      </w:r>
    </w:p>
    <w:p w14:paraId="718FB55C" w14:textId="77777777" w:rsidR="00BE10C2" w:rsidRDefault="00000000">
      <w:pPr>
        <w:pStyle w:val="BodyText"/>
        <w:spacing w:before="248" w:line="276" w:lineRule="auto"/>
        <w:ind w:left="140" w:right="195"/>
        <w:jc w:val="both"/>
      </w:pPr>
      <w:r>
        <w:t xml:space="preserve">Generally, grantees receiving state and federal grants from TEA receive payment from TEA by reporting cumulative expenditures (by class/object code) and requesting payment in TEA’s electronic Expenditure Reporting (ER) system. Specific expenditure reporting requirements are provided in TEA’s </w:t>
      </w:r>
      <w:hyperlink r:id="rId94">
        <w:r>
          <w:rPr>
            <w:color w:val="0000FF"/>
            <w:u w:val="single" w:color="0000FF"/>
          </w:rPr>
          <w:t>General and Fiscal Guidelines</w:t>
        </w:r>
      </w:hyperlink>
      <w:r>
        <w:rPr>
          <w:color w:val="0000FF"/>
        </w:rPr>
        <w:t xml:space="preserve"> </w:t>
      </w:r>
      <w:r>
        <w:t xml:space="preserve">that accompany each </w:t>
      </w:r>
      <w:r>
        <w:rPr>
          <w:i/>
        </w:rPr>
        <w:t xml:space="preserve">Request for Application </w:t>
      </w:r>
      <w:r>
        <w:t>(RFA)</w:t>
      </w:r>
      <w:r>
        <w:rPr>
          <w:spacing w:val="-16"/>
        </w:rPr>
        <w:t xml:space="preserve"> </w:t>
      </w:r>
      <w:r>
        <w:t>from</w:t>
      </w:r>
      <w:r>
        <w:rPr>
          <w:spacing w:val="-13"/>
        </w:rPr>
        <w:t xml:space="preserve"> </w:t>
      </w:r>
      <w:r>
        <w:t>TEA.</w:t>
      </w:r>
      <w:r>
        <w:rPr>
          <w:spacing w:val="-12"/>
        </w:rPr>
        <w:t xml:space="preserve"> </w:t>
      </w:r>
      <w:r>
        <w:t>These</w:t>
      </w:r>
      <w:r>
        <w:rPr>
          <w:spacing w:val="-11"/>
        </w:rPr>
        <w:t xml:space="preserve"> </w:t>
      </w:r>
      <w:r>
        <w:t>guidelines</w:t>
      </w:r>
      <w:r>
        <w:rPr>
          <w:spacing w:val="-11"/>
        </w:rPr>
        <w:t xml:space="preserve"> </w:t>
      </w:r>
      <w:r>
        <w:t>are</w:t>
      </w:r>
      <w:r>
        <w:rPr>
          <w:spacing w:val="-10"/>
        </w:rPr>
        <w:t xml:space="preserve"> </w:t>
      </w:r>
      <w:r>
        <w:t>updated</w:t>
      </w:r>
      <w:r>
        <w:rPr>
          <w:spacing w:val="-14"/>
        </w:rPr>
        <w:t xml:space="preserve"> </w:t>
      </w:r>
      <w:r>
        <w:t>regularly</w:t>
      </w:r>
      <w:r>
        <w:rPr>
          <w:spacing w:val="-9"/>
        </w:rPr>
        <w:t xml:space="preserve"> </w:t>
      </w:r>
      <w:r>
        <w:t>and</w:t>
      </w:r>
      <w:r>
        <w:rPr>
          <w:spacing w:val="-13"/>
        </w:rPr>
        <w:t xml:space="preserve"> </w:t>
      </w:r>
      <w:r>
        <w:t>must</w:t>
      </w:r>
      <w:r>
        <w:rPr>
          <w:spacing w:val="-8"/>
        </w:rPr>
        <w:t xml:space="preserve"> </w:t>
      </w:r>
      <w:r>
        <w:t>be</w:t>
      </w:r>
      <w:r>
        <w:rPr>
          <w:spacing w:val="-14"/>
        </w:rPr>
        <w:t xml:space="preserve"> </w:t>
      </w:r>
      <w:r>
        <w:t>consulted</w:t>
      </w:r>
      <w:r>
        <w:rPr>
          <w:spacing w:val="-10"/>
        </w:rPr>
        <w:t xml:space="preserve"> </w:t>
      </w:r>
      <w:r>
        <w:t>on</w:t>
      </w:r>
      <w:r>
        <w:rPr>
          <w:spacing w:val="-13"/>
        </w:rPr>
        <w:t xml:space="preserve"> </w:t>
      </w:r>
      <w:r>
        <w:t>a</w:t>
      </w:r>
      <w:r>
        <w:rPr>
          <w:spacing w:val="-14"/>
        </w:rPr>
        <w:t xml:space="preserve"> </w:t>
      </w:r>
      <w:r>
        <w:t>regular</w:t>
      </w:r>
      <w:r>
        <w:rPr>
          <w:spacing w:val="-12"/>
        </w:rPr>
        <w:t xml:space="preserve"> </w:t>
      </w:r>
      <w:r>
        <w:rPr>
          <w:spacing w:val="-2"/>
        </w:rPr>
        <w:t>basis.</w:t>
      </w:r>
    </w:p>
    <w:p w14:paraId="312D8348" w14:textId="77777777" w:rsidR="00BE10C2" w:rsidRDefault="00000000">
      <w:pPr>
        <w:pStyle w:val="BodyText"/>
        <w:spacing w:before="204" w:line="276" w:lineRule="auto"/>
        <w:ind w:left="140" w:right="200"/>
        <w:jc w:val="both"/>
      </w:pPr>
      <w:r>
        <w:t>Payments through ER are deposited into</w:t>
      </w:r>
      <w:r>
        <w:rPr>
          <w:spacing w:val="-1"/>
        </w:rPr>
        <w:t xml:space="preserve"> </w:t>
      </w:r>
      <w:r>
        <w:t xml:space="preserve">the </w:t>
      </w:r>
      <w:proofErr w:type="gramStart"/>
      <w:r>
        <w:t>District’s</w:t>
      </w:r>
      <w:proofErr w:type="gramEnd"/>
      <w:r>
        <w:t xml:space="preserve"> depository bank by the state comptroller’s office within six to seven business days of the payment request (provided TEA receives any supporting</w:t>
      </w:r>
      <w:r>
        <w:rPr>
          <w:spacing w:val="-7"/>
        </w:rPr>
        <w:t xml:space="preserve"> </w:t>
      </w:r>
      <w:r>
        <w:t>documentation</w:t>
      </w:r>
      <w:r>
        <w:rPr>
          <w:spacing w:val="-7"/>
        </w:rPr>
        <w:t xml:space="preserve"> </w:t>
      </w:r>
      <w:r>
        <w:t>requested</w:t>
      </w:r>
      <w:r>
        <w:rPr>
          <w:spacing w:val="-7"/>
        </w:rPr>
        <w:t xml:space="preserve"> </w:t>
      </w:r>
      <w:r>
        <w:t>in</w:t>
      </w:r>
      <w:r>
        <w:rPr>
          <w:spacing w:val="-6"/>
        </w:rPr>
        <w:t xml:space="preserve"> </w:t>
      </w:r>
      <w:r>
        <w:t>a</w:t>
      </w:r>
      <w:r>
        <w:rPr>
          <w:spacing w:val="-8"/>
        </w:rPr>
        <w:t xml:space="preserve"> </w:t>
      </w:r>
      <w:r>
        <w:t>timely</w:t>
      </w:r>
      <w:r>
        <w:rPr>
          <w:spacing w:val="-7"/>
        </w:rPr>
        <w:t xml:space="preserve"> </w:t>
      </w:r>
      <w:r>
        <w:t>manner</w:t>
      </w:r>
      <w:r>
        <w:rPr>
          <w:spacing w:val="-5"/>
        </w:rPr>
        <w:t xml:space="preserve"> </w:t>
      </w:r>
      <w:r>
        <w:t>and</w:t>
      </w:r>
      <w:r>
        <w:rPr>
          <w:spacing w:val="-7"/>
        </w:rPr>
        <w:t xml:space="preserve"> </w:t>
      </w:r>
      <w:r>
        <w:t>there</w:t>
      </w:r>
      <w:r>
        <w:rPr>
          <w:spacing w:val="-8"/>
        </w:rPr>
        <w:t xml:space="preserve"> </w:t>
      </w:r>
      <w:r>
        <w:t>are</w:t>
      </w:r>
      <w:r>
        <w:rPr>
          <w:spacing w:val="-8"/>
        </w:rPr>
        <w:t xml:space="preserve"> </w:t>
      </w:r>
      <w:r>
        <w:t>no</w:t>
      </w:r>
      <w:r>
        <w:rPr>
          <w:spacing w:val="-7"/>
        </w:rPr>
        <w:t xml:space="preserve"> </w:t>
      </w:r>
      <w:r>
        <w:t>other</w:t>
      </w:r>
      <w:r>
        <w:rPr>
          <w:spacing w:val="-9"/>
        </w:rPr>
        <w:t xml:space="preserve"> </w:t>
      </w:r>
      <w:r>
        <w:t>complications</w:t>
      </w:r>
      <w:r>
        <w:rPr>
          <w:spacing w:val="-8"/>
        </w:rPr>
        <w:t xml:space="preserve"> </w:t>
      </w:r>
      <w:r>
        <w:t>with the automated system).</w:t>
      </w:r>
    </w:p>
    <w:p w14:paraId="3A123A8C" w14:textId="77777777" w:rsidR="00BE10C2" w:rsidRDefault="00000000">
      <w:pPr>
        <w:pStyle w:val="BodyText"/>
        <w:spacing w:before="200" w:line="276" w:lineRule="auto"/>
        <w:ind w:left="140" w:right="193"/>
        <w:jc w:val="both"/>
      </w:pPr>
      <w:r>
        <w:t xml:space="preserve">Two methods of payment are provided in federal regulations: </w:t>
      </w:r>
      <w:r>
        <w:rPr>
          <w:i/>
        </w:rPr>
        <w:t xml:space="preserve">advance </w:t>
      </w:r>
      <w:r>
        <w:t xml:space="preserve">and </w:t>
      </w:r>
      <w:r>
        <w:rPr>
          <w:i/>
        </w:rPr>
        <w:t>reimbursement</w:t>
      </w:r>
      <w:r>
        <w:t xml:space="preserve">. The </w:t>
      </w:r>
      <w:proofErr w:type="gramStart"/>
      <w:r>
        <w:t>District</w:t>
      </w:r>
      <w:proofErr w:type="gramEnd"/>
      <w:r>
        <w:t xml:space="preserve"> uses the reimbursement method for requesting grant payments from TEA and other awarding agencies.</w:t>
      </w:r>
    </w:p>
    <w:p w14:paraId="685CDB15" w14:textId="77777777" w:rsidR="00BE10C2" w:rsidRDefault="00000000">
      <w:pPr>
        <w:pStyle w:val="Heading3"/>
        <w:spacing w:before="200"/>
        <w:jc w:val="left"/>
      </w:pPr>
      <w:bookmarkStart w:id="47" w:name="_bookmark46"/>
      <w:bookmarkEnd w:id="47"/>
      <w:r>
        <w:t>Advance</w:t>
      </w:r>
      <w:r>
        <w:rPr>
          <w:spacing w:val="1"/>
        </w:rPr>
        <w:t xml:space="preserve"> </w:t>
      </w:r>
      <w:r>
        <w:rPr>
          <w:spacing w:val="-2"/>
        </w:rPr>
        <w:t>Method</w:t>
      </w:r>
    </w:p>
    <w:p w14:paraId="4D4DA6BF" w14:textId="77777777" w:rsidR="00BE10C2" w:rsidRDefault="00000000">
      <w:pPr>
        <w:pStyle w:val="BodyText"/>
        <w:spacing w:before="243"/>
        <w:ind w:left="140"/>
      </w:pPr>
      <w:r>
        <w:t>If</w:t>
      </w:r>
      <w:r>
        <w:rPr>
          <w:spacing w:val="1"/>
        </w:rPr>
        <w:t xml:space="preserve"> </w:t>
      </w:r>
      <w:r>
        <w:t>the</w:t>
      </w:r>
      <w:r>
        <w:rPr>
          <w:spacing w:val="-6"/>
        </w:rPr>
        <w:t xml:space="preserve"> </w:t>
      </w:r>
      <w:r>
        <w:t>advance payment method is</w:t>
      </w:r>
      <w:r>
        <w:rPr>
          <w:spacing w:val="-1"/>
        </w:rPr>
        <w:t xml:space="preserve"> </w:t>
      </w:r>
      <w:r>
        <w:t>used,</w:t>
      </w:r>
      <w:r>
        <w:rPr>
          <w:spacing w:val="-3"/>
        </w:rPr>
        <w:t xml:space="preserve"> </w:t>
      </w:r>
      <w:r>
        <w:t>the</w:t>
      </w:r>
      <w:r>
        <w:rPr>
          <w:spacing w:val="-1"/>
        </w:rPr>
        <w:t xml:space="preserve"> </w:t>
      </w:r>
      <w:proofErr w:type="gramStart"/>
      <w:r>
        <w:t>District</w:t>
      </w:r>
      <w:proofErr w:type="gramEnd"/>
      <w:r>
        <w:rPr>
          <w:spacing w:val="1"/>
        </w:rPr>
        <w:t xml:space="preserve"> </w:t>
      </w:r>
      <w:r>
        <w:rPr>
          <w:spacing w:val="-2"/>
        </w:rPr>
        <w:t>maintains</w:t>
      </w:r>
    </w:p>
    <w:p w14:paraId="3702B95D" w14:textId="77777777" w:rsidR="00BE10C2" w:rsidRDefault="00000000">
      <w:pPr>
        <w:pStyle w:val="ListParagraph"/>
        <w:numPr>
          <w:ilvl w:val="0"/>
          <w:numId w:val="53"/>
        </w:numPr>
        <w:tabs>
          <w:tab w:val="left" w:pos="861"/>
        </w:tabs>
        <w:spacing w:before="238" w:line="264" w:lineRule="auto"/>
        <w:ind w:right="196"/>
        <w:rPr>
          <w:sz w:val="24"/>
        </w:rPr>
      </w:pPr>
      <w:r>
        <w:rPr>
          <w:i/>
          <w:sz w:val="24"/>
        </w:rPr>
        <w:t>written</w:t>
      </w:r>
      <w:r>
        <w:rPr>
          <w:i/>
          <w:spacing w:val="35"/>
          <w:sz w:val="24"/>
        </w:rPr>
        <w:t xml:space="preserve"> </w:t>
      </w:r>
      <w:r>
        <w:rPr>
          <w:i/>
          <w:sz w:val="24"/>
        </w:rPr>
        <w:t>procedures</w:t>
      </w:r>
      <w:r>
        <w:rPr>
          <w:i/>
          <w:spacing w:val="35"/>
          <w:sz w:val="24"/>
        </w:rPr>
        <w:t xml:space="preserve"> </w:t>
      </w:r>
      <w:r>
        <w:rPr>
          <w:sz w:val="24"/>
        </w:rPr>
        <w:t>that</w:t>
      </w:r>
      <w:r>
        <w:rPr>
          <w:spacing w:val="35"/>
          <w:sz w:val="24"/>
        </w:rPr>
        <w:t xml:space="preserve"> </w:t>
      </w:r>
      <w:r>
        <w:rPr>
          <w:sz w:val="24"/>
        </w:rPr>
        <w:t>minimize</w:t>
      </w:r>
      <w:r>
        <w:rPr>
          <w:spacing w:val="34"/>
          <w:sz w:val="24"/>
        </w:rPr>
        <w:t xml:space="preserve"> </w:t>
      </w:r>
      <w:r>
        <w:rPr>
          <w:sz w:val="24"/>
        </w:rPr>
        <w:t>the</w:t>
      </w:r>
      <w:r>
        <w:rPr>
          <w:spacing w:val="35"/>
          <w:sz w:val="24"/>
        </w:rPr>
        <w:t xml:space="preserve"> </w:t>
      </w:r>
      <w:r>
        <w:rPr>
          <w:sz w:val="24"/>
        </w:rPr>
        <w:t>time</w:t>
      </w:r>
      <w:r>
        <w:rPr>
          <w:spacing w:val="35"/>
          <w:sz w:val="24"/>
        </w:rPr>
        <w:t xml:space="preserve"> </w:t>
      </w:r>
      <w:r>
        <w:rPr>
          <w:sz w:val="24"/>
        </w:rPr>
        <w:t>elapsing</w:t>
      </w:r>
      <w:r>
        <w:rPr>
          <w:spacing w:val="36"/>
          <w:sz w:val="24"/>
        </w:rPr>
        <w:t xml:space="preserve"> </w:t>
      </w:r>
      <w:r>
        <w:rPr>
          <w:sz w:val="24"/>
        </w:rPr>
        <w:t>between</w:t>
      </w:r>
      <w:r>
        <w:rPr>
          <w:spacing w:val="35"/>
          <w:sz w:val="24"/>
        </w:rPr>
        <w:t xml:space="preserve"> </w:t>
      </w:r>
      <w:r>
        <w:rPr>
          <w:sz w:val="24"/>
        </w:rPr>
        <w:t>the</w:t>
      </w:r>
      <w:r>
        <w:rPr>
          <w:spacing w:val="35"/>
          <w:sz w:val="24"/>
        </w:rPr>
        <w:t xml:space="preserve"> </w:t>
      </w:r>
      <w:r>
        <w:rPr>
          <w:sz w:val="24"/>
        </w:rPr>
        <w:t>transfer</w:t>
      </w:r>
      <w:r>
        <w:rPr>
          <w:spacing w:val="37"/>
          <w:sz w:val="24"/>
        </w:rPr>
        <w:t xml:space="preserve"> </w:t>
      </w:r>
      <w:r>
        <w:rPr>
          <w:sz w:val="24"/>
        </w:rPr>
        <w:t>of</w:t>
      </w:r>
      <w:r>
        <w:rPr>
          <w:spacing w:val="37"/>
          <w:sz w:val="24"/>
        </w:rPr>
        <w:t xml:space="preserve"> </w:t>
      </w:r>
      <w:r>
        <w:rPr>
          <w:sz w:val="24"/>
        </w:rPr>
        <w:t>funds</w:t>
      </w:r>
      <w:r>
        <w:rPr>
          <w:spacing w:val="33"/>
          <w:sz w:val="24"/>
        </w:rPr>
        <w:t xml:space="preserve"> </w:t>
      </w:r>
      <w:r>
        <w:rPr>
          <w:sz w:val="24"/>
        </w:rPr>
        <w:t xml:space="preserve">and disbursement by the </w:t>
      </w:r>
      <w:proofErr w:type="gramStart"/>
      <w:r>
        <w:rPr>
          <w:sz w:val="24"/>
        </w:rPr>
        <w:t>District</w:t>
      </w:r>
      <w:proofErr w:type="gramEnd"/>
      <w:r>
        <w:rPr>
          <w:sz w:val="24"/>
        </w:rPr>
        <w:t>, and</w:t>
      </w:r>
    </w:p>
    <w:p w14:paraId="7E8E05AA" w14:textId="77777777" w:rsidR="00BE10C2" w:rsidRDefault="00BE10C2">
      <w:pPr>
        <w:spacing w:line="264" w:lineRule="auto"/>
        <w:rPr>
          <w:sz w:val="24"/>
        </w:rPr>
        <w:sectPr w:rsidR="00BE10C2">
          <w:pgSz w:w="12240" w:h="15840"/>
          <w:pgMar w:top="1380" w:right="1240" w:bottom="2280" w:left="1300" w:header="728" w:footer="2078" w:gutter="0"/>
          <w:cols w:space="720"/>
        </w:sectPr>
      </w:pPr>
    </w:p>
    <w:p w14:paraId="297C45A4" w14:textId="77777777" w:rsidR="00BE10C2" w:rsidRDefault="00BE10C2">
      <w:pPr>
        <w:pStyle w:val="BodyText"/>
      </w:pPr>
    </w:p>
    <w:p w14:paraId="1F887A39" w14:textId="77777777" w:rsidR="00BE10C2" w:rsidRDefault="00BE10C2">
      <w:pPr>
        <w:pStyle w:val="BodyText"/>
      </w:pPr>
    </w:p>
    <w:p w14:paraId="51C5A7C9" w14:textId="77777777" w:rsidR="00BE10C2" w:rsidRDefault="00BE10C2">
      <w:pPr>
        <w:pStyle w:val="BodyText"/>
      </w:pPr>
    </w:p>
    <w:p w14:paraId="26C2A403" w14:textId="77777777" w:rsidR="00BE10C2" w:rsidRDefault="00BE10C2">
      <w:pPr>
        <w:pStyle w:val="BodyText"/>
        <w:spacing w:before="77"/>
      </w:pPr>
    </w:p>
    <w:p w14:paraId="141AC057" w14:textId="77777777" w:rsidR="00BE10C2" w:rsidRDefault="00000000">
      <w:pPr>
        <w:pStyle w:val="ListParagraph"/>
        <w:numPr>
          <w:ilvl w:val="0"/>
          <w:numId w:val="53"/>
        </w:numPr>
        <w:tabs>
          <w:tab w:val="left" w:pos="861"/>
        </w:tabs>
        <w:spacing w:line="264" w:lineRule="auto"/>
        <w:ind w:right="198"/>
        <w:rPr>
          <w:sz w:val="24"/>
        </w:rPr>
      </w:pPr>
      <w:r>
        <w:rPr>
          <w:i/>
          <w:sz w:val="24"/>
        </w:rPr>
        <w:t>financial</w:t>
      </w:r>
      <w:r>
        <w:rPr>
          <w:i/>
          <w:spacing w:val="-3"/>
          <w:sz w:val="24"/>
        </w:rPr>
        <w:t xml:space="preserve"> </w:t>
      </w:r>
      <w:r>
        <w:rPr>
          <w:i/>
          <w:sz w:val="24"/>
        </w:rPr>
        <w:t>management</w:t>
      </w:r>
      <w:r>
        <w:rPr>
          <w:i/>
          <w:spacing w:val="-8"/>
          <w:sz w:val="24"/>
        </w:rPr>
        <w:t xml:space="preserve"> </w:t>
      </w:r>
      <w:r>
        <w:rPr>
          <w:i/>
          <w:sz w:val="24"/>
        </w:rPr>
        <w:t>systems</w:t>
      </w:r>
      <w:r>
        <w:rPr>
          <w:i/>
          <w:spacing w:val="-3"/>
          <w:sz w:val="24"/>
        </w:rPr>
        <w:t xml:space="preserve"> </w:t>
      </w:r>
      <w:r>
        <w:rPr>
          <w:sz w:val="24"/>
        </w:rPr>
        <w:t>that</w:t>
      </w:r>
      <w:r>
        <w:rPr>
          <w:spacing w:val="-3"/>
          <w:sz w:val="24"/>
        </w:rPr>
        <w:t xml:space="preserve"> </w:t>
      </w:r>
      <w:r>
        <w:rPr>
          <w:sz w:val="24"/>
        </w:rPr>
        <w:t>meet</w:t>
      </w:r>
      <w:r>
        <w:rPr>
          <w:spacing w:val="-8"/>
          <w:sz w:val="24"/>
        </w:rPr>
        <w:t xml:space="preserve"> </w:t>
      </w:r>
      <w:r>
        <w:rPr>
          <w:sz w:val="24"/>
        </w:rPr>
        <w:t>the</w:t>
      </w:r>
      <w:r>
        <w:rPr>
          <w:spacing w:val="-9"/>
          <w:sz w:val="24"/>
        </w:rPr>
        <w:t xml:space="preserve"> </w:t>
      </w:r>
      <w:r>
        <w:rPr>
          <w:sz w:val="24"/>
        </w:rPr>
        <w:t>standards</w:t>
      </w:r>
      <w:r>
        <w:rPr>
          <w:spacing w:val="-5"/>
          <w:sz w:val="24"/>
        </w:rPr>
        <w:t xml:space="preserve"> </w:t>
      </w:r>
      <w:r>
        <w:rPr>
          <w:sz w:val="24"/>
        </w:rPr>
        <w:t>for</w:t>
      </w:r>
      <w:r>
        <w:rPr>
          <w:spacing w:val="-6"/>
          <w:sz w:val="24"/>
        </w:rPr>
        <w:t xml:space="preserve"> </w:t>
      </w:r>
      <w:r>
        <w:rPr>
          <w:sz w:val="24"/>
        </w:rPr>
        <w:t>fund</w:t>
      </w:r>
      <w:r>
        <w:rPr>
          <w:spacing w:val="-8"/>
          <w:sz w:val="24"/>
        </w:rPr>
        <w:t xml:space="preserve"> </w:t>
      </w:r>
      <w:r>
        <w:rPr>
          <w:sz w:val="24"/>
        </w:rPr>
        <w:t>control</w:t>
      </w:r>
      <w:r>
        <w:rPr>
          <w:spacing w:val="-8"/>
          <w:sz w:val="24"/>
        </w:rPr>
        <w:t xml:space="preserve"> </w:t>
      </w:r>
      <w:r>
        <w:rPr>
          <w:sz w:val="24"/>
        </w:rPr>
        <w:t>and</w:t>
      </w:r>
      <w:r>
        <w:rPr>
          <w:spacing w:val="-8"/>
          <w:sz w:val="24"/>
        </w:rPr>
        <w:t xml:space="preserve"> </w:t>
      </w:r>
      <w:r>
        <w:rPr>
          <w:sz w:val="24"/>
        </w:rPr>
        <w:t>accountability. 2 CFR § 200.305.</w:t>
      </w:r>
    </w:p>
    <w:p w14:paraId="61517463" w14:textId="77777777" w:rsidR="00BE10C2" w:rsidRDefault="00000000">
      <w:pPr>
        <w:pStyle w:val="BodyText"/>
        <w:spacing w:before="209" w:line="276" w:lineRule="auto"/>
        <w:ind w:left="140" w:right="195"/>
        <w:jc w:val="both"/>
      </w:pPr>
      <w:r>
        <w:t>In accordance with</w:t>
      </w:r>
      <w:r>
        <w:rPr>
          <w:spacing w:val="-1"/>
        </w:rPr>
        <w:t xml:space="preserve"> </w:t>
      </w:r>
      <w:r>
        <w:t>federal</w:t>
      </w:r>
      <w:r>
        <w:rPr>
          <w:spacing w:val="-1"/>
        </w:rPr>
        <w:t xml:space="preserve"> </w:t>
      </w:r>
      <w:r>
        <w:t>requirements, advance</w:t>
      </w:r>
      <w:r>
        <w:rPr>
          <w:spacing w:val="-2"/>
        </w:rPr>
        <w:t xml:space="preserve"> </w:t>
      </w:r>
      <w:r>
        <w:t>payments are limited</w:t>
      </w:r>
      <w:r>
        <w:rPr>
          <w:spacing w:val="-2"/>
        </w:rPr>
        <w:t xml:space="preserve"> </w:t>
      </w:r>
      <w:r>
        <w:t>to</w:t>
      </w:r>
      <w:r>
        <w:rPr>
          <w:spacing w:val="-1"/>
        </w:rPr>
        <w:t xml:space="preserve"> </w:t>
      </w:r>
      <w:r>
        <w:t>the minimum amounts needed and are timed in</w:t>
      </w:r>
      <w:r>
        <w:rPr>
          <w:spacing w:val="-1"/>
        </w:rPr>
        <w:t xml:space="preserve"> </w:t>
      </w:r>
      <w:r>
        <w:t>accordance with the actual, immediate</w:t>
      </w:r>
      <w:r>
        <w:rPr>
          <w:spacing w:val="-2"/>
        </w:rPr>
        <w:t xml:space="preserve"> </w:t>
      </w:r>
      <w:r>
        <w:t xml:space="preserve">cash requirements of the District. The timing and the amount of advance payments is as close as is administratively feasible to the actual disbursements by the District. The </w:t>
      </w:r>
      <w:proofErr w:type="gramStart"/>
      <w:r>
        <w:t>District</w:t>
      </w:r>
      <w:proofErr w:type="gramEnd"/>
      <w:r>
        <w:t xml:space="preserve"> also makes timely payment to contractors.</w:t>
      </w:r>
    </w:p>
    <w:p w14:paraId="0CEAEF4E" w14:textId="77777777" w:rsidR="00BE10C2" w:rsidRDefault="00000000">
      <w:pPr>
        <w:pStyle w:val="BodyText"/>
        <w:spacing w:before="205" w:line="276" w:lineRule="auto"/>
        <w:ind w:left="140" w:right="194"/>
        <w:jc w:val="both"/>
      </w:pPr>
      <w:r>
        <w:t>To the extent the District receives advance payments of federal funds as described above, the District will expend (i.e., pay out) the federal funds on allowable expenditures within 3 business days</w:t>
      </w:r>
      <w:r>
        <w:rPr>
          <w:spacing w:val="-2"/>
        </w:rPr>
        <w:t xml:space="preserve"> </w:t>
      </w:r>
      <w:r>
        <w:t>(i.e., 72 hours) of receipt to avoid excess</w:t>
      </w:r>
      <w:r>
        <w:rPr>
          <w:spacing w:val="-2"/>
        </w:rPr>
        <w:t xml:space="preserve"> </w:t>
      </w:r>
      <w:r>
        <w:t>cash on hand and a</w:t>
      </w:r>
      <w:r>
        <w:rPr>
          <w:spacing w:val="-1"/>
        </w:rPr>
        <w:t xml:space="preserve"> </w:t>
      </w:r>
      <w:r>
        <w:t>refund due</w:t>
      </w:r>
      <w:r>
        <w:rPr>
          <w:spacing w:val="-1"/>
        </w:rPr>
        <w:t xml:space="preserve"> </w:t>
      </w:r>
      <w:r>
        <w:t>to TEA</w:t>
      </w:r>
      <w:r>
        <w:rPr>
          <w:spacing w:val="-1"/>
        </w:rPr>
        <w:t xml:space="preserve"> </w:t>
      </w:r>
      <w:r>
        <w:t xml:space="preserve">(see </w:t>
      </w:r>
      <w:r>
        <w:rPr>
          <w:i/>
        </w:rPr>
        <w:t>Excess Cash</w:t>
      </w:r>
      <w:r>
        <w:rPr>
          <w:i/>
          <w:spacing w:val="-3"/>
        </w:rPr>
        <w:t xml:space="preserve"> </w:t>
      </w:r>
      <w:r>
        <w:rPr>
          <w:i/>
        </w:rPr>
        <w:t>on</w:t>
      </w:r>
      <w:r>
        <w:rPr>
          <w:i/>
          <w:spacing w:val="-3"/>
        </w:rPr>
        <w:t xml:space="preserve"> </w:t>
      </w:r>
      <w:r>
        <w:rPr>
          <w:i/>
        </w:rPr>
        <w:t>Hand</w:t>
      </w:r>
      <w:r>
        <w:rPr>
          <w:i/>
          <w:spacing w:val="-2"/>
        </w:rPr>
        <w:t xml:space="preserve"> </w:t>
      </w:r>
      <w:r>
        <w:t>section</w:t>
      </w:r>
      <w:r>
        <w:rPr>
          <w:spacing w:val="-3"/>
        </w:rPr>
        <w:t xml:space="preserve"> </w:t>
      </w:r>
      <w:r>
        <w:t>below).</w:t>
      </w:r>
      <w:r>
        <w:rPr>
          <w:spacing w:val="-4"/>
        </w:rPr>
        <w:t xml:space="preserve"> </w:t>
      </w:r>
      <w:r>
        <w:t>(Please</w:t>
      </w:r>
      <w:r>
        <w:rPr>
          <w:spacing w:val="-4"/>
        </w:rPr>
        <w:t xml:space="preserve"> </w:t>
      </w:r>
      <w:r>
        <w:t>note</w:t>
      </w:r>
      <w:r>
        <w:rPr>
          <w:spacing w:val="-4"/>
        </w:rPr>
        <w:t xml:space="preserve"> </w:t>
      </w:r>
      <w:r>
        <w:t>that</w:t>
      </w:r>
      <w:r>
        <w:rPr>
          <w:spacing w:val="-3"/>
        </w:rPr>
        <w:t xml:space="preserve"> </w:t>
      </w:r>
      <w:r>
        <w:t>interest</w:t>
      </w:r>
      <w:r>
        <w:rPr>
          <w:spacing w:val="-3"/>
        </w:rPr>
        <w:t xml:space="preserve"> </w:t>
      </w:r>
      <w:r>
        <w:t>starts</w:t>
      </w:r>
      <w:r>
        <w:rPr>
          <w:spacing w:val="-5"/>
        </w:rPr>
        <w:t xml:space="preserve"> </w:t>
      </w:r>
      <w:r>
        <w:t>accruing</w:t>
      </w:r>
      <w:r>
        <w:rPr>
          <w:spacing w:val="-3"/>
        </w:rPr>
        <w:t xml:space="preserve"> </w:t>
      </w:r>
      <w:r>
        <w:t xml:space="preserve">upon </w:t>
      </w:r>
      <w:r>
        <w:rPr>
          <w:i/>
        </w:rPr>
        <w:t>receipt</w:t>
      </w:r>
      <w:r>
        <w:rPr>
          <w:i/>
          <w:spacing w:val="-2"/>
        </w:rPr>
        <w:t xml:space="preserve"> </w:t>
      </w:r>
      <w:r>
        <w:t>of</w:t>
      </w:r>
      <w:r>
        <w:rPr>
          <w:spacing w:val="-6"/>
        </w:rPr>
        <w:t xml:space="preserve"> </w:t>
      </w:r>
      <w:r>
        <w:t>funds.</w:t>
      </w:r>
      <w:r>
        <w:rPr>
          <w:spacing w:val="-6"/>
        </w:rPr>
        <w:t xml:space="preserve"> </w:t>
      </w:r>
      <w:r>
        <w:t xml:space="preserve">See </w:t>
      </w:r>
      <w:r>
        <w:rPr>
          <w:i/>
        </w:rPr>
        <w:t>Interest</w:t>
      </w:r>
      <w:r>
        <w:rPr>
          <w:i/>
          <w:spacing w:val="-5"/>
        </w:rPr>
        <w:t xml:space="preserve"> </w:t>
      </w:r>
      <w:r>
        <w:rPr>
          <w:i/>
        </w:rPr>
        <w:t>Earned</w:t>
      </w:r>
      <w:r>
        <w:rPr>
          <w:i/>
          <w:spacing w:val="-6"/>
        </w:rPr>
        <w:t xml:space="preserve"> </w:t>
      </w:r>
      <w:r>
        <w:rPr>
          <w:i/>
        </w:rPr>
        <w:t>on</w:t>
      </w:r>
      <w:r>
        <w:rPr>
          <w:i/>
          <w:spacing w:val="-6"/>
        </w:rPr>
        <w:t xml:space="preserve"> </w:t>
      </w:r>
      <w:r>
        <w:rPr>
          <w:i/>
        </w:rPr>
        <w:t>Advances</w:t>
      </w:r>
      <w:r>
        <w:rPr>
          <w:i/>
          <w:spacing w:val="-6"/>
        </w:rPr>
        <w:t xml:space="preserve"> </w:t>
      </w:r>
      <w:r>
        <w:t>section</w:t>
      </w:r>
      <w:r>
        <w:rPr>
          <w:spacing w:val="-6"/>
        </w:rPr>
        <w:t xml:space="preserve"> </w:t>
      </w:r>
      <w:r>
        <w:t>below.)</w:t>
      </w:r>
      <w:r>
        <w:rPr>
          <w:spacing w:val="-4"/>
        </w:rPr>
        <w:t xml:space="preserve"> </w:t>
      </w:r>
      <w:r>
        <w:t>Accordingly,</w:t>
      </w:r>
      <w:r>
        <w:rPr>
          <w:spacing w:val="-4"/>
        </w:rPr>
        <w:t xml:space="preserve"> </w:t>
      </w:r>
      <w:r>
        <w:t>the</w:t>
      </w:r>
      <w:r>
        <w:rPr>
          <w:spacing w:val="-11"/>
        </w:rPr>
        <w:t xml:space="preserve"> </w:t>
      </w:r>
      <w:r>
        <w:t>District</w:t>
      </w:r>
      <w:r>
        <w:rPr>
          <w:spacing w:val="-6"/>
        </w:rPr>
        <w:t xml:space="preserve"> </w:t>
      </w:r>
      <w:r>
        <w:t>will</w:t>
      </w:r>
      <w:r>
        <w:rPr>
          <w:spacing w:val="-5"/>
        </w:rPr>
        <w:t xml:space="preserve"> </w:t>
      </w:r>
      <w:r>
        <w:t>not</w:t>
      </w:r>
      <w:r>
        <w:rPr>
          <w:spacing w:val="-10"/>
        </w:rPr>
        <w:t xml:space="preserve"> </w:t>
      </w:r>
      <w:r>
        <w:t>have</w:t>
      </w:r>
      <w:r>
        <w:rPr>
          <w:spacing w:val="-7"/>
        </w:rPr>
        <w:t xml:space="preserve"> </w:t>
      </w:r>
      <w:r>
        <w:t>more</w:t>
      </w:r>
      <w:r>
        <w:rPr>
          <w:spacing w:val="-7"/>
        </w:rPr>
        <w:t xml:space="preserve"> </w:t>
      </w:r>
      <w:r>
        <w:t>cash</w:t>
      </w:r>
      <w:r>
        <w:rPr>
          <w:spacing w:val="-6"/>
        </w:rPr>
        <w:t xml:space="preserve"> </w:t>
      </w:r>
      <w:r>
        <w:t>on hand than is necessary to meet three days’ cash needs. Therefore, the District requests cash no earlier</w:t>
      </w:r>
      <w:r>
        <w:rPr>
          <w:spacing w:val="-15"/>
        </w:rPr>
        <w:t xml:space="preserve"> </w:t>
      </w:r>
      <w:r>
        <w:t>than</w:t>
      </w:r>
      <w:r>
        <w:rPr>
          <w:spacing w:val="-15"/>
        </w:rPr>
        <w:t xml:space="preserve"> </w:t>
      </w:r>
      <w:r>
        <w:t>six</w:t>
      </w:r>
      <w:r>
        <w:rPr>
          <w:spacing w:val="-15"/>
        </w:rPr>
        <w:t xml:space="preserve"> </w:t>
      </w:r>
      <w:r>
        <w:t>working</w:t>
      </w:r>
      <w:r>
        <w:rPr>
          <w:spacing w:val="-15"/>
        </w:rPr>
        <w:t xml:space="preserve"> </w:t>
      </w:r>
      <w:r>
        <w:t>days</w:t>
      </w:r>
      <w:r>
        <w:rPr>
          <w:spacing w:val="-15"/>
        </w:rPr>
        <w:t xml:space="preserve"> </w:t>
      </w:r>
      <w:r>
        <w:t>before</w:t>
      </w:r>
      <w:r>
        <w:rPr>
          <w:spacing w:val="-15"/>
        </w:rPr>
        <w:t xml:space="preserve"> </w:t>
      </w:r>
      <w:r>
        <w:t>actual</w:t>
      </w:r>
      <w:r>
        <w:rPr>
          <w:spacing w:val="-15"/>
        </w:rPr>
        <w:t xml:space="preserve"> </w:t>
      </w:r>
      <w:r>
        <w:t>disbursement</w:t>
      </w:r>
      <w:r>
        <w:rPr>
          <w:spacing w:val="-15"/>
        </w:rPr>
        <w:t xml:space="preserve"> </w:t>
      </w:r>
      <w:r>
        <w:t>of</w:t>
      </w:r>
      <w:r>
        <w:rPr>
          <w:spacing w:val="-15"/>
        </w:rPr>
        <w:t xml:space="preserve"> </w:t>
      </w:r>
      <w:r>
        <w:t>funds</w:t>
      </w:r>
      <w:r>
        <w:rPr>
          <w:spacing w:val="-15"/>
        </w:rPr>
        <w:t xml:space="preserve"> </w:t>
      </w:r>
      <w:r>
        <w:t>and</w:t>
      </w:r>
      <w:r>
        <w:rPr>
          <w:spacing w:val="-15"/>
        </w:rPr>
        <w:t xml:space="preserve"> </w:t>
      </w:r>
      <w:r>
        <w:t>will</w:t>
      </w:r>
      <w:r>
        <w:rPr>
          <w:spacing w:val="-15"/>
        </w:rPr>
        <w:t xml:space="preserve"> </w:t>
      </w:r>
      <w:r>
        <w:t>request</w:t>
      </w:r>
      <w:r>
        <w:rPr>
          <w:spacing w:val="-15"/>
        </w:rPr>
        <w:t xml:space="preserve"> </w:t>
      </w:r>
      <w:r>
        <w:t>only</w:t>
      </w:r>
      <w:r>
        <w:rPr>
          <w:spacing w:val="-15"/>
        </w:rPr>
        <w:t xml:space="preserve"> </w:t>
      </w:r>
      <w:r>
        <w:t>that</w:t>
      </w:r>
      <w:r>
        <w:rPr>
          <w:spacing w:val="-15"/>
        </w:rPr>
        <w:t xml:space="preserve"> </w:t>
      </w:r>
      <w:r>
        <w:t>amount that has already been paid out or will be paid out within three business days once the payment is received from TEA.</w:t>
      </w:r>
    </w:p>
    <w:p w14:paraId="2BEB480C" w14:textId="77777777" w:rsidR="00BE10C2" w:rsidRDefault="00000000">
      <w:pPr>
        <w:pStyle w:val="BodyText"/>
        <w:spacing w:before="197" w:line="276" w:lineRule="auto"/>
        <w:ind w:left="140" w:right="196"/>
        <w:jc w:val="both"/>
      </w:pPr>
      <w:r>
        <w:t>The</w:t>
      </w:r>
      <w:r>
        <w:rPr>
          <w:spacing w:val="-3"/>
        </w:rPr>
        <w:t xml:space="preserve"> </w:t>
      </w:r>
      <w:proofErr w:type="gramStart"/>
      <w:r>
        <w:t>District</w:t>
      </w:r>
      <w:proofErr w:type="gramEnd"/>
      <w:r>
        <w:rPr>
          <w:spacing w:val="-2"/>
        </w:rPr>
        <w:t xml:space="preserve"> </w:t>
      </w:r>
      <w:r>
        <w:t>ensures</w:t>
      </w:r>
      <w:r>
        <w:rPr>
          <w:spacing w:val="-4"/>
        </w:rPr>
        <w:t xml:space="preserve"> </w:t>
      </w:r>
      <w:r>
        <w:t>that</w:t>
      </w:r>
      <w:r>
        <w:rPr>
          <w:spacing w:val="-2"/>
        </w:rPr>
        <w:t xml:space="preserve"> </w:t>
      </w:r>
      <w:r>
        <w:t>it</w:t>
      </w:r>
      <w:r>
        <w:rPr>
          <w:spacing w:val="-2"/>
        </w:rPr>
        <w:t xml:space="preserve"> </w:t>
      </w:r>
      <w:r>
        <w:t>requests</w:t>
      </w:r>
      <w:r>
        <w:rPr>
          <w:spacing w:val="-4"/>
        </w:rPr>
        <w:t xml:space="preserve"> </w:t>
      </w:r>
      <w:r>
        <w:t>payment</w:t>
      </w:r>
      <w:r>
        <w:rPr>
          <w:spacing w:val="-2"/>
        </w:rPr>
        <w:t xml:space="preserve"> </w:t>
      </w:r>
      <w:r>
        <w:t>only</w:t>
      </w:r>
      <w:r>
        <w:rPr>
          <w:spacing w:val="-7"/>
        </w:rPr>
        <w:t xml:space="preserve"> </w:t>
      </w:r>
      <w:r>
        <w:t>for</w:t>
      </w:r>
      <w:r>
        <w:rPr>
          <w:spacing w:val="-1"/>
        </w:rPr>
        <w:t xml:space="preserve"> </w:t>
      </w:r>
      <w:r>
        <w:t>obligations</w:t>
      </w:r>
      <w:r>
        <w:rPr>
          <w:spacing w:val="-4"/>
        </w:rPr>
        <w:t xml:space="preserve"> </w:t>
      </w:r>
      <w:r>
        <w:t>incurred</w:t>
      </w:r>
      <w:r>
        <w:rPr>
          <w:spacing w:val="-2"/>
        </w:rPr>
        <w:t xml:space="preserve"> </w:t>
      </w:r>
      <w:r>
        <w:t>during</w:t>
      </w:r>
      <w:r>
        <w:rPr>
          <w:spacing w:val="-2"/>
        </w:rPr>
        <w:t xml:space="preserve"> </w:t>
      </w:r>
      <w:r>
        <w:t>the</w:t>
      </w:r>
      <w:r>
        <w:rPr>
          <w:spacing w:val="-3"/>
        </w:rPr>
        <w:t xml:space="preserve"> </w:t>
      </w:r>
      <w:r>
        <w:t>grant</w:t>
      </w:r>
      <w:r>
        <w:rPr>
          <w:spacing w:val="-2"/>
        </w:rPr>
        <w:t xml:space="preserve"> </w:t>
      </w:r>
      <w:r>
        <w:t>period and</w:t>
      </w:r>
      <w:r>
        <w:rPr>
          <w:spacing w:val="-1"/>
        </w:rPr>
        <w:t xml:space="preserve"> </w:t>
      </w:r>
      <w:r>
        <w:t>for</w:t>
      </w:r>
      <w:r>
        <w:rPr>
          <w:spacing w:val="-4"/>
        </w:rPr>
        <w:t xml:space="preserve"> </w:t>
      </w:r>
      <w:r>
        <w:t>goods</w:t>
      </w:r>
      <w:r>
        <w:rPr>
          <w:spacing w:val="-8"/>
        </w:rPr>
        <w:t xml:space="preserve"> </w:t>
      </w:r>
      <w:r>
        <w:t>and</w:t>
      </w:r>
      <w:r>
        <w:rPr>
          <w:spacing w:val="-6"/>
        </w:rPr>
        <w:t xml:space="preserve"> </w:t>
      </w:r>
      <w:r>
        <w:t>services</w:t>
      </w:r>
      <w:r>
        <w:rPr>
          <w:spacing w:val="-3"/>
        </w:rPr>
        <w:t xml:space="preserve"> </w:t>
      </w:r>
      <w:r>
        <w:t>that</w:t>
      </w:r>
      <w:r>
        <w:rPr>
          <w:spacing w:val="-6"/>
        </w:rPr>
        <w:t xml:space="preserve"> </w:t>
      </w:r>
      <w:r>
        <w:t>have</w:t>
      </w:r>
      <w:r>
        <w:rPr>
          <w:spacing w:val="-2"/>
        </w:rPr>
        <w:t xml:space="preserve"> </w:t>
      </w:r>
      <w:r>
        <w:t>been</w:t>
      </w:r>
      <w:r>
        <w:rPr>
          <w:spacing w:val="-6"/>
        </w:rPr>
        <w:t xml:space="preserve"> </w:t>
      </w:r>
      <w:r>
        <w:t>actually</w:t>
      </w:r>
      <w:r>
        <w:rPr>
          <w:spacing w:val="-10"/>
        </w:rPr>
        <w:t xml:space="preserve"> </w:t>
      </w:r>
      <w:r>
        <w:t>received.</w:t>
      </w:r>
      <w:r>
        <w:rPr>
          <w:spacing w:val="-4"/>
        </w:rPr>
        <w:t xml:space="preserve"> </w:t>
      </w:r>
      <w:r>
        <w:t>The</w:t>
      </w:r>
      <w:r>
        <w:rPr>
          <w:spacing w:val="-2"/>
        </w:rPr>
        <w:t xml:space="preserve"> </w:t>
      </w:r>
      <w:r>
        <w:t>District</w:t>
      </w:r>
      <w:r>
        <w:rPr>
          <w:spacing w:val="-1"/>
        </w:rPr>
        <w:t xml:space="preserve"> </w:t>
      </w:r>
      <w:r>
        <w:t>also</w:t>
      </w:r>
      <w:r>
        <w:rPr>
          <w:spacing w:val="-6"/>
        </w:rPr>
        <w:t xml:space="preserve"> </w:t>
      </w:r>
      <w:r>
        <w:t>verifies</w:t>
      </w:r>
      <w:r>
        <w:rPr>
          <w:spacing w:val="-4"/>
        </w:rPr>
        <w:t xml:space="preserve"> </w:t>
      </w:r>
      <w:r>
        <w:t>that</w:t>
      </w:r>
      <w:r>
        <w:rPr>
          <w:spacing w:val="-6"/>
        </w:rPr>
        <w:t xml:space="preserve"> </w:t>
      </w:r>
      <w:r>
        <w:t>it</w:t>
      </w:r>
      <w:r>
        <w:rPr>
          <w:spacing w:val="-5"/>
        </w:rPr>
        <w:t xml:space="preserve"> </w:t>
      </w:r>
      <w:r>
        <w:t>is</w:t>
      </w:r>
      <w:r>
        <w:rPr>
          <w:spacing w:val="-8"/>
        </w:rPr>
        <w:t xml:space="preserve"> </w:t>
      </w:r>
      <w:r>
        <w:t>not requesting</w:t>
      </w:r>
      <w:r>
        <w:rPr>
          <w:spacing w:val="-7"/>
        </w:rPr>
        <w:t xml:space="preserve"> </w:t>
      </w:r>
      <w:r>
        <w:t>payment</w:t>
      </w:r>
      <w:r>
        <w:rPr>
          <w:spacing w:val="-12"/>
        </w:rPr>
        <w:t xml:space="preserve"> </w:t>
      </w:r>
      <w:r>
        <w:t>for</w:t>
      </w:r>
      <w:r>
        <w:rPr>
          <w:spacing w:val="-10"/>
        </w:rPr>
        <w:t xml:space="preserve"> </w:t>
      </w:r>
      <w:r>
        <w:t>any</w:t>
      </w:r>
      <w:r>
        <w:rPr>
          <w:spacing w:val="-7"/>
        </w:rPr>
        <w:t xml:space="preserve"> </w:t>
      </w:r>
      <w:r>
        <w:t>costs</w:t>
      </w:r>
      <w:r>
        <w:rPr>
          <w:spacing w:val="-9"/>
        </w:rPr>
        <w:t xml:space="preserve"> </w:t>
      </w:r>
      <w:r>
        <w:t>that</w:t>
      </w:r>
      <w:r>
        <w:rPr>
          <w:spacing w:val="-12"/>
        </w:rPr>
        <w:t xml:space="preserve"> </w:t>
      </w:r>
      <w:r>
        <w:t>cannot</w:t>
      </w:r>
      <w:r>
        <w:rPr>
          <w:spacing w:val="-8"/>
        </w:rPr>
        <w:t xml:space="preserve"> </w:t>
      </w:r>
      <w:r>
        <w:t>be</w:t>
      </w:r>
      <w:r>
        <w:rPr>
          <w:spacing w:val="-8"/>
        </w:rPr>
        <w:t xml:space="preserve"> </w:t>
      </w:r>
      <w:r>
        <w:t>satisfactorily</w:t>
      </w:r>
      <w:r>
        <w:rPr>
          <w:spacing w:val="-7"/>
        </w:rPr>
        <w:t xml:space="preserve"> </w:t>
      </w:r>
      <w:r>
        <w:t>documented</w:t>
      </w:r>
      <w:r>
        <w:rPr>
          <w:spacing w:val="-12"/>
        </w:rPr>
        <w:t xml:space="preserve"> </w:t>
      </w:r>
      <w:r>
        <w:t>with</w:t>
      </w:r>
      <w:r>
        <w:rPr>
          <w:spacing w:val="-11"/>
        </w:rPr>
        <w:t xml:space="preserve"> </w:t>
      </w:r>
      <w:r>
        <w:t>appropriate</w:t>
      </w:r>
      <w:r>
        <w:rPr>
          <w:spacing w:val="-13"/>
        </w:rPr>
        <w:t xml:space="preserve"> </w:t>
      </w:r>
      <w:r>
        <w:t xml:space="preserve">source </w:t>
      </w:r>
      <w:r>
        <w:rPr>
          <w:spacing w:val="-2"/>
        </w:rPr>
        <w:t>documentation.</w:t>
      </w:r>
    </w:p>
    <w:p w14:paraId="7C37BD7C" w14:textId="0F3462A3" w:rsidR="00BE10C2" w:rsidRDefault="002D62EE">
      <w:pPr>
        <w:pStyle w:val="BodyText"/>
        <w:spacing w:before="200"/>
        <w:ind w:left="140"/>
        <w:jc w:val="both"/>
      </w:pPr>
      <w:r>
        <w:rPr>
          <w:spacing w:val="-1"/>
        </w:rPr>
        <w:t>East Texas Charter School</w:t>
      </w:r>
      <w:r w:rsidR="00000000">
        <w:rPr>
          <w:spacing w:val="-1"/>
        </w:rPr>
        <w:t xml:space="preserve"> </w:t>
      </w:r>
      <w:r w:rsidR="00000000">
        <w:t>does</w:t>
      </w:r>
      <w:r w:rsidR="00000000">
        <w:rPr>
          <w:spacing w:val="-1"/>
        </w:rPr>
        <w:t xml:space="preserve"> </w:t>
      </w:r>
      <w:r w:rsidR="00000000">
        <w:t>not use the</w:t>
      </w:r>
      <w:r w:rsidR="00000000">
        <w:rPr>
          <w:spacing w:val="-1"/>
        </w:rPr>
        <w:t xml:space="preserve"> </w:t>
      </w:r>
      <w:r w:rsidR="00000000">
        <w:t>advance pay</w:t>
      </w:r>
      <w:r w:rsidR="00000000">
        <w:rPr>
          <w:spacing w:val="-4"/>
        </w:rPr>
        <w:t xml:space="preserve"> </w:t>
      </w:r>
      <w:r w:rsidR="00000000">
        <w:rPr>
          <w:spacing w:val="-2"/>
        </w:rPr>
        <w:t>method.</w:t>
      </w:r>
    </w:p>
    <w:p w14:paraId="016D490B" w14:textId="77777777" w:rsidR="00BE10C2" w:rsidRDefault="00000000">
      <w:pPr>
        <w:pStyle w:val="BodyText"/>
        <w:spacing w:before="243" w:line="276" w:lineRule="auto"/>
        <w:ind w:left="140" w:right="192"/>
        <w:jc w:val="both"/>
      </w:pPr>
      <w:r>
        <w:t>Example: Prior to each payment request, the determined position reviews the general ledger to determine the exact amount of cumulative expenditures to date and reviews and calculates the exact</w:t>
      </w:r>
      <w:r>
        <w:rPr>
          <w:spacing w:val="-9"/>
        </w:rPr>
        <w:t xml:space="preserve"> </w:t>
      </w:r>
      <w:r>
        <w:t>amount</w:t>
      </w:r>
      <w:r>
        <w:rPr>
          <w:spacing w:val="-9"/>
        </w:rPr>
        <w:t xml:space="preserve"> </w:t>
      </w:r>
      <w:r>
        <w:t>of</w:t>
      </w:r>
      <w:r>
        <w:rPr>
          <w:spacing w:val="-8"/>
        </w:rPr>
        <w:t xml:space="preserve"> </w:t>
      </w:r>
      <w:r>
        <w:t>payroll</w:t>
      </w:r>
      <w:r>
        <w:rPr>
          <w:spacing w:val="-9"/>
        </w:rPr>
        <w:t xml:space="preserve"> </w:t>
      </w:r>
      <w:r>
        <w:t>and/or</w:t>
      </w:r>
      <w:r>
        <w:rPr>
          <w:spacing w:val="-12"/>
        </w:rPr>
        <w:t xml:space="preserve"> </w:t>
      </w:r>
      <w:r>
        <w:t>other</w:t>
      </w:r>
      <w:r>
        <w:rPr>
          <w:spacing w:val="-9"/>
        </w:rPr>
        <w:t xml:space="preserve"> </w:t>
      </w:r>
      <w:r>
        <w:t>payables</w:t>
      </w:r>
      <w:r>
        <w:rPr>
          <w:spacing w:val="-12"/>
        </w:rPr>
        <w:t xml:space="preserve"> </w:t>
      </w:r>
      <w:r>
        <w:t>that</w:t>
      </w:r>
      <w:r>
        <w:rPr>
          <w:spacing w:val="-14"/>
        </w:rPr>
        <w:t xml:space="preserve"> </w:t>
      </w:r>
      <w:r>
        <w:t>will</w:t>
      </w:r>
      <w:r>
        <w:rPr>
          <w:spacing w:val="-9"/>
        </w:rPr>
        <w:t xml:space="preserve"> </w:t>
      </w:r>
      <w:r>
        <w:t>be</w:t>
      </w:r>
      <w:r>
        <w:rPr>
          <w:spacing w:val="-11"/>
        </w:rPr>
        <w:t xml:space="preserve"> </w:t>
      </w:r>
      <w:r>
        <w:t>paid</w:t>
      </w:r>
      <w:r>
        <w:rPr>
          <w:spacing w:val="-9"/>
        </w:rPr>
        <w:t xml:space="preserve"> </w:t>
      </w:r>
      <w:r>
        <w:t>out</w:t>
      </w:r>
      <w:r>
        <w:rPr>
          <w:spacing w:val="-9"/>
        </w:rPr>
        <w:t xml:space="preserve"> </w:t>
      </w:r>
      <w:r>
        <w:t>within</w:t>
      </w:r>
      <w:r>
        <w:rPr>
          <w:spacing w:val="-10"/>
        </w:rPr>
        <w:t xml:space="preserve"> </w:t>
      </w:r>
      <w:r>
        <w:t>three</w:t>
      </w:r>
      <w:r>
        <w:rPr>
          <w:spacing w:val="-11"/>
        </w:rPr>
        <w:t xml:space="preserve"> </w:t>
      </w:r>
      <w:r>
        <w:t>business</w:t>
      </w:r>
      <w:r>
        <w:rPr>
          <w:spacing w:val="-12"/>
        </w:rPr>
        <w:t xml:space="preserve"> </w:t>
      </w:r>
      <w:r>
        <w:t>days</w:t>
      </w:r>
      <w:r>
        <w:rPr>
          <w:spacing w:val="-12"/>
        </w:rPr>
        <w:t xml:space="preserve"> </w:t>
      </w:r>
      <w:r>
        <w:t>once the payment is received. The determined position verifies that legible, satisfactory source documentation is on file to support each cost included in the request for payment. Prior to the draw-down</w:t>
      </w:r>
      <w:r>
        <w:rPr>
          <w:spacing w:val="-7"/>
        </w:rPr>
        <w:t xml:space="preserve"> </w:t>
      </w:r>
      <w:r>
        <w:t>request,</w:t>
      </w:r>
      <w:r>
        <w:rPr>
          <w:spacing w:val="-4"/>
        </w:rPr>
        <w:t xml:space="preserve"> </w:t>
      </w:r>
      <w:r>
        <w:t>the</w:t>
      </w:r>
      <w:r>
        <w:rPr>
          <w:spacing w:val="-7"/>
        </w:rPr>
        <w:t xml:space="preserve"> </w:t>
      </w:r>
      <w:r>
        <w:t>determined</w:t>
      </w:r>
      <w:r>
        <w:rPr>
          <w:spacing w:val="-7"/>
        </w:rPr>
        <w:t xml:space="preserve"> </w:t>
      </w:r>
      <w:r>
        <w:t>position</w:t>
      </w:r>
      <w:r>
        <w:rPr>
          <w:spacing w:val="-6"/>
        </w:rPr>
        <w:t xml:space="preserve"> </w:t>
      </w:r>
      <w:r>
        <w:t>reviews</w:t>
      </w:r>
      <w:r>
        <w:rPr>
          <w:spacing w:val="-9"/>
        </w:rPr>
        <w:t xml:space="preserve"> </w:t>
      </w:r>
      <w:r>
        <w:t>and</w:t>
      </w:r>
      <w:r>
        <w:rPr>
          <w:spacing w:val="-7"/>
        </w:rPr>
        <w:t xml:space="preserve"> </w:t>
      </w:r>
      <w:r>
        <w:t>verifies</w:t>
      </w:r>
      <w:r>
        <w:rPr>
          <w:spacing w:val="-9"/>
        </w:rPr>
        <w:t xml:space="preserve"> </w:t>
      </w:r>
      <w:r>
        <w:t>the</w:t>
      </w:r>
      <w:r>
        <w:rPr>
          <w:spacing w:val="-7"/>
        </w:rPr>
        <w:t xml:space="preserve"> </w:t>
      </w:r>
      <w:r>
        <w:t>accuracy</w:t>
      </w:r>
      <w:r>
        <w:rPr>
          <w:spacing w:val="-7"/>
        </w:rPr>
        <w:t xml:space="preserve"> </w:t>
      </w:r>
      <w:r>
        <w:t>of</w:t>
      </w:r>
      <w:r>
        <w:rPr>
          <w:spacing w:val="-5"/>
        </w:rPr>
        <w:t xml:space="preserve"> </w:t>
      </w:r>
      <w:r>
        <w:t>the</w:t>
      </w:r>
      <w:r>
        <w:rPr>
          <w:spacing w:val="-7"/>
        </w:rPr>
        <w:t xml:space="preserve"> </w:t>
      </w:r>
      <w:r>
        <w:t>amount</w:t>
      </w:r>
      <w:r>
        <w:rPr>
          <w:spacing w:val="-10"/>
        </w:rPr>
        <w:t xml:space="preserve"> </w:t>
      </w:r>
      <w:r>
        <w:t>to</w:t>
      </w:r>
      <w:r>
        <w:rPr>
          <w:spacing w:val="-6"/>
        </w:rPr>
        <w:t xml:space="preserve"> </w:t>
      </w:r>
      <w:r>
        <w:t>be requested. The determined position logs into the</w:t>
      </w:r>
      <w:r>
        <w:rPr>
          <w:spacing w:val="-1"/>
        </w:rPr>
        <w:t xml:space="preserve"> </w:t>
      </w:r>
      <w:r>
        <w:t>ER system to request payment and certifies that the expenditures are true and correct and that the</w:t>
      </w:r>
      <w:r>
        <w:rPr>
          <w:spacing w:val="-1"/>
        </w:rPr>
        <w:t xml:space="preserve"> </w:t>
      </w:r>
      <w:r>
        <w:t>payment received will be paid out within three business days of receipt in the District’s depository account.</w:t>
      </w:r>
    </w:p>
    <w:p w14:paraId="5897DC5F" w14:textId="77777777" w:rsidR="00BE10C2" w:rsidRDefault="00BE10C2">
      <w:pPr>
        <w:spacing w:line="276" w:lineRule="auto"/>
        <w:jc w:val="both"/>
        <w:sectPr w:rsidR="00BE10C2">
          <w:pgSz w:w="12240" w:h="15840"/>
          <w:pgMar w:top="1380" w:right="1240" w:bottom="2340" w:left="1300" w:header="728" w:footer="2078" w:gutter="0"/>
          <w:cols w:space="720"/>
        </w:sectPr>
      </w:pPr>
    </w:p>
    <w:p w14:paraId="54EE1D40" w14:textId="77777777" w:rsidR="00BE10C2" w:rsidRDefault="00BE10C2">
      <w:pPr>
        <w:pStyle w:val="BodyText"/>
      </w:pPr>
    </w:p>
    <w:p w14:paraId="4DE50567" w14:textId="77777777" w:rsidR="00BE10C2" w:rsidRDefault="00BE10C2">
      <w:pPr>
        <w:pStyle w:val="BodyText"/>
      </w:pPr>
    </w:p>
    <w:p w14:paraId="660D227F" w14:textId="77777777" w:rsidR="00BE10C2" w:rsidRDefault="00BE10C2">
      <w:pPr>
        <w:pStyle w:val="BodyText"/>
      </w:pPr>
    </w:p>
    <w:p w14:paraId="20F1596D" w14:textId="77777777" w:rsidR="00BE10C2" w:rsidRDefault="00BE10C2">
      <w:pPr>
        <w:pStyle w:val="BodyText"/>
        <w:spacing w:before="77"/>
      </w:pPr>
    </w:p>
    <w:p w14:paraId="660064AA" w14:textId="77777777" w:rsidR="00BE10C2" w:rsidRDefault="00000000">
      <w:pPr>
        <w:pStyle w:val="BodyText"/>
        <w:spacing w:line="276" w:lineRule="auto"/>
        <w:ind w:left="140" w:right="191"/>
        <w:jc w:val="both"/>
      </w:pPr>
      <w:r>
        <w:t>No later than</w:t>
      </w:r>
      <w:r>
        <w:rPr>
          <w:spacing w:val="-2"/>
        </w:rPr>
        <w:t xml:space="preserve"> </w:t>
      </w:r>
      <w:r>
        <w:t>three</w:t>
      </w:r>
      <w:r>
        <w:rPr>
          <w:spacing w:val="-2"/>
        </w:rPr>
        <w:t xml:space="preserve"> </w:t>
      </w:r>
      <w:r>
        <w:t>days after payment</w:t>
      </w:r>
      <w:r>
        <w:rPr>
          <w:spacing w:val="-1"/>
        </w:rPr>
        <w:t xml:space="preserve"> </w:t>
      </w:r>
      <w:r>
        <w:t>was</w:t>
      </w:r>
      <w:r>
        <w:rPr>
          <w:spacing w:val="-3"/>
        </w:rPr>
        <w:t xml:space="preserve"> </w:t>
      </w:r>
      <w:r>
        <w:t>requested, the determined</w:t>
      </w:r>
      <w:r>
        <w:rPr>
          <w:spacing w:val="-1"/>
        </w:rPr>
        <w:t xml:space="preserve"> </w:t>
      </w:r>
      <w:r>
        <w:t>position will verify</w:t>
      </w:r>
      <w:r>
        <w:rPr>
          <w:spacing w:val="-1"/>
        </w:rPr>
        <w:t xml:space="preserve"> </w:t>
      </w:r>
      <w:r>
        <w:t>that</w:t>
      </w:r>
      <w:r>
        <w:rPr>
          <w:spacing w:val="-1"/>
        </w:rPr>
        <w:t xml:space="preserve"> </w:t>
      </w:r>
      <w:r>
        <w:t>the payment was received in the District’s depository account. The determined position] will notify the determined position that payment has been received and to immediately process said payroll or other payables. The determined position will verify all payments to ensure that no funds are being</w:t>
      </w:r>
      <w:r>
        <w:rPr>
          <w:spacing w:val="-6"/>
        </w:rPr>
        <w:t xml:space="preserve"> </w:t>
      </w:r>
      <w:r>
        <w:t>paid</w:t>
      </w:r>
      <w:r>
        <w:rPr>
          <w:spacing w:val="-6"/>
        </w:rPr>
        <w:t xml:space="preserve"> </w:t>
      </w:r>
      <w:r>
        <w:t>out</w:t>
      </w:r>
      <w:r>
        <w:rPr>
          <w:spacing w:val="-11"/>
        </w:rPr>
        <w:t xml:space="preserve"> </w:t>
      </w:r>
      <w:r>
        <w:t>for</w:t>
      </w:r>
      <w:r>
        <w:rPr>
          <w:spacing w:val="-5"/>
        </w:rPr>
        <w:t xml:space="preserve"> </w:t>
      </w:r>
      <w:r>
        <w:t>goods</w:t>
      </w:r>
      <w:r>
        <w:rPr>
          <w:spacing w:val="-13"/>
        </w:rPr>
        <w:t xml:space="preserve"> </w:t>
      </w:r>
      <w:r>
        <w:t>and</w:t>
      </w:r>
      <w:r>
        <w:rPr>
          <w:spacing w:val="-7"/>
        </w:rPr>
        <w:t xml:space="preserve"> </w:t>
      </w:r>
      <w:r>
        <w:t>services</w:t>
      </w:r>
      <w:r>
        <w:rPr>
          <w:spacing w:val="-9"/>
        </w:rPr>
        <w:t xml:space="preserve"> </w:t>
      </w:r>
      <w:r>
        <w:t>not</w:t>
      </w:r>
      <w:r>
        <w:rPr>
          <w:spacing w:val="-11"/>
        </w:rPr>
        <w:t xml:space="preserve"> </w:t>
      </w:r>
      <w:r>
        <w:t>actually</w:t>
      </w:r>
      <w:r>
        <w:rPr>
          <w:spacing w:val="-6"/>
        </w:rPr>
        <w:t xml:space="preserve"> </w:t>
      </w:r>
      <w:r>
        <w:t>received</w:t>
      </w:r>
      <w:r>
        <w:rPr>
          <w:spacing w:val="-7"/>
        </w:rPr>
        <w:t xml:space="preserve"> </w:t>
      </w:r>
      <w:r>
        <w:t>and</w:t>
      </w:r>
      <w:r>
        <w:rPr>
          <w:spacing w:val="-7"/>
        </w:rPr>
        <w:t xml:space="preserve"> </w:t>
      </w:r>
      <w:r>
        <w:t>to</w:t>
      </w:r>
      <w:r>
        <w:rPr>
          <w:spacing w:val="-6"/>
        </w:rPr>
        <w:t xml:space="preserve"> </w:t>
      </w:r>
      <w:r>
        <w:t>verify</w:t>
      </w:r>
      <w:r>
        <w:rPr>
          <w:spacing w:val="-12"/>
        </w:rPr>
        <w:t xml:space="preserve"> </w:t>
      </w:r>
      <w:r>
        <w:t>that</w:t>
      </w:r>
      <w:r>
        <w:rPr>
          <w:spacing w:val="-7"/>
        </w:rPr>
        <w:t xml:space="preserve"> </w:t>
      </w:r>
      <w:r>
        <w:t>all</w:t>
      </w:r>
      <w:r>
        <w:rPr>
          <w:spacing w:val="-11"/>
        </w:rPr>
        <w:t xml:space="preserve"> </w:t>
      </w:r>
      <w:r>
        <w:t>funds</w:t>
      </w:r>
      <w:r>
        <w:rPr>
          <w:spacing w:val="-8"/>
        </w:rPr>
        <w:t xml:space="preserve"> </w:t>
      </w:r>
      <w:r>
        <w:t>received</w:t>
      </w:r>
      <w:r>
        <w:rPr>
          <w:spacing w:val="-7"/>
        </w:rPr>
        <w:t xml:space="preserve"> </w:t>
      </w:r>
      <w:r>
        <w:t xml:space="preserve">for a particular payment are paid out and do not remain on deposit in the </w:t>
      </w:r>
      <w:proofErr w:type="gramStart"/>
      <w:r>
        <w:t>District’s</w:t>
      </w:r>
      <w:proofErr w:type="gramEnd"/>
      <w:r>
        <w:t xml:space="preserve"> account.</w:t>
      </w:r>
    </w:p>
    <w:p w14:paraId="3822C532" w14:textId="00B72E0F" w:rsidR="00BE10C2" w:rsidRDefault="002D62EE">
      <w:pPr>
        <w:pStyle w:val="BodyText"/>
        <w:spacing w:before="198"/>
        <w:ind w:left="140"/>
        <w:jc w:val="both"/>
      </w:pPr>
      <w:r>
        <w:rPr>
          <w:spacing w:val="-2"/>
        </w:rPr>
        <w:t>East Texas Charter School</w:t>
      </w:r>
      <w:r w:rsidR="00000000">
        <w:rPr>
          <w:spacing w:val="-2"/>
        </w:rPr>
        <w:t xml:space="preserve"> </w:t>
      </w:r>
      <w:r w:rsidR="00000000">
        <w:t>does</w:t>
      </w:r>
      <w:r w:rsidR="00000000">
        <w:rPr>
          <w:spacing w:val="-2"/>
        </w:rPr>
        <w:t xml:space="preserve"> </w:t>
      </w:r>
      <w:r w:rsidR="00000000">
        <w:t>not participate</w:t>
      </w:r>
      <w:r w:rsidR="00000000">
        <w:rPr>
          <w:spacing w:val="-2"/>
        </w:rPr>
        <w:t xml:space="preserve"> </w:t>
      </w:r>
      <w:r w:rsidR="00000000">
        <w:t>in advance</w:t>
      </w:r>
      <w:r w:rsidR="00000000">
        <w:rPr>
          <w:spacing w:val="-2"/>
        </w:rPr>
        <w:t xml:space="preserve"> </w:t>
      </w:r>
      <w:r w:rsidR="00000000">
        <w:t xml:space="preserve">payment </w:t>
      </w:r>
      <w:r w:rsidR="00000000">
        <w:rPr>
          <w:spacing w:val="-2"/>
        </w:rPr>
        <w:t>method.</w:t>
      </w:r>
    </w:p>
    <w:p w14:paraId="28F3D72C" w14:textId="77777777" w:rsidR="00BE10C2" w:rsidRDefault="00000000">
      <w:pPr>
        <w:pStyle w:val="BodyText"/>
        <w:spacing w:before="243" w:line="276" w:lineRule="auto"/>
        <w:ind w:left="140" w:right="188"/>
        <w:jc w:val="both"/>
      </w:pPr>
      <w:r>
        <w:t xml:space="preserve">Advance payments are deposited and maintained in </w:t>
      </w:r>
      <w:r>
        <w:rPr>
          <w:i/>
        </w:rPr>
        <w:t xml:space="preserve">insured </w:t>
      </w:r>
      <w:r>
        <w:t xml:space="preserve">accounts whenever possible. In addition, the </w:t>
      </w:r>
      <w:proofErr w:type="gramStart"/>
      <w:r>
        <w:t>District</w:t>
      </w:r>
      <w:proofErr w:type="gramEnd"/>
      <w:r>
        <w:t xml:space="preserve"> maintains advance payments in </w:t>
      </w:r>
      <w:r>
        <w:rPr>
          <w:i/>
        </w:rPr>
        <w:t xml:space="preserve">interest-bearing </w:t>
      </w:r>
      <w:r>
        <w:t xml:space="preserve">accounts unless </w:t>
      </w:r>
      <w:r>
        <w:rPr>
          <w:i/>
        </w:rPr>
        <w:t xml:space="preserve">all </w:t>
      </w:r>
      <w:r>
        <w:t>of the following apply: The District receives less than $250,000 in federal awards per year.</w:t>
      </w:r>
    </w:p>
    <w:p w14:paraId="2D927BD1" w14:textId="77777777" w:rsidR="00BE10C2" w:rsidRDefault="00000000">
      <w:pPr>
        <w:pStyle w:val="ListParagraph"/>
        <w:numPr>
          <w:ilvl w:val="0"/>
          <w:numId w:val="53"/>
        </w:numPr>
        <w:tabs>
          <w:tab w:val="left" w:pos="861"/>
        </w:tabs>
        <w:spacing w:before="201" w:line="264" w:lineRule="auto"/>
        <w:ind w:right="189"/>
        <w:rPr>
          <w:sz w:val="24"/>
        </w:rPr>
      </w:pPr>
      <w:r>
        <w:rPr>
          <w:sz w:val="24"/>
        </w:rPr>
        <w:t>The</w:t>
      </w:r>
      <w:r>
        <w:rPr>
          <w:spacing w:val="39"/>
          <w:sz w:val="24"/>
        </w:rPr>
        <w:t xml:space="preserve"> </w:t>
      </w:r>
      <w:r>
        <w:rPr>
          <w:sz w:val="24"/>
        </w:rPr>
        <w:t>best</w:t>
      </w:r>
      <w:r>
        <w:rPr>
          <w:spacing w:val="40"/>
          <w:sz w:val="24"/>
        </w:rPr>
        <w:t xml:space="preserve"> </w:t>
      </w:r>
      <w:r>
        <w:rPr>
          <w:sz w:val="24"/>
        </w:rPr>
        <w:t>reasonably</w:t>
      </w:r>
      <w:r>
        <w:rPr>
          <w:spacing w:val="40"/>
          <w:sz w:val="24"/>
        </w:rPr>
        <w:t xml:space="preserve"> </w:t>
      </w:r>
      <w:r>
        <w:rPr>
          <w:sz w:val="24"/>
        </w:rPr>
        <w:t>available</w:t>
      </w:r>
      <w:r>
        <w:rPr>
          <w:spacing w:val="39"/>
          <w:sz w:val="24"/>
        </w:rPr>
        <w:t xml:space="preserve"> </w:t>
      </w:r>
      <w:r>
        <w:rPr>
          <w:sz w:val="24"/>
        </w:rPr>
        <w:t>interest-bearing</w:t>
      </w:r>
      <w:r>
        <w:rPr>
          <w:spacing w:val="40"/>
          <w:sz w:val="24"/>
        </w:rPr>
        <w:t xml:space="preserve"> </w:t>
      </w:r>
      <w:r>
        <w:rPr>
          <w:sz w:val="24"/>
        </w:rPr>
        <w:t>account</w:t>
      </w:r>
      <w:r>
        <w:rPr>
          <w:spacing w:val="40"/>
          <w:sz w:val="24"/>
        </w:rPr>
        <w:t xml:space="preserve"> </w:t>
      </w:r>
      <w:r>
        <w:rPr>
          <w:sz w:val="24"/>
        </w:rPr>
        <w:t>would</w:t>
      </w:r>
      <w:r>
        <w:rPr>
          <w:spacing w:val="40"/>
          <w:sz w:val="24"/>
        </w:rPr>
        <w:t xml:space="preserve"> </w:t>
      </w:r>
      <w:r>
        <w:rPr>
          <w:sz w:val="24"/>
        </w:rPr>
        <w:t>not</w:t>
      </w:r>
      <w:r>
        <w:rPr>
          <w:spacing w:val="40"/>
          <w:sz w:val="24"/>
        </w:rPr>
        <w:t xml:space="preserve"> </w:t>
      </w:r>
      <w:r>
        <w:rPr>
          <w:sz w:val="24"/>
        </w:rPr>
        <w:t>be</w:t>
      </w:r>
      <w:r>
        <w:rPr>
          <w:spacing w:val="35"/>
          <w:sz w:val="24"/>
        </w:rPr>
        <w:t xml:space="preserve"> </w:t>
      </w:r>
      <w:r>
        <w:rPr>
          <w:sz w:val="24"/>
        </w:rPr>
        <w:t>expected</w:t>
      </w:r>
      <w:r>
        <w:rPr>
          <w:spacing w:val="40"/>
          <w:sz w:val="24"/>
        </w:rPr>
        <w:t xml:space="preserve"> </w:t>
      </w:r>
      <w:r>
        <w:rPr>
          <w:sz w:val="24"/>
        </w:rPr>
        <w:t>to</w:t>
      </w:r>
      <w:r>
        <w:rPr>
          <w:spacing w:val="40"/>
          <w:sz w:val="24"/>
        </w:rPr>
        <w:t xml:space="preserve"> </w:t>
      </w:r>
      <w:r>
        <w:rPr>
          <w:sz w:val="24"/>
        </w:rPr>
        <w:t>earn interest in excess of $500 per year on federal cash balances.</w:t>
      </w:r>
    </w:p>
    <w:p w14:paraId="67A4C9AE" w14:textId="77777777" w:rsidR="00BE10C2" w:rsidRDefault="00000000">
      <w:pPr>
        <w:pStyle w:val="ListParagraph"/>
        <w:numPr>
          <w:ilvl w:val="0"/>
          <w:numId w:val="53"/>
        </w:numPr>
        <w:tabs>
          <w:tab w:val="left" w:pos="861"/>
        </w:tabs>
        <w:spacing w:before="13" w:line="264" w:lineRule="auto"/>
        <w:ind w:right="203"/>
        <w:rPr>
          <w:sz w:val="24"/>
        </w:rPr>
      </w:pPr>
      <w:r>
        <w:rPr>
          <w:sz w:val="24"/>
        </w:rPr>
        <w:t>The depository bank would require an average or minimum balance so high that it would not be feasible within the expected federal and non-federal resources.</w:t>
      </w:r>
    </w:p>
    <w:p w14:paraId="37DA005D" w14:textId="77777777" w:rsidR="00BE10C2" w:rsidRDefault="00000000">
      <w:pPr>
        <w:pStyle w:val="Heading3"/>
        <w:spacing w:before="213"/>
      </w:pPr>
      <w:bookmarkStart w:id="48" w:name="_bookmark47"/>
      <w:bookmarkEnd w:id="48"/>
      <w:r>
        <w:t>Interest</w:t>
      </w:r>
      <w:r>
        <w:rPr>
          <w:spacing w:val="-4"/>
        </w:rPr>
        <w:t xml:space="preserve"> </w:t>
      </w:r>
      <w:r>
        <w:t>Earned</w:t>
      </w:r>
      <w:r>
        <w:rPr>
          <w:spacing w:val="-2"/>
        </w:rPr>
        <w:t xml:space="preserve"> </w:t>
      </w:r>
      <w:r>
        <w:t>on</w:t>
      </w:r>
      <w:r>
        <w:rPr>
          <w:spacing w:val="-1"/>
        </w:rPr>
        <w:t xml:space="preserve"> </w:t>
      </w:r>
      <w:r>
        <w:rPr>
          <w:spacing w:val="-2"/>
        </w:rPr>
        <w:t>Advances</w:t>
      </w:r>
    </w:p>
    <w:p w14:paraId="414CB5B2" w14:textId="77777777" w:rsidR="00BE10C2" w:rsidRDefault="00000000">
      <w:pPr>
        <w:pStyle w:val="BodyText"/>
        <w:spacing w:before="243" w:line="276" w:lineRule="auto"/>
        <w:ind w:left="140" w:right="190"/>
        <w:jc w:val="both"/>
      </w:pPr>
      <w:r>
        <w:t>The</w:t>
      </w:r>
      <w:r>
        <w:rPr>
          <w:spacing w:val="-9"/>
        </w:rPr>
        <w:t xml:space="preserve"> </w:t>
      </w:r>
      <w:r>
        <w:t>District</w:t>
      </w:r>
      <w:r>
        <w:rPr>
          <w:spacing w:val="-13"/>
        </w:rPr>
        <w:t xml:space="preserve"> </w:t>
      </w:r>
      <w:r>
        <w:t>will</w:t>
      </w:r>
      <w:r>
        <w:rPr>
          <w:spacing w:val="-12"/>
        </w:rPr>
        <w:t xml:space="preserve"> </w:t>
      </w:r>
      <w:r>
        <w:t>calculate</w:t>
      </w:r>
      <w:r>
        <w:rPr>
          <w:spacing w:val="-8"/>
        </w:rPr>
        <w:t xml:space="preserve"> </w:t>
      </w:r>
      <w:r>
        <w:t>interest</w:t>
      </w:r>
      <w:r>
        <w:rPr>
          <w:spacing w:val="-7"/>
        </w:rPr>
        <w:t xml:space="preserve"> </w:t>
      </w:r>
      <w:r>
        <w:t>earned</w:t>
      </w:r>
      <w:r>
        <w:rPr>
          <w:spacing w:val="-13"/>
        </w:rPr>
        <w:t xml:space="preserve"> </w:t>
      </w:r>
      <w:r>
        <w:t>on</w:t>
      </w:r>
      <w:r>
        <w:rPr>
          <w:spacing w:val="-8"/>
        </w:rPr>
        <w:t xml:space="preserve"> </w:t>
      </w:r>
      <w:r>
        <w:t>cash</w:t>
      </w:r>
      <w:r>
        <w:rPr>
          <w:spacing w:val="-8"/>
        </w:rPr>
        <w:t xml:space="preserve"> </w:t>
      </w:r>
      <w:r>
        <w:t>advances</w:t>
      </w:r>
      <w:r>
        <w:rPr>
          <w:spacing w:val="-10"/>
        </w:rPr>
        <w:t xml:space="preserve"> </w:t>
      </w:r>
      <w:r>
        <w:t>upon</w:t>
      </w:r>
      <w:r>
        <w:rPr>
          <w:spacing w:val="-3"/>
        </w:rPr>
        <w:t xml:space="preserve"> </w:t>
      </w:r>
      <w:r>
        <w:rPr>
          <w:i/>
        </w:rPr>
        <w:t>receipt</w:t>
      </w:r>
      <w:r>
        <w:rPr>
          <w:i/>
          <w:spacing w:val="-7"/>
        </w:rPr>
        <w:t xml:space="preserve"> </w:t>
      </w:r>
      <w:r>
        <w:t>of</w:t>
      </w:r>
      <w:r>
        <w:rPr>
          <w:spacing w:val="-11"/>
        </w:rPr>
        <w:t xml:space="preserve"> </w:t>
      </w:r>
      <w:r>
        <w:t>advance</w:t>
      </w:r>
      <w:r>
        <w:rPr>
          <w:spacing w:val="-9"/>
        </w:rPr>
        <w:t xml:space="preserve"> </w:t>
      </w:r>
      <w:r>
        <w:t>payments</w:t>
      </w:r>
      <w:r>
        <w:rPr>
          <w:spacing w:val="-10"/>
        </w:rPr>
        <w:t xml:space="preserve"> </w:t>
      </w:r>
      <w:r>
        <w:t xml:space="preserve">and will remit interest as specified below. Any interest earned on those funds while on deposit in the </w:t>
      </w:r>
      <w:proofErr w:type="gramStart"/>
      <w:r>
        <w:t>District’s</w:t>
      </w:r>
      <w:proofErr w:type="gramEnd"/>
      <w:r>
        <w:t xml:space="preserve"> bank account after receipt and before disbursal will be included in the interest-earned calculation. Total federal grant cash balances will be calculated on cash balances per grant and applying the District’s actual/average interest rate.</w:t>
      </w:r>
    </w:p>
    <w:p w14:paraId="36E33333" w14:textId="77777777" w:rsidR="00BE10C2" w:rsidRDefault="00000000">
      <w:pPr>
        <w:pStyle w:val="BodyText"/>
        <w:spacing w:before="199"/>
        <w:ind w:left="140"/>
        <w:jc w:val="both"/>
      </w:pPr>
      <w:r>
        <w:t>Annually,</w:t>
      </w:r>
      <w:r>
        <w:rPr>
          <w:spacing w:val="20"/>
        </w:rPr>
        <w:t xml:space="preserve"> </w:t>
      </w:r>
      <w:r>
        <w:t>the</w:t>
      </w:r>
      <w:r>
        <w:rPr>
          <w:spacing w:val="19"/>
        </w:rPr>
        <w:t xml:space="preserve"> </w:t>
      </w:r>
      <w:r>
        <w:t>District</w:t>
      </w:r>
      <w:r>
        <w:rPr>
          <w:spacing w:val="21"/>
        </w:rPr>
        <w:t xml:space="preserve"> </w:t>
      </w:r>
      <w:r>
        <w:t>will</w:t>
      </w:r>
      <w:r>
        <w:rPr>
          <w:spacing w:val="16"/>
        </w:rPr>
        <w:t xml:space="preserve"> </w:t>
      </w:r>
      <w:r>
        <w:t>remit</w:t>
      </w:r>
      <w:r>
        <w:rPr>
          <w:spacing w:val="20"/>
        </w:rPr>
        <w:t xml:space="preserve"> </w:t>
      </w:r>
      <w:r>
        <w:t>interest</w:t>
      </w:r>
      <w:r>
        <w:rPr>
          <w:spacing w:val="21"/>
        </w:rPr>
        <w:t xml:space="preserve"> </w:t>
      </w:r>
      <w:r>
        <w:t>earned</w:t>
      </w:r>
      <w:r>
        <w:rPr>
          <w:spacing w:val="20"/>
        </w:rPr>
        <w:t xml:space="preserve"> </w:t>
      </w:r>
      <w:r>
        <w:t>on</w:t>
      </w:r>
      <w:r>
        <w:rPr>
          <w:spacing w:val="20"/>
        </w:rPr>
        <w:t xml:space="preserve"> </w:t>
      </w:r>
      <w:r>
        <w:t>U.S.</w:t>
      </w:r>
      <w:r>
        <w:rPr>
          <w:spacing w:val="18"/>
        </w:rPr>
        <w:t xml:space="preserve"> </w:t>
      </w:r>
      <w:r>
        <w:t>Department</w:t>
      </w:r>
      <w:r>
        <w:rPr>
          <w:spacing w:val="20"/>
        </w:rPr>
        <w:t xml:space="preserve"> </w:t>
      </w:r>
      <w:r>
        <w:t>of</w:t>
      </w:r>
      <w:r>
        <w:rPr>
          <w:spacing w:val="17"/>
        </w:rPr>
        <w:t xml:space="preserve"> </w:t>
      </w:r>
      <w:r>
        <w:t>Education</w:t>
      </w:r>
      <w:r>
        <w:rPr>
          <w:spacing w:val="21"/>
        </w:rPr>
        <w:t xml:space="preserve"> </w:t>
      </w:r>
      <w:r>
        <w:t>grants</w:t>
      </w:r>
      <w:r>
        <w:rPr>
          <w:spacing w:val="18"/>
        </w:rPr>
        <w:t xml:space="preserve"> </w:t>
      </w:r>
      <w:r>
        <w:t>to</w:t>
      </w:r>
      <w:r>
        <w:rPr>
          <w:spacing w:val="21"/>
        </w:rPr>
        <w:t xml:space="preserve"> </w:t>
      </w:r>
      <w:r>
        <w:rPr>
          <w:spacing w:val="-5"/>
        </w:rPr>
        <w:t>the</w:t>
      </w:r>
    </w:p>
    <w:p w14:paraId="452FF495" w14:textId="77777777" w:rsidR="00BE10C2" w:rsidRDefault="00000000">
      <w:pPr>
        <w:pStyle w:val="BodyText"/>
        <w:spacing w:before="41" w:line="276" w:lineRule="auto"/>
        <w:ind w:left="140" w:right="200"/>
        <w:jc w:val="both"/>
      </w:pPr>
      <w:r>
        <w:t>U.S.</w:t>
      </w:r>
      <w:r>
        <w:rPr>
          <w:spacing w:val="-15"/>
        </w:rPr>
        <w:t xml:space="preserve"> </w:t>
      </w:r>
      <w:r>
        <w:t>Department</w:t>
      </w:r>
      <w:r>
        <w:rPr>
          <w:spacing w:val="-15"/>
        </w:rPr>
        <w:t xml:space="preserve"> </w:t>
      </w:r>
      <w:r>
        <w:t>of</w:t>
      </w:r>
      <w:r>
        <w:rPr>
          <w:spacing w:val="-15"/>
        </w:rPr>
        <w:t xml:space="preserve"> </w:t>
      </w:r>
      <w:r>
        <w:t>Health</w:t>
      </w:r>
      <w:r>
        <w:rPr>
          <w:spacing w:val="-15"/>
        </w:rPr>
        <w:t xml:space="preserve"> </w:t>
      </w:r>
      <w:r>
        <w:t>and</w:t>
      </w:r>
      <w:r>
        <w:rPr>
          <w:spacing w:val="-15"/>
        </w:rPr>
        <w:t xml:space="preserve"> </w:t>
      </w:r>
      <w:r>
        <w:t>Human</w:t>
      </w:r>
      <w:r>
        <w:rPr>
          <w:spacing w:val="-15"/>
        </w:rPr>
        <w:t xml:space="preserve"> </w:t>
      </w:r>
      <w:r>
        <w:t>Services</w:t>
      </w:r>
      <w:r>
        <w:rPr>
          <w:spacing w:val="-14"/>
        </w:rPr>
        <w:t xml:space="preserve"> </w:t>
      </w:r>
      <w:r>
        <w:t>Payment</w:t>
      </w:r>
      <w:r>
        <w:rPr>
          <w:spacing w:val="-13"/>
        </w:rPr>
        <w:t xml:space="preserve"> </w:t>
      </w:r>
      <w:r>
        <w:t>Management</w:t>
      </w:r>
      <w:r>
        <w:rPr>
          <w:spacing w:val="-13"/>
        </w:rPr>
        <w:t xml:space="preserve"> </w:t>
      </w:r>
      <w:r>
        <w:t>System</w:t>
      </w:r>
      <w:r>
        <w:rPr>
          <w:spacing w:val="-15"/>
        </w:rPr>
        <w:t xml:space="preserve"> </w:t>
      </w:r>
      <w:r>
        <w:t>(PMS)</w:t>
      </w:r>
      <w:r>
        <w:rPr>
          <w:spacing w:val="-15"/>
        </w:rPr>
        <w:t xml:space="preserve"> </w:t>
      </w:r>
      <w:r>
        <w:t>as</w:t>
      </w:r>
      <w:r>
        <w:rPr>
          <w:spacing w:val="-14"/>
        </w:rPr>
        <w:t xml:space="preserve"> </w:t>
      </w:r>
      <w:r>
        <w:t>specified below. As permitted in the regulations, the District will retain up to $500 per year for administrative expense.</w:t>
      </w:r>
    </w:p>
    <w:p w14:paraId="5BC6D5CA" w14:textId="3CFC5B6B" w:rsidR="00BE10C2" w:rsidRDefault="002D62EE">
      <w:pPr>
        <w:pStyle w:val="BodyText"/>
        <w:spacing w:before="201"/>
        <w:ind w:left="140"/>
        <w:jc w:val="both"/>
      </w:pPr>
      <w:r>
        <w:rPr>
          <w:spacing w:val="-1"/>
        </w:rPr>
        <w:t>East Texas Charter School</w:t>
      </w:r>
      <w:r w:rsidR="00000000">
        <w:rPr>
          <w:spacing w:val="-1"/>
        </w:rPr>
        <w:t xml:space="preserve"> </w:t>
      </w:r>
      <w:r w:rsidR="00000000">
        <w:t>does not</w:t>
      </w:r>
      <w:r w:rsidR="00000000">
        <w:rPr>
          <w:spacing w:val="1"/>
        </w:rPr>
        <w:t xml:space="preserve"> </w:t>
      </w:r>
      <w:r w:rsidR="00000000">
        <w:t>participate</w:t>
      </w:r>
      <w:r w:rsidR="00000000">
        <w:rPr>
          <w:spacing w:val="-1"/>
        </w:rPr>
        <w:t xml:space="preserve"> </w:t>
      </w:r>
      <w:r w:rsidR="00000000">
        <w:t>in the</w:t>
      </w:r>
      <w:r w:rsidR="00000000">
        <w:rPr>
          <w:spacing w:val="-5"/>
        </w:rPr>
        <w:t xml:space="preserve"> </w:t>
      </w:r>
      <w:r w:rsidR="00000000">
        <w:t>advance</w:t>
      </w:r>
      <w:r w:rsidR="00000000">
        <w:rPr>
          <w:spacing w:val="-1"/>
        </w:rPr>
        <w:t xml:space="preserve"> </w:t>
      </w:r>
      <w:r w:rsidR="00000000">
        <w:t>payment</w:t>
      </w:r>
      <w:r w:rsidR="00000000">
        <w:rPr>
          <w:spacing w:val="1"/>
        </w:rPr>
        <w:t xml:space="preserve"> </w:t>
      </w:r>
      <w:r w:rsidR="00000000">
        <w:rPr>
          <w:spacing w:val="-2"/>
        </w:rPr>
        <w:t>method.</w:t>
      </w:r>
    </w:p>
    <w:p w14:paraId="7604822B" w14:textId="77777777" w:rsidR="00BE10C2" w:rsidRDefault="00000000">
      <w:pPr>
        <w:pStyle w:val="Heading3"/>
        <w:spacing w:before="242"/>
      </w:pPr>
      <w:bookmarkStart w:id="49" w:name="_bookmark48"/>
      <w:bookmarkEnd w:id="49"/>
      <w:r>
        <w:t>Remitting</w:t>
      </w:r>
      <w:r>
        <w:rPr>
          <w:spacing w:val="-1"/>
        </w:rPr>
        <w:t xml:space="preserve"> </w:t>
      </w:r>
      <w:r>
        <w:rPr>
          <w:spacing w:val="-2"/>
        </w:rPr>
        <w:t>Interest</w:t>
      </w:r>
    </w:p>
    <w:p w14:paraId="26029905" w14:textId="77777777" w:rsidR="00BE10C2" w:rsidRDefault="00000000">
      <w:pPr>
        <w:pStyle w:val="BodyText"/>
        <w:spacing w:before="243" w:line="276" w:lineRule="auto"/>
        <w:ind w:left="140" w:right="651"/>
      </w:pPr>
      <w:r>
        <w:t>Payment</w:t>
      </w:r>
      <w:r>
        <w:rPr>
          <w:spacing w:val="-2"/>
        </w:rPr>
        <w:t xml:space="preserve"> </w:t>
      </w:r>
      <w:r>
        <w:t>of</w:t>
      </w:r>
      <w:r>
        <w:rPr>
          <w:spacing w:val="-5"/>
        </w:rPr>
        <w:t xml:space="preserve"> </w:t>
      </w:r>
      <w:r>
        <w:t>interest</w:t>
      </w:r>
      <w:r>
        <w:rPr>
          <w:spacing w:val="-2"/>
        </w:rPr>
        <w:t xml:space="preserve"> </w:t>
      </w:r>
      <w:r>
        <w:t>will</w:t>
      </w:r>
      <w:r>
        <w:rPr>
          <w:spacing w:val="-6"/>
        </w:rPr>
        <w:t xml:space="preserve"> </w:t>
      </w:r>
      <w:r>
        <w:t>be</w:t>
      </w:r>
      <w:r>
        <w:rPr>
          <w:spacing w:val="-3"/>
        </w:rPr>
        <w:t xml:space="preserve"> </w:t>
      </w:r>
      <w:r>
        <w:t>through</w:t>
      </w:r>
      <w:r>
        <w:rPr>
          <w:spacing w:val="-7"/>
        </w:rPr>
        <w:t xml:space="preserve"> </w:t>
      </w:r>
      <w:r>
        <w:t>an</w:t>
      </w:r>
      <w:r>
        <w:rPr>
          <w:spacing w:val="-2"/>
        </w:rPr>
        <w:t xml:space="preserve"> </w:t>
      </w:r>
      <w:r>
        <w:t>electronic</w:t>
      </w:r>
      <w:r>
        <w:rPr>
          <w:spacing w:val="-11"/>
        </w:rPr>
        <w:t xml:space="preserve"> </w:t>
      </w:r>
      <w:r>
        <w:t>medium</w:t>
      </w:r>
      <w:r>
        <w:rPr>
          <w:spacing w:val="-2"/>
        </w:rPr>
        <w:t xml:space="preserve"> </w:t>
      </w:r>
      <w:r>
        <w:t>using</w:t>
      </w:r>
      <w:r>
        <w:rPr>
          <w:spacing w:val="-2"/>
        </w:rPr>
        <w:t xml:space="preserve"> </w:t>
      </w:r>
      <w:r>
        <w:t>either</w:t>
      </w:r>
      <w:r>
        <w:rPr>
          <w:spacing w:val="-5"/>
        </w:rPr>
        <w:t xml:space="preserve"> </w:t>
      </w:r>
      <w:r>
        <w:t>Automated</w:t>
      </w:r>
      <w:r>
        <w:rPr>
          <w:spacing w:val="-2"/>
        </w:rPr>
        <w:t xml:space="preserve"> </w:t>
      </w:r>
      <w:r>
        <w:t>Clearing House (ACH) network or a Fedwire Funds Service payment.</w:t>
      </w:r>
    </w:p>
    <w:p w14:paraId="4CB50FC9" w14:textId="77777777" w:rsidR="00BE10C2" w:rsidRDefault="00BE10C2">
      <w:pPr>
        <w:spacing w:line="276" w:lineRule="auto"/>
        <w:sectPr w:rsidR="00BE10C2">
          <w:pgSz w:w="12240" w:h="15840"/>
          <w:pgMar w:top="1380" w:right="1240" w:bottom="2340" w:left="1300" w:header="728" w:footer="2078" w:gutter="0"/>
          <w:cols w:space="720"/>
        </w:sectPr>
      </w:pPr>
    </w:p>
    <w:p w14:paraId="592B69FC" w14:textId="77777777" w:rsidR="00BE10C2" w:rsidRDefault="00BE10C2">
      <w:pPr>
        <w:pStyle w:val="BodyText"/>
      </w:pPr>
    </w:p>
    <w:p w14:paraId="718DCBD3" w14:textId="77777777" w:rsidR="00BE10C2" w:rsidRDefault="00BE10C2">
      <w:pPr>
        <w:pStyle w:val="BodyText"/>
      </w:pPr>
    </w:p>
    <w:p w14:paraId="67D15157" w14:textId="77777777" w:rsidR="00BE10C2" w:rsidRDefault="00BE10C2">
      <w:pPr>
        <w:pStyle w:val="BodyText"/>
      </w:pPr>
    </w:p>
    <w:p w14:paraId="642A61D3" w14:textId="77777777" w:rsidR="00BE10C2" w:rsidRDefault="00BE10C2">
      <w:pPr>
        <w:pStyle w:val="BodyText"/>
        <w:spacing w:before="77"/>
      </w:pPr>
    </w:p>
    <w:p w14:paraId="48F7D915" w14:textId="77777777" w:rsidR="00BE10C2" w:rsidRDefault="00000000">
      <w:pPr>
        <w:pStyle w:val="BodyText"/>
        <w:spacing w:line="276" w:lineRule="auto"/>
        <w:ind w:left="140" w:right="196"/>
        <w:jc w:val="both"/>
      </w:pPr>
      <w:r>
        <w:t>When returning interest earned on federal awards paid through PMS, the District provides an explanation</w:t>
      </w:r>
      <w:r>
        <w:rPr>
          <w:spacing w:val="-7"/>
        </w:rPr>
        <w:t xml:space="preserve"> </w:t>
      </w:r>
      <w:r>
        <w:t>stating</w:t>
      </w:r>
      <w:r>
        <w:rPr>
          <w:spacing w:val="-11"/>
        </w:rPr>
        <w:t xml:space="preserve"> </w:t>
      </w:r>
      <w:r>
        <w:t>that</w:t>
      </w:r>
      <w:r>
        <w:rPr>
          <w:spacing w:val="-7"/>
        </w:rPr>
        <w:t xml:space="preserve"> </w:t>
      </w:r>
      <w:r>
        <w:t>the</w:t>
      </w:r>
      <w:r>
        <w:rPr>
          <w:spacing w:val="-13"/>
        </w:rPr>
        <w:t xml:space="preserve"> </w:t>
      </w:r>
      <w:r>
        <w:t>refund</w:t>
      </w:r>
      <w:r>
        <w:rPr>
          <w:spacing w:val="-12"/>
        </w:rPr>
        <w:t xml:space="preserve"> </w:t>
      </w:r>
      <w:r>
        <w:t>is</w:t>
      </w:r>
      <w:r>
        <w:rPr>
          <w:spacing w:val="-13"/>
        </w:rPr>
        <w:t xml:space="preserve"> </w:t>
      </w:r>
      <w:r>
        <w:t>for</w:t>
      </w:r>
      <w:r>
        <w:rPr>
          <w:spacing w:val="-10"/>
        </w:rPr>
        <w:t xml:space="preserve"> </w:t>
      </w:r>
      <w:r>
        <w:t>interest,</w:t>
      </w:r>
      <w:r>
        <w:rPr>
          <w:spacing w:val="-9"/>
        </w:rPr>
        <w:t xml:space="preserve"> </w:t>
      </w:r>
      <w:r>
        <w:t>lists</w:t>
      </w:r>
      <w:r>
        <w:rPr>
          <w:spacing w:val="-9"/>
        </w:rPr>
        <w:t xml:space="preserve"> </w:t>
      </w:r>
      <w:r>
        <w:t>the</w:t>
      </w:r>
      <w:r>
        <w:rPr>
          <w:spacing w:val="-12"/>
        </w:rPr>
        <w:t xml:space="preserve"> </w:t>
      </w:r>
      <w:r>
        <w:t>PMS</w:t>
      </w:r>
      <w:r>
        <w:rPr>
          <w:spacing w:val="-11"/>
        </w:rPr>
        <w:t xml:space="preserve"> </w:t>
      </w:r>
      <w:r>
        <w:t>Payee</w:t>
      </w:r>
      <w:r>
        <w:rPr>
          <w:spacing w:val="-8"/>
        </w:rPr>
        <w:t xml:space="preserve"> </w:t>
      </w:r>
      <w:r>
        <w:t>Account</w:t>
      </w:r>
      <w:r>
        <w:rPr>
          <w:spacing w:val="-11"/>
        </w:rPr>
        <w:t xml:space="preserve"> </w:t>
      </w:r>
      <w:r>
        <w:t>Number</w:t>
      </w:r>
      <w:r>
        <w:rPr>
          <w:spacing w:val="-10"/>
        </w:rPr>
        <w:t xml:space="preserve"> </w:t>
      </w:r>
      <w:r>
        <w:t>(PAN)</w:t>
      </w:r>
      <w:r>
        <w:rPr>
          <w:spacing w:val="-10"/>
        </w:rPr>
        <w:t xml:space="preserve"> </w:t>
      </w:r>
      <w:r>
        <w:t>and the federal award number, and makes the return payable to the U.S. Department of Health and Human</w:t>
      </w:r>
      <w:r>
        <w:rPr>
          <w:spacing w:val="-6"/>
        </w:rPr>
        <w:t xml:space="preserve"> </w:t>
      </w:r>
      <w:r>
        <w:t>Services.</w:t>
      </w:r>
      <w:r>
        <w:rPr>
          <w:spacing w:val="-4"/>
        </w:rPr>
        <w:t xml:space="preserve"> </w:t>
      </w:r>
      <w:r>
        <w:t>When</w:t>
      </w:r>
      <w:r>
        <w:rPr>
          <w:spacing w:val="-6"/>
        </w:rPr>
        <w:t xml:space="preserve"> </w:t>
      </w:r>
      <w:r>
        <w:t>returning</w:t>
      </w:r>
      <w:r>
        <w:rPr>
          <w:spacing w:val="-10"/>
        </w:rPr>
        <w:t xml:space="preserve"> </w:t>
      </w:r>
      <w:r>
        <w:t>interest</w:t>
      </w:r>
      <w:r>
        <w:rPr>
          <w:spacing w:val="-5"/>
        </w:rPr>
        <w:t xml:space="preserve"> </w:t>
      </w:r>
      <w:r>
        <w:t>not</w:t>
      </w:r>
      <w:r>
        <w:rPr>
          <w:spacing w:val="-5"/>
        </w:rPr>
        <w:t xml:space="preserve"> </w:t>
      </w:r>
      <w:r>
        <w:t>paid</w:t>
      </w:r>
      <w:r>
        <w:rPr>
          <w:spacing w:val="-10"/>
        </w:rPr>
        <w:t xml:space="preserve"> </w:t>
      </w:r>
      <w:r>
        <w:t>through</w:t>
      </w:r>
      <w:r>
        <w:rPr>
          <w:spacing w:val="-6"/>
        </w:rPr>
        <w:t xml:space="preserve"> </w:t>
      </w:r>
      <w:r>
        <w:t>PMS,</w:t>
      </w:r>
      <w:r>
        <w:rPr>
          <w:spacing w:val="-9"/>
        </w:rPr>
        <w:t xml:space="preserve"> </w:t>
      </w:r>
      <w:r>
        <w:t>the</w:t>
      </w:r>
      <w:r>
        <w:rPr>
          <w:spacing w:val="-6"/>
        </w:rPr>
        <w:t xml:space="preserve"> </w:t>
      </w:r>
      <w:r>
        <w:t>District</w:t>
      </w:r>
      <w:r>
        <w:rPr>
          <w:spacing w:val="-6"/>
        </w:rPr>
        <w:t xml:space="preserve"> </w:t>
      </w:r>
      <w:r>
        <w:t>includes</w:t>
      </w:r>
      <w:r>
        <w:rPr>
          <w:spacing w:val="-8"/>
        </w:rPr>
        <w:t xml:space="preserve"> </w:t>
      </w:r>
      <w:r>
        <w:t>the</w:t>
      </w:r>
      <w:r>
        <w:rPr>
          <w:spacing w:val="-6"/>
        </w:rPr>
        <w:t xml:space="preserve"> </w:t>
      </w:r>
      <w:r>
        <w:t>name</w:t>
      </w:r>
      <w:r>
        <w:rPr>
          <w:spacing w:val="-6"/>
        </w:rPr>
        <w:t xml:space="preserve"> </w:t>
      </w:r>
      <w:r>
        <w:t>of the</w:t>
      </w:r>
      <w:r>
        <w:rPr>
          <w:spacing w:val="-15"/>
        </w:rPr>
        <w:t xml:space="preserve"> </w:t>
      </w:r>
      <w:r>
        <w:t>awarding</w:t>
      </w:r>
      <w:r>
        <w:rPr>
          <w:spacing w:val="-15"/>
        </w:rPr>
        <w:t xml:space="preserve"> </w:t>
      </w:r>
      <w:r>
        <w:t>agency</w:t>
      </w:r>
      <w:r>
        <w:rPr>
          <w:spacing w:val="-15"/>
        </w:rPr>
        <w:t xml:space="preserve"> </w:t>
      </w:r>
      <w:r>
        <w:t>instead</w:t>
      </w:r>
      <w:r>
        <w:rPr>
          <w:spacing w:val="-15"/>
        </w:rPr>
        <w:t xml:space="preserve"> </w:t>
      </w:r>
      <w:r>
        <w:t>of</w:t>
      </w:r>
      <w:r>
        <w:rPr>
          <w:spacing w:val="-15"/>
        </w:rPr>
        <w:t xml:space="preserve"> </w:t>
      </w:r>
      <w:r>
        <w:t>the</w:t>
      </w:r>
      <w:r>
        <w:rPr>
          <w:spacing w:val="-15"/>
        </w:rPr>
        <w:t xml:space="preserve"> </w:t>
      </w:r>
      <w:r>
        <w:t>PMS</w:t>
      </w:r>
      <w:r>
        <w:rPr>
          <w:spacing w:val="-15"/>
        </w:rPr>
        <w:t xml:space="preserve"> </w:t>
      </w:r>
      <w:r>
        <w:t>Payee</w:t>
      </w:r>
      <w:r>
        <w:rPr>
          <w:spacing w:val="-15"/>
        </w:rPr>
        <w:t xml:space="preserve"> </w:t>
      </w:r>
      <w:r>
        <w:t>Account</w:t>
      </w:r>
      <w:r>
        <w:rPr>
          <w:spacing w:val="-15"/>
        </w:rPr>
        <w:t xml:space="preserve"> </w:t>
      </w:r>
      <w:r>
        <w:t>Number,</w:t>
      </w:r>
      <w:r>
        <w:rPr>
          <w:spacing w:val="-15"/>
        </w:rPr>
        <w:t xml:space="preserve"> </w:t>
      </w:r>
      <w:r>
        <w:t>though</w:t>
      </w:r>
      <w:r>
        <w:rPr>
          <w:spacing w:val="-15"/>
        </w:rPr>
        <w:t xml:space="preserve"> </w:t>
      </w:r>
      <w:r>
        <w:t>returns</w:t>
      </w:r>
      <w:r>
        <w:rPr>
          <w:spacing w:val="-15"/>
        </w:rPr>
        <w:t xml:space="preserve"> </w:t>
      </w:r>
      <w:r>
        <w:t>must</w:t>
      </w:r>
      <w:r>
        <w:rPr>
          <w:spacing w:val="-15"/>
        </w:rPr>
        <w:t xml:space="preserve"> </w:t>
      </w:r>
      <w:r>
        <w:t>still</w:t>
      </w:r>
      <w:r>
        <w:rPr>
          <w:spacing w:val="-15"/>
        </w:rPr>
        <w:t xml:space="preserve"> </w:t>
      </w:r>
      <w:r>
        <w:t>be</w:t>
      </w:r>
      <w:r>
        <w:rPr>
          <w:spacing w:val="-15"/>
        </w:rPr>
        <w:t xml:space="preserve"> </w:t>
      </w:r>
      <w:r>
        <w:t>made payable to the U.S. Department of Health and Human Services. 2 CFR § 200.305(b)(9)(</w:t>
      </w:r>
      <w:proofErr w:type="spellStart"/>
      <w:r>
        <w:t>i</w:t>
      </w:r>
      <w:proofErr w:type="spellEnd"/>
      <w:r>
        <w:t>)-(ii).</w:t>
      </w:r>
    </w:p>
    <w:p w14:paraId="674FD703" w14:textId="77777777" w:rsidR="00BE10C2" w:rsidRDefault="00000000">
      <w:pPr>
        <w:pStyle w:val="BodyText"/>
        <w:spacing w:before="198" w:line="276" w:lineRule="auto"/>
        <w:ind w:left="140" w:right="197"/>
        <w:jc w:val="both"/>
      </w:pPr>
      <w:r>
        <w:t>The District returns funds, principal, and excess cash to the original federal agency payment system after reviewing</w:t>
      </w:r>
      <w:r>
        <w:rPr>
          <w:spacing w:val="-1"/>
        </w:rPr>
        <w:t xml:space="preserve"> </w:t>
      </w:r>
      <w:r>
        <w:t>its instructions.</w:t>
      </w:r>
      <w:r>
        <w:rPr>
          <w:spacing w:val="-4"/>
        </w:rPr>
        <w:t xml:space="preserve"> </w:t>
      </w:r>
      <w:r>
        <w:t>If the</w:t>
      </w:r>
      <w:r>
        <w:rPr>
          <w:spacing w:val="-2"/>
        </w:rPr>
        <w:t xml:space="preserve"> </w:t>
      </w:r>
      <w:r>
        <w:t>payment originated</w:t>
      </w:r>
      <w:r>
        <w:rPr>
          <w:spacing w:val="-2"/>
        </w:rPr>
        <w:t xml:space="preserve"> </w:t>
      </w:r>
      <w:r>
        <w:t>from</w:t>
      </w:r>
      <w:r>
        <w:rPr>
          <w:spacing w:val="-1"/>
        </w:rPr>
        <w:t xml:space="preserve"> </w:t>
      </w:r>
      <w:r>
        <w:t>PMS, the</w:t>
      </w:r>
      <w:r>
        <w:rPr>
          <w:spacing w:val="-2"/>
        </w:rPr>
        <w:t xml:space="preserve"> </w:t>
      </w:r>
      <w:r>
        <w:t>District</w:t>
      </w:r>
      <w:r>
        <w:rPr>
          <w:spacing w:val="-1"/>
        </w:rPr>
        <w:t xml:space="preserve"> </w:t>
      </w:r>
      <w:r>
        <w:t>includes the PAN</w:t>
      </w:r>
      <w:r>
        <w:rPr>
          <w:spacing w:val="-2"/>
        </w:rPr>
        <w:t xml:space="preserve"> </w:t>
      </w:r>
      <w:r>
        <w:t>and</w:t>
      </w:r>
      <w:r>
        <w:rPr>
          <w:spacing w:val="-1"/>
        </w:rPr>
        <w:t xml:space="preserve"> </w:t>
      </w:r>
      <w:r>
        <w:t>the PMS document</w:t>
      </w:r>
      <w:r>
        <w:rPr>
          <w:spacing w:val="-1"/>
        </w:rPr>
        <w:t xml:space="preserve"> </w:t>
      </w:r>
      <w:r>
        <w:t>number.</w:t>
      </w:r>
      <w:r>
        <w:rPr>
          <w:spacing w:val="40"/>
        </w:rPr>
        <w:t xml:space="preserve"> </w:t>
      </w:r>
      <w:r>
        <w:t>If the</w:t>
      </w:r>
      <w:r>
        <w:rPr>
          <w:spacing w:val="-2"/>
        </w:rPr>
        <w:t xml:space="preserve"> </w:t>
      </w:r>
      <w:r>
        <w:t>payment originated</w:t>
      </w:r>
      <w:r>
        <w:rPr>
          <w:spacing w:val="-2"/>
        </w:rPr>
        <w:t xml:space="preserve"> </w:t>
      </w:r>
      <w:r>
        <w:t>from</w:t>
      </w:r>
      <w:r>
        <w:rPr>
          <w:spacing w:val="-1"/>
        </w:rPr>
        <w:t xml:space="preserve"> </w:t>
      </w:r>
      <w:r>
        <w:t>another federal</w:t>
      </w:r>
      <w:r>
        <w:rPr>
          <w:spacing w:val="-1"/>
        </w:rPr>
        <w:t xml:space="preserve"> </w:t>
      </w:r>
      <w:r>
        <w:t xml:space="preserve">agency payment system, the </w:t>
      </w:r>
      <w:proofErr w:type="gramStart"/>
      <w:r>
        <w:t>District</w:t>
      </w:r>
      <w:proofErr w:type="gramEnd"/>
      <w:r>
        <w:t xml:space="preserve"> includes the agency information indicating whom to credit the funding and the relevant account number. In each instance, the </w:t>
      </w:r>
      <w:proofErr w:type="gramStart"/>
      <w:r>
        <w:t>District</w:t>
      </w:r>
      <w:proofErr w:type="gramEnd"/>
      <w:r>
        <w:t xml:space="preserve"> includes a reason for the return (e.g., excess cash, funds not spent, interest, part interest part other, etc.)</w:t>
      </w:r>
      <w:r>
        <w:rPr>
          <w:spacing w:val="40"/>
        </w:rPr>
        <w:t xml:space="preserve"> </w:t>
      </w:r>
      <w:r>
        <w:t xml:space="preserve">2 C.F.R. § </w:t>
      </w:r>
      <w:r>
        <w:rPr>
          <w:spacing w:val="-2"/>
        </w:rPr>
        <w:t>200.305(b)(10).</w:t>
      </w:r>
    </w:p>
    <w:p w14:paraId="7CF88CDD" w14:textId="77777777" w:rsidR="00BE10C2" w:rsidRDefault="00000000">
      <w:pPr>
        <w:pStyle w:val="BodyText"/>
        <w:spacing w:before="199" w:line="280" w:lineRule="auto"/>
        <w:ind w:left="140" w:right="189"/>
      </w:pPr>
      <w:r>
        <w:t>When</w:t>
      </w:r>
      <w:r>
        <w:rPr>
          <w:spacing w:val="-1"/>
        </w:rPr>
        <w:t xml:space="preserve"> </w:t>
      </w:r>
      <w:r>
        <w:t>returning</w:t>
      </w:r>
      <w:r>
        <w:rPr>
          <w:spacing w:val="-5"/>
        </w:rPr>
        <w:t xml:space="preserve"> </w:t>
      </w:r>
      <w:r>
        <w:t>funds</w:t>
      </w:r>
      <w:r>
        <w:rPr>
          <w:spacing w:val="-3"/>
        </w:rPr>
        <w:t xml:space="preserve"> </w:t>
      </w:r>
      <w:r>
        <w:t>or</w:t>
      </w:r>
      <w:r>
        <w:rPr>
          <w:spacing w:val="-4"/>
        </w:rPr>
        <w:t xml:space="preserve"> </w:t>
      </w:r>
      <w:r>
        <w:t>interest</w:t>
      </w:r>
      <w:r>
        <w:rPr>
          <w:spacing w:val="-1"/>
        </w:rPr>
        <w:t xml:space="preserve"> </w:t>
      </w:r>
      <w:r>
        <w:t>to</w:t>
      </w:r>
      <w:r>
        <w:rPr>
          <w:spacing w:val="-6"/>
        </w:rPr>
        <w:t xml:space="preserve"> </w:t>
      </w:r>
      <w:r>
        <w:t>PMS</w:t>
      </w:r>
      <w:r>
        <w:rPr>
          <w:spacing w:val="-1"/>
        </w:rPr>
        <w:t xml:space="preserve"> </w:t>
      </w:r>
      <w:r>
        <w:t>the</w:t>
      </w:r>
      <w:r>
        <w:rPr>
          <w:spacing w:val="-7"/>
        </w:rPr>
        <w:t xml:space="preserve"> </w:t>
      </w:r>
      <w:r>
        <w:t>District</w:t>
      </w:r>
      <w:r>
        <w:rPr>
          <w:spacing w:val="-1"/>
        </w:rPr>
        <w:t xml:space="preserve"> </w:t>
      </w:r>
      <w:r>
        <w:t>includes</w:t>
      </w:r>
      <w:r>
        <w:rPr>
          <w:spacing w:val="-3"/>
        </w:rPr>
        <w:t xml:space="preserve"> </w:t>
      </w:r>
      <w:r>
        <w:t>the</w:t>
      </w:r>
      <w:r>
        <w:rPr>
          <w:spacing w:val="-2"/>
        </w:rPr>
        <w:t xml:space="preserve"> </w:t>
      </w:r>
      <w:r>
        <w:t>following</w:t>
      </w:r>
      <w:r>
        <w:rPr>
          <w:spacing w:val="-6"/>
        </w:rPr>
        <w:t xml:space="preserve"> </w:t>
      </w:r>
      <w:r>
        <w:t>information</w:t>
      </w:r>
      <w:r>
        <w:rPr>
          <w:spacing w:val="-1"/>
        </w:rPr>
        <w:t xml:space="preserve"> </w:t>
      </w:r>
      <w:r>
        <w:t>on</w:t>
      </w:r>
      <w:r>
        <w:rPr>
          <w:spacing w:val="-6"/>
        </w:rPr>
        <w:t xml:space="preserve"> </w:t>
      </w:r>
      <w:r>
        <w:t>the return, as applicable:</w:t>
      </w:r>
    </w:p>
    <w:p w14:paraId="66410760" w14:textId="77777777" w:rsidR="00BE10C2" w:rsidRDefault="00000000">
      <w:pPr>
        <w:pStyle w:val="Heading3"/>
        <w:spacing w:before="184"/>
        <w:ind w:left="500"/>
        <w:jc w:val="left"/>
        <w:rPr>
          <w:b w:val="0"/>
        </w:rPr>
      </w:pPr>
      <w:r>
        <w:t>For</w:t>
      </w:r>
      <w:r>
        <w:rPr>
          <w:spacing w:val="1"/>
        </w:rPr>
        <w:t xml:space="preserve"> </w:t>
      </w:r>
      <w:r>
        <w:t>ACH</w:t>
      </w:r>
      <w:r>
        <w:rPr>
          <w:spacing w:val="2"/>
        </w:rPr>
        <w:t xml:space="preserve"> </w:t>
      </w:r>
      <w:r>
        <w:rPr>
          <w:spacing w:val="-2"/>
        </w:rPr>
        <w:t>Returns</w:t>
      </w:r>
      <w:r>
        <w:rPr>
          <w:b w:val="0"/>
          <w:spacing w:val="-2"/>
        </w:rPr>
        <w:t>:</w:t>
      </w:r>
    </w:p>
    <w:p w14:paraId="67C4C8E9" w14:textId="77777777" w:rsidR="00BE10C2" w:rsidRDefault="00000000">
      <w:pPr>
        <w:pStyle w:val="BodyText"/>
        <w:spacing w:before="3" w:line="275" w:lineRule="exact"/>
        <w:ind w:left="500"/>
      </w:pPr>
      <w:r>
        <w:t>Routing</w:t>
      </w:r>
      <w:r>
        <w:rPr>
          <w:spacing w:val="1"/>
        </w:rPr>
        <w:t xml:space="preserve"> </w:t>
      </w:r>
      <w:r>
        <w:t>Number:</w:t>
      </w:r>
      <w:r>
        <w:rPr>
          <w:spacing w:val="1"/>
        </w:rPr>
        <w:t xml:space="preserve"> </w:t>
      </w:r>
      <w:r>
        <w:rPr>
          <w:spacing w:val="-2"/>
        </w:rPr>
        <w:t>051036706</w:t>
      </w:r>
    </w:p>
    <w:p w14:paraId="035C8716" w14:textId="77777777" w:rsidR="00BE10C2" w:rsidRDefault="00000000">
      <w:pPr>
        <w:pStyle w:val="BodyText"/>
        <w:spacing w:line="275" w:lineRule="exact"/>
        <w:ind w:left="500"/>
      </w:pPr>
      <w:r>
        <w:t>Account number:</w:t>
      </w:r>
      <w:r>
        <w:rPr>
          <w:spacing w:val="1"/>
        </w:rPr>
        <w:t xml:space="preserve"> </w:t>
      </w:r>
      <w:r>
        <w:rPr>
          <w:spacing w:val="-2"/>
        </w:rPr>
        <w:t>303000</w:t>
      </w:r>
    </w:p>
    <w:p w14:paraId="0FB714D0" w14:textId="77777777" w:rsidR="00BE10C2" w:rsidRDefault="00000000">
      <w:pPr>
        <w:pStyle w:val="BodyText"/>
        <w:spacing w:before="3"/>
        <w:ind w:left="500"/>
      </w:pPr>
      <w:r>
        <w:t>Bank</w:t>
      </w:r>
      <w:r>
        <w:rPr>
          <w:spacing w:val="-2"/>
        </w:rPr>
        <w:t xml:space="preserve"> </w:t>
      </w:r>
      <w:r>
        <w:t>Name</w:t>
      </w:r>
      <w:r>
        <w:rPr>
          <w:spacing w:val="-2"/>
        </w:rPr>
        <w:t xml:space="preserve"> </w:t>
      </w:r>
      <w:r>
        <w:t>and</w:t>
      </w:r>
      <w:r>
        <w:rPr>
          <w:spacing w:val="-1"/>
        </w:rPr>
        <w:t xml:space="preserve"> </w:t>
      </w:r>
      <w:r>
        <w:t>Location:</w:t>
      </w:r>
      <w:r>
        <w:rPr>
          <w:spacing w:val="-1"/>
        </w:rPr>
        <w:t xml:space="preserve"> </w:t>
      </w:r>
      <w:r>
        <w:t>Credit</w:t>
      </w:r>
      <w:r>
        <w:rPr>
          <w:spacing w:val="-1"/>
        </w:rPr>
        <w:t xml:space="preserve"> </w:t>
      </w:r>
      <w:r>
        <w:t>Gateway—ACH</w:t>
      </w:r>
      <w:r>
        <w:rPr>
          <w:spacing w:val="-2"/>
        </w:rPr>
        <w:t xml:space="preserve"> </w:t>
      </w:r>
      <w:r>
        <w:t>Receiver St.</w:t>
      </w:r>
      <w:r>
        <w:rPr>
          <w:spacing w:val="1"/>
        </w:rPr>
        <w:t xml:space="preserve"> </w:t>
      </w:r>
      <w:r>
        <w:t>Paul,</w:t>
      </w:r>
      <w:r>
        <w:rPr>
          <w:spacing w:val="1"/>
        </w:rPr>
        <w:t xml:space="preserve"> </w:t>
      </w:r>
      <w:r>
        <w:rPr>
          <w:spacing w:val="-5"/>
        </w:rPr>
        <w:t>MN</w:t>
      </w:r>
    </w:p>
    <w:p w14:paraId="7DA61D6A" w14:textId="77777777" w:rsidR="00BE10C2" w:rsidRDefault="00BE10C2">
      <w:pPr>
        <w:pStyle w:val="BodyText"/>
      </w:pPr>
    </w:p>
    <w:p w14:paraId="68C37200" w14:textId="77777777" w:rsidR="00BE10C2" w:rsidRDefault="00000000">
      <w:pPr>
        <w:pStyle w:val="Heading3"/>
        <w:spacing w:line="275" w:lineRule="exact"/>
        <w:ind w:left="500"/>
        <w:jc w:val="left"/>
        <w:rPr>
          <w:b w:val="0"/>
        </w:rPr>
      </w:pPr>
      <w:r>
        <w:t>For</w:t>
      </w:r>
      <w:r>
        <w:rPr>
          <w:spacing w:val="1"/>
        </w:rPr>
        <w:t xml:space="preserve"> </w:t>
      </w:r>
      <w:r>
        <w:t>Fedwire</w:t>
      </w:r>
      <w:r>
        <w:rPr>
          <w:spacing w:val="1"/>
        </w:rPr>
        <w:t xml:space="preserve"> </w:t>
      </w:r>
      <w:r>
        <w:rPr>
          <w:spacing w:val="-2"/>
        </w:rPr>
        <w:t>Returns</w:t>
      </w:r>
      <w:r>
        <w:rPr>
          <w:b w:val="0"/>
          <w:spacing w:val="-2"/>
        </w:rPr>
        <w:t>*:</w:t>
      </w:r>
    </w:p>
    <w:p w14:paraId="2CF96C01" w14:textId="77777777" w:rsidR="00BE10C2" w:rsidRDefault="00000000">
      <w:pPr>
        <w:pStyle w:val="BodyText"/>
        <w:spacing w:line="275" w:lineRule="exact"/>
        <w:ind w:left="500"/>
      </w:pPr>
      <w:r>
        <w:t>Routing</w:t>
      </w:r>
      <w:r>
        <w:rPr>
          <w:spacing w:val="1"/>
        </w:rPr>
        <w:t xml:space="preserve"> </w:t>
      </w:r>
      <w:r>
        <w:t>Number:</w:t>
      </w:r>
      <w:r>
        <w:rPr>
          <w:spacing w:val="1"/>
        </w:rPr>
        <w:t xml:space="preserve"> </w:t>
      </w:r>
      <w:r>
        <w:rPr>
          <w:spacing w:val="-2"/>
        </w:rPr>
        <w:t>021030004</w:t>
      </w:r>
    </w:p>
    <w:p w14:paraId="77B11B75" w14:textId="77777777" w:rsidR="00BE10C2" w:rsidRDefault="00000000">
      <w:pPr>
        <w:pStyle w:val="BodyText"/>
        <w:spacing w:before="2" w:line="275" w:lineRule="exact"/>
        <w:ind w:left="500"/>
      </w:pPr>
      <w:r>
        <w:t>Account number:</w:t>
      </w:r>
      <w:r>
        <w:rPr>
          <w:spacing w:val="1"/>
        </w:rPr>
        <w:t xml:space="preserve"> </w:t>
      </w:r>
      <w:r>
        <w:rPr>
          <w:spacing w:val="-2"/>
        </w:rPr>
        <w:t>75010501</w:t>
      </w:r>
    </w:p>
    <w:p w14:paraId="60774114" w14:textId="77777777" w:rsidR="00BE10C2" w:rsidRDefault="00000000">
      <w:pPr>
        <w:pStyle w:val="BodyText"/>
        <w:spacing w:line="242" w:lineRule="auto"/>
        <w:ind w:left="500" w:right="189"/>
      </w:pPr>
      <w:r>
        <w:t>Bank</w:t>
      </w:r>
      <w:r>
        <w:rPr>
          <w:spacing w:val="-4"/>
        </w:rPr>
        <w:t xml:space="preserve"> </w:t>
      </w:r>
      <w:r>
        <w:t>Name</w:t>
      </w:r>
      <w:r>
        <w:rPr>
          <w:spacing w:val="-5"/>
        </w:rPr>
        <w:t xml:space="preserve"> </w:t>
      </w:r>
      <w:r>
        <w:t>and</w:t>
      </w:r>
      <w:r>
        <w:rPr>
          <w:spacing w:val="-4"/>
        </w:rPr>
        <w:t xml:space="preserve"> </w:t>
      </w:r>
      <w:r>
        <w:t>Location:</w:t>
      </w:r>
      <w:r>
        <w:rPr>
          <w:spacing w:val="-4"/>
        </w:rPr>
        <w:t xml:space="preserve"> </w:t>
      </w:r>
      <w:r>
        <w:t>Federal</w:t>
      </w:r>
      <w:r>
        <w:rPr>
          <w:spacing w:val="-4"/>
        </w:rPr>
        <w:t xml:space="preserve"> </w:t>
      </w:r>
      <w:r>
        <w:t>Reserve</w:t>
      </w:r>
      <w:r>
        <w:rPr>
          <w:spacing w:val="-5"/>
        </w:rPr>
        <w:t xml:space="preserve"> </w:t>
      </w:r>
      <w:r>
        <w:t>Bank</w:t>
      </w:r>
      <w:r>
        <w:rPr>
          <w:spacing w:val="-4"/>
        </w:rPr>
        <w:t xml:space="preserve"> </w:t>
      </w:r>
      <w:r>
        <w:t>Treas</w:t>
      </w:r>
      <w:r>
        <w:rPr>
          <w:spacing w:val="-6"/>
        </w:rPr>
        <w:t xml:space="preserve"> </w:t>
      </w:r>
      <w:r>
        <w:t>NYC/Funds</w:t>
      </w:r>
      <w:r>
        <w:rPr>
          <w:spacing w:val="-6"/>
        </w:rPr>
        <w:t xml:space="preserve"> </w:t>
      </w:r>
      <w:r>
        <w:t>Transfer</w:t>
      </w:r>
      <w:r>
        <w:rPr>
          <w:spacing w:val="-3"/>
        </w:rPr>
        <w:t xml:space="preserve"> </w:t>
      </w:r>
      <w:r>
        <w:t>Division,</w:t>
      </w:r>
      <w:r>
        <w:rPr>
          <w:spacing w:val="-6"/>
        </w:rPr>
        <w:t xml:space="preserve"> </w:t>
      </w:r>
      <w:r>
        <w:t>New York, NY</w:t>
      </w:r>
    </w:p>
    <w:p w14:paraId="5A08738E" w14:textId="77777777" w:rsidR="00BE10C2" w:rsidRDefault="00000000">
      <w:pPr>
        <w:pStyle w:val="BodyText"/>
        <w:spacing w:before="272"/>
        <w:ind w:left="500" w:right="189"/>
      </w:pPr>
      <w:r>
        <w:t>*</w:t>
      </w:r>
      <w:r>
        <w:rPr>
          <w:spacing w:val="-1"/>
        </w:rPr>
        <w:t xml:space="preserve"> </w:t>
      </w:r>
      <w:r>
        <w:t>Please</w:t>
      </w:r>
      <w:r>
        <w:rPr>
          <w:spacing w:val="-2"/>
        </w:rPr>
        <w:t xml:space="preserve"> </w:t>
      </w:r>
      <w:r>
        <w:t>note</w:t>
      </w:r>
      <w:r>
        <w:rPr>
          <w:spacing w:val="-2"/>
        </w:rPr>
        <w:t xml:space="preserve"> </w:t>
      </w:r>
      <w:r>
        <w:t>that</w:t>
      </w:r>
      <w:r>
        <w:rPr>
          <w:spacing w:val="-1"/>
        </w:rPr>
        <w:t xml:space="preserve"> </w:t>
      </w:r>
      <w:r>
        <w:t>the</w:t>
      </w:r>
      <w:r>
        <w:rPr>
          <w:spacing w:val="-7"/>
        </w:rPr>
        <w:t xml:space="preserve"> </w:t>
      </w:r>
      <w:r>
        <w:t>organization</w:t>
      </w:r>
      <w:r>
        <w:rPr>
          <w:spacing w:val="-1"/>
        </w:rPr>
        <w:t xml:space="preserve"> </w:t>
      </w:r>
      <w:r>
        <w:t>initiating</w:t>
      </w:r>
      <w:r>
        <w:rPr>
          <w:spacing w:val="-1"/>
        </w:rPr>
        <w:t xml:space="preserve"> </w:t>
      </w:r>
      <w:r>
        <w:t>payment</w:t>
      </w:r>
      <w:r>
        <w:rPr>
          <w:spacing w:val="-1"/>
        </w:rPr>
        <w:t xml:space="preserve"> </w:t>
      </w:r>
      <w:r>
        <w:t>is</w:t>
      </w:r>
      <w:r>
        <w:rPr>
          <w:spacing w:val="-3"/>
        </w:rPr>
        <w:t xml:space="preserve"> </w:t>
      </w:r>
      <w:r>
        <w:t>likely</w:t>
      </w:r>
      <w:r>
        <w:rPr>
          <w:spacing w:val="-1"/>
        </w:rPr>
        <w:t xml:space="preserve"> </w:t>
      </w:r>
      <w:r>
        <w:t>to</w:t>
      </w:r>
      <w:r>
        <w:rPr>
          <w:spacing w:val="-6"/>
        </w:rPr>
        <w:t xml:space="preserve"> </w:t>
      </w:r>
      <w:r>
        <w:t>incur</w:t>
      </w:r>
      <w:r>
        <w:rPr>
          <w:spacing w:val="-5"/>
        </w:rPr>
        <w:t xml:space="preserve"> </w:t>
      </w:r>
      <w:r>
        <w:t>a</w:t>
      </w:r>
      <w:r>
        <w:rPr>
          <w:spacing w:val="-2"/>
        </w:rPr>
        <w:t xml:space="preserve"> </w:t>
      </w:r>
      <w:r>
        <w:t>charge</w:t>
      </w:r>
      <w:r>
        <w:rPr>
          <w:spacing w:val="-7"/>
        </w:rPr>
        <w:t xml:space="preserve"> </w:t>
      </w:r>
      <w:r>
        <w:t>from</w:t>
      </w:r>
      <w:r>
        <w:rPr>
          <w:spacing w:val="-6"/>
        </w:rPr>
        <w:t xml:space="preserve"> </w:t>
      </w:r>
      <w:r>
        <w:t>their Financial Institution for this type of payment.</w:t>
      </w:r>
    </w:p>
    <w:p w14:paraId="1145FFE1" w14:textId="77777777" w:rsidR="00BE10C2" w:rsidRDefault="00000000">
      <w:pPr>
        <w:spacing w:before="274" w:line="242" w:lineRule="auto"/>
        <w:ind w:left="500" w:right="135"/>
        <w:rPr>
          <w:sz w:val="24"/>
        </w:rPr>
      </w:pPr>
      <w:r>
        <w:rPr>
          <w:b/>
          <w:sz w:val="24"/>
        </w:rPr>
        <w:t>For</w:t>
      </w:r>
      <w:r>
        <w:rPr>
          <w:b/>
          <w:spacing w:val="-3"/>
          <w:sz w:val="24"/>
        </w:rPr>
        <w:t xml:space="preserve"> </w:t>
      </w:r>
      <w:r>
        <w:rPr>
          <w:b/>
          <w:sz w:val="24"/>
        </w:rPr>
        <w:t>recipients</w:t>
      </w:r>
      <w:r>
        <w:rPr>
          <w:b/>
          <w:spacing w:val="-4"/>
          <w:sz w:val="24"/>
        </w:rPr>
        <w:t xml:space="preserve"> </w:t>
      </w:r>
      <w:r>
        <w:rPr>
          <w:b/>
          <w:sz w:val="24"/>
        </w:rPr>
        <w:t>that</w:t>
      </w:r>
      <w:r>
        <w:rPr>
          <w:b/>
          <w:spacing w:val="-5"/>
          <w:sz w:val="24"/>
        </w:rPr>
        <w:t xml:space="preserve"> </w:t>
      </w:r>
      <w:r>
        <w:rPr>
          <w:b/>
          <w:sz w:val="24"/>
        </w:rPr>
        <w:t>do</w:t>
      </w:r>
      <w:r>
        <w:rPr>
          <w:b/>
          <w:spacing w:val="-2"/>
          <w:sz w:val="24"/>
        </w:rPr>
        <w:t xml:space="preserve"> </w:t>
      </w:r>
      <w:r>
        <w:rPr>
          <w:b/>
          <w:sz w:val="24"/>
        </w:rPr>
        <w:t>not</w:t>
      </w:r>
      <w:r>
        <w:rPr>
          <w:b/>
          <w:spacing w:val="-2"/>
          <w:sz w:val="24"/>
        </w:rPr>
        <w:t xml:space="preserve"> </w:t>
      </w:r>
      <w:r>
        <w:rPr>
          <w:b/>
          <w:sz w:val="24"/>
        </w:rPr>
        <w:t>have</w:t>
      </w:r>
      <w:r>
        <w:rPr>
          <w:b/>
          <w:spacing w:val="-8"/>
          <w:sz w:val="24"/>
        </w:rPr>
        <w:t xml:space="preserve"> </w:t>
      </w:r>
      <w:r>
        <w:rPr>
          <w:b/>
          <w:sz w:val="24"/>
        </w:rPr>
        <w:t>electronic</w:t>
      </w:r>
      <w:r>
        <w:rPr>
          <w:b/>
          <w:spacing w:val="-3"/>
          <w:sz w:val="24"/>
        </w:rPr>
        <w:t xml:space="preserve"> </w:t>
      </w:r>
      <w:r>
        <w:rPr>
          <w:b/>
          <w:sz w:val="24"/>
        </w:rPr>
        <w:t>remittance</w:t>
      </w:r>
      <w:r>
        <w:rPr>
          <w:b/>
          <w:spacing w:val="-3"/>
          <w:sz w:val="24"/>
        </w:rPr>
        <w:t xml:space="preserve"> </w:t>
      </w:r>
      <w:r>
        <w:rPr>
          <w:b/>
          <w:sz w:val="24"/>
        </w:rPr>
        <w:t>capability</w:t>
      </w:r>
      <w:r>
        <w:rPr>
          <w:sz w:val="24"/>
        </w:rPr>
        <w:t>,</w:t>
      </w:r>
      <w:r>
        <w:rPr>
          <w:spacing w:val="-1"/>
          <w:sz w:val="24"/>
        </w:rPr>
        <w:t xml:space="preserve"> </w:t>
      </w:r>
      <w:r>
        <w:rPr>
          <w:sz w:val="24"/>
        </w:rPr>
        <w:t>please</w:t>
      </w:r>
      <w:r>
        <w:rPr>
          <w:spacing w:val="-3"/>
          <w:sz w:val="24"/>
        </w:rPr>
        <w:t xml:space="preserve"> </w:t>
      </w:r>
      <w:r>
        <w:rPr>
          <w:sz w:val="24"/>
        </w:rPr>
        <w:t>make</w:t>
      </w:r>
      <w:r>
        <w:rPr>
          <w:spacing w:val="-4"/>
          <w:sz w:val="24"/>
        </w:rPr>
        <w:t xml:space="preserve"> </w:t>
      </w:r>
      <w:r>
        <w:rPr>
          <w:sz w:val="24"/>
        </w:rPr>
        <w:t>check** payable to:</w:t>
      </w:r>
    </w:p>
    <w:p w14:paraId="457626CA" w14:textId="77777777" w:rsidR="00BE10C2" w:rsidRDefault="00000000">
      <w:pPr>
        <w:pStyle w:val="BodyText"/>
        <w:spacing w:line="242" w:lineRule="auto"/>
        <w:ind w:left="500" w:right="4237"/>
      </w:pPr>
      <w:r>
        <w:t>The</w:t>
      </w:r>
      <w:r>
        <w:rPr>
          <w:spacing w:val="-7"/>
        </w:rPr>
        <w:t xml:space="preserve"> </w:t>
      </w:r>
      <w:r>
        <w:t>Department</w:t>
      </w:r>
      <w:r>
        <w:rPr>
          <w:spacing w:val="-6"/>
        </w:rPr>
        <w:t xml:space="preserve"> </w:t>
      </w:r>
      <w:r>
        <w:t>of</w:t>
      </w:r>
      <w:r>
        <w:rPr>
          <w:spacing w:val="-6"/>
        </w:rPr>
        <w:t xml:space="preserve"> </w:t>
      </w:r>
      <w:r>
        <w:t>Health</w:t>
      </w:r>
      <w:r>
        <w:rPr>
          <w:spacing w:val="-6"/>
        </w:rPr>
        <w:t xml:space="preserve"> </w:t>
      </w:r>
      <w:r>
        <w:t>and</w:t>
      </w:r>
      <w:r>
        <w:rPr>
          <w:spacing w:val="-11"/>
        </w:rPr>
        <w:t xml:space="preserve"> </w:t>
      </w:r>
      <w:r>
        <w:t>Human</w:t>
      </w:r>
      <w:r>
        <w:rPr>
          <w:spacing w:val="-6"/>
        </w:rPr>
        <w:t xml:space="preserve"> </w:t>
      </w:r>
      <w:r>
        <w:t>Services Mail Check to Treasury approved lockbox:</w:t>
      </w:r>
    </w:p>
    <w:p w14:paraId="60BAFB3B" w14:textId="77777777" w:rsidR="00BE10C2" w:rsidRDefault="00000000">
      <w:pPr>
        <w:pStyle w:val="BodyText"/>
        <w:spacing w:line="271" w:lineRule="exact"/>
        <w:ind w:left="500"/>
      </w:pPr>
      <w:r>
        <w:t>HHS</w:t>
      </w:r>
      <w:r>
        <w:rPr>
          <w:spacing w:val="-2"/>
        </w:rPr>
        <w:t xml:space="preserve"> </w:t>
      </w:r>
      <w:r>
        <w:t>Program</w:t>
      </w:r>
      <w:r>
        <w:rPr>
          <w:spacing w:val="-4"/>
        </w:rPr>
        <w:t xml:space="preserve"> </w:t>
      </w:r>
      <w:r>
        <w:t>Support Center,</w:t>
      </w:r>
      <w:r>
        <w:rPr>
          <w:spacing w:val="-2"/>
        </w:rPr>
        <w:t xml:space="preserve"> </w:t>
      </w:r>
      <w:r>
        <w:t>P.O.</w:t>
      </w:r>
      <w:r>
        <w:rPr>
          <w:spacing w:val="3"/>
        </w:rPr>
        <w:t xml:space="preserve"> </w:t>
      </w:r>
      <w:r>
        <w:t>Box</w:t>
      </w:r>
      <w:r>
        <w:rPr>
          <w:spacing w:val="-4"/>
        </w:rPr>
        <w:t xml:space="preserve"> </w:t>
      </w:r>
      <w:r>
        <w:t>530231,</w:t>
      </w:r>
      <w:r>
        <w:rPr>
          <w:spacing w:val="-7"/>
        </w:rPr>
        <w:t xml:space="preserve"> </w:t>
      </w:r>
      <w:r>
        <w:t>Atlanta,</w:t>
      </w:r>
      <w:r>
        <w:rPr>
          <w:spacing w:val="3"/>
        </w:rPr>
        <w:t xml:space="preserve"> </w:t>
      </w:r>
      <w:r>
        <w:t>GA 30353-</w:t>
      </w:r>
      <w:r>
        <w:rPr>
          <w:spacing w:val="-4"/>
        </w:rPr>
        <w:t>0231</w:t>
      </w:r>
    </w:p>
    <w:p w14:paraId="0044FD33" w14:textId="77777777" w:rsidR="00BE10C2" w:rsidRDefault="00BE10C2">
      <w:pPr>
        <w:spacing w:line="271" w:lineRule="exact"/>
        <w:sectPr w:rsidR="00BE10C2">
          <w:pgSz w:w="12240" w:h="15840"/>
          <w:pgMar w:top="1380" w:right="1240" w:bottom="2340" w:left="1300" w:header="728" w:footer="2078" w:gutter="0"/>
          <w:cols w:space="720"/>
        </w:sectPr>
      </w:pPr>
    </w:p>
    <w:p w14:paraId="71B23D2E" w14:textId="77777777" w:rsidR="00BE10C2" w:rsidRDefault="00BE10C2">
      <w:pPr>
        <w:pStyle w:val="BodyText"/>
      </w:pPr>
    </w:p>
    <w:p w14:paraId="5DE1FBA1" w14:textId="77777777" w:rsidR="00BE10C2" w:rsidRDefault="00BE10C2">
      <w:pPr>
        <w:pStyle w:val="BodyText"/>
      </w:pPr>
    </w:p>
    <w:p w14:paraId="417F49B2" w14:textId="77777777" w:rsidR="00BE10C2" w:rsidRDefault="00BE10C2">
      <w:pPr>
        <w:pStyle w:val="BodyText"/>
      </w:pPr>
    </w:p>
    <w:p w14:paraId="4B3B1551" w14:textId="77777777" w:rsidR="00BE10C2" w:rsidRDefault="00BE10C2">
      <w:pPr>
        <w:pStyle w:val="BodyText"/>
        <w:spacing w:before="74"/>
      </w:pPr>
    </w:p>
    <w:p w14:paraId="34ADB498" w14:textId="77777777" w:rsidR="00BE10C2" w:rsidRDefault="00000000">
      <w:pPr>
        <w:pStyle w:val="BodyText"/>
        <w:spacing w:line="237" w:lineRule="auto"/>
        <w:ind w:left="500" w:right="189"/>
      </w:pPr>
      <w:r>
        <w:t>(**</w:t>
      </w:r>
      <w:r>
        <w:rPr>
          <w:spacing w:val="-1"/>
        </w:rPr>
        <w:t xml:space="preserve"> </w:t>
      </w:r>
      <w:r>
        <w:t>Please</w:t>
      </w:r>
      <w:r>
        <w:rPr>
          <w:spacing w:val="-2"/>
        </w:rPr>
        <w:t xml:space="preserve"> </w:t>
      </w:r>
      <w:r>
        <w:t>allow</w:t>
      </w:r>
      <w:r>
        <w:rPr>
          <w:spacing w:val="-2"/>
        </w:rPr>
        <w:t xml:space="preserve"> </w:t>
      </w:r>
      <w:r>
        <w:t>4-6</w:t>
      </w:r>
      <w:r>
        <w:rPr>
          <w:spacing w:val="-1"/>
        </w:rPr>
        <w:t xml:space="preserve"> </w:t>
      </w:r>
      <w:r>
        <w:t>weeks</w:t>
      </w:r>
      <w:r>
        <w:rPr>
          <w:spacing w:val="-3"/>
        </w:rPr>
        <w:t xml:space="preserve"> </w:t>
      </w:r>
      <w:r>
        <w:t>for</w:t>
      </w:r>
      <w:r>
        <w:rPr>
          <w:spacing w:val="-4"/>
        </w:rPr>
        <w:t xml:space="preserve"> </w:t>
      </w:r>
      <w:r>
        <w:t>processing</w:t>
      </w:r>
      <w:r>
        <w:rPr>
          <w:spacing w:val="-1"/>
        </w:rPr>
        <w:t xml:space="preserve"> </w:t>
      </w:r>
      <w:r>
        <w:t>of a</w:t>
      </w:r>
      <w:r>
        <w:rPr>
          <w:spacing w:val="-7"/>
        </w:rPr>
        <w:t xml:space="preserve"> </w:t>
      </w:r>
      <w:r>
        <w:t>payment</w:t>
      </w:r>
      <w:r>
        <w:rPr>
          <w:spacing w:val="-1"/>
        </w:rPr>
        <w:t xml:space="preserve"> </w:t>
      </w:r>
      <w:r>
        <w:t>by</w:t>
      </w:r>
      <w:r>
        <w:rPr>
          <w:spacing w:val="-1"/>
        </w:rPr>
        <w:t xml:space="preserve"> </w:t>
      </w:r>
      <w:r>
        <w:t>check</w:t>
      </w:r>
      <w:r>
        <w:rPr>
          <w:spacing w:val="-1"/>
        </w:rPr>
        <w:t xml:space="preserve"> </w:t>
      </w:r>
      <w:r>
        <w:t>to be</w:t>
      </w:r>
      <w:r>
        <w:rPr>
          <w:spacing w:val="-2"/>
        </w:rPr>
        <w:t xml:space="preserve"> </w:t>
      </w:r>
      <w:r>
        <w:t>applied</w:t>
      </w:r>
      <w:r>
        <w:rPr>
          <w:spacing w:val="-1"/>
        </w:rPr>
        <w:t xml:space="preserve"> </w:t>
      </w:r>
      <w:r>
        <w:t>to</w:t>
      </w:r>
      <w:r>
        <w:rPr>
          <w:spacing w:val="-6"/>
        </w:rPr>
        <w:t xml:space="preserve"> </w:t>
      </w:r>
      <w:r>
        <w:t>the appropriate PMS account)</w:t>
      </w:r>
    </w:p>
    <w:p w14:paraId="06F601D7" w14:textId="77777777" w:rsidR="00BE10C2" w:rsidRDefault="00BE10C2">
      <w:pPr>
        <w:pStyle w:val="BodyText"/>
        <w:spacing w:before="1"/>
      </w:pPr>
    </w:p>
    <w:p w14:paraId="26B147AF" w14:textId="77777777" w:rsidR="00BE10C2" w:rsidRDefault="00000000">
      <w:pPr>
        <w:pStyle w:val="BodyText"/>
        <w:ind w:left="140"/>
      </w:pPr>
      <w:r>
        <w:t>Questions</w:t>
      </w:r>
      <w:r>
        <w:rPr>
          <w:spacing w:val="-4"/>
        </w:rPr>
        <w:t xml:space="preserve"> </w:t>
      </w:r>
      <w:r>
        <w:t>can be</w:t>
      </w:r>
      <w:r>
        <w:rPr>
          <w:spacing w:val="-1"/>
        </w:rPr>
        <w:t xml:space="preserve"> </w:t>
      </w:r>
      <w:r>
        <w:t>directed</w:t>
      </w:r>
      <w:r>
        <w:rPr>
          <w:spacing w:val="-1"/>
        </w:rPr>
        <w:t xml:space="preserve"> </w:t>
      </w:r>
      <w:r>
        <w:t>to</w:t>
      </w:r>
      <w:r>
        <w:rPr>
          <w:spacing w:val="1"/>
        </w:rPr>
        <w:t xml:space="preserve"> </w:t>
      </w:r>
      <w:r>
        <w:t>PMS</w:t>
      </w:r>
      <w:r>
        <w:rPr>
          <w:spacing w:val="-4"/>
        </w:rPr>
        <w:t xml:space="preserve"> </w:t>
      </w:r>
      <w:r>
        <w:t>at 877-614-5533 or</w:t>
      </w:r>
      <w:r>
        <w:rPr>
          <w:spacing w:val="-2"/>
        </w:rPr>
        <w:t xml:space="preserve"> </w:t>
      </w:r>
      <w:hyperlink r:id="rId95">
        <w:r>
          <w:rPr>
            <w:spacing w:val="-2"/>
          </w:rPr>
          <w:t>PMSSupport@psc.hhs.gov.</w:t>
        </w:r>
      </w:hyperlink>
    </w:p>
    <w:p w14:paraId="7A17CF59" w14:textId="77777777" w:rsidR="00BE10C2" w:rsidRDefault="00BE10C2">
      <w:pPr>
        <w:pStyle w:val="BodyText"/>
        <w:spacing w:before="245"/>
      </w:pPr>
    </w:p>
    <w:p w14:paraId="7E7A942C" w14:textId="77777777" w:rsidR="00BE10C2" w:rsidRDefault="00000000">
      <w:pPr>
        <w:pStyle w:val="Heading3"/>
        <w:jc w:val="left"/>
      </w:pPr>
      <w:bookmarkStart w:id="50" w:name="_bookmark49"/>
      <w:bookmarkEnd w:id="50"/>
      <w:r>
        <w:t>Excess</w:t>
      </w:r>
      <w:r>
        <w:rPr>
          <w:spacing w:val="-4"/>
        </w:rPr>
        <w:t xml:space="preserve"> </w:t>
      </w:r>
      <w:r>
        <w:t>Cash on</w:t>
      </w:r>
      <w:r>
        <w:rPr>
          <w:spacing w:val="1"/>
        </w:rPr>
        <w:t xml:space="preserve"> </w:t>
      </w:r>
      <w:r>
        <w:rPr>
          <w:spacing w:val="-4"/>
        </w:rPr>
        <w:t>Hand</w:t>
      </w:r>
    </w:p>
    <w:p w14:paraId="3F934C27" w14:textId="77777777" w:rsidR="00BE10C2" w:rsidRDefault="00000000">
      <w:pPr>
        <w:pStyle w:val="BodyText"/>
        <w:spacing w:before="243" w:line="276" w:lineRule="auto"/>
        <w:ind w:left="140" w:right="189"/>
        <w:jc w:val="both"/>
      </w:pPr>
      <w:r>
        <w:t>In addition to</w:t>
      </w:r>
      <w:r>
        <w:rPr>
          <w:spacing w:val="-1"/>
        </w:rPr>
        <w:t xml:space="preserve"> </w:t>
      </w:r>
      <w:r>
        <w:t>remitting interest per the preceding instructions, per TEA’s policy</w:t>
      </w:r>
      <w:r>
        <w:rPr>
          <w:spacing w:val="-1"/>
        </w:rPr>
        <w:t xml:space="preserve"> </w:t>
      </w:r>
      <w:r>
        <w:t xml:space="preserve">(TEA’s </w:t>
      </w:r>
      <w:hyperlink r:id="rId96">
        <w:r>
          <w:rPr>
            <w:color w:val="0000FF"/>
            <w:u w:val="single" w:color="0000FF"/>
          </w:rPr>
          <w:t>General</w:t>
        </w:r>
      </w:hyperlink>
      <w:r>
        <w:rPr>
          <w:color w:val="0000FF"/>
        </w:rPr>
        <w:t xml:space="preserve"> </w:t>
      </w:r>
      <w:hyperlink r:id="rId97">
        <w:r>
          <w:rPr>
            <w:color w:val="0000FF"/>
            <w:u w:val="single" w:color="0000FF"/>
          </w:rPr>
          <w:t>and Fiscal Guidelines</w:t>
        </w:r>
      </w:hyperlink>
      <w:r>
        <w:t xml:space="preserve">, Return of Interest Earned from Excess Cash on Hand), any funds that are not paid out within three business days of </w:t>
      </w:r>
      <w:r>
        <w:rPr>
          <w:i/>
        </w:rPr>
        <w:t xml:space="preserve">receipt </w:t>
      </w:r>
      <w:r>
        <w:t xml:space="preserve">of funds are considered </w:t>
      </w:r>
      <w:r>
        <w:rPr>
          <w:i/>
        </w:rPr>
        <w:t>excess cash on hand</w:t>
      </w:r>
      <w:r>
        <w:t>, which must be</w:t>
      </w:r>
      <w:r>
        <w:rPr>
          <w:spacing w:val="-1"/>
        </w:rPr>
        <w:t xml:space="preserve"> </w:t>
      </w:r>
      <w:r>
        <w:t>returned to TEA</w:t>
      </w:r>
      <w:r>
        <w:rPr>
          <w:spacing w:val="-1"/>
        </w:rPr>
        <w:t xml:space="preserve"> </w:t>
      </w:r>
      <w:r>
        <w:t>immediately as a</w:t>
      </w:r>
      <w:r>
        <w:rPr>
          <w:spacing w:val="-1"/>
        </w:rPr>
        <w:t xml:space="preserve"> </w:t>
      </w:r>
      <w:r>
        <w:t>refund. Refunds that are a result of excess cash will be sent to the following address:</w:t>
      </w:r>
    </w:p>
    <w:p w14:paraId="10DD4ADD" w14:textId="77777777" w:rsidR="00BE10C2" w:rsidRDefault="00BE10C2">
      <w:pPr>
        <w:pStyle w:val="BodyText"/>
        <w:spacing w:before="43"/>
      </w:pPr>
    </w:p>
    <w:p w14:paraId="148DB9D5" w14:textId="77777777" w:rsidR="00BE10C2" w:rsidRDefault="00000000">
      <w:pPr>
        <w:pStyle w:val="BodyText"/>
        <w:spacing w:before="1"/>
        <w:ind w:left="140"/>
      </w:pPr>
      <w:r>
        <w:t>Texas</w:t>
      </w:r>
      <w:r>
        <w:rPr>
          <w:spacing w:val="-2"/>
        </w:rPr>
        <w:t xml:space="preserve"> </w:t>
      </w:r>
      <w:r>
        <w:t>Education</w:t>
      </w:r>
      <w:r>
        <w:rPr>
          <w:spacing w:val="1"/>
        </w:rPr>
        <w:t xml:space="preserve"> </w:t>
      </w:r>
      <w:r>
        <w:t>Agency—</w:t>
      </w:r>
      <w:r>
        <w:rPr>
          <w:spacing w:val="-5"/>
        </w:rPr>
        <w:t>MSC</w:t>
      </w:r>
    </w:p>
    <w:p w14:paraId="1C1EE70A" w14:textId="77777777" w:rsidR="00BE10C2" w:rsidRDefault="00000000">
      <w:pPr>
        <w:pStyle w:val="BodyText"/>
        <w:spacing w:before="40" w:line="276" w:lineRule="auto"/>
        <w:ind w:left="140" w:right="7316"/>
      </w:pPr>
      <w:r>
        <w:t>P. O. Box 13717 Austin</w:t>
      </w:r>
      <w:r>
        <w:rPr>
          <w:spacing w:val="-15"/>
        </w:rPr>
        <w:t xml:space="preserve"> </w:t>
      </w:r>
      <w:r>
        <w:t>TX</w:t>
      </w:r>
      <w:r>
        <w:rPr>
          <w:spacing w:val="-15"/>
        </w:rPr>
        <w:t xml:space="preserve"> </w:t>
      </w:r>
      <w:r>
        <w:t>78711-3717</w:t>
      </w:r>
    </w:p>
    <w:p w14:paraId="6892291F" w14:textId="77777777" w:rsidR="00BE10C2" w:rsidRDefault="00BE10C2">
      <w:pPr>
        <w:pStyle w:val="BodyText"/>
        <w:spacing w:before="40"/>
      </w:pPr>
    </w:p>
    <w:p w14:paraId="4A4076D5" w14:textId="2B88E7E3" w:rsidR="00BE10C2" w:rsidRDefault="00000000">
      <w:pPr>
        <w:pStyle w:val="BodyText"/>
        <w:spacing w:line="276" w:lineRule="auto"/>
        <w:ind w:left="140" w:right="196"/>
        <w:jc w:val="both"/>
      </w:pPr>
      <w:r>
        <w:t>Per instructions from TEA, the District will write</w:t>
      </w:r>
      <w:r>
        <w:rPr>
          <w:spacing w:val="-1"/>
        </w:rPr>
        <w:t xml:space="preserve"> </w:t>
      </w:r>
      <w:r>
        <w:t xml:space="preserve">the name of the grant program and the NOGA ID number on the refund check. The refund will be credited to the NOGA ID from which the excess funds were drawn down. </w:t>
      </w:r>
      <w:r w:rsidR="002D62EE">
        <w:t>East Texas Charter School</w:t>
      </w:r>
      <w:r>
        <w:t xml:space="preserve"> does not participate in the advance payment </w:t>
      </w:r>
      <w:r>
        <w:rPr>
          <w:spacing w:val="-2"/>
        </w:rPr>
        <w:t>method.</w:t>
      </w:r>
    </w:p>
    <w:p w14:paraId="261BAACA" w14:textId="77777777" w:rsidR="00BE10C2" w:rsidRDefault="00BE10C2">
      <w:pPr>
        <w:pStyle w:val="BodyText"/>
      </w:pPr>
    </w:p>
    <w:p w14:paraId="0E73BFF5" w14:textId="77777777" w:rsidR="00BE10C2" w:rsidRDefault="00000000">
      <w:pPr>
        <w:pStyle w:val="Heading3"/>
        <w:spacing w:before="1"/>
        <w:jc w:val="left"/>
      </w:pPr>
      <w:bookmarkStart w:id="51" w:name="_bookmark50"/>
      <w:bookmarkEnd w:id="51"/>
      <w:r>
        <w:t>Reimbursement</w:t>
      </w:r>
      <w:r>
        <w:rPr>
          <w:spacing w:val="-3"/>
        </w:rPr>
        <w:t xml:space="preserve"> </w:t>
      </w:r>
      <w:r>
        <w:rPr>
          <w:spacing w:val="-2"/>
        </w:rPr>
        <w:t>Method</w:t>
      </w:r>
    </w:p>
    <w:p w14:paraId="0997D2CE" w14:textId="77777777" w:rsidR="00BE10C2" w:rsidRDefault="00000000">
      <w:pPr>
        <w:pStyle w:val="BodyText"/>
        <w:spacing w:before="243" w:line="276" w:lineRule="auto"/>
        <w:ind w:left="140" w:right="196"/>
        <w:jc w:val="both"/>
      </w:pPr>
      <w:r>
        <w:t>Under the reimbursement method</w:t>
      </w:r>
      <w:r>
        <w:rPr>
          <w:i/>
        </w:rPr>
        <w:t xml:space="preserve">, </w:t>
      </w:r>
      <w:r>
        <w:t xml:space="preserve">the </w:t>
      </w:r>
      <w:proofErr w:type="gramStart"/>
      <w:r>
        <w:t>District</w:t>
      </w:r>
      <w:proofErr w:type="gramEnd"/>
      <w:r>
        <w:t xml:space="preserve"> initially charges federal grant expenditures to nonfederal funds and makes appropriate journal entries to charge the federal grant once payment is</w:t>
      </w:r>
      <w:r>
        <w:rPr>
          <w:spacing w:val="-3"/>
        </w:rPr>
        <w:t xml:space="preserve"> </w:t>
      </w:r>
      <w:r>
        <w:t>received. All</w:t>
      </w:r>
      <w:r>
        <w:rPr>
          <w:spacing w:val="-1"/>
        </w:rPr>
        <w:t xml:space="preserve"> </w:t>
      </w:r>
      <w:r>
        <w:t>reimbursements</w:t>
      </w:r>
      <w:r>
        <w:rPr>
          <w:spacing w:val="-3"/>
        </w:rPr>
        <w:t xml:space="preserve"> </w:t>
      </w:r>
      <w:r>
        <w:t>are</w:t>
      </w:r>
      <w:r>
        <w:rPr>
          <w:spacing w:val="-2"/>
        </w:rPr>
        <w:t xml:space="preserve"> </w:t>
      </w:r>
      <w:r>
        <w:t>based</w:t>
      </w:r>
      <w:r>
        <w:rPr>
          <w:spacing w:val="-1"/>
        </w:rPr>
        <w:t xml:space="preserve"> </w:t>
      </w:r>
      <w:r>
        <w:t>on</w:t>
      </w:r>
      <w:r>
        <w:rPr>
          <w:spacing w:val="-1"/>
        </w:rPr>
        <w:t xml:space="preserve"> </w:t>
      </w:r>
      <w:r>
        <w:t>actual</w:t>
      </w:r>
      <w:r>
        <w:rPr>
          <w:spacing w:val="-1"/>
        </w:rPr>
        <w:t xml:space="preserve"> </w:t>
      </w:r>
      <w:r>
        <w:t>disbursements</w:t>
      </w:r>
      <w:r>
        <w:rPr>
          <w:spacing w:val="-3"/>
        </w:rPr>
        <w:t xml:space="preserve"> </w:t>
      </w:r>
      <w:r>
        <w:t>(i.e., payments</w:t>
      </w:r>
      <w:r>
        <w:rPr>
          <w:spacing w:val="-3"/>
        </w:rPr>
        <w:t xml:space="preserve"> </w:t>
      </w:r>
      <w:r>
        <w:t>already</w:t>
      </w:r>
      <w:r>
        <w:rPr>
          <w:spacing w:val="-1"/>
        </w:rPr>
        <w:t xml:space="preserve"> </w:t>
      </w:r>
      <w:r>
        <w:t>made), not on obligations.</w:t>
      </w:r>
    </w:p>
    <w:p w14:paraId="207ED02D" w14:textId="77777777" w:rsidR="00BE10C2" w:rsidRDefault="00000000">
      <w:pPr>
        <w:pStyle w:val="BodyText"/>
        <w:spacing w:before="199" w:line="276" w:lineRule="auto"/>
        <w:ind w:left="140" w:right="189"/>
        <w:jc w:val="both"/>
      </w:pPr>
      <w:r>
        <w:t>The District Grants Accounting Specialist will request reimbursement for actual expenditures incurred</w:t>
      </w:r>
      <w:r>
        <w:rPr>
          <w:spacing w:val="-15"/>
        </w:rPr>
        <w:t xml:space="preserve"> </w:t>
      </w:r>
      <w:r>
        <w:t>under</w:t>
      </w:r>
      <w:r>
        <w:rPr>
          <w:spacing w:val="-15"/>
        </w:rPr>
        <w:t xml:space="preserve"> </w:t>
      </w:r>
      <w:r>
        <w:t>the</w:t>
      </w:r>
      <w:r>
        <w:rPr>
          <w:spacing w:val="-15"/>
        </w:rPr>
        <w:t xml:space="preserve"> </w:t>
      </w:r>
      <w:r>
        <w:t>federal</w:t>
      </w:r>
      <w:r>
        <w:rPr>
          <w:spacing w:val="-15"/>
        </w:rPr>
        <w:t xml:space="preserve"> </w:t>
      </w:r>
      <w:r>
        <w:t>grants</w:t>
      </w:r>
      <w:r>
        <w:rPr>
          <w:spacing w:val="-15"/>
        </w:rPr>
        <w:t xml:space="preserve"> </w:t>
      </w:r>
      <w:r>
        <w:t>monthly</w:t>
      </w:r>
      <w:r>
        <w:rPr>
          <w:spacing w:val="-15"/>
        </w:rPr>
        <w:t xml:space="preserve"> </w:t>
      </w:r>
      <w:r>
        <w:t>or</w:t>
      </w:r>
      <w:r>
        <w:rPr>
          <w:spacing w:val="-15"/>
        </w:rPr>
        <w:t xml:space="preserve"> </w:t>
      </w:r>
      <w:r>
        <w:t>as</w:t>
      </w:r>
      <w:r>
        <w:rPr>
          <w:spacing w:val="-15"/>
        </w:rPr>
        <w:t xml:space="preserve"> </w:t>
      </w:r>
      <w:r>
        <w:t>specified</w:t>
      </w:r>
      <w:r>
        <w:rPr>
          <w:spacing w:val="-15"/>
        </w:rPr>
        <w:t xml:space="preserve"> </w:t>
      </w:r>
      <w:r>
        <w:t>by</w:t>
      </w:r>
      <w:r>
        <w:rPr>
          <w:spacing w:val="-15"/>
        </w:rPr>
        <w:t xml:space="preserve"> </w:t>
      </w:r>
      <w:r>
        <w:t>TEA</w:t>
      </w:r>
      <w:r>
        <w:rPr>
          <w:spacing w:val="-15"/>
        </w:rPr>
        <w:t xml:space="preserve"> </w:t>
      </w:r>
      <w:r>
        <w:t>or</w:t>
      </w:r>
      <w:r>
        <w:rPr>
          <w:spacing w:val="-15"/>
        </w:rPr>
        <w:t xml:space="preserve"> </w:t>
      </w:r>
      <w:r>
        <w:t>other</w:t>
      </w:r>
      <w:r>
        <w:rPr>
          <w:spacing w:val="-15"/>
        </w:rPr>
        <w:t xml:space="preserve"> </w:t>
      </w:r>
      <w:r>
        <w:t>awarding</w:t>
      </w:r>
      <w:r>
        <w:rPr>
          <w:spacing w:val="-15"/>
        </w:rPr>
        <w:t xml:space="preserve"> </w:t>
      </w:r>
      <w:r>
        <w:t>agency</w:t>
      </w:r>
      <w:r>
        <w:rPr>
          <w:spacing w:val="-15"/>
        </w:rPr>
        <w:t xml:space="preserve"> </w:t>
      </w:r>
      <w:r>
        <w:t>through TEA’s ER System (described above) or through other awarding agency’s system, such as the Department</w:t>
      </w:r>
      <w:r>
        <w:rPr>
          <w:spacing w:val="-5"/>
        </w:rPr>
        <w:t xml:space="preserve"> </w:t>
      </w:r>
      <w:r>
        <w:t>of</w:t>
      </w:r>
      <w:r>
        <w:rPr>
          <w:spacing w:val="-9"/>
        </w:rPr>
        <w:t xml:space="preserve"> </w:t>
      </w:r>
      <w:r>
        <w:t>Education’s</w:t>
      </w:r>
      <w:r>
        <w:rPr>
          <w:spacing w:val="-8"/>
        </w:rPr>
        <w:t xml:space="preserve"> </w:t>
      </w:r>
      <w:r>
        <w:t>G5</w:t>
      </w:r>
      <w:r>
        <w:rPr>
          <w:spacing w:val="-6"/>
        </w:rPr>
        <w:t xml:space="preserve"> </w:t>
      </w:r>
      <w:r>
        <w:t>system,</w:t>
      </w:r>
      <w:r>
        <w:rPr>
          <w:spacing w:val="-4"/>
        </w:rPr>
        <w:t xml:space="preserve"> </w:t>
      </w:r>
      <w:r>
        <w:t>for</w:t>
      </w:r>
      <w:r>
        <w:rPr>
          <w:spacing w:val="-4"/>
        </w:rPr>
        <w:t xml:space="preserve"> </w:t>
      </w:r>
      <w:r>
        <w:t>direct</w:t>
      </w:r>
      <w:r>
        <w:rPr>
          <w:spacing w:val="-10"/>
        </w:rPr>
        <w:t xml:space="preserve"> </w:t>
      </w:r>
      <w:r>
        <w:t>grants.</w:t>
      </w:r>
      <w:r>
        <w:rPr>
          <w:spacing w:val="-4"/>
        </w:rPr>
        <w:t xml:space="preserve"> </w:t>
      </w:r>
      <w:r>
        <w:t>When</w:t>
      </w:r>
      <w:r>
        <w:rPr>
          <w:spacing w:val="-6"/>
        </w:rPr>
        <w:t xml:space="preserve"> </w:t>
      </w:r>
      <w:r>
        <w:t>using</w:t>
      </w:r>
      <w:r>
        <w:rPr>
          <w:spacing w:val="-5"/>
        </w:rPr>
        <w:t xml:space="preserve"> </w:t>
      </w:r>
      <w:r>
        <w:t>this</w:t>
      </w:r>
      <w:r>
        <w:rPr>
          <w:spacing w:val="-8"/>
        </w:rPr>
        <w:t xml:space="preserve"> </w:t>
      </w:r>
      <w:r>
        <w:t>method,</w:t>
      </w:r>
      <w:r>
        <w:rPr>
          <w:spacing w:val="-8"/>
        </w:rPr>
        <w:t xml:space="preserve"> </w:t>
      </w:r>
      <w:r>
        <w:t>the</w:t>
      </w:r>
      <w:r>
        <w:rPr>
          <w:spacing w:val="-6"/>
        </w:rPr>
        <w:t xml:space="preserve"> </w:t>
      </w:r>
      <w:proofErr w:type="gramStart"/>
      <w:r>
        <w:t>District</w:t>
      </w:r>
      <w:proofErr w:type="gramEnd"/>
      <w:r>
        <w:rPr>
          <w:spacing w:val="-6"/>
        </w:rPr>
        <w:t xml:space="preserve"> </w:t>
      </w:r>
      <w:r>
        <w:t xml:space="preserve">will only request </w:t>
      </w:r>
      <w:r>
        <w:rPr>
          <w:i/>
        </w:rPr>
        <w:t xml:space="preserve">reimbursement </w:t>
      </w:r>
      <w:r>
        <w:t>for funds already paid out.</w:t>
      </w:r>
    </w:p>
    <w:p w14:paraId="3C050FB0" w14:textId="77777777" w:rsidR="00BE10C2" w:rsidRDefault="00BE10C2">
      <w:pPr>
        <w:spacing w:line="276" w:lineRule="auto"/>
        <w:jc w:val="both"/>
        <w:sectPr w:rsidR="00BE10C2">
          <w:pgSz w:w="12240" w:h="15840"/>
          <w:pgMar w:top="1380" w:right="1240" w:bottom="2340" w:left="1300" w:header="728" w:footer="2078" w:gutter="0"/>
          <w:cols w:space="720"/>
        </w:sectPr>
      </w:pPr>
    </w:p>
    <w:p w14:paraId="29379567" w14:textId="77777777" w:rsidR="00BE10C2" w:rsidRDefault="00BE10C2">
      <w:pPr>
        <w:pStyle w:val="BodyText"/>
      </w:pPr>
    </w:p>
    <w:p w14:paraId="546B4850" w14:textId="77777777" w:rsidR="00BE10C2" w:rsidRDefault="00BE10C2">
      <w:pPr>
        <w:pStyle w:val="BodyText"/>
      </w:pPr>
    </w:p>
    <w:p w14:paraId="32C2123C" w14:textId="77777777" w:rsidR="00BE10C2" w:rsidRDefault="00BE10C2">
      <w:pPr>
        <w:pStyle w:val="BodyText"/>
      </w:pPr>
    </w:p>
    <w:p w14:paraId="5A425439" w14:textId="77777777" w:rsidR="00BE10C2" w:rsidRDefault="00BE10C2">
      <w:pPr>
        <w:pStyle w:val="BodyText"/>
        <w:spacing w:before="77"/>
      </w:pPr>
    </w:p>
    <w:p w14:paraId="3DA5F309" w14:textId="77777777" w:rsidR="00BE10C2" w:rsidRDefault="00000000">
      <w:pPr>
        <w:ind w:left="140"/>
        <w:rPr>
          <w:sz w:val="24"/>
        </w:rPr>
      </w:pPr>
      <w:r>
        <w:rPr>
          <w:sz w:val="24"/>
        </w:rPr>
        <w:t>Reimbursements</w:t>
      </w:r>
      <w:r>
        <w:rPr>
          <w:spacing w:val="36"/>
          <w:sz w:val="24"/>
        </w:rPr>
        <w:t xml:space="preserve"> </w:t>
      </w:r>
      <w:r>
        <w:rPr>
          <w:sz w:val="24"/>
        </w:rPr>
        <w:t>of</w:t>
      </w:r>
      <w:r>
        <w:rPr>
          <w:spacing w:val="43"/>
          <w:sz w:val="24"/>
        </w:rPr>
        <w:t xml:space="preserve"> </w:t>
      </w:r>
      <w:r>
        <w:rPr>
          <w:i/>
          <w:sz w:val="24"/>
        </w:rPr>
        <w:t>actual</w:t>
      </w:r>
      <w:r>
        <w:rPr>
          <w:i/>
          <w:spacing w:val="39"/>
          <w:sz w:val="24"/>
        </w:rPr>
        <w:t xml:space="preserve"> </w:t>
      </w:r>
      <w:r>
        <w:rPr>
          <w:i/>
          <w:sz w:val="24"/>
        </w:rPr>
        <w:t>expenditures</w:t>
      </w:r>
      <w:r>
        <w:rPr>
          <w:i/>
          <w:spacing w:val="39"/>
          <w:sz w:val="24"/>
        </w:rPr>
        <w:t xml:space="preserve"> </w:t>
      </w:r>
      <w:r>
        <w:rPr>
          <w:sz w:val="24"/>
        </w:rPr>
        <w:t>do</w:t>
      </w:r>
      <w:r>
        <w:rPr>
          <w:spacing w:val="39"/>
          <w:sz w:val="24"/>
        </w:rPr>
        <w:t xml:space="preserve"> </w:t>
      </w:r>
      <w:r>
        <w:rPr>
          <w:sz w:val="24"/>
        </w:rPr>
        <w:t>not</w:t>
      </w:r>
      <w:r>
        <w:rPr>
          <w:spacing w:val="39"/>
          <w:sz w:val="24"/>
        </w:rPr>
        <w:t xml:space="preserve"> </w:t>
      </w:r>
      <w:r>
        <w:rPr>
          <w:sz w:val="24"/>
        </w:rPr>
        <w:t>require</w:t>
      </w:r>
      <w:r>
        <w:rPr>
          <w:spacing w:val="38"/>
          <w:sz w:val="24"/>
        </w:rPr>
        <w:t xml:space="preserve"> </w:t>
      </w:r>
      <w:r>
        <w:rPr>
          <w:sz w:val="24"/>
        </w:rPr>
        <w:t>interest</w:t>
      </w:r>
      <w:r>
        <w:rPr>
          <w:spacing w:val="40"/>
          <w:sz w:val="24"/>
        </w:rPr>
        <w:t xml:space="preserve"> </w:t>
      </w:r>
      <w:r>
        <w:rPr>
          <w:sz w:val="24"/>
        </w:rPr>
        <w:t>calculations</w:t>
      </w:r>
      <w:r>
        <w:rPr>
          <w:spacing w:val="36"/>
          <w:sz w:val="24"/>
        </w:rPr>
        <w:t xml:space="preserve"> </w:t>
      </w:r>
      <w:r>
        <w:rPr>
          <w:sz w:val="24"/>
        </w:rPr>
        <w:t>as</w:t>
      </w:r>
      <w:r>
        <w:rPr>
          <w:spacing w:val="37"/>
          <w:sz w:val="24"/>
        </w:rPr>
        <w:t xml:space="preserve"> </w:t>
      </w:r>
      <w:r>
        <w:rPr>
          <w:sz w:val="24"/>
        </w:rPr>
        <w:t>detailed</w:t>
      </w:r>
      <w:r>
        <w:rPr>
          <w:spacing w:val="39"/>
          <w:sz w:val="24"/>
        </w:rPr>
        <w:t xml:space="preserve"> </w:t>
      </w:r>
      <w:r>
        <w:rPr>
          <w:sz w:val="24"/>
        </w:rPr>
        <w:t>in</w:t>
      </w:r>
      <w:r>
        <w:rPr>
          <w:spacing w:val="40"/>
          <w:sz w:val="24"/>
        </w:rPr>
        <w:t xml:space="preserve"> </w:t>
      </w:r>
      <w:r>
        <w:rPr>
          <w:spacing w:val="-5"/>
          <w:sz w:val="24"/>
        </w:rPr>
        <w:t>the</w:t>
      </w:r>
    </w:p>
    <w:p w14:paraId="2269826D" w14:textId="77777777" w:rsidR="00BE10C2" w:rsidRDefault="00000000">
      <w:pPr>
        <w:spacing w:before="41"/>
        <w:ind w:left="140"/>
        <w:rPr>
          <w:sz w:val="24"/>
        </w:rPr>
      </w:pPr>
      <w:r>
        <w:rPr>
          <w:i/>
          <w:sz w:val="24"/>
        </w:rPr>
        <w:t>Advance Method</w:t>
      </w:r>
      <w:r>
        <w:rPr>
          <w:i/>
          <w:spacing w:val="4"/>
          <w:sz w:val="24"/>
        </w:rPr>
        <w:t xml:space="preserve"> </w:t>
      </w:r>
      <w:r>
        <w:rPr>
          <w:spacing w:val="-2"/>
          <w:sz w:val="24"/>
        </w:rPr>
        <w:t>section.</w:t>
      </w:r>
    </w:p>
    <w:p w14:paraId="44BD677D" w14:textId="77777777" w:rsidR="00BE10C2" w:rsidRDefault="00000000">
      <w:pPr>
        <w:pStyle w:val="Heading3"/>
        <w:spacing w:before="242"/>
        <w:jc w:val="left"/>
      </w:pPr>
      <w:bookmarkStart w:id="52" w:name="_bookmark51"/>
      <w:bookmarkEnd w:id="52"/>
      <w:r>
        <w:t>Noncompliance</w:t>
      </w:r>
      <w:r>
        <w:rPr>
          <w:spacing w:val="-5"/>
        </w:rPr>
        <w:t xml:space="preserve"> </w:t>
      </w:r>
      <w:r>
        <w:t>with</w:t>
      </w:r>
      <w:r>
        <w:rPr>
          <w:spacing w:val="-1"/>
        </w:rPr>
        <w:t xml:space="preserve"> </w:t>
      </w:r>
      <w:r>
        <w:t>Cash</w:t>
      </w:r>
      <w:r>
        <w:rPr>
          <w:spacing w:val="-2"/>
        </w:rPr>
        <w:t xml:space="preserve"> </w:t>
      </w:r>
      <w:r>
        <w:t xml:space="preserve">Management </w:t>
      </w:r>
      <w:r>
        <w:rPr>
          <w:spacing w:val="-2"/>
        </w:rPr>
        <w:t>Requirements</w:t>
      </w:r>
    </w:p>
    <w:p w14:paraId="313802B9" w14:textId="77777777" w:rsidR="00BE10C2" w:rsidRDefault="00000000">
      <w:pPr>
        <w:pStyle w:val="BodyText"/>
        <w:spacing w:before="238" w:line="278" w:lineRule="auto"/>
        <w:ind w:left="140" w:right="201"/>
        <w:jc w:val="both"/>
      </w:pPr>
      <w:r>
        <w:t>Pursuant</w:t>
      </w:r>
      <w:r>
        <w:rPr>
          <w:spacing w:val="-10"/>
        </w:rPr>
        <w:t xml:space="preserve"> </w:t>
      </w:r>
      <w:r>
        <w:t>to</w:t>
      </w:r>
      <w:r>
        <w:rPr>
          <w:spacing w:val="-10"/>
        </w:rPr>
        <w:t xml:space="preserve"> </w:t>
      </w:r>
      <w:r>
        <w:t>the</w:t>
      </w:r>
      <w:r>
        <w:rPr>
          <w:spacing w:val="-11"/>
        </w:rPr>
        <w:t xml:space="preserve"> </w:t>
      </w:r>
      <w:r>
        <w:t>provisions</w:t>
      </w:r>
      <w:r>
        <w:rPr>
          <w:spacing w:val="-12"/>
        </w:rPr>
        <w:t xml:space="preserve"> </w:t>
      </w:r>
      <w:r>
        <w:t>of</w:t>
      </w:r>
      <w:r>
        <w:rPr>
          <w:spacing w:val="-9"/>
        </w:rPr>
        <w:t xml:space="preserve"> </w:t>
      </w:r>
      <w:r>
        <w:t>2</w:t>
      </w:r>
      <w:r>
        <w:rPr>
          <w:spacing w:val="-11"/>
        </w:rPr>
        <w:t xml:space="preserve"> </w:t>
      </w:r>
      <w:r>
        <w:t>CFR</w:t>
      </w:r>
      <w:r>
        <w:rPr>
          <w:spacing w:val="-10"/>
        </w:rPr>
        <w:t xml:space="preserve"> </w:t>
      </w:r>
      <w:r>
        <w:t>§</w:t>
      </w:r>
      <w:r>
        <w:rPr>
          <w:spacing w:val="-11"/>
        </w:rPr>
        <w:t xml:space="preserve"> </w:t>
      </w:r>
      <w:r>
        <w:t>200.339,</w:t>
      </w:r>
      <w:r>
        <w:rPr>
          <w:spacing w:val="-9"/>
        </w:rPr>
        <w:t xml:space="preserve"> </w:t>
      </w:r>
      <w:r>
        <w:t>grantees</w:t>
      </w:r>
      <w:r>
        <w:rPr>
          <w:spacing w:val="-11"/>
        </w:rPr>
        <w:t xml:space="preserve"> </w:t>
      </w:r>
      <w:r>
        <w:t>that</w:t>
      </w:r>
      <w:r>
        <w:rPr>
          <w:spacing w:val="-11"/>
        </w:rPr>
        <w:t xml:space="preserve"> </w:t>
      </w:r>
      <w:r>
        <w:t>fail</w:t>
      </w:r>
      <w:r>
        <w:rPr>
          <w:spacing w:val="-10"/>
        </w:rPr>
        <w:t xml:space="preserve"> </w:t>
      </w:r>
      <w:r>
        <w:t>to</w:t>
      </w:r>
      <w:r>
        <w:rPr>
          <w:spacing w:val="-10"/>
        </w:rPr>
        <w:t xml:space="preserve"> </w:t>
      </w:r>
      <w:r>
        <w:t>comply</w:t>
      </w:r>
      <w:r>
        <w:rPr>
          <w:spacing w:val="-11"/>
        </w:rPr>
        <w:t xml:space="preserve"> </w:t>
      </w:r>
      <w:r>
        <w:t>with</w:t>
      </w:r>
      <w:r>
        <w:rPr>
          <w:spacing w:val="-10"/>
        </w:rPr>
        <w:t xml:space="preserve"> </w:t>
      </w:r>
      <w:r>
        <w:t>cash</w:t>
      </w:r>
      <w:r>
        <w:rPr>
          <w:spacing w:val="-11"/>
        </w:rPr>
        <w:t xml:space="preserve"> </w:t>
      </w:r>
      <w:r>
        <w:t>management requirements, including</w:t>
      </w:r>
      <w:r>
        <w:rPr>
          <w:spacing w:val="-2"/>
        </w:rPr>
        <w:t xml:space="preserve"> </w:t>
      </w:r>
      <w:r>
        <w:t>the</w:t>
      </w:r>
      <w:r>
        <w:rPr>
          <w:spacing w:val="-3"/>
        </w:rPr>
        <w:t xml:space="preserve"> </w:t>
      </w:r>
      <w:r>
        <w:t>repayment of</w:t>
      </w:r>
      <w:r>
        <w:rPr>
          <w:spacing w:val="-1"/>
        </w:rPr>
        <w:t xml:space="preserve"> </w:t>
      </w:r>
      <w:r>
        <w:t>interest</w:t>
      </w:r>
      <w:r>
        <w:rPr>
          <w:spacing w:val="-2"/>
        </w:rPr>
        <w:t xml:space="preserve"> </w:t>
      </w:r>
      <w:r>
        <w:t>earned, may</w:t>
      </w:r>
      <w:r>
        <w:rPr>
          <w:spacing w:val="-3"/>
        </w:rPr>
        <w:t xml:space="preserve"> </w:t>
      </w:r>
      <w:r>
        <w:t>be subject to</w:t>
      </w:r>
      <w:r>
        <w:rPr>
          <w:spacing w:val="-2"/>
        </w:rPr>
        <w:t xml:space="preserve"> </w:t>
      </w:r>
      <w:r>
        <w:t>the</w:t>
      </w:r>
      <w:r>
        <w:rPr>
          <w:spacing w:val="-3"/>
        </w:rPr>
        <w:t xml:space="preserve"> </w:t>
      </w:r>
      <w:r>
        <w:t>following</w:t>
      </w:r>
      <w:r>
        <w:rPr>
          <w:spacing w:val="-2"/>
        </w:rPr>
        <w:t xml:space="preserve"> </w:t>
      </w:r>
      <w:r>
        <w:t>special conditions or enforcement actions:</w:t>
      </w:r>
    </w:p>
    <w:p w14:paraId="4CCD44A7" w14:textId="77777777" w:rsidR="00BE10C2" w:rsidRDefault="00BE10C2">
      <w:pPr>
        <w:pStyle w:val="BodyText"/>
        <w:spacing w:before="36"/>
      </w:pPr>
    </w:p>
    <w:p w14:paraId="79CFA583" w14:textId="77777777" w:rsidR="00BE10C2" w:rsidRDefault="00000000">
      <w:pPr>
        <w:pStyle w:val="ListParagraph"/>
        <w:numPr>
          <w:ilvl w:val="0"/>
          <w:numId w:val="52"/>
        </w:numPr>
        <w:tabs>
          <w:tab w:val="left" w:pos="861"/>
        </w:tabs>
        <w:spacing w:before="1" w:line="271" w:lineRule="auto"/>
        <w:ind w:right="190"/>
        <w:jc w:val="both"/>
        <w:rPr>
          <w:sz w:val="24"/>
        </w:rPr>
      </w:pPr>
      <w:r>
        <w:rPr>
          <w:sz w:val="24"/>
        </w:rPr>
        <w:t>Identification as a</w:t>
      </w:r>
      <w:r>
        <w:rPr>
          <w:spacing w:val="-2"/>
          <w:sz w:val="24"/>
        </w:rPr>
        <w:t xml:space="preserve"> </w:t>
      </w:r>
      <w:r>
        <w:rPr>
          <w:sz w:val="24"/>
        </w:rPr>
        <w:t>high-risk grantee, pursuant</w:t>
      </w:r>
      <w:r>
        <w:rPr>
          <w:spacing w:val="-1"/>
          <w:sz w:val="24"/>
        </w:rPr>
        <w:t xml:space="preserve"> </w:t>
      </w:r>
      <w:r>
        <w:rPr>
          <w:sz w:val="24"/>
        </w:rPr>
        <w:t>to the provisions of 2 CFR</w:t>
      </w:r>
      <w:r>
        <w:rPr>
          <w:spacing w:val="-3"/>
          <w:sz w:val="24"/>
        </w:rPr>
        <w:t xml:space="preserve"> </w:t>
      </w:r>
      <w:r>
        <w:rPr>
          <w:sz w:val="24"/>
        </w:rPr>
        <w:t>§ 3474.10 and</w:t>
      </w:r>
      <w:r>
        <w:rPr>
          <w:spacing w:val="-1"/>
          <w:sz w:val="24"/>
        </w:rPr>
        <w:t xml:space="preserve"> </w:t>
      </w:r>
      <w:r>
        <w:rPr>
          <w:sz w:val="24"/>
        </w:rPr>
        <w:t>2 CFR § 200.208, which</w:t>
      </w:r>
      <w:r>
        <w:rPr>
          <w:spacing w:val="-1"/>
          <w:sz w:val="24"/>
        </w:rPr>
        <w:t xml:space="preserve"> </w:t>
      </w:r>
      <w:r>
        <w:rPr>
          <w:sz w:val="24"/>
        </w:rPr>
        <w:t>may</w:t>
      </w:r>
      <w:r>
        <w:rPr>
          <w:spacing w:val="-2"/>
          <w:sz w:val="24"/>
        </w:rPr>
        <w:t xml:space="preserve"> </w:t>
      </w:r>
      <w:r>
        <w:rPr>
          <w:sz w:val="24"/>
        </w:rPr>
        <w:t>involve</w:t>
      </w:r>
      <w:r>
        <w:rPr>
          <w:spacing w:val="-2"/>
          <w:sz w:val="24"/>
        </w:rPr>
        <w:t xml:space="preserve"> </w:t>
      </w:r>
      <w:r>
        <w:rPr>
          <w:sz w:val="24"/>
        </w:rPr>
        <w:t>the</w:t>
      </w:r>
      <w:r>
        <w:rPr>
          <w:spacing w:val="-2"/>
          <w:sz w:val="24"/>
        </w:rPr>
        <w:t xml:space="preserve"> </w:t>
      </w:r>
      <w:r>
        <w:rPr>
          <w:sz w:val="24"/>
        </w:rPr>
        <w:t>imposition</w:t>
      </w:r>
      <w:r>
        <w:rPr>
          <w:spacing w:val="-1"/>
          <w:sz w:val="24"/>
        </w:rPr>
        <w:t xml:space="preserve"> </w:t>
      </w:r>
      <w:r>
        <w:rPr>
          <w:sz w:val="24"/>
        </w:rPr>
        <w:t>of special conditions and</w:t>
      </w:r>
      <w:r>
        <w:rPr>
          <w:spacing w:val="-1"/>
          <w:sz w:val="24"/>
        </w:rPr>
        <w:t xml:space="preserve"> </w:t>
      </w:r>
      <w:r>
        <w:rPr>
          <w:sz w:val="24"/>
        </w:rPr>
        <w:t>being</w:t>
      </w:r>
      <w:r>
        <w:rPr>
          <w:spacing w:val="-1"/>
          <w:sz w:val="24"/>
        </w:rPr>
        <w:t xml:space="preserve"> </w:t>
      </w:r>
      <w:r>
        <w:rPr>
          <w:sz w:val="24"/>
        </w:rPr>
        <w:t>placed on</w:t>
      </w:r>
      <w:r>
        <w:rPr>
          <w:spacing w:val="-6"/>
          <w:sz w:val="24"/>
        </w:rPr>
        <w:t xml:space="preserve"> </w:t>
      </w:r>
      <w:r>
        <w:rPr>
          <w:sz w:val="24"/>
        </w:rPr>
        <w:t>reimbursement</w:t>
      </w:r>
      <w:r>
        <w:rPr>
          <w:spacing w:val="-10"/>
          <w:sz w:val="24"/>
        </w:rPr>
        <w:t xml:space="preserve"> </w:t>
      </w:r>
      <w:r>
        <w:rPr>
          <w:sz w:val="24"/>
        </w:rPr>
        <w:t>basis</w:t>
      </w:r>
      <w:r>
        <w:rPr>
          <w:spacing w:val="-8"/>
          <w:sz w:val="24"/>
        </w:rPr>
        <w:t xml:space="preserve"> </w:t>
      </w:r>
      <w:r>
        <w:rPr>
          <w:sz w:val="24"/>
        </w:rPr>
        <w:t>only</w:t>
      </w:r>
      <w:r>
        <w:rPr>
          <w:spacing w:val="-5"/>
          <w:sz w:val="24"/>
        </w:rPr>
        <w:t xml:space="preserve"> </w:t>
      </w:r>
      <w:r>
        <w:rPr>
          <w:sz w:val="24"/>
        </w:rPr>
        <w:t>(District</w:t>
      </w:r>
      <w:r>
        <w:rPr>
          <w:spacing w:val="-6"/>
          <w:sz w:val="24"/>
        </w:rPr>
        <w:t xml:space="preserve"> </w:t>
      </w:r>
      <w:r>
        <w:rPr>
          <w:sz w:val="24"/>
        </w:rPr>
        <w:t>would</w:t>
      </w:r>
      <w:r>
        <w:rPr>
          <w:spacing w:val="-10"/>
          <w:sz w:val="24"/>
        </w:rPr>
        <w:t xml:space="preserve"> </w:t>
      </w:r>
      <w:r>
        <w:rPr>
          <w:sz w:val="24"/>
        </w:rPr>
        <w:t>not</w:t>
      </w:r>
      <w:r>
        <w:rPr>
          <w:spacing w:val="-9"/>
          <w:sz w:val="24"/>
        </w:rPr>
        <w:t xml:space="preserve"> </w:t>
      </w:r>
      <w:r>
        <w:rPr>
          <w:sz w:val="24"/>
        </w:rPr>
        <w:t>be</w:t>
      </w:r>
      <w:r>
        <w:rPr>
          <w:spacing w:val="-11"/>
          <w:sz w:val="24"/>
        </w:rPr>
        <w:t xml:space="preserve"> </w:t>
      </w:r>
      <w:r>
        <w:rPr>
          <w:sz w:val="24"/>
        </w:rPr>
        <w:t>able</w:t>
      </w:r>
      <w:r>
        <w:rPr>
          <w:spacing w:val="-6"/>
          <w:sz w:val="24"/>
        </w:rPr>
        <w:t xml:space="preserve"> </w:t>
      </w:r>
      <w:r>
        <w:rPr>
          <w:sz w:val="24"/>
        </w:rPr>
        <w:t>to</w:t>
      </w:r>
      <w:r>
        <w:rPr>
          <w:spacing w:val="-9"/>
          <w:sz w:val="24"/>
        </w:rPr>
        <w:t xml:space="preserve"> </w:t>
      </w:r>
      <w:r>
        <w:rPr>
          <w:sz w:val="24"/>
        </w:rPr>
        <w:t>draw</w:t>
      </w:r>
      <w:r>
        <w:rPr>
          <w:spacing w:val="-10"/>
          <w:sz w:val="24"/>
        </w:rPr>
        <w:t xml:space="preserve"> </w:t>
      </w:r>
      <w:r>
        <w:rPr>
          <w:sz w:val="24"/>
        </w:rPr>
        <w:t>down</w:t>
      </w:r>
      <w:r>
        <w:rPr>
          <w:spacing w:val="-6"/>
          <w:sz w:val="24"/>
        </w:rPr>
        <w:t xml:space="preserve"> </w:t>
      </w:r>
      <w:r>
        <w:rPr>
          <w:sz w:val="24"/>
        </w:rPr>
        <w:t>its</w:t>
      </w:r>
      <w:r>
        <w:rPr>
          <w:spacing w:val="-8"/>
          <w:sz w:val="24"/>
        </w:rPr>
        <w:t xml:space="preserve"> </w:t>
      </w:r>
      <w:r>
        <w:rPr>
          <w:sz w:val="24"/>
        </w:rPr>
        <w:t>own</w:t>
      </w:r>
      <w:r>
        <w:rPr>
          <w:spacing w:val="-10"/>
          <w:sz w:val="24"/>
        </w:rPr>
        <w:t xml:space="preserve"> </w:t>
      </w:r>
      <w:r>
        <w:rPr>
          <w:sz w:val="24"/>
        </w:rPr>
        <w:t>funds</w:t>
      </w:r>
      <w:r>
        <w:rPr>
          <w:spacing w:val="-8"/>
          <w:sz w:val="24"/>
        </w:rPr>
        <w:t xml:space="preserve"> </w:t>
      </w:r>
      <w:r>
        <w:rPr>
          <w:sz w:val="24"/>
        </w:rPr>
        <w:t>in</w:t>
      </w:r>
      <w:r>
        <w:rPr>
          <w:spacing w:val="-9"/>
          <w:sz w:val="24"/>
        </w:rPr>
        <w:t xml:space="preserve"> </w:t>
      </w:r>
      <w:r>
        <w:rPr>
          <w:sz w:val="24"/>
        </w:rPr>
        <w:t>the ER system without first submitting supporting documentation for expenditures)</w:t>
      </w:r>
    </w:p>
    <w:p w14:paraId="2E0D938B" w14:textId="77777777" w:rsidR="00BE10C2" w:rsidRDefault="00000000">
      <w:pPr>
        <w:pStyle w:val="ListParagraph"/>
        <w:numPr>
          <w:ilvl w:val="0"/>
          <w:numId w:val="52"/>
        </w:numPr>
        <w:tabs>
          <w:tab w:val="left" w:pos="860"/>
        </w:tabs>
        <w:spacing w:before="5"/>
        <w:ind w:left="860" w:hanging="360"/>
        <w:rPr>
          <w:sz w:val="24"/>
        </w:rPr>
      </w:pPr>
      <w:r>
        <w:rPr>
          <w:sz w:val="24"/>
        </w:rPr>
        <w:t>Temporarily</w:t>
      </w:r>
      <w:r>
        <w:rPr>
          <w:spacing w:val="-6"/>
          <w:sz w:val="24"/>
        </w:rPr>
        <w:t xml:space="preserve"> </w:t>
      </w:r>
      <w:r>
        <w:rPr>
          <w:sz w:val="24"/>
        </w:rPr>
        <w:t>withholding</w:t>
      </w:r>
      <w:r>
        <w:rPr>
          <w:spacing w:val="-4"/>
          <w:sz w:val="24"/>
        </w:rPr>
        <w:t xml:space="preserve"> </w:t>
      </w:r>
      <w:r>
        <w:rPr>
          <w:sz w:val="24"/>
        </w:rPr>
        <w:t>cash</w:t>
      </w:r>
      <w:r>
        <w:rPr>
          <w:spacing w:val="1"/>
          <w:sz w:val="24"/>
        </w:rPr>
        <w:t xml:space="preserve"> </w:t>
      </w:r>
      <w:r>
        <w:rPr>
          <w:sz w:val="24"/>
        </w:rPr>
        <w:t>payments</w:t>
      </w:r>
      <w:r>
        <w:rPr>
          <w:spacing w:val="-1"/>
          <w:sz w:val="24"/>
        </w:rPr>
        <w:t xml:space="preserve"> </w:t>
      </w:r>
      <w:r>
        <w:rPr>
          <w:sz w:val="24"/>
        </w:rPr>
        <w:t>pending</w:t>
      </w:r>
      <w:r>
        <w:rPr>
          <w:spacing w:val="1"/>
          <w:sz w:val="24"/>
        </w:rPr>
        <w:t xml:space="preserve"> </w:t>
      </w:r>
      <w:r>
        <w:rPr>
          <w:sz w:val="24"/>
        </w:rPr>
        <w:t>correction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deficiency</w:t>
      </w:r>
    </w:p>
    <w:p w14:paraId="59E20633" w14:textId="77777777" w:rsidR="00BE10C2" w:rsidRDefault="00000000">
      <w:pPr>
        <w:pStyle w:val="ListParagraph"/>
        <w:numPr>
          <w:ilvl w:val="0"/>
          <w:numId w:val="52"/>
        </w:numPr>
        <w:tabs>
          <w:tab w:val="left" w:pos="860"/>
        </w:tabs>
        <w:spacing w:before="29"/>
        <w:ind w:left="860" w:hanging="360"/>
        <w:rPr>
          <w:sz w:val="24"/>
        </w:rPr>
      </w:pPr>
      <w:r>
        <w:rPr>
          <w:sz w:val="24"/>
        </w:rPr>
        <w:t>Disallowing</w:t>
      </w:r>
      <w:r>
        <w:rPr>
          <w:spacing w:val="-3"/>
          <w:sz w:val="24"/>
        </w:rPr>
        <w:t xml:space="preserve"> </w:t>
      </w:r>
      <w:r>
        <w:rPr>
          <w:sz w:val="24"/>
        </w:rPr>
        <w:t>all or</w:t>
      </w:r>
      <w:r>
        <w:rPr>
          <w:spacing w:val="-3"/>
          <w:sz w:val="24"/>
        </w:rPr>
        <w:t xml:space="preserve"> </w:t>
      </w:r>
      <w:r>
        <w:rPr>
          <w:sz w:val="24"/>
        </w:rPr>
        <w:t>part of</w:t>
      </w:r>
      <w:r>
        <w:rPr>
          <w:spacing w:val="1"/>
          <w:sz w:val="24"/>
        </w:rPr>
        <w:t xml:space="preserve"> </w:t>
      </w:r>
      <w:r>
        <w:rPr>
          <w:sz w:val="24"/>
        </w:rPr>
        <w:t>a</w:t>
      </w:r>
      <w:r>
        <w:rPr>
          <w:spacing w:val="-1"/>
          <w:sz w:val="24"/>
        </w:rPr>
        <w:t xml:space="preserve"> </w:t>
      </w:r>
      <w:r>
        <w:rPr>
          <w:sz w:val="24"/>
        </w:rPr>
        <w:t>cost not</w:t>
      </w:r>
      <w:r>
        <w:rPr>
          <w:spacing w:val="-1"/>
          <w:sz w:val="24"/>
        </w:rPr>
        <w:t xml:space="preserve"> </w:t>
      </w:r>
      <w:r>
        <w:rPr>
          <w:sz w:val="24"/>
        </w:rPr>
        <w:t>in</w:t>
      </w:r>
      <w:r>
        <w:rPr>
          <w:spacing w:val="-4"/>
          <w:sz w:val="24"/>
        </w:rPr>
        <w:t xml:space="preserve"> </w:t>
      </w:r>
      <w:r>
        <w:rPr>
          <w:spacing w:val="-2"/>
          <w:sz w:val="24"/>
        </w:rPr>
        <w:t>compliance</w:t>
      </w:r>
    </w:p>
    <w:p w14:paraId="4F14B00A" w14:textId="77777777" w:rsidR="00BE10C2" w:rsidRDefault="00000000">
      <w:pPr>
        <w:pStyle w:val="ListParagraph"/>
        <w:numPr>
          <w:ilvl w:val="0"/>
          <w:numId w:val="52"/>
        </w:numPr>
        <w:tabs>
          <w:tab w:val="left" w:pos="860"/>
        </w:tabs>
        <w:spacing w:before="29"/>
        <w:ind w:left="860" w:hanging="360"/>
        <w:rPr>
          <w:sz w:val="24"/>
        </w:rPr>
      </w:pPr>
      <w:r>
        <w:rPr>
          <w:sz w:val="24"/>
        </w:rPr>
        <w:t>Suspension or</w:t>
      </w:r>
      <w:r>
        <w:rPr>
          <w:spacing w:val="1"/>
          <w:sz w:val="24"/>
        </w:rPr>
        <w:t xml:space="preserve"> </w:t>
      </w:r>
      <w:r>
        <w:rPr>
          <w:sz w:val="24"/>
        </w:rPr>
        <w:t>termination</w:t>
      </w:r>
      <w:r>
        <w:rPr>
          <w:spacing w:val="-4"/>
          <w:sz w:val="24"/>
        </w:rPr>
        <w:t xml:space="preserve"> </w:t>
      </w:r>
      <w:r>
        <w:rPr>
          <w:sz w:val="24"/>
        </w:rPr>
        <w:t>of</w:t>
      </w:r>
      <w:r>
        <w:rPr>
          <w:spacing w:val="-3"/>
          <w:sz w:val="24"/>
        </w:rPr>
        <w:t xml:space="preserve"> </w:t>
      </w:r>
      <w:r>
        <w:rPr>
          <w:sz w:val="24"/>
        </w:rPr>
        <w:t xml:space="preserve">the </w:t>
      </w:r>
      <w:r>
        <w:rPr>
          <w:spacing w:val="-4"/>
          <w:sz w:val="24"/>
        </w:rPr>
        <w:t>award</w:t>
      </w:r>
    </w:p>
    <w:p w14:paraId="67B23D7B" w14:textId="77777777" w:rsidR="00BE10C2" w:rsidRDefault="00000000">
      <w:pPr>
        <w:pStyle w:val="ListParagraph"/>
        <w:numPr>
          <w:ilvl w:val="0"/>
          <w:numId w:val="52"/>
        </w:numPr>
        <w:tabs>
          <w:tab w:val="left" w:pos="860"/>
        </w:tabs>
        <w:spacing w:before="28"/>
        <w:ind w:left="860" w:hanging="360"/>
        <w:rPr>
          <w:sz w:val="24"/>
        </w:rPr>
      </w:pPr>
      <w:r>
        <w:rPr>
          <w:sz w:val="24"/>
        </w:rPr>
        <w:t>Withholding</w:t>
      </w:r>
      <w:r>
        <w:rPr>
          <w:spacing w:val="1"/>
          <w:sz w:val="24"/>
        </w:rPr>
        <w:t xml:space="preserve"> </w:t>
      </w:r>
      <w:r>
        <w:rPr>
          <w:sz w:val="24"/>
        </w:rPr>
        <w:t>further</w:t>
      </w:r>
      <w:r>
        <w:rPr>
          <w:spacing w:val="2"/>
          <w:sz w:val="24"/>
        </w:rPr>
        <w:t xml:space="preserve"> </w:t>
      </w:r>
      <w:r>
        <w:rPr>
          <w:sz w:val="24"/>
        </w:rPr>
        <w:t>awards</w:t>
      </w:r>
      <w:r>
        <w:rPr>
          <w:spacing w:val="-6"/>
          <w:sz w:val="24"/>
        </w:rPr>
        <w:t xml:space="preserve"> </w:t>
      </w:r>
      <w:r>
        <w:rPr>
          <w:sz w:val="24"/>
        </w:rPr>
        <w:t>for</w:t>
      </w:r>
      <w:r>
        <w:rPr>
          <w:spacing w:val="-2"/>
          <w:sz w:val="24"/>
        </w:rPr>
        <w:t xml:space="preserve"> </w:t>
      </w:r>
      <w:r>
        <w:rPr>
          <w:sz w:val="24"/>
        </w:rPr>
        <w:t>future</w:t>
      </w:r>
      <w:r>
        <w:rPr>
          <w:spacing w:val="-5"/>
          <w:sz w:val="24"/>
        </w:rPr>
        <w:t xml:space="preserve"> </w:t>
      </w:r>
      <w:r>
        <w:rPr>
          <w:sz w:val="24"/>
        </w:rPr>
        <w:t>grants</w:t>
      </w:r>
      <w:r>
        <w:rPr>
          <w:spacing w:val="-1"/>
          <w:sz w:val="24"/>
        </w:rPr>
        <w:t xml:space="preserve"> </w:t>
      </w:r>
      <w:r>
        <w:rPr>
          <w:sz w:val="24"/>
        </w:rPr>
        <w:t>from</w:t>
      </w:r>
      <w:r>
        <w:rPr>
          <w:spacing w:val="-2"/>
          <w:sz w:val="24"/>
        </w:rPr>
        <w:t xml:space="preserve"> </w:t>
      </w:r>
      <w:r>
        <w:rPr>
          <w:spacing w:val="-5"/>
          <w:sz w:val="24"/>
        </w:rPr>
        <w:t>TEA</w:t>
      </w:r>
    </w:p>
    <w:p w14:paraId="3BED8D52" w14:textId="77777777" w:rsidR="00BE10C2" w:rsidRDefault="00000000">
      <w:pPr>
        <w:pStyle w:val="ListParagraph"/>
        <w:numPr>
          <w:ilvl w:val="0"/>
          <w:numId w:val="52"/>
        </w:numPr>
        <w:tabs>
          <w:tab w:val="left" w:pos="860"/>
        </w:tabs>
        <w:spacing w:before="29"/>
        <w:ind w:left="860" w:hanging="360"/>
        <w:rPr>
          <w:sz w:val="24"/>
        </w:rPr>
      </w:pPr>
      <w:r>
        <w:rPr>
          <w:sz w:val="24"/>
        </w:rPr>
        <w:t>Debarment or</w:t>
      </w:r>
      <w:r>
        <w:rPr>
          <w:spacing w:val="2"/>
          <w:sz w:val="24"/>
        </w:rPr>
        <w:t xml:space="preserve"> </w:t>
      </w:r>
      <w:r>
        <w:rPr>
          <w:sz w:val="24"/>
        </w:rPr>
        <w:t>suspension</w:t>
      </w:r>
      <w:r>
        <w:rPr>
          <w:spacing w:val="1"/>
          <w:sz w:val="24"/>
        </w:rPr>
        <w:t xml:space="preserve"> </w:t>
      </w:r>
      <w:r>
        <w:rPr>
          <w:sz w:val="24"/>
        </w:rPr>
        <w:t>from</w:t>
      </w:r>
      <w:r>
        <w:rPr>
          <w:spacing w:val="-4"/>
          <w:sz w:val="24"/>
        </w:rPr>
        <w:t xml:space="preserve"> </w:t>
      </w:r>
      <w:r>
        <w:rPr>
          <w:sz w:val="24"/>
        </w:rPr>
        <w:t>receiving</w:t>
      </w:r>
      <w:r>
        <w:rPr>
          <w:spacing w:val="1"/>
          <w:sz w:val="24"/>
        </w:rPr>
        <w:t xml:space="preserve"> </w:t>
      </w:r>
      <w:r>
        <w:rPr>
          <w:sz w:val="24"/>
        </w:rPr>
        <w:t>any</w:t>
      </w:r>
      <w:r>
        <w:rPr>
          <w:spacing w:val="-4"/>
          <w:sz w:val="24"/>
        </w:rPr>
        <w:t xml:space="preserve"> </w:t>
      </w:r>
      <w:r>
        <w:rPr>
          <w:sz w:val="24"/>
        </w:rPr>
        <w:t>future federal</w:t>
      </w:r>
      <w:r>
        <w:rPr>
          <w:spacing w:val="1"/>
          <w:sz w:val="24"/>
        </w:rPr>
        <w:t xml:space="preserve"> </w:t>
      </w:r>
      <w:r>
        <w:rPr>
          <w:sz w:val="24"/>
        </w:rPr>
        <w:t>funds</w:t>
      </w:r>
      <w:r>
        <w:rPr>
          <w:spacing w:val="-6"/>
          <w:sz w:val="24"/>
        </w:rPr>
        <w:t xml:space="preserve"> </w:t>
      </w:r>
      <w:r>
        <w:rPr>
          <w:sz w:val="24"/>
        </w:rPr>
        <w:t>from</w:t>
      </w:r>
      <w:r>
        <w:rPr>
          <w:spacing w:val="-4"/>
          <w:sz w:val="24"/>
        </w:rPr>
        <w:t xml:space="preserve"> </w:t>
      </w:r>
      <w:r>
        <w:rPr>
          <w:sz w:val="24"/>
        </w:rPr>
        <w:t>any</w:t>
      </w:r>
      <w:r>
        <w:rPr>
          <w:spacing w:val="1"/>
          <w:sz w:val="24"/>
        </w:rPr>
        <w:t xml:space="preserve"> </w:t>
      </w:r>
      <w:r>
        <w:rPr>
          <w:spacing w:val="-2"/>
          <w:sz w:val="24"/>
        </w:rPr>
        <w:t>entity</w:t>
      </w:r>
    </w:p>
    <w:p w14:paraId="23536360" w14:textId="77777777" w:rsidR="00BE10C2" w:rsidRDefault="00000000">
      <w:pPr>
        <w:pStyle w:val="ListParagraph"/>
        <w:numPr>
          <w:ilvl w:val="0"/>
          <w:numId w:val="52"/>
        </w:numPr>
        <w:tabs>
          <w:tab w:val="left" w:pos="860"/>
        </w:tabs>
        <w:spacing w:before="29"/>
        <w:ind w:left="860" w:hanging="360"/>
        <w:rPr>
          <w:sz w:val="24"/>
        </w:rPr>
      </w:pPr>
      <w:r>
        <w:rPr>
          <w:sz w:val="24"/>
        </w:rPr>
        <w:t>Other</w:t>
      </w:r>
      <w:r>
        <w:rPr>
          <w:spacing w:val="2"/>
          <w:sz w:val="24"/>
        </w:rPr>
        <w:t xml:space="preserve"> </w:t>
      </w:r>
      <w:r>
        <w:rPr>
          <w:sz w:val="24"/>
        </w:rPr>
        <w:t>remedies</w:t>
      </w:r>
      <w:r>
        <w:rPr>
          <w:spacing w:val="-1"/>
          <w:sz w:val="24"/>
        </w:rPr>
        <w:t xml:space="preserve"> </w:t>
      </w:r>
      <w:r>
        <w:rPr>
          <w:sz w:val="24"/>
        </w:rPr>
        <w:t>that</w:t>
      </w:r>
      <w:r>
        <w:rPr>
          <w:spacing w:val="1"/>
          <w:sz w:val="24"/>
        </w:rPr>
        <w:t xml:space="preserve"> </w:t>
      </w:r>
      <w:r>
        <w:rPr>
          <w:sz w:val="24"/>
        </w:rPr>
        <w:t>may</w:t>
      </w:r>
      <w:r>
        <w:rPr>
          <w:spacing w:val="-4"/>
          <w:sz w:val="24"/>
        </w:rPr>
        <w:t xml:space="preserve"> </w:t>
      </w:r>
      <w:r>
        <w:rPr>
          <w:sz w:val="24"/>
        </w:rPr>
        <w:t>be legally</w:t>
      </w:r>
      <w:r>
        <w:rPr>
          <w:spacing w:val="2"/>
          <w:sz w:val="24"/>
        </w:rPr>
        <w:t xml:space="preserve"> </w:t>
      </w:r>
      <w:r>
        <w:rPr>
          <w:spacing w:val="-2"/>
          <w:sz w:val="24"/>
        </w:rPr>
        <w:t>available</w:t>
      </w:r>
    </w:p>
    <w:p w14:paraId="51181285" w14:textId="77777777" w:rsidR="00BE10C2" w:rsidRDefault="00BE10C2">
      <w:pPr>
        <w:pStyle w:val="BodyText"/>
      </w:pPr>
    </w:p>
    <w:p w14:paraId="238B5E72" w14:textId="77777777" w:rsidR="00BE10C2" w:rsidRDefault="00BE10C2">
      <w:pPr>
        <w:pStyle w:val="BodyText"/>
        <w:spacing w:before="72"/>
      </w:pPr>
    </w:p>
    <w:p w14:paraId="34B304FF" w14:textId="77777777" w:rsidR="00BE10C2" w:rsidRDefault="00000000">
      <w:pPr>
        <w:pStyle w:val="Heading2"/>
        <w:numPr>
          <w:ilvl w:val="1"/>
          <w:numId w:val="52"/>
        </w:numPr>
        <w:tabs>
          <w:tab w:val="left" w:pos="1220"/>
        </w:tabs>
        <w:spacing w:before="1"/>
        <w:ind w:left="1220" w:hanging="359"/>
        <w:rPr>
          <w:u w:val="none"/>
        </w:rPr>
      </w:pPr>
      <w:bookmarkStart w:id="53" w:name="_bookmark52"/>
      <w:bookmarkEnd w:id="53"/>
      <w:r>
        <w:t>Program</w:t>
      </w:r>
      <w:r>
        <w:rPr>
          <w:spacing w:val="-11"/>
        </w:rPr>
        <w:t xml:space="preserve"> </w:t>
      </w:r>
      <w:r>
        <w:rPr>
          <w:spacing w:val="-2"/>
        </w:rPr>
        <w:t>Income</w:t>
      </w:r>
    </w:p>
    <w:p w14:paraId="52D36C59" w14:textId="77777777" w:rsidR="00BE10C2" w:rsidRDefault="00000000">
      <w:pPr>
        <w:pStyle w:val="Heading3"/>
        <w:spacing w:before="253"/>
        <w:jc w:val="left"/>
      </w:pPr>
      <w:bookmarkStart w:id="54" w:name="_bookmark53"/>
      <w:bookmarkEnd w:id="54"/>
      <w:r>
        <w:rPr>
          <w:spacing w:val="-2"/>
        </w:rPr>
        <w:t>Definition</w:t>
      </w:r>
    </w:p>
    <w:p w14:paraId="13F077A3" w14:textId="77777777" w:rsidR="00BE10C2" w:rsidRDefault="00000000">
      <w:pPr>
        <w:pStyle w:val="BodyText"/>
        <w:spacing w:before="242" w:line="276" w:lineRule="auto"/>
        <w:ind w:left="140" w:right="191"/>
        <w:jc w:val="both"/>
      </w:pPr>
      <w:r>
        <w:rPr>
          <w:i/>
        </w:rPr>
        <w:t xml:space="preserve">Program income </w:t>
      </w:r>
      <w:r>
        <w:t xml:space="preserve">means gross income earned by the </w:t>
      </w:r>
      <w:proofErr w:type="gramStart"/>
      <w:r>
        <w:t>District</w:t>
      </w:r>
      <w:proofErr w:type="gramEnd"/>
      <w:r>
        <w:t xml:space="preserve"> that is directly generated by a supported activity or earned as a result of the federal award during the grant’s period of performance. 2 CFR § 200.1.</w:t>
      </w:r>
    </w:p>
    <w:p w14:paraId="0B2A71DF" w14:textId="77777777" w:rsidR="00BE10C2" w:rsidRDefault="00000000">
      <w:pPr>
        <w:spacing w:before="201"/>
        <w:ind w:left="140"/>
        <w:rPr>
          <w:sz w:val="24"/>
        </w:rPr>
      </w:pPr>
      <w:r>
        <w:rPr>
          <w:i/>
          <w:sz w:val="24"/>
        </w:rPr>
        <w:t>Program</w:t>
      </w:r>
      <w:r>
        <w:rPr>
          <w:i/>
          <w:spacing w:val="-3"/>
          <w:sz w:val="24"/>
        </w:rPr>
        <w:t xml:space="preserve"> </w:t>
      </w:r>
      <w:r>
        <w:rPr>
          <w:i/>
          <w:sz w:val="24"/>
        </w:rPr>
        <w:t>income</w:t>
      </w:r>
      <w:r>
        <w:rPr>
          <w:i/>
          <w:spacing w:val="1"/>
          <w:sz w:val="24"/>
        </w:rPr>
        <w:t xml:space="preserve"> </w:t>
      </w:r>
      <w:r>
        <w:rPr>
          <w:sz w:val="24"/>
        </w:rPr>
        <w:t>includes,</w:t>
      </w:r>
      <w:r>
        <w:rPr>
          <w:spacing w:val="2"/>
          <w:sz w:val="24"/>
        </w:rPr>
        <w:t xml:space="preserve"> </w:t>
      </w:r>
      <w:r>
        <w:rPr>
          <w:sz w:val="24"/>
        </w:rPr>
        <w:t>but</w:t>
      </w:r>
      <w:r>
        <w:rPr>
          <w:spacing w:val="1"/>
          <w:sz w:val="24"/>
        </w:rPr>
        <w:t xml:space="preserve"> </w:t>
      </w:r>
      <w:r>
        <w:rPr>
          <w:sz w:val="24"/>
        </w:rPr>
        <w:t>is</w:t>
      </w:r>
      <w:r>
        <w:rPr>
          <w:spacing w:val="-2"/>
          <w:sz w:val="24"/>
        </w:rPr>
        <w:t xml:space="preserve"> </w:t>
      </w:r>
      <w:r>
        <w:rPr>
          <w:sz w:val="24"/>
        </w:rPr>
        <w:t>not</w:t>
      </w:r>
      <w:r>
        <w:rPr>
          <w:spacing w:val="-4"/>
          <w:sz w:val="24"/>
        </w:rPr>
        <w:t xml:space="preserve"> </w:t>
      </w:r>
      <w:r>
        <w:rPr>
          <w:sz w:val="24"/>
        </w:rPr>
        <w:t>limited</w:t>
      </w:r>
      <w:r>
        <w:rPr>
          <w:spacing w:val="-5"/>
          <w:sz w:val="24"/>
        </w:rPr>
        <w:t xml:space="preserve"> to:</w:t>
      </w:r>
    </w:p>
    <w:p w14:paraId="765F40B0" w14:textId="77777777" w:rsidR="00BE10C2" w:rsidRDefault="00000000">
      <w:pPr>
        <w:pStyle w:val="ListParagraph"/>
        <w:numPr>
          <w:ilvl w:val="0"/>
          <w:numId w:val="52"/>
        </w:numPr>
        <w:tabs>
          <w:tab w:val="left" w:pos="860"/>
        </w:tabs>
        <w:spacing w:before="243"/>
        <w:ind w:left="860" w:hanging="360"/>
        <w:jc w:val="both"/>
        <w:rPr>
          <w:sz w:val="24"/>
        </w:rPr>
      </w:pPr>
      <w:r>
        <w:rPr>
          <w:sz w:val="24"/>
        </w:rPr>
        <w:t>income from</w:t>
      </w:r>
      <w:r>
        <w:rPr>
          <w:spacing w:val="-4"/>
          <w:sz w:val="24"/>
        </w:rPr>
        <w:t xml:space="preserve"> </w:t>
      </w:r>
      <w:r>
        <w:rPr>
          <w:sz w:val="24"/>
        </w:rPr>
        <w:t>fees for</w:t>
      </w:r>
      <w:r>
        <w:rPr>
          <w:spacing w:val="-2"/>
          <w:sz w:val="24"/>
        </w:rPr>
        <w:t xml:space="preserve"> </w:t>
      </w:r>
      <w:r>
        <w:rPr>
          <w:sz w:val="24"/>
        </w:rPr>
        <w:t xml:space="preserve">services </w:t>
      </w:r>
      <w:r>
        <w:rPr>
          <w:spacing w:val="-2"/>
          <w:sz w:val="24"/>
        </w:rPr>
        <w:t>performed</w:t>
      </w:r>
    </w:p>
    <w:p w14:paraId="3F41A77C" w14:textId="77777777" w:rsidR="00BE10C2" w:rsidRDefault="00000000">
      <w:pPr>
        <w:pStyle w:val="ListParagraph"/>
        <w:numPr>
          <w:ilvl w:val="0"/>
          <w:numId w:val="52"/>
        </w:numPr>
        <w:tabs>
          <w:tab w:val="left" w:pos="860"/>
        </w:tabs>
        <w:spacing w:before="28"/>
        <w:ind w:left="860" w:hanging="360"/>
        <w:jc w:val="both"/>
        <w:rPr>
          <w:sz w:val="24"/>
        </w:rPr>
      </w:pPr>
      <w:r>
        <w:rPr>
          <w:sz w:val="24"/>
        </w:rPr>
        <w:t>the</w:t>
      </w:r>
      <w:r>
        <w:rPr>
          <w:spacing w:val="-4"/>
          <w:sz w:val="24"/>
        </w:rPr>
        <w:t xml:space="preserve"> </w:t>
      </w:r>
      <w:r>
        <w:rPr>
          <w:sz w:val="24"/>
        </w:rPr>
        <w:t>use</w:t>
      </w:r>
      <w:r>
        <w:rPr>
          <w:spacing w:val="-1"/>
          <w:sz w:val="24"/>
        </w:rPr>
        <w:t xml:space="preserve"> </w:t>
      </w:r>
      <w:r>
        <w:rPr>
          <w:sz w:val="24"/>
        </w:rPr>
        <w:t>or rental</w:t>
      </w:r>
      <w:r>
        <w:rPr>
          <w:spacing w:val="-5"/>
          <w:sz w:val="24"/>
        </w:rPr>
        <w:t xml:space="preserve"> </w:t>
      </w:r>
      <w:r>
        <w:rPr>
          <w:sz w:val="24"/>
        </w:rPr>
        <w:t>of</w:t>
      </w:r>
      <w:r>
        <w:rPr>
          <w:spacing w:val="-4"/>
          <w:sz w:val="24"/>
        </w:rPr>
        <w:t xml:space="preserve"> </w:t>
      </w:r>
      <w:r>
        <w:rPr>
          <w:sz w:val="24"/>
        </w:rPr>
        <w:t>real or personal property</w:t>
      </w:r>
      <w:r>
        <w:rPr>
          <w:spacing w:val="-1"/>
          <w:sz w:val="24"/>
        </w:rPr>
        <w:t xml:space="preserve"> </w:t>
      </w:r>
      <w:r>
        <w:rPr>
          <w:sz w:val="24"/>
        </w:rPr>
        <w:t>acquired</w:t>
      </w:r>
      <w:r>
        <w:rPr>
          <w:spacing w:val="-1"/>
          <w:sz w:val="24"/>
        </w:rPr>
        <w:t xml:space="preserve"> </w:t>
      </w:r>
      <w:r>
        <w:rPr>
          <w:sz w:val="24"/>
        </w:rPr>
        <w:t>under</w:t>
      </w:r>
      <w:r>
        <w:rPr>
          <w:spacing w:val="1"/>
          <w:sz w:val="24"/>
        </w:rPr>
        <w:t xml:space="preserve"> </w:t>
      </w:r>
      <w:r>
        <w:rPr>
          <w:sz w:val="24"/>
        </w:rPr>
        <w:t>federal</w:t>
      </w:r>
      <w:r>
        <w:rPr>
          <w:spacing w:val="-5"/>
          <w:sz w:val="24"/>
        </w:rPr>
        <w:t xml:space="preserve"> </w:t>
      </w:r>
      <w:r>
        <w:rPr>
          <w:spacing w:val="-2"/>
          <w:sz w:val="24"/>
        </w:rPr>
        <w:t>awards</w:t>
      </w:r>
    </w:p>
    <w:p w14:paraId="54C30A26" w14:textId="77777777" w:rsidR="00BE10C2" w:rsidRDefault="00000000">
      <w:pPr>
        <w:pStyle w:val="ListParagraph"/>
        <w:numPr>
          <w:ilvl w:val="0"/>
          <w:numId w:val="52"/>
        </w:numPr>
        <w:tabs>
          <w:tab w:val="left" w:pos="861"/>
        </w:tabs>
        <w:spacing w:before="29" w:line="268" w:lineRule="auto"/>
        <w:ind w:right="197"/>
        <w:jc w:val="both"/>
        <w:rPr>
          <w:sz w:val="24"/>
        </w:rPr>
      </w:pPr>
      <w:r>
        <w:rPr>
          <w:sz w:val="24"/>
        </w:rPr>
        <w:t>the sale of commodities or items fabricated under a federal award (costs to purchase or fabricate</w:t>
      </w:r>
      <w:r>
        <w:rPr>
          <w:spacing w:val="-7"/>
          <w:sz w:val="24"/>
        </w:rPr>
        <w:t xml:space="preserve"> </w:t>
      </w:r>
      <w:r>
        <w:rPr>
          <w:sz w:val="24"/>
        </w:rPr>
        <w:t>items</w:t>
      </w:r>
      <w:r>
        <w:rPr>
          <w:spacing w:val="-13"/>
          <w:sz w:val="24"/>
        </w:rPr>
        <w:t xml:space="preserve"> </w:t>
      </w:r>
      <w:r>
        <w:rPr>
          <w:sz w:val="24"/>
        </w:rPr>
        <w:t>must</w:t>
      </w:r>
      <w:r>
        <w:rPr>
          <w:spacing w:val="-6"/>
          <w:sz w:val="24"/>
        </w:rPr>
        <w:t xml:space="preserve"> </w:t>
      </w:r>
      <w:r>
        <w:rPr>
          <w:sz w:val="24"/>
        </w:rPr>
        <w:t>be</w:t>
      </w:r>
      <w:r>
        <w:rPr>
          <w:spacing w:val="-13"/>
          <w:sz w:val="24"/>
        </w:rPr>
        <w:t xml:space="preserve"> </w:t>
      </w:r>
      <w:r>
        <w:rPr>
          <w:sz w:val="24"/>
        </w:rPr>
        <w:t>allowable</w:t>
      </w:r>
      <w:r>
        <w:rPr>
          <w:spacing w:val="-7"/>
          <w:sz w:val="24"/>
        </w:rPr>
        <w:t xml:space="preserve"> </w:t>
      </w:r>
      <w:r>
        <w:rPr>
          <w:sz w:val="24"/>
        </w:rPr>
        <w:t>under</w:t>
      </w:r>
      <w:r>
        <w:rPr>
          <w:spacing w:val="-5"/>
          <w:sz w:val="24"/>
        </w:rPr>
        <w:t xml:space="preserve"> </w:t>
      </w:r>
      <w:r>
        <w:rPr>
          <w:sz w:val="24"/>
        </w:rPr>
        <w:t>the</w:t>
      </w:r>
      <w:r>
        <w:rPr>
          <w:spacing w:val="-12"/>
          <w:sz w:val="24"/>
        </w:rPr>
        <w:t xml:space="preserve"> </w:t>
      </w:r>
      <w:r>
        <w:rPr>
          <w:sz w:val="24"/>
        </w:rPr>
        <w:t>grant</w:t>
      </w:r>
      <w:r>
        <w:rPr>
          <w:spacing w:val="-11"/>
          <w:sz w:val="24"/>
        </w:rPr>
        <w:t xml:space="preserve"> </w:t>
      </w:r>
      <w:r>
        <w:rPr>
          <w:sz w:val="24"/>
        </w:rPr>
        <w:t>and</w:t>
      </w:r>
      <w:r>
        <w:rPr>
          <w:spacing w:val="-7"/>
          <w:sz w:val="24"/>
        </w:rPr>
        <w:t xml:space="preserve"> </w:t>
      </w:r>
      <w:r>
        <w:rPr>
          <w:sz w:val="24"/>
        </w:rPr>
        <w:t>the</w:t>
      </w:r>
      <w:r>
        <w:rPr>
          <w:spacing w:val="-12"/>
          <w:sz w:val="24"/>
        </w:rPr>
        <w:t xml:space="preserve"> </w:t>
      </w:r>
      <w:r>
        <w:rPr>
          <w:sz w:val="24"/>
        </w:rPr>
        <w:t>activities</w:t>
      </w:r>
      <w:r>
        <w:rPr>
          <w:spacing w:val="-10"/>
          <w:sz w:val="24"/>
        </w:rPr>
        <w:t xml:space="preserve"> </w:t>
      </w:r>
      <w:r>
        <w:rPr>
          <w:sz w:val="24"/>
        </w:rPr>
        <w:t>must</w:t>
      </w:r>
      <w:r>
        <w:rPr>
          <w:spacing w:val="-11"/>
          <w:sz w:val="24"/>
        </w:rPr>
        <w:t xml:space="preserve"> </w:t>
      </w:r>
      <w:r>
        <w:rPr>
          <w:sz w:val="24"/>
        </w:rPr>
        <w:t>be</w:t>
      </w:r>
      <w:r>
        <w:rPr>
          <w:spacing w:val="-8"/>
          <w:sz w:val="24"/>
        </w:rPr>
        <w:t xml:space="preserve"> </w:t>
      </w:r>
      <w:r>
        <w:rPr>
          <w:sz w:val="24"/>
        </w:rPr>
        <w:t>appropriate</w:t>
      </w:r>
      <w:r>
        <w:rPr>
          <w:spacing w:val="-13"/>
          <w:sz w:val="24"/>
        </w:rPr>
        <w:t xml:space="preserve"> </w:t>
      </w:r>
      <w:r>
        <w:rPr>
          <w:sz w:val="24"/>
        </w:rPr>
        <w:t>for the grant program)</w:t>
      </w:r>
    </w:p>
    <w:p w14:paraId="5969464B" w14:textId="77777777" w:rsidR="00BE10C2" w:rsidRDefault="00BE10C2">
      <w:pPr>
        <w:spacing w:line="268" w:lineRule="auto"/>
        <w:jc w:val="both"/>
        <w:rPr>
          <w:sz w:val="24"/>
        </w:rPr>
        <w:sectPr w:rsidR="00BE10C2">
          <w:pgSz w:w="12240" w:h="15840"/>
          <w:pgMar w:top="1380" w:right="1240" w:bottom="2340" w:left="1300" w:header="728" w:footer="2078" w:gutter="0"/>
          <w:cols w:space="720"/>
        </w:sectPr>
      </w:pPr>
    </w:p>
    <w:p w14:paraId="36BA9A11" w14:textId="77777777" w:rsidR="00BE10C2" w:rsidRDefault="00BE10C2">
      <w:pPr>
        <w:pStyle w:val="BodyText"/>
      </w:pPr>
    </w:p>
    <w:p w14:paraId="2FB54A74" w14:textId="77777777" w:rsidR="00BE10C2" w:rsidRDefault="00BE10C2">
      <w:pPr>
        <w:pStyle w:val="BodyText"/>
      </w:pPr>
    </w:p>
    <w:p w14:paraId="58F61A88" w14:textId="77777777" w:rsidR="00BE10C2" w:rsidRDefault="00BE10C2">
      <w:pPr>
        <w:pStyle w:val="BodyText"/>
      </w:pPr>
    </w:p>
    <w:p w14:paraId="7464BDCD" w14:textId="77777777" w:rsidR="00BE10C2" w:rsidRDefault="00BE10C2">
      <w:pPr>
        <w:pStyle w:val="BodyText"/>
        <w:spacing w:before="77"/>
      </w:pPr>
    </w:p>
    <w:p w14:paraId="57D25EFA" w14:textId="77777777" w:rsidR="00BE10C2" w:rsidRDefault="00000000">
      <w:pPr>
        <w:pStyle w:val="ListParagraph"/>
        <w:numPr>
          <w:ilvl w:val="0"/>
          <w:numId w:val="52"/>
        </w:numPr>
        <w:tabs>
          <w:tab w:val="left" w:pos="860"/>
        </w:tabs>
        <w:ind w:left="860" w:hanging="360"/>
        <w:rPr>
          <w:sz w:val="24"/>
        </w:rPr>
      </w:pPr>
      <w:r>
        <w:rPr>
          <w:sz w:val="24"/>
        </w:rPr>
        <w:t>license</w:t>
      </w:r>
      <w:r>
        <w:rPr>
          <w:spacing w:val="-1"/>
          <w:sz w:val="24"/>
        </w:rPr>
        <w:t xml:space="preserve"> </w:t>
      </w:r>
      <w:r>
        <w:rPr>
          <w:sz w:val="24"/>
        </w:rPr>
        <w:t>fees</w:t>
      </w:r>
      <w:r>
        <w:rPr>
          <w:spacing w:val="-1"/>
          <w:sz w:val="24"/>
        </w:rPr>
        <w:t xml:space="preserve"> </w:t>
      </w:r>
      <w:r>
        <w:rPr>
          <w:sz w:val="24"/>
        </w:rPr>
        <w:t>and</w:t>
      </w:r>
      <w:r>
        <w:rPr>
          <w:spacing w:val="1"/>
          <w:sz w:val="24"/>
        </w:rPr>
        <w:t xml:space="preserve"> </w:t>
      </w:r>
      <w:r>
        <w:rPr>
          <w:sz w:val="24"/>
        </w:rPr>
        <w:t>royalties</w:t>
      </w:r>
      <w:r>
        <w:rPr>
          <w:spacing w:val="-3"/>
          <w:sz w:val="24"/>
        </w:rPr>
        <w:t xml:space="preserve"> </w:t>
      </w:r>
      <w:r>
        <w:rPr>
          <w:sz w:val="24"/>
        </w:rPr>
        <w:t>on</w:t>
      </w:r>
      <w:r>
        <w:rPr>
          <w:spacing w:val="1"/>
          <w:sz w:val="24"/>
        </w:rPr>
        <w:t xml:space="preserve"> </w:t>
      </w:r>
      <w:r>
        <w:rPr>
          <w:sz w:val="24"/>
        </w:rPr>
        <w:t>patents</w:t>
      </w:r>
      <w:r>
        <w:rPr>
          <w:spacing w:val="-1"/>
          <w:sz w:val="24"/>
        </w:rPr>
        <w:t xml:space="preserve"> </w:t>
      </w:r>
      <w:r>
        <w:rPr>
          <w:sz w:val="24"/>
        </w:rPr>
        <w:t>and</w:t>
      </w:r>
      <w:r>
        <w:rPr>
          <w:spacing w:val="1"/>
          <w:sz w:val="24"/>
        </w:rPr>
        <w:t xml:space="preserve"> </w:t>
      </w:r>
      <w:r>
        <w:rPr>
          <w:spacing w:val="-2"/>
          <w:sz w:val="24"/>
        </w:rPr>
        <w:t>copyrights</w:t>
      </w:r>
    </w:p>
    <w:p w14:paraId="3C928040" w14:textId="77777777" w:rsidR="00BE10C2" w:rsidRDefault="00000000">
      <w:pPr>
        <w:pStyle w:val="ListParagraph"/>
        <w:numPr>
          <w:ilvl w:val="0"/>
          <w:numId w:val="52"/>
        </w:numPr>
        <w:tabs>
          <w:tab w:val="left" w:pos="860"/>
        </w:tabs>
        <w:spacing w:before="29"/>
        <w:ind w:left="860" w:hanging="360"/>
        <w:rPr>
          <w:sz w:val="24"/>
        </w:rPr>
      </w:pPr>
      <w:r>
        <w:rPr>
          <w:sz w:val="24"/>
        </w:rPr>
        <w:t>principal</w:t>
      </w:r>
      <w:r>
        <w:rPr>
          <w:spacing w:val="-2"/>
          <w:sz w:val="24"/>
        </w:rPr>
        <w:t xml:space="preserve"> </w:t>
      </w:r>
      <w:r>
        <w:rPr>
          <w:sz w:val="24"/>
        </w:rPr>
        <w:t>and</w:t>
      </w:r>
      <w:r>
        <w:rPr>
          <w:spacing w:val="1"/>
          <w:sz w:val="24"/>
        </w:rPr>
        <w:t xml:space="preserve"> </w:t>
      </w:r>
      <w:r>
        <w:rPr>
          <w:sz w:val="24"/>
        </w:rPr>
        <w:t>interest on</w:t>
      </w:r>
      <w:r>
        <w:rPr>
          <w:spacing w:val="1"/>
          <w:sz w:val="24"/>
        </w:rPr>
        <w:t xml:space="preserve"> </w:t>
      </w:r>
      <w:r>
        <w:rPr>
          <w:sz w:val="24"/>
        </w:rPr>
        <w:t>loans</w:t>
      </w:r>
      <w:r>
        <w:rPr>
          <w:spacing w:val="-3"/>
          <w:sz w:val="24"/>
        </w:rPr>
        <w:t xml:space="preserve"> </w:t>
      </w:r>
      <w:r>
        <w:rPr>
          <w:sz w:val="24"/>
        </w:rPr>
        <w:t>made</w:t>
      </w:r>
      <w:r>
        <w:rPr>
          <w:spacing w:val="-1"/>
          <w:sz w:val="24"/>
        </w:rPr>
        <w:t xml:space="preserve"> </w:t>
      </w:r>
      <w:r>
        <w:rPr>
          <w:sz w:val="24"/>
        </w:rPr>
        <w:t>with</w:t>
      </w:r>
      <w:r>
        <w:rPr>
          <w:spacing w:val="-5"/>
          <w:sz w:val="24"/>
        </w:rPr>
        <w:t xml:space="preserve"> </w:t>
      </w:r>
      <w:r>
        <w:rPr>
          <w:sz w:val="24"/>
        </w:rPr>
        <w:t>federal</w:t>
      </w:r>
      <w:r>
        <w:rPr>
          <w:spacing w:val="-4"/>
          <w:sz w:val="24"/>
        </w:rPr>
        <w:t xml:space="preserve"> </w:t>
      </w:r>
      <w:r>
        <w:rPr>
          <w:sz w:val="24"/>
        </w:rPr>
        <w:t>award</w:t>
      </w:r>
      <w:r>
        <w:rPr>
          <w:spacing w:val="1"/>
          <w:sz w:val="24"/>
        </w:rPr>
        <w:t xml:space="preserve"> </w:t>
      </w:r>
      <w:r>
        <w:rPr>
          <w:spacing w:val="-2"/>
          <w:sz w:val="24"/>
        </w:rPr>
        <w:t>funds</w:t>
      </w:r>
    </w:p>
    <w:p w14:paraId="5B4EF283" w14:textId="77777777" w:rsidR="00BE10C2" w:rsidRDefault="00000000">
      <w:pPr>
        <w:pStyle w:val="BodyText"/>
        <w:spacing w:before="225" w:line="276" w:lineRule="auto"/>
        <w:ind w:left="140" w:right="192"/>
        <w:jc w:val="both"/>
      </w:pPr>
      <w:r>
        <w:t>Interest</w:t>
      </w:r>
      <w:r>
        <w:rPr>
          <w:spacing w:val="-5"/>
        </w:rPr>
        <w:t xml:space="preserve"> </w:t>
      </w:r>
      <w:r>
        <w:t>earned</w:t>
      </w:r>
      <w:r>
        <w:rPr>
          <w:spacing w:val="-6"/>
        </w:rPr>
        <w:t xml:space="preserve"> </w:t>
      </w:r>
      <w:r>
        <w:t>on</w:t>
      </w:r>
      <w:r>
        <w:rPr>
          <w:spacing w:val="-6"/>
        </w:rPr>
        <w:t xml:space="preserve"> </w:t>
      </w:r>
      <w:r>
        <w:t>advances</w:t>
      </w:r>
      <w:r>
        <w:rPr>
          <w:spacing w:val="-8"/>
        </w:rPr>
        <w:t xml:space="preserve"> </w:t>
      </w:r>
      <w:r>
        <w:t>of</w:t>
      </w:r>
      <w:r>
        <w:rPr>
          <w:spacing w:val="-4"/>
        </w:rPr>
        <w:t xml:space="preserve"> </w:t>
      </w:r>
      <w:r>
        <w:t>federal</w:t>
      </w:r>
      <w:r>
        <w:rPr>
          <w:spacing w:val="-10"/>
        </w:rPr>
        <w:t xml:space="preserve"> </w:t>
      </w:r>
      <w:r>
        <w:t>funds</w:t>
      </w:r>
      <w:r>
        <w:rPr>
          <w:spacing w:val="-8"/>
        </w:rPr>
        <w:t xml:space="preserve"> </w:t>
      </w:r>
      <w:r>
        <w:t>is</w:t>
      </w:r>
      <w:r>
        <w:rPr>
          <w:spacing w:val="-4"/>
        </w:rPr>
        <w:t xml:space="preserve"> </w:t>
      </w:r>
      <w:r>
        <w:rPr>
          <w:i/>
        </w:rPr>
        <w:t>not</w:t>
      </w:r>
      <w:r>
        <w:rPr>
          <w:i/>
          <w:spacing w:val="-10"/>
        </w:rPr>
        <w:t xml:space="preserve"> </w:t>
      </w:r>
      <w:r>
        <w:t>program</w:t>
      </w:r>
      <w:r>
        <w:rPr>
          <w:spacing w:val="-5"/>
        </w:rPr>
        <w:t xml:space="preserve"> </w:t>
      </w:r>
      <w:r>
        <w:t>income.</w:t>
      </w:r>
      <w:r>
        <w:rPr>
          <w:spacing w:val="-8"/>
        </w:rPr>
        <w:t xml:space="preserve"> </w:t>
      </w:r>
      <w:r>
        <w:t>Except</w:t>
      </w:r>
      <w:r>
        <w:rPr>
          <w:spacing w:val="-5"/>
        </w:rPr>
        <w:t xml:space="preserve"> </w:t>
      </w:r>
      <w:r>
        <w:t>as</w:t>
      </w:r>
      <w:r>
        <w:rPr>
          <w:spacing w:val="-8"/>
        </w:rPr>
        <w:t xml:space="preserve"> </w:t>
      </w:r>
      <w:r>
        <w:t>otherwise</w:t>
      </w:r>
      <w:r>
        <w:rPr>
          <w:spacing w:val="-7"/>
        </w:rPr>
        <w:t xml:space="preserve"> </w:t>
      </w:r>
      <w:r>
        <w:t>provided in federal statutes, regulations, or the terms and conditions of the</w:t>
      </w:r>
      <w:r>
        <w:rPr>
          <w:spacing w:val="-1"/>
        </w:rPr>
        <w:t xml:space="preserve"> </w:t>
      </w:r>
      <w:r>
        <w:t xml:space="preserve">federal award, program income does </w:t>
      </w:r>
      <w:r>
        <w:rPr>
          <w:i/>
        </w:rPr>
        <w:t xml:space="preserve">not </w:t>
      </w:r>
      <w:r>
        <w:t xml:space="preserve">include rebates, credits, discounts, and interest earned on any of these. 2 CFR § 200.1. Additionally, taxes, special assessments, levies, fines, and other such revenues raised by the </w:t>
      </w:r>
      <w:proofErr w:type="gramStart"/>
      <w:r>
        <w:t>District</w:t>
      </w:r>
      <w:proofErr w:type="gramEnd"/>
      <w:r>
        <w:rPr>
          <w:spacing w:val="-11"/>
        </w:rPr>
        <w:t xml:space="preserve"> </w:t>
      </w:r>
      <w:r>
        <w:t>are</w:t>
      </w:r>
      <w:r>
        <w:rPr>
          <w:spacing w:val="-10"/>
        </w:rPr>
        <w:t xml:space="preserve"> </w:t>
      </w:r>
      <w:r>
        <w:rPr>
          <w:i/>
        </w:rPr>
        <w:t>not</w:t>
      </w:r>
      <w:r>
        <w:rPr>
          <w:i/>
          <w:spacing w:val="-10"/>
        </w:rPr>
        <w:t xml:space="preserve"> </w:t>
      </w:r>
      <w:r>
        <w:t>program</w:t>
      </w:r>
      <w:r>
        <w:rPr>
          <w:spacing w:val="-10"/>
        </w:rPr>
        <w:t xml:space="preserve"> </w:t>
      </w:r>
      <w:r>
        <w:t>income</w:t>
      </w:r>
      <w:r>
        <w:rPr>
          <w:spacing w:val="-12"/>
        </w:rPr>
        <w:t xml:space="preserve"> </w:t>
      </w:r>
      <w:r>
        <w:t>unless</w:t>
      </w:r>
      <w:r>
        <w:rPr>
          <w:spacing w:val="-13"/>
        </w:rPr>
        <w:t xml:space="preserve"> </w:t>
      </w:r>
      <w:r>
        <w:t>the</w:t>
      </w:r>
      <w:r>
        <w:rPr>
          <w:spacing w:val="-11"/>
        </w:rPr>
        <w:t xml:space="preserve"> </w:t>
      </w:r>
      <w:r>
        <w:t>revenues</w:t>
      </w:r>
      <w:r>
        <w:rPr>
          <w:spacing w:val="-13"/>
        </w:rPr>
        <w:t xml:space="preserve"> </w:t>
      </w:r>
      <w:r>
        <w:t>are</w:t>
      </w:r>
      <w:r>
        <w:rPr>
          <w:spacing w:val="-12"/>
        </w:rPr>
        <w:t xml:space="preserve"> </w:t>
      </w:r>
      <w:r>
        <w:t>specifically</w:t>
      </w:r>
      <w:r>
        <w:rPr>
          <w:spacing w:val="-11"/>
        </w:rPr>
        <w:t xml:space="preserve"> </w:t>
      </w:r>
      <w:r>
        <w:t>identified</w:t>
      </w:r>
      <w:r>
        <w:rPr>
          <w:spacing w:val="-11"/>
        </w:rPr>
        <w:t xml:space="preserve"> </w:t>
      </w:r>
      <w:r>
        <w:t>in</w:t>
      </w:r>
      <w:r>
        <w:rPr>
          <w:spacing w:val="-10"/>
        </w:rPr>
        <w:t xml:space="preserve"> </w:t>
      </w:r>
      <w:r>
        <w:t>the</w:t>
      </w:r>
      <w:r>
        <w:rPr>
          <w:spacing w:val="-11"/>
        </w:rPr>
        <w:t xml:space="preserve"> </w:t>
      </w:r>
      <w:r>
        <w:t>federal</w:t>
      </w:r>
      <w:r>
        <w:rPr>
          <w:spacing w:val="-10"/>
        </w:rPr>
        <w:t xml:space="preserve"> </w:t>
      </w:r>
      <w:r>
        <w:t>award or</w:t>
      </w:r>
      <w:r>
        <w:rPr>
          <w:spacing w:val="-4"/>
        </w:rPr>
        <w:t xml:space="preserve"> </w:t>
      </w:r>
      <w:r>
        <w:t>federal</w:t>
      </w:r>
      <w:r>
        <w:rPr>
          <w:spacing w:val="-4"/>
        </w:rPr>
        <w:t xml:space="preserve"> </w:t>
      </w:r>
      <w:r>
        <w:t>awarding</w:t>
      </w:r>
      <w:r>
        <w:rPr>
          <w:spacing w:val="-4"/>
        </w:rPr>
        <w:t xml:space="preserve"> </w:t>
      </w:r>
      <w:r>
        <w:t>agency</w:t>
      </w:r>
      <w:r>
        <w:rPr>
          <w:spacing w:val="-5"/>
        </w:rPr>
        <w:t xml:space="preserve"> </w:t>
      </w:r>
      <w:r>
        <w:t>regulations</w:t>
      </w:r>
      <w:r>
        <w:rPr>
          <w:spacing w:val="-7"/>
        </w:rPr>
        <w:t xml:space="preserve"> </w:t>
      </w:r>
      <w:r>
        <w:t>as</w:t>
      </w:r>
      <w:r>
        <w:rPr>
          <w:spacing w:val="-7"/>
        </w:rPr>
        <w:t xml:space="preserve"> </w:t>
      </w:r>
      <w:r>
        <w:t>program</w:t>
      </w:r>
      <w:r>
        <w:rPr>
          <w:spacing w:val="-14"/>
        </w:rPr>
        <w:t xml:space="preserve"> </w:t>
      </w:r>
      <w:r>
        <w:t>income.</w:t>
      </w:r>
      <w:r>
        <w:rPr>
          <w:spacing w:val="-4"/>
        </w:rPr>
        <w:t xml:space="preserve"> </w:t>
      </w:r>
      <w:r>
        <w:t>Finally,</w:t>
      </w:r>
      <w:r>
        <w:rPr>
          <w:spacing w:val="-7"/>
        </w:rPr>
        <w:t xml:space="preserve"> </w:t>
      </w:r>
      <w:r>
        <w:t>proceeds</w:t>
      </w:r>
      <w:r>
        <w:rPr>
          <w:spacing w:val="-7"/>
        </w:rPr>
        <w:t xml:space="preserve"> </w:t>
      </w:r>
      <w:r>
        <w:t>from</w:t>
      </w:r>
      <w:r>
        <w:rPr>
          <w:spacing w:val="-4"/>
        </w:rPr>
        <w:t xml:space="preserve"> </w:t>
      </w:r>
      <w:r>
        <w:t>the</w:t>
      </w:r>
      <w:r>
        <w:rPr>
          <w:spacing w:val="-10"/>
        </w:rPr>
        <w:t xml:space="preserve"> </w:t>
      </w:r>
      <w:r>
        <w:t>sale</w:t>
      </w:r>
      <w:r>
        <w:rPr>
          <w:spacing w:val="-5"/>
        </w:rPr>
        <w:t xml:space="preserve"> </w:t>
      </w:r>
      <w:r>
        <w:t>of</w:t>
      </w:r>
      <w:r>
        <w:rPr>
          <w:spacing w:val="-4"/>
        </w:rPr>
        <w:t xml:space="preserve"> </w:t>
      </w:r>
      <w:r>
        <w:t xml:space="preserve">real property, equipment, or supplies are </w:t>
      </w:r>
      <w:r>
        <w:rPr>
          <w:i/>
        </w:rPr>
        <w:t xml:space="preserve">not </w:t>
      </w:r>
      <w:r>
        <w:t>program income. 2 CFR § 200.307</w:t>
      </w:r>
    </w:p>
    <w:p w14:paraId="7EBA6E91" w14:textId="77777777" w:rsidR="00BE10C2" w:rsidRDefault="00000000">
      <w:pPr>
        <w:pStyle w:val="BodyText"/>
        <w:spacing w:before="203" w:line="276" w:lineRule="auto"/>
        <w:ind w:left="140" w:right="189"/>
        <w:jc w:val="both"/>
      </w:pPr>
      <w:r>
        <w:t>The</w:t>
      </w:r>
      <w:r>
        <w:rPr>
          <w:spacing w:val="-12"/>
        </w:rPr>
        <w:t xml:space="preserve"> </w:t>
      </w:r>
      <w:proofErr w:type="gramStart"/>
      <w:r>
        <w:t>District</w:t>
      </w:r>
      <w:proofErr w:type="gramEnd"/>
      <w:r>
        <w:rPr>
          <w:spacing w:val="-12"/>
        </w:rPr>
        <w:t xml:space="preserve"> </w:t>
      </w:r>
      <w:r>
        <w:t>will</w:t>
      </w:r>
      <w:r>
        <w:rPr>
          <w:spacing w:val="-11"/>
        </w:rPr>
        <w:t xml:space="preserve"> </w:t>
      </w:r>
      <w:r>
        <w:t>describe</w:t>
      </w:r>
      <w:r>
        <w:rPr>
          <w:spacing w:val="-12"/>
        </w:rPr>
        <w:t xml:space="preserve"> </w:t>
      </w:r>
      <w:r>
        <w:t>in</w:t>
      </w:r>
      <w:r>
        <w:rPr>
          <w:spacing w:val="-15"/>
        </w:rPr>
        <w:t xml:space="preserve"> </w:t>
      </w:r>
      <w:r>
        <w:t>the</w:t>
      </w:r>
      <w:r>
        <w:rPr>
          <w:spacing w:val="-12"/>
        </w:rPr>
        <w:t xml:space="preserve"> </w:t>
      </w:r>
      <w:r>
        <w:t>applicable</w:t>
      </w:r>
      <w:r>
        <w:rPr>
          <w:spacing w:val="-12"/>
        </w:rPr>
        <w:t xml:space="preserve"> </w:t>
      </w:r>
      <w:r>
        <w:t>grant</w:t>
      </w:r>
      <w:r>
        <w:rPr>
          <w:spacing w:val="-15"/>
        </w:rPr>
        <w:t xml:space="preserve"> </w:t>
      </w:r>
      <w:r>
        <w:t>application</w:t>
      </w:r>
      <w:r>
        <w:rPr>
          <w:spacing w:val="-12"/>
        </w:rPr>
        <w:t xml:space="preserve"> </w:t>
      </w:r>
      <w:r>
        <w:t>any</w:t>
      </w:r>
      <w:r>
        <w:rPr>
          <w:spacing w:val="-12"/>
        </w:rPr>
        <w:t xml:space="preserve"> </w:t>
      </w:r>
      <w:r>
        <w:t>program</w:t>
      </w:r>
      <w:r>
        <w:rPr>
          <w:spacing w:val="-11"/>
        </w:rPr>
        <w:t xml:space="preserve"> </w:t>
      </w:r>
      <w:r>
        <w:t>income</w:t>
      </w:r>
      <w:r>
        <w:rPr>
          <w:spacing w:val="-12"/>
        </w:rPr>
        <w:t xml:space="preserve"> </w:t>
      </w:r>
      <w:r>
        <w:t>it</w:t>
      </w:r>
      <w:r>
        <w:rPr>
          <w:spacing w:val="-11"/>
        </w:rPr>
        <w:t xml:space="preserve"> </w:t>
      </w:r>
      <w:r>
        <w:t>wishes</w:t>
      </w:r>
      <w:r>
        <w:rPr>
          <w:spacing w:val="-13"/>
        </w:rPr>
        <w:t xml:space="preserve"> </w:t>
      </w:r>
      <w:r>
        <w:t>to</w:t>
      </w:r>
      <w:r>
        <w:rPr>
          <w:spacing w:val="-11"/>
        </w:rPr>
        <w:t xml:space="preserve"> </w:t>
      </w:r>
      <w:r>
        <w:t>earn, including</w:t>
      </w:r>
      <w:r>
        <w:rPr>
          <w:spacing w:val="-5"/>
        </w:rPr>
        <w:t xml:space="preserve"> </w:t>
      </w:r>
      <w:r>
        <w:t>a</w:t>
      </w:r>
      <w:r>
        <w:rPr>
          <w:spacing w:val="-7"/>
        </w:rPr>
        <w:t xml:space="preserve"> </w:t>
      </w:r>
      <w:r>
        <w:t>description</w:t>
      </w:r>
      <w:r>
        <w:rPr>
          <w:spacing w:val="-10"/>
        </w:rPr>
        <w:t xml:space="preserve"> </w:t>
      </w:r>
      <w:r>
        <w:t>of</w:t>
      </w:r>
      <w:r>
        <w:rPr>
          <w:spacing w:val="-9"/>
        </w:rPr>
        <w:t xml:space="preserve"> </w:t>
      </w:r>
      <w:r>
        <w:t>the</w:t>
      </w:r>
      <w:r>
        <w:rPr>
          <w:spacing w:val="-6"/>
        </w:rPr>
        <w:t xml:space="preserve"> </w:t>
      </w:r>
      <w:r>
        <w:t>activity(</w:t>
      </w:r>
      <w:proofErr w:type="spellStart"/>
      <w:r>
        <w:t>ies</w:t>
      </w:r>
      <w:proofErr w:type="spellEnd"/>
      <w:r>
        <w:t>)</w:t>
      </w:r>
      <w:r>
        <w:rPr>
          <w:spacing w:val="-4"/>
        </w:rPr>
        <w:t xml:space="preserve"> </w:t>
      </w:r>
      <w:r>
        <w:t>that</w:t>
      </w:r>
      <w:r>
        <w:rPr>
          <w:spacing w:val="-11"/>
        </w:rPr>
        <w:t xml:space="preserve"> </w:t>
      </w:r>
      <w:r>
        <w:t>will</w:t>
      </w:r>
      <w:r>
        <w:rPr>
          <w:spacing w:val="-15"/>
        </w:rPr>
        <w:t xml:space="preserve"> </w:t>
      </w:r>
      <w:r>
        <w:t>be</w:t>
      </w:r>
      <w:r>
        <w:rPr>
          <w:spacing w:val="-7"/>
        </w:rPr>
        <w:t xml:space="preserve"> </w:t>
      </w:r>
      <w:r>
        <w:t>conducted</w:t>
      </w:r>
      <w:r>
        <w:rPr>
          <w:spacing w:val="-6"/>
        </w:rPr>
        <w:t xml:space="preserve"> </w:t>
      </w:r>
      <w:r>
        <w:t>to</w:t>
      </w:r>
      <w:r>
        <w:rPr>
          <w:spacing w:val="-5"/>
        </w:rPr>
        <w:t xml:space="preserve"> </w:t>
      </w:r>
      <w:r>
        <w:t>earn</w:t>
      </w:r>
      <w:r>
        <w:rPr>
          <w:spacing w:val="-11"/>
        </w:rPr>
        <w:t xml:space="preserve"> </w:t>
      </w:r>
      <w:r>
        <w:t>program</w:t>
      </w:r>
      <w:r>
        <w:rPr>
          <w:spacing w:val="-10"/>
        </w:rPr>
        <w:t xml:space="preserve"> </w:t>
      </w:r>
      <w:r>
        <w:t>income</w:t>
      </w:r>
      <w:r>
        <w:rPr>
          <w:spacing w:val="-7"/>
        </w:rPr>
        <w:t xml:space="preserve"> </w:t>
      </w:r>
      <w:r>
        <w:t>and</w:t>
      </w:r>
      <w:r>
        <w:rPr>
          <w:spacing w:val="-6"/>
        </w:rPr>
        <w:t xml:space="preserve"> </w:t>
      </w:r>
      <w:r>
        <w:t>how the activity(</w:t>
      </w:r>
      <w:proofErr w:type="spellStart"/>
      <w:r>
        <w:t>ies</w:t>
      </w:r>
      <w:proofErr w:type="spellEnd"/>
      <w:r>
        <w:t>) will further</w:t>
      </w:r>
      <w:r>
        <w:rPr>
          <w:spacing w:val="-1"/>
        </w:rPr>
        <w:t xml:space="preserve"> </w:t>
      </w:r>
      <w:r>
        <w:t>the objectives of</w:t>
      </w:r>
      <w:r>
        <w:rPr>
          <w:spacing w:val="-1"/>
        </w:rPr>
        <w:t xml:space="preserve"> </w:t>
      </w:r>
      <w:r>
        <w:t>the grant program. The Chief</w:t>
      </w:r>
      <w:r>
        <w:rPr>
          <w:spacing w:val="-1"/>
        </w:rPr>
        <w:t xml:space="preserve"> </w:t>
      </w:r>
      <w:r>
        <w:t>Financial Officer will make</w:t>
      </w:r>
      <w:r>
        <w:rPr>
          <w:spacing w:val="-11"/>
        </w:rPr>
        <w:t xml:space="preserve"> </w:t>
      </w:r>
      <w:r>
        <w:t>the</w:t>
      </w:r>
      <w:r>
        <w:rPr>
          <w:spacing w:val="-10"/>
        </w:rPr>
        <w:t xml:space="preserve"> </w:t>
      </w:r>
      <w:r>
        <w:t>final</w:t>
      </w:r>
      <w:r>
        <w:rPr>
          <w:spacing w:val="-10"/>
        </w:rPr>
        <w:t xml:space="preserve"> </w:t>
      </w:r>
      <w:r>
        <w:t>determination</w:t>
      </w:r>
      <w:r>
        <w:rPr>
          <w:spacing w:val="-10"/>
        </w:rPr>
        <w:t xml:space="preserve"> </w:t>
      </w:r>
      <w:r>
        <w:t>if</w:t>
      </w:r>
      <w:r>
        <w:rPr>
          <w:spacing w:val="-8"/>
        </w:rPr>
        <w:t xml:space="preserve"> </w:t>
      </w:r>
      <w:r>
        <w:t>the</w:t>
      </w:r>
      <w:r>
        <w:rPr>
          <w:spacing w:val="-10"/>
        </w:rPr>
        <w:t xml:space="preserve"> </w:t>
      </w:r>
      <w:r>
        <w:t>activity</w:t>
      </w:r>
      <w:r>
        <w:rPr>
          <w:spacing w:val="-10"/>
        </w:rPr>
        <w:t xml:space="preserve"> </w:t>
      </w:r>
      <w:r>
        <w:t>that</w:t>
      </w:r>
      <w:r>
        <w:rPr>
          <w:spacing w:val="-10"/>
        </w:rPr>
        <w:t xml:space="preserve"> </w:t>
      </w:r>
      <w:r>
        <w:t>is</w:t>
      </w:r>
      <w:r>
        <w:rPr>
          <w:spacing w:val="-11"/>
        </w:rPr>
        <w:t xml:space="preserve"> </w:t>
      </w:r>
      <w:r>
        <w:t>proposed</w:t>
      </w:r>
      <w:r>
        <w:rPr>
          <w:spacing w:val="-10"/>
        </w:rPr>
        <w:t xml:space="preserve"> </w:t>
      </w:r>
      <w:r>
        <w:t>to</w:t>
      </w:r>
      <w:r>
        <w:rPr>
          <w:spacing w:val="-9"/>
        </w:rPr>
        <w:t xml:space="preserve"> </w:t>
      </w:r>
      <w:r>
        <w:t>generate</w:t>
      </w:r>
      <w:r>
        <w:rPr>
          <w:spacing w:val="-10"/>
        </w:rPr>
        <w:t xml:space="preserve"> </w:t>
      </w:r>
      <w:r>
        <w:t>program</w:t>
      </w:r>
      <w:r>
        <w:rPr>
          <w:spacing w:val="-9"/>
        </w:rPr>
        <w:t xml:space="preserve"> </w:t>
      </w:r>
      <w:r>
        <w:t>income</w:t>
      </w:r>
      <w:r>
        <w:rPr>
          <w:spacing w:val="-11"/>
        </w:rPr>
        <w:t xml:space="preserve"> </w:t>
      </w:r>
      <w:r>
        <w:t>is</w:t>
      </w:r>
      <w:r>
        <w:rPr>
          <w:spacing w:val="-11"/>
        </w:rPr>
        <w:t xml:space="preserve"> </w:t>
      </w:r>
      <w:r>
        <w:t>suitable for the program and whether it is permissible to proceed with requesting it in the application.</w:t>
      </w:r>
    </w:p>
    <w:p w14:paraId="5130AEDB" w14:textId="77777777" w:rsidR="00BE10C2" w:rsidRDefault="00000000">
      <w:pPr>
        <w:pStyle w:val="Heading3"/>
        <w:spacing w:before="199"/>
      </w:pPr>
      <w:bookmarkStart w:id="55" w:name="_bookmark54"/>
      <w:bookmarkEnd w:id="55"/>
      <w:r>
        <w:t>Use</w:t>
      </w:r>
      <w:r>
        <w:rPr>
          <w:spacing w:val="-1"/>
        </w:rPr>
        <w:t xml:space="preserve"> </w:t>
      </w:r>
      <w:r>
        <w:t>of</w:t>
      </w:r>
      <w:r>
        <w:rPr>
          <w:spacing w:val="2"/>
        </w:rPr>
        <w:t xml:space="preserve"> </w:t>
      </w:r>
      <w:r>
        <w:t>Program</w:t>
      </w:r>
      <w:r>
        <w:rPr>
          <w:spacing w:val="-2"/>
        </w:rPr>
        <w:t xml:space="preserve"> Income</w:t>
      </w:r>
    </w:p>
    <w:p w14:paraId="53B0DCE7" w14:textId="77777777" w:rsidR="00BE10C2" w:rsidRDefault="00000000">
      <w:pPr>
        <w:pStyle w:val="BodyText"/>
        <w:spacing w:before="243" w:line="276" w:lineRule="auto"/>
        <w:ind w:left="140" w:right="192"/>
        <w:jc w:val="both"/>
      </w:pPr>
      <w:r>
        <w:rPr>
          <w:i/>
        </w:rPr>
        <w:t>Deduction Method</w:t>
      </w:r>
      <w:r>
        <w:t>:</w:t>
      </w:r>
      <w:r>
        <w:rPr>
          <w:spacing w:val="-1"/>
        </w:rPr>
        <w:t xml:space="preserve"> </w:t>
      </w:r>
      <w:r>
        <w:t>Per</w:t>
      </w:r>
      <w:r>
        <w:rPr>
          <w:spacing w:val="-4"/>
        </w:rPr>
        <w:t xml:space="preserve"> </w:t>
      </w:r>
      <w:r>
        <w:t>federal</w:t>
      </w:r>
      <w:r>
        <w:rPr>
          <w:spacing w:val="-1"/>
        </w:rPr>
        <w:t xml:space="preserve"> </w:t>
      </w:r>
      <w:r>
        <w:t>regulations, the</w:t>
      </w:r>
      <w:r>
        <w:rPr>
          <w:spacing w:val="-2"/>
        </w:rPr>
        <w:t xml:space="preserve"> </w:t>
      </w:r>
      <w:r>
        <w:t>default method</w:t>
      </w:r>
      <w:r>
        <w:rPr>
          <w:spacing w:val="-1"/>
        </w:rPr>
        <w:t xml:space="preserve"> </w:t>
      </w:r>
      <w:r>
        <w:t>for the</w:t>
      </w:r>
      <w:r>
        <w:rPr>
          <w:spacing w:val="-2"/>
        </w:rPr>
        <w:t xml:space="preserve"> </w:t>
      </w:r>
      <w:r>
        <w:t>use of program</w:t>
      </w:r>
      <w:r>
        <w:rPr>
          <w:spacing w:val="-1"/>
        </w:rPr>
        <w:t xml:space="preserve"> </w:t>
      </w:r>
      <w:r>
        <w:t>income</w:t>
      </w:r>
      <w:r>
        <w:rPr>
          <w:spacing w:val="-2"/>
        </w:rPr>
        <w:t xml:space="preserve"> </w:t>
      </w:r>
      <w:r>
        <w:t xml:space="preserve">for the </w:t>
      </w:r>
      <w:proofErr w:type="gramStart"/>
      <w:r>
        <w:t>District</w:t>
      </w:r>
      <w:proofErr w:type="gramEnd"/>
      <w:r>
        <w:t xml:space="preserve"> is the </w:t>
      </w:r>
      <w:r>
        <w:rPr>
          <w:i/>
        </w:rPr>
        <w:t xml:space="preserve">deduction </w:t>
      </w:r>
      <w:r>
        <w:t xml:space="preserve">method. 2 CFR § 200.307(e). Under the </w:t>
      </w:r>
      <w:r>
        <w:rPr>
          <w:i/>
        </w:rPr>
        <w:t xml:space="preserve">deduction </w:t>
      </w:r>
      <w:r>
        <w:t>method, program income</w:t>
      </w:r>
      <w:r>
        <w:rPr>
          <w:spacing w:val="-3"/>
        </w:rPr>
        <w:t xml:space="preserve"> </w:t>
      </w:r>
      <w:r>
        <w:t>is</w:t>
      </w:r>
      <w:r>
        <w:rPr>
          <w:spacing w:val="-3"/>
        </w:rPr>
        <w:t xml:space="preserve"> </w:t>
      </w:r>
      <w:r>
        <w:rPr>
          <w:i/>
        </w:rPr>
        <w:t>deducted</w:t>
      </w:r>
      <w:r>
        <w:rPr>
          <w:i/>
          <w:spacing w:val="-2"/>
        </w:rPr>
        <w:t xml:space="preserve"> </w:t>
      </w:r>
      <w:r>
        <w:t>from</w:t>
      </w:r>
      <w:r>
        <w:rPr>
          <w:spacing w:val="-5"/>
        </w:rPr>
        <w:t xml:space="preserve"> </w:t>
      </w:r>
      <w:r>
        <w:rPr>
          <w:i/>
        </w:rPr>
        <w:t>total</w:t>
      </w:r>
      <w:r>
        <w:rPr>
          <w:i/>
          <w:spacing w:val="-1"/>
        </w:rPr>
        <w:t xml:space="preserve"> </w:t>
      </w:r>
      <w:r>
        <w:t>allowable</w:t>
      </w:r>
      <w:r>
        <w:rPr>
          <w:spacing w:val="-3"/>
        </w:rPr>
        <w:t xml:space="preserve"> </w:t>
      </w:r>
      <w:r>
        <w:t>costs</w:t>
      </w:r>
      <w:r>
        <w:rPr>
          <w:spacing w:val="-3"/>
        </w:rPr>
        <w:t xml:space="preserve"> </w:t>
      </w:r>
      <w:r>
        <w:t>to</w:t>
      </w:r>
      <w:r>
        <w:rPr>
          <w:spacing w:val="-2"/>
        </w:rPr>
        <w:t xml:space="preserve"> </w:t>
      </w:r>
      <w:r>
        <w:t>determine</w:t>
      </w:r>
      <w:r>
        <w:rPr>
          <w:spacing w:val="-3"/>
        </w:rPr>
        <w:t xml:space="preserve"> </w:t>
      </w:r>
      <w:r>
        <w:t xml:space="preserve">the </w:t>
      </w:r>
      <w:r>
        <w:rPr>
          <w:i/>
        </w:rPr>
        <w:t>net</w:t>
      </w:r>
      <w:r>
        <w:rPr>
          <w:i/>
          <w:spacing w:val="-2"/>
        </w:rPr>
        <w:t xml:space="preserve"> </w:t>
      </w:r>
      <w:r>
        <w:t>allowable</w:t>
      </w:r>
      <w:r>
        <w:rPr>
          <w:spacing w:val="-3"/>
        </w:rPr>
        <w:t xml:space="preserve"> </w:t>
      </w:r>
      <w:r>
        <w:t>costs.</w:t>
      </w:r>
      <w:r>
        <w:rPr>
          <w:spacing w:val="-4"/>
        </w:rPr>
        <w:t xml:space="preserve"> </w:t>
      </w:r>
      <w:r>
        <w:t>Thus, prior</w:t>
      </w:r>
      <w:r>
        <w:rPr>
          <w:spacing w:val="-1"/>
        </w:rPr>
        <w:t xml:space="preserve"> </w:t>
      </w:r>
      <w:r>
        <w:t xml:space="preserve">to submitting the expenditure report, the amount of program income must be deducted from total expenditures. Program income will only be used for current costs unless the </w:t>
      </w:r>
      <w:proofErr w:type="gramStart"/>
      <w:r>
        <w:t>District</w:t>
      </w:r>
      <w:proofErr w:type="gramEnd"/>
      <w:r>
        <w:t xml:space="preserve"> is otherwise directed by TEA or other awarding agency. 2 CFR § 200.307(e)(1).</w:t>
      </w:r>
    </w:p>
    <w:p w14:paraId="43175F7C" w14:textId="77777777" w:rsidR="00BE10C2" w:rsidRDefault="00000000">
      <w:pPr>
        <w:pStyle w:val="BodyText"/>
        <w:spacing w:before="199" w:line="276" w:lineRule="auto"/>
        <w:ind w:left="140" w:right="191"/>
        <w:jc w:val="both"/>
      </w:pPr>
      <w:r>
        <w:rPr>
          <w:i/>
        </w:rPr>
        <w:t>Addition</w:t>
      </w:r>
      <w:r>
        <w:rPr>
          <w:i/>
          <w:spacing w:val="-11"/>
        </w:rPr>
        <w:t xml:space="preserve"> </w:t>
      </w:r>
      <w:r>
        <w:rPr>
          <w:i/>
        </w:rPr>
        <w:t>Method</w:t>
      </w:r>
      <w:r>
        <w:t>:</w:t>
      </w:r>
      <w:r>
        <w:rPr>
          <w:spacing w:val="-11"/>
        </w:rPr>
        <w:t xml:space="preserve"> </w:t>
      </w:r>
      <w:r>
        <w:t>The</w:t>
      </w:r>
      <w:r>
        <w:rPr>
          <w:spacing w:val="-8"/>
        </w:rPr>
        <w:t xml:space="preserve"> </w:t>
      </w:r>
      <w:r>
        <w:t>District</w:t>
      </w:r>
      <w:r>
        <w:rPr>
          <w:spacing w:val="-7"/>
        </w:rPr>
        <w:t xml:space="preserve"> </w:t>
      </w:r>
      <w:r>
        <w:t>may</w:t>
      </w:r>
      <w:r>
        <w:rPr>
          <w:spacing w:val="-11"/>
        </w:rPr>
        <w:t xml:space="preserve"> </w:t>
      </w:r>
      <w:r>
        <w:t>also</w:t>
      </w:r>
      <w:r>
        <w:rPr>
          <w:spacing w:val="-7"/>
        </w:rPr>
        <w:t xml:space="preserve"> </w:t>
      </w:r>
      <w:r>
        <w:t>request</w:t>
      </w:r>
      <w:r>
        <w:rPr>
          <w:spacing w:val="-6"/>
        </w:rPr>
        <w:t xml:space="preserve"> </w:t>
      </w:r>
      <w:r>
        <w:t>written</w:t>
      </w:r>
      <w:r>
        <w:rPr>
          <w:spacing w:val="-7"/>
        </w:rPr>
        <w:t xml:space="preserve"> </w:t>
      </w:r>
      <w:r>
        <w:t>prior</w:t>
      </w:r>
      <w:r>
        <w:rPr>
          <w:spacing w:val="-5"/>
        </w:rPr>
        <w:t xml:space="preserve"> </w:t>
      </w:r>
      <w:r>
        <w:t>approval</w:t>
      </w:r>
      <w:r>
        <w:rPr>
          <w:spacing w:val="-11"/>
        </w:rPr>
        <w:t xml:space="preserve"> </w:t>
      </w:r>
      <w:r>
        <w:t>from</w:t>
      </w:r>
      <w:r>
        <w:rPr>
          <w:spacing w:val="-11"/>
        </w:rPr>
        <w:t xml:space="preserve"> </w:t>
      </w:r>
      <w:r>
        <w:t>the</w:t>
      </w:r>
      <w:r>
        <w:rPr>
          <w:spacing w:val="-7"/>
        </w:rPr>
        <w:t xml:space="preserve"> </w:t>
      </w:r>
      <w:r>
        <w:t>TEA</w:t>
      </w:r>
      <w:r>
        <w:rPr>
          <w:spacing w:val="-7"/>
        </w:rPr>
        <w:t xml:space="preserve"> </w:t>
      </w:r>
      <w:r>
        <w:t>Chief</w:t>
      </w:r>
      <w:r>
        <w:rPr>
          <w:spacing w:val="-10"/>
        </w:rPr>
        <w:t xml:space="preserve"> </w:t>
      </w:r>
      <w:r>
        <w:t>Grants Administrator</w:t>
      </w:r>
      <w:r>
        <w:rPr>
          <w:spacing w:val="-5"/>
        </w:rPr>
        <w:t xml:space="preserve"> </w:t>
      </w:r>
      <w:r>
        <w:t>(or</w:t>
      </w:r>
      <w:r>
        <w:rPr>
          <w:spacing w:val="-9"/>
        </w:rPr>
        <w:t xml:space="preserve"> </w:t>
      </w:r>
      <w:r>
        <w:t>other</w:t>
      </w:r>
      <w:r>
        <w:rPr>
          <w:spacing w:val="-6"/>
        </w:rPr>
        <w:t xml:space="preserve"> </w:t>
      </w:r>
      <w:r>
        <w:t>awarding</w:t>
      </w:r>
      <w:r>
        <w:rPr>
          <w:spacing w:val="-6"/>
        </w:rPr>
        <w:t xml:space="preserve"> </w:t>
      </w:r>
      <w:r>
        <w:t>agency)</w:t>
      </w:r>
      <w:r>
        <w:rPr>
          <w:spacing w:val="-5"/>
        </w:rPr>
        <w:t xml:space="preserve"> </w:t>
      </w:r>
      <w:r>
        <w:t>to</w:t>
      </w:r>
      <w:r>
        <w:rPr>
          <w:spacing w:val="-10"/>
        </w:rPr>
        <w:t xml:space="preserve"> </w:t>
      </w:r>
      <w:r>
        <w:t>use</w:t>
      </w:r>
      <w:r>
        <w:rPr>
          <w:spacing w:val="-8"/>
        </w:rPr>
        <w:t xml:space="preserve"> </w:t>
      </w:r>
      <w:r>
        <w:t>the</w:t>
      </w:r>
      <w:r>
        <w:rPr>
          <w:spacing w:val="-4"/>
        </w:rPr>
        <w:t xml:space="preserve"> </w:t>
      </w:r>
      <w:r>
        <w:rPr>
          <w:i/>
        </w:rPr>
        <w:t>addition</w:t>
      </w:r>
      <w:r>
        <w:rPr>
          <w:i/>
          <w:spacing w:val="-6"/>
        </w:rPr>
        <w:t xml:space="preserve"> </w:t>
      </w:r>
      <w:r>
        <w:t>method.</w:t>
      </w:r>
      <w:r>
        <w:rPr>
          <w:spacing w:val="-5"/>
        </w:rPr>
        <w:t xml:space="preserve"> </w:t>
      </w:r>
      <w:r>
        <w:t>Under</w:t>
      </w:r>
      <w:r>
        <w:rPr>
          <w:spacing w:val="-9"/>
        </w:rPr>
        <w:t xml:space="preserve"> </w:t>
      </w:r>
      <w:r>
        <w:t>the</w:t>
      </w:r>
      <w:r>
        <w:rPr>
          <w:spacing w:val="-6"/>
        </w:rPr>
        <w:t xml:space="preserve"> </w:t>
      </w:r>
      <w:r>
        <w:rPr>
          <w:i/>
        </w:rPr>
        <w:t>addition</w:t>
      </w:r>
      <w:r>
        <w:rPr>
          <w:i/>
          <w:spacing w:val="-5"/>
        </w:rPr>
        <w:t xml:space="preserve"> </w:t>
      </w:r>
      <w:r>
        <w:t xml:space="preserve">method, program income may be </w:t>
      </w:r>
      <w:r>
        <w:rPr>
          <w:i/>
        </w:rPr>
        <w:t xml:space="preserve">added </w:t>
      </w:r>
      <w:r>
        <w:t>to the</w:t>
      </w:r>
      <w:r>
        <w:rPr>
          <w:spacing w:val="-1"/>
        </w:rPr>
        <w:t xml:space="preserve"> </w:t>
      </w:r>
      <w:r>
        <w:t>Federal award. The program income must then be used for the purposes and under the conditions of the Federal award. 2 CFR § 200.307(e)(2)</w:t>
      </w:r>
    </w:p>
    <w:p w14:paraId="72B70284" w14:textId="77777777" w:rsidR="00BE10C2" w:rsidRDefault="00000000">
      <w:pPr>
        <w:pStyle w:val="BodyText"/>
        <w:spacing w:before="200" w:line="276" w:lineRule="auto"/>
        <w:ind w:left="140" w:right="195"/>
        <w:jc w:val="both"/>
      </w:pPr>
      <w:r>
        <w:t xml:space="preserve">While the </w:t>
      </w:r>
      <w:r>
        <w:rPr>
          <w:i/>
        </w:rPr>
        <w:t xml:space="preserve">deduction </w:t>
      </w:r>
      <w:r>
        <w:t xml:space="preserve">method is the default method, the </w:t>
      </w:r>
      <w:proofErr w:type="gramStart"/>
      <w:r>
        <w:t>District</w:t>
      </w:r>
      <w:proofErr w:type="gramEnd"/>
      <w:r>
        <w:t xml:space="preserve"> always refers to the NOGA/GAN prior to</w:t>
      </w:r>
      <w:r>
        <w:rPr>
          <w:spacing w:val="-1"/>
        </w:rPr>
        <w:t xml:space="preserve"> </w:t>
      </w:r>
      <w:r>
        <w:t>determining</w:t>
      </w:r>
      <w:r>
        <w:rPr>
          <w:spacing w:val="-1"/>
        </w:rPr>
        <w:t xml:space="preserve"> </w:t>
      </w:r>
      <w:r>
        <w:t>the</w:t>
      </w:r>
      <w:r>
        <w:rPr>
          <w:spacing w:val="-2"/>
        </w:rPr>
        <w:t xml:space="preserve"> </w:t>
      </w:r>
      <w:r>
        <w:t>appropriate</w:t>
      </w:r>
      <w:r>
        <w:rPr>
          <w:spacing w:val="-2"/>
        </w:rPr>
        <w:t xml:space="preserve"> </w:t>
      </w:r>
      <w:r>
        <w:t>use</w:t>
      </w:r>
      <w:r>
        <w:rPr>
          <w:spacing w:val="-2"/>
        </w:rPr>
        <w:t xml:space="preserve"> </w:t>
      </w:r>
      <w:r>
        <w:t>of program</w:t>
      </w:r>
      <w:r>
        <w:rPr>
          <w:spacing w:val="-1"/>
        </w:rPr>
        <w:t xml:space="preserve"> </w:t>
      </w:r>
      <w:r>
        <w:t>income. If the</w:t>
      </w:r>
      <w:r>
        <w:rPr>
          <w:spacing w:val="-2"/>
        </w:rPr>
        <w:t xml:space="preserve"> </w:t>
      </w:r>
      <w:r>
        <w:t>NOGA/GAN</w:t>
      </w:r>
      <w:r>
        <w:rPr>
          <w:spacing w:val="-2"/>
        </w:rPr>
        <w:t xml:space="preserve"> </w:t>
      </w:r>
      <w:r>
        <w:t>does</w:t>
      </w:r>
      <w:r>
        <w:rPr>
          <w:spacing w:val="-3"/>
        </w:rPr>
        <w:t xml:space="preserve"> </w:t>
      </w:r>
      <w:r>
        <w:t>not</w:t>
      </w:r>
      <w:r>
        <w:rPr>
          <w:spacing w:val="-1"/>
        </w:rPr>
        <w:t xml:space="preserve"> </w:t>
      </w:r>
      <w:r>
        <w:t>address the use of program income</w:t>
      </w:r>
      <w:r>
        <w:rPr>
          <w:spacing w:val="-3"/>
        </w:rPr>
        <w:t xml:space="preserve"> </w:t>
      </w:r>
      <w:r>
        <w:t>or</w:t>
      </w:r>
      <w:r>
        <w:rPr>
          <w:spacing w:val="-1"/>
        </w:rPr>
        <w:t xml:space="preserve"> </w:t>
      </w:r>
      <w:r>
        <w:t xml:space="preserve">does not authorize districts to use the </w:t>
      </w:r>
      <w:r>
        <w:rPr>
          <w:i/>
        </w:rPr>
        <w:t xml:space="preserve">addition </w:t>
      </w:r>
      <w:r>
        <w:t>method, the</w:t>
      </w:r>
      <w:r>
        <w:rPr>
          <w:spacing w:val="-3"/>
        </w:rPr>
        <w:t xml:space="preserve"> </w:t>
      </w:r>
      <w:proofErr w:type="gramStart"/>
      <w:r>
        <w:t>District</w:t>
      </w:r>
      <w:proofErr w:type="gramEnd"/>
      <w:r>
        <w:t xml:space="preserve"> must determine if it needs to request authorization from TEA or other awarding agency to apply the </w:t>
      </w:r>
      <w:r>
        <w:rPr>
          <w:i/>
        </w:rPr>
        <w:t xml:space="preserve">addition </w:t>
      </w:r>
      <w:r>
        <w:t>method if it is in the best interest of the District.</w:t>
      </w:r>
    </w:p>
    <w:p w14:paraId="71E8866C" w14:textId="77777777" w:rsidR="00BE10C2" w:rsidRDefault="00BE10C2">
      <w:pPr>
        <w:spacing w:line="276" w:lineRule="auto"/>
        <w:jc w:val="both"/>
        <w:sectPr w:rsidR="00BE10C2">
          <w:pgSz w:w="12240" w:h="15840"/>
          <w:pgMar w:top="1380" w:right="1240" w:bottom="2340" w:left="1300" w:header="728" w:footer="2078" w:gutter="0"/>
          <w:cols w:space="720"/>
        </w:sectPr>
      </w:pPr>
    </w:p>
    <w:p w14:paraId="0079E2D6" w14:textId="77777777" w:rsidR="00BE10C2" w:rsidRDefault="00BE10C2">
      <w:pPr>
        <w:pStyle w:val="BodyText"/>
      </w:pPr>
    </w:p>
    <w:p w14:paraId="5EFFDA1F" w14:textId="77777777" w:rsidR="00BE10C2" w:rsidRDefault="00BE10C2">
      <w:pPr>
        <w:pStyle w:val="BodyText"/>
      </w:pPr>
    </w:p>
    <w:p w14:paraId="185FC1D0" w14:textId="77777777" w:rsidR="00BE10C2" w:rsidRDefault="00BE10C2">
      <w:pPr>
        <w:pStyle w:val="BodyText"/>
      </w:pPr>
    </w:p>
    <w:p w14:paraId="2C9B12BE" w14:textId="77777777" w:rsidR="00BE10C2" w:rsidRDefault="00BE10C2">
      <w:pPr>
        <w:pStyle w:val="BodyText"/>
        <w:spacing w:before="77"/>
      </w:pPr>
    </w:p>
    <w:p w14:paraId="542AD61E" w14:textId="69E2C0CC" w:rsidR="00BE10C2" w:rsidRDefault="002D62EE">
      <w:pPr>
        <w:pStyle w:val="BodyText"/>
        <w:ind w:left="140"/>
      </w:pPr>
      <w:r>
        <w:rPr>
          <w:spacing w:val="-1"/>
        </w:rPr>
        <w:t>East Texas Charter School</w:t>
      </w:r>
      <w:r w:rsidR="00000000">
        <w:rPr>
          <w:spacing w:val="-1"/>
        </w:rPr>
        <w:t xml:space="preserve"> </w:t>
      </w:r>
      <w:r w:rsidR="00000000">
        <w:t>does</w:t>
      </w:r>
      <w:r w:rsidR="00000000">
        <w:rPr>
          <w:spacing w:val="-2"/>
        </w:rPr>
        <w:t xml:space="preserve"> </w:t>
      </w:r>
      <w:r w:rsidR="00000000">
        <w:t>not currently utilize</w:t>
      </w:r>
      <w:r w:rsidR="00000000">
        <w:rPr>
          <w:spacing w:val="-1"/>
        </w:rPr>
        <w:t xml:space="preserve"> </w:t>
      </w:r>
      <w:r w:rsidR="00000000">
        <w:t>or</w:t>
      </w:r>
      <w:r w:rsidR="00000000">
        <w:rPr>
          <w:spacing w:val="-3"/>
        </w:rPr>
        <w:t xml:space="preserve"> </w:t>
      </w:r>
      <w:r w:rsidR="00000000">
        <w:t>produce</w:t>
      </w:r>
      <w:r w:rsidR="00000000">
        <w:rPr>
          <w:spacing w:val="-1"/>
        </w:rPr>
        <w:t xml:space="preserve"> </w:t>
      </w:r>
      <w:r w:rsidR="00000000">
        <w:t>any program</w:t>
      </w:r>
      <w:r w:rsidR="00000000">
        <w:rPr>
          <w:spacing w:val="-4"/>
        </w:rPr>
        <w:t xml:space="preserve"> </w:t>
      </w:r>
      <w:r w:rsidR="00000000">
        <w:rPr>
          <w:spacing w:val="-2"/>
        </w:rPr>
        <w:t>income.</w:t>
      </w:r>
    </w:p>
    <w:p w14:paraId="0A65279A" w14:textId="77777777" w:rsidR="00BE10C2" w:rsidRDefault="00BE10C2">
      <w:pPr>
        <w:pStyle w:val="BodyText"/>
      </w:pPr>
    </w:p>
    <w:p w14:paraId="65ACE53B" w14:textId="77777777" w:rsidR="00BE10C2" w:rsidRDefault="00BE10C2">
      <w:pPr>
        <w:pStyle w:val="BodyText"/>
        <w:spacing w:before="204"/>
      </w:pPr>
    </w:p>
    <w:p w14:paraId="34E301AB" w14:textId="77777777" w:rsidR="00BE10C2" w:rsidRDefault="00000000">
      <w:pPr>
        <w:pStyle w:val="Heading3"/>
        <w:jc w:val="left"/>
      </w:pPr>
      <w:bookmarkStart w:id="56" w:name="_bookmark55"/>
      <w:bookmarkEnd w:id="56"/>
      <w:r>
        <w:t>Reporting Program</w:t>
      </w:r>
      <w:r>
        <w:rPr>
          <w:spacing w:val="-1"/>
        </w:rPr>
        <w:t xml:space="preserve"> </w:t>
      </w:r>
      <w:r>
        <w:rPr>
          <w:spacing w:val="-2"/>
        </w:rPr>
        <w:t>Income</w:t>
      </w:r>
    </w:p>
    <w:p w14:paraId="03C3D2EB" w14:textId="77777777" w:rsidR="00BE10C2" w:rsidRDefault="00000000">
      <w:pPr>
        <w:pStyle w:val="BodyText"/>
        <w:spacing w:before="243" w:line="276" w:lineRule="auto"/>
        <w:ind w:left="140" w:right="233"/>
        <w:jc w:val="both"/>
      </w:pPr>
      <w:r>
        <w:t>If the</w:t>
      </w:r>
      <w:r>
        <w:rPr>
          <w:spacing w:val="-7"/>
        </w:rPr>
        <w:t xml:space="preserve"> </w:t>
      </w:r>
      <w:r>
        <w:t>District</w:t>
      </w:r>
      <w:r>
        <w:rPr>
          <w:spacing w:val="-1"/>
        </w:rPr>
        <w:t xml:space="preserve"> </w:t>
      </w:r>
      <w:r>
        <w:t>earns</w:t>
      </w:r>
      <w:r>
        <w:rPr>
          <w:spacing w:val="-3"/>
        </w:rPr>
        <w:t xml:space="preserve"> </w:t>
      </w:r>
      <w:r>
        <w:t>any</w:t>
      </w:r>
      <w:r>
        <w:rPr>
          <w:spacing w:val="-6"/>
        </w:rPr>
        <w:t xml:space="preserve"> </w:t>
      </w:r>
      <w:r>
        <w:t>program</w:t>
      </w:r>
      <w:r>
        <w:rPr>
          <w:spacing w:val="-6"/>
        </w:rPr>
        <w:t xml:space="preserve"> </w:t>
      </w:r>
      <w:r>
        <w:t>income,</w:t>
      </w:r>
      <w:r>
        <w:rPr>
          <w:spacing w:val="-4"/>
        </w:rPr>
        <w:t xml:space="preserve"> </w:t>
      </w:r>
      <w:r>
        <w:t>all</w:t>
      </w:r>
      <w:r>
        <w:rPr>
          <w:spacing w:val="-1"/>
        </w:rPr>
        <w:t xml:space="preserve"> </w:t>
      </w:r>
      <w:r>
        <w:t>program</w:t>
      </w:r>
      <w:r>
        <w:rPr>
          <w:spacing w:val="-1"/>
        </w:rPr>
        <w:t xml:space="preserve"> </w:t>
      </w:r>
      <w:r>
        <w:t>income</w:t>
      </w:r>
      <w:r>
        <w:rPr>
          <w:spacing w:val="-2"/>
        </w:rPr>
        <w:t xml:space="preserve"> </w:t>
      </w:r>
      <w:r>
        <w:t>will</w:t>
      </w:r>
      <w:r>
        <w:rPr>
          <w:spacing w:val="-5"/>
        </w:rPr>
        <w:t xml:space="preserve"> </w:t>
      </w:r>
      <w:r>
        <w:t>be</w:t>
      </w:r>
      <w:r>
        <w:rPr>
          <w:spacing w:val="-2"/>
        </w:rPr>
        <w:t xml:space="preserve"> </w:t>
      </w:r>
      <w:r>
        <w:t>reported</w:t>
      </w:r>
      <w:r>
        <w:rPr>
          <w:spacing w:val="-7"/>
        </w:rPr>
        <w:t xml:space="preserve"> </w:t>
      </w:r>
      <w:r>
        <w:t>on</w:t>
      </w:r>
      <w:r>
        <w:rPr>
          <w:spacing w:val="-1"/>
        </w:rPr>
        <w:t xml:space="preserve"> </w:t>
      </w:r>
      <w:r>
        <w:t>the</w:t>
      </w:r>
      <w:r>
        <w:rPr>
          <w:spacing w:val="-7"/>
        </w:rPr>
        <w:t xml:space="preserve"> </w:t>
      </w:r>
      <w:r>
        <w:t xml:space="preserve">expenditure report, even when the </w:t>
      </w:r>
      <w:proofErr w:type="gramStart"/>
      <w:r>
        <w:t>District</w:t>
      </w:r>
      <w:proofErr w:type="gramEnd"/>
      <w:r>
        <w:t xml:space="preserve"> has been given permission in the application to</w:t>
      </w:r>
      <w:r>
        <w:rPr>
          <w:spacing w:val="-3"/>
        </w:rPr>
        <w:t xml:space="preserve"> </w:t>
      </w:r>
      <w:r>
        <w:t>retain</w:t>
      </w:r>
      <w:r>
        <w:rPr>
          <w:spacing w:val="-3"/>
        </w:rPr>
        <w:t xml:space="preserve"> </w:t>
      </w:r>
      <w:r>
        <w:t>the program income and add it to the grant funds.</w:t>
      </w:r>
    </w:p>
    <w:p w14:paraId="0A7F3407" w14:textId="77777777" w:rsidR="00BE10C2" w:rsidRDefault="00BE10C2">
      <w:pPr>
        <w:pStyle w:val="BodyText"/>
        <w:spacing w:before="39"/>
      </w:pPr>
    </w:p>
    <w:p w14:paraId="4CFB9BED" w14:textId="77777777" w:rsidR="00BE10C2" w:rsidRDefault="00000000">
      <w:pPr>
        <w:pStyle w:val="Heading3"/>
        <w:jc w:val="left"/>
      </w:pPr>
      <w:bookmarkStart w:id="57" w:name="_bookmark56"/>
      <w:bookmarkEnd w:id="57"/>
      <w:r>
        <w:t>Earning Program</w:t>
      </w:r>
      <w:r>
        <w:rPr>
          <w:spacing w:val="1"/>
        </w:rPr>
        <w:t xml:space="preserve"> </w:t>
      </w:r>
      <w:r>
        <w:t>Income</w:t>
      </w:r>
      <w:r>
        <w:rPr>
          <w:spacing w:val="-5"/>
        </w:rPr>
        <w:t xml:space="preserve"> </w:t>
      </w:r>
      <w:r>
        <w:t>after</w:t>
      </w:r>
      <w:r>
        <w:rPr>
          <w:spacing w:val="-5"/>
        </w:rPr>
        <w:t xml:space="preserve"> </w:t>
      </w:r>
      <w:r>
        <w:t>the</w:t>
      </w:r>
      <w:r>
        <w:rPr>
          <w:spacing w:val="-1"/>
        </w:rPr>
        <w:t xml:space="preserve"> </w:t>
      </w:r>
      <w:r>
        <w:t>Grant</w:t>
      </w:r>
      <w:r>
        <w:rPr>
          <w:spacing w:val="-2"/>
        </w:rPr>
        <w:t xml:space="preserve"> Period</w:t>
      </w:r>
    </w:p>
    <w:p w14:paraId="6B99B374" w14:textId="77777777" w:rsidR="00BE10C2" w:rsidRDefault="00000000">
      <w:pPr>
        <w:pStyle w:val="BodyText"/>
        <w:spacing w:before="243" w:line="276" w:lineRule="auto"/>
        <w:ind w:left="140" w:right="211"/>
      </w:pPr>
      <w:r>
        <w:t xml:space="preserve">There are no federal requirements governing the disposition of program income earned after the end of the grant </w:t>
      </w:r>
      <w:proofErr w:type="gramStart"/>
      <w:r>
        <w:t>period, unless</w:t>
      </w:r>
      <w:proofErr w:type="gramEnd"/>
      <w:r>
        <w:t xml:space="preserve"> the terms of the agreement or the program-specific federal regulations provide otherwise. After the ending date of the grant, the </w:t>
      </w:r>
      <w:proofErr w:type="gramStart"/>
      <w:r>
        <w:t>District</w:t>
      </w:r>
      <w:proofErr w:type="gramEnd"/>
      <w:r>
        <w:t xml:space="preserve"> is no longer required</w:t>
      </w:r>
      <w:r>
        <w:rPr>
          <w:spacing w:val="-2"/>
        </w:rPr>
        <w:t xml:space="preserve"> </w:t>
      </w:r>
      <w:r>
        <w:t>to</w:t>
      </w:r>
      <w:r>
        <w:rPr>
          <w:spacing w:val="-6"/>
        </w:rPr>
        <w:t xml:space="preserve"> </w:t>
      </w:r>
      <w:r>
        <w:t>report</w:t>
      </w:r>
      <w:r>
        <w:rPr>
          <w:spacing w:val="-6"/>
        </w:rPr>
        <w:t xml:space="preserve"> </w:t>
      </w:r>
      <w:r>
        <w:t>any</w:t>
      </w:r>
      <w:r>
        <w:rPr>
          <w:spacing w:val="-2"/>
        </w:rPr>
        <w:t xml:space="preserve"> </w:t>
      </w:r>
      <w:r>
        <w:t>program</w:t>
      </w:r>
      <w:r>
        <w:rPr>
          <w:spacing w:val="-2"/>
        </w:rPr>
        <w:t xml:space="preserve"> </w:t>
      </w:r>
      <w:r>
        <w:t>income</w:t>
      </w:r>
      <w:r>
        <w:rPr>
          <w:spacing w:val="-7"/>
        </w:rPr>
        <w:t xml:space="preserve"> </w:t>
      </w:r>
      <w:r>
        <w:t>generated</w:t>
      </w:r>
      <w:r>
        <w:rPr>
          <w:spacing w:val="-3"/>
        </w:rPr>
        <w:t xml:space="preserve"> </w:t>
      </w:r>
      <w:r>
        <w:t>for</w:t>
      </w:r>
      <w:r>
        <w:rPr>
          <w:spacing w:val="-1"/>
        </w:rPr>
        <w:t xml:space="preserve"> </w:t>
      </w:r>
      <w:r>
        <w:t>the</w:t>
      </w:r>
      <w:r>
        <w:rPr>
          <w:spacing w:val="-3"/>
        </w:rPr>
        <w:t xml:space="preserve"> </w:t>
      </w:r>
      <w:r>
        <w:t>grant.</w:t>
      </w:r>
      <w:r>
        <w:rPr>
          <w:spacing w:val="-3"/>
        </w:rPr>
        <w:t xml:space="preserve"> </w:t>
      </w:r>
      <w:r>
        <w:t>For</w:t>
      </w:r>
      <w:r>
        <w:rPr>
          <w:spacing w:val="-4"/>
        </w:rPr>
        <w:t xml:space="preserve"> </w:t>
      </w:r>
      <w:r>
        <w:t>multi-year</w:t>
      </w:r>
      <w:r>
        <w:rPr>
          <w:spacing w:val="-1"/>
        </w:rPr>
        <w:t xml:space="preserve"> </w:t>
      </w:r>
      <w:r>
        <w:t>discretionary</w:t>
      </w:r>
      <w:r>
        <w:rPr>
          <w:spacing w:val="-2"/>
        </w:rPr>
        <w:t xml:space="preserve"> </w:t>
      </w:r>
      <w:r>
        <w:t>grant projects, this means at the end of the multi-year grant project.</w:t>
      </w:r>
    </w:p>
    <w:p w14:paraId="0286599D" w14:textId="77777777" w:rsidR="00BE10C2" w:rsidRDefault="00BE10C2">
      <w:pPr>
        <w:pStyle w:val="BodyText"/>
        <w:spacing w:before="60"/>
        <w:rPr>
          <w:sz w:val="40"/>
        </w:rPr>
      </w:pPr>
    </w:p>
    <w:p w14:paraId="772881DF" w14:textId="77777777" w:rsidR="00BE10C2" w:rsidRDefault="00000000">
      <w:pPr>
        <w:pStyle w:val="Heading1"/>
        <w:tabs>
          <w:tab w:val="left" w:pos="9533"/>
        </w:tabs>
        <w:spacing w:before="0"/>
        <w:ind w:left="500"/>
      </w:pPr>
      <w:bookmarkStart w:id="58" w:name="_bookmark57"/>
      <w:bookmarkEnd w:id="58"/>
      <w:r>
        <w:rPr>
          <w:color w:val="000000"/>
          <w:shd w:val="clear" w:color="auto" w:fill="FAE3D4"/>
        </w:rPr>
        <w:t>J.</w:t>
      </w:r>
      <w:r>
        <w:rPr>
          <w:color w:val="000000"/>
          <w:spacing w:val="-42"/>
          <w:shd w:val="clear" w:color="auto" w:fill="FAE3D4"/>
        </w:rPr>
        <w:t xml:space="preserve"> </w:t>
      </w:r>
      <w:r>
        <w:rPr>
          <w:color w:val="000000"/>
          <w:shd w:val="clear" w:color="auto" w:fill="FAE3D4"/>
        </w:rPr>
        <w:t>Procurement</w:t>
      </w:r>
      <w:r>
        <w:rPr>
          <w:color w:val="000000"/>
          <w:spacing w:val="-17"/>
          <w:shd w:val="clear" w:color="auto" w:fill="FAE3D4"/>
        </w:rPr>
        <w:t xml:space="preserve"> </w:t>
      </w:r>
      <w:r>
        <w:rPr>
          <w:color w:val="000000"/>
          <w:spacing w:val="-2"/>
          <w:shd w:val="clear" w:color="auto" w:fill="FAE3D4"/>
        </w:rPr>
        <w:t>System</w:t>
      </w:r>
      <w:r>
        <w:rPr>
          <w:color w:val="000000"/>
          <w:shd w:val="clear" w:color="auto" w:fill="FAE3D4"/>
        </w:rPr>
        <w:tab/>
      </w:r>
    </w:p>
    <w:p w14:paraId="680B3DCD" w14:textId="77777777" w:rsidR="00BE10C2" w:rsidRDefault="00BE10C2">
      <w:pPr>
        <w:pStyle w:val="BodyText"/>
        <w:spacing w:before="84"/>
        <w:rPr>
          <w:b/>
          <w:sz w:val="40"/>
        </w:rPr>
      </w:pPr>
    </w:p>
    <w:p w14:paraId="124EC0B6" w14:textId="77777777" w:rsidR="00BE10C2" w:rsidRDefault="00000000">
      <w:pPr>
        <w:spacing w:line="276" w:lineRule="auto"/>
        <w:ind w:left="140" w:right="194"/>
        <w:jc w:val="both"/>
        <w:rPr>
          <w:sz w:val="24"/>
        </w:rPr>
      </w:pPr>
      <w:r>
        <w:rPr>
          <w:i/>
          <w:sz w:val="24"/>
        </w:rPr>
        <w:t xml:space="preserve">Module 3 </w:t>
      </w:r>
      <w:r>
        <w:rPr>
          <w:sz w:val="24"/>
        </w:rPr>
        <w:t xml:space="preserve">of TEA’s </w:t>
      </w:r>
      <w:hyperlink r:id="rId98">
        <w:r>
          <w:rPr>
            <w:color w:val="0000FF"/>
            <w:sz w:val="24"/>
            <w:u w:val="single" w:color="0000FF"/>
          </w:rPr>
          <w:t>FASRG</w:t>
        </w:r>
      </w:hyperlink>
      <w:r>
        <w:rPr>
          <w:color w:val="0000FF"/>
          <w:sz w:val="24"/>
        </w:rPr>
        <w:t xml:space="preserve"> </w:t>
      </w:r>
      <w:r>
        <w:rPr>
          <w:sz w:val="24"/>
        </w:rPr>
        <w:t xml:space="preserve">outlines requirements and best practices related to the purchasing function. Reflecting state (and some federal) requirements for purchasing, </w:t>
      </w:r>
      <w:r>
        <w:rPr>
          <w:i/>
          <w:sz w:val="24"/>
        </w:rPr>
        <w:t xml:space="preserve">Module 3 </w:t>
      </w:r>
      <w:r>
        <w:rPr>
          <w:sz w:val="24"/>
        </w:rPr>
        <w:t xml:space="preserve">is based on statutes containing requirements for districts for competitive </w:t>
      </w:r>
      <w:r>
        <w:rPr>
          <w:i/>
          <w:sz w:val="24"/>
        </w:rPr>
        <w:t xml:space="preserve">purchasing/contracting processes </w:t>
      </w:r>
      <w:r>
        <w:rPr>
          <w:sz w:val="24"/>
        </w:rPr>
        <w:t xml:space="preserve">found in the </w:t>
      </w:r>
      <w:r>
        <w:rPr>
          <w:i/>
          <w:sz w:val="24"/>
        </w:rPr>
        <w:t>Texas Education Code, Local Government Code, Texas Government Code, Texas Revised Civil Statutes</w:t>
      </w:r>
      <w:r>
        <w:rPr>
          <w:sz w:val="24"/>
        </w:rPr>
        <w:t xml:space="preserve">, Texas Attorney General Opinions, federal </w:t>
      </w:r>
      <w:proofErr w:type="gramStart"/>
      <w:r>
        <w:rPr>
          <w:sz w:val="24"/>
        </w:rPr>
        <w:t>regulations</w:t>
      </w:r>
      <w:proofErr w:type="gramEnd"/>
      <w:r>
        <w:rPr>
          <w:sz w:val="24"/>
        </w:rPr>
        <w:t xml:space="preserve"> and other sources. The</w:t>
      </w:r>
      <w:r>
        <w:rPr>
          <w:spacing w:val="-15"/>
          <w:sz w:val="24"/>
        </w:rPr>
        <w:t xml:space="preserve"> </w:t>
      </w:r>
      <w:r>
        <w:rPr>
          <w:i/>
          <w:sz w:val="24"/>
        </w:rPr>
        <w:t>Handbook</w:t>
      </w:r>
      <w:r>
        <w:rPr>
          <w:i/>
          <w:spacing w:val="-15"/>
          <w:sz w:val="24"/>
        </w:rPr>
        <w:t xml:space="preserve"> </w:t>
      </w:r>
      <w:r>
        <w:rPr>
          <w:i/>
          <w:sz w:val="24"/>
        </w:rPr>
        <w:t>on</w:t>
      </w:r>
      <w:r>
        <w:rPr>
          <w:i/>
          <w:spacing w:val="-15"/>
          <w:sz w:val="24"/>
        </w:rPr>
        <w:t xml:space="preserve"> </w:t>
      </w:r>
      <w:r>
        <w:rPr>
          <w:i/>
          <w:sz w:val="24"/>
        </w:rPr>
        <w:t>Purchasing</w:t>
      </w:r>
      <w:r>
        <w:rPr>
          <w:i/>
          <w:spacing w:val="-12"/>
          <w:sz w:val="24"/>
        </w:rPr>
        <w:t xml:space="preserve"> </w:t>
      </w:r>
      <w:r>
        <w:rPr>
          <w:i/>
          <w:sz w:val="24"/>
        </w:rPr>
        <w:t>for</w:t>
      </w:r>
      <w:r>
        <w:rPr>
          <w:i/>
          <w:spacing w:val="-13"/>
          <w:sz w:val="24"/>
        </w:rPr>
        <w:t xml:space="preserve"> </w:t>
      </w:r>
      <w:r>
        <w:rPr>
          <w:i/>
          <w:sz w:val="24"/>
        </w:rPr>
        <w:t>Texas</w:t>
      </w:r>
      <w:r>
        <w:rPr>
          <w:i/>
          <w:spacing w:val="-14"/>
          <w:sz w:val="24"/>
        </w:rPr>
        <w:t xml:space="preserve"> </w:t>
      </w:r>
      <w:r>
        <w:rPr>
          <w:i/>
          <w:sz w:val="24"/>
        </w:rPr>
        <w:t>Public</w:t>
      </w:r>
      <w:r>
        <w:rPr>
          <w:i/>
          <w:spacing w:val="-15"/>
          <w:sz w:val="24"/>
        </w:rPr>
        <w:t xml:space="preserve"> </w:t>
      </w:r>
      <w:r>
        <w:rPr>
          <w:i/>
          <w:sz w:val="24"/>
        </w:rPr>
        <w:t>Schools,</w:t>
      </w:r>
      <w:r>
        <w:rPr>
          <w:i/>
          <w:spacing w:val="-10"/>
          <w:sz w:val="24"/>
        </w:rPr>
        <w:t xml:space="preserve"> </w:t>
      </w:r>
      <w:r>
        <w:rPr>
          <w:i/>
          <w:sz w:val="24"/>
        </w:rPr>
        <w:t>Junior</w:t>
      </w:r>
      <w:r>
        <w:rPr>
          <w:i/>
          <w:spacing w:val="-13"/>
          <w:sz w:val="24"/>
        </w:rPr>
        <w:t xml:space="preserve"> </w:t>
      </w:r>
      <w:proofErr w:type="gramStart"/>
      <w:r>
        <w:rPr>
          <w:i/>
          <w:sz w:val="24"/>
        </w:rPr>
        <w:t>Colleges</w:t>
      </w:r>
      <w:proofErr w:type="gramEnd"/>
      <w:r>
        <w:rPr>
          <w:i/>
          <w:spacing w:val="-14"/>
          <w:sz w:val="24"/>
        </w:rPr>
        <w:t xml:space="preserve"> </w:t>
      </w:r>
      <w:r>
        <w:rPr>
          <w:i/>
          <w:sz w:val="24"/>
        </w:rPr>
        <w:t>and</w:t>
      </w:r>
      <w:r>
        <w:rPr>
          <w:i/>
          <w:spacing w:val="-12"/>
          <w:sz w:val="24"/>
        </w:rPr>
        <w:t xml:space="preserve"> </w:t>
      </w:r>
      <w:r>
        <w:rPr>
          <w:i/>
          <w:sz w:val="24"/>
        </w:rPr>
        <w:t>Community</w:t>
      </w:r>
      <w:r>
        <w:rPr>
          <w:i/>
          <w:spacing w:val="-15"/>
          <w:sz w:val="24"/>
        </w:rPr>
        <w:t xml:space="preserve"> </w:t>
      </w:r>
      <w:r>
        <w:rPr>
          <w:i/>
          <w:sz w:val="24"/>
        </w:rPr>
        <w:t xml:space="preserve">Colleges </w:t>
      </w:r>
      <w:r>
        <w:rPr>
          <w:sz w:val="24"/>
          <w:u w:val="single"/>
        </w:rPr>
        <w:t>(Appendix</w:t>
      </w:r>
      <w:r>
        <w:rPr>
          <w:spacing w:val="-13"/>
          <w:sz w:val="24"/>
          <w:u w:val="single"/>
        </w:rPr>
        <w:t xml:space="preserve"> </w:t>
      </w:r>
      <w:r>
        <w:rPr>
          <w:sz w:val="24"/>
          <w:u w:val="single"/>
        </w:rPr>
        <w:t>1</w:t>
      </w:r>
      <w:r>
        <w:rPr>
          <w:spacing w:val="-15"/>
          <w:sz w:val="24"/>
          <w:u w:val="single"/>
        </w:rPr>
        <w:t xml:space="preserve"> </w:t>
      </w:r>
      <w:r>
        <w:rPr>
          <w:sz w:val="24"/>
          <w:u w:val="single"/>
        </w:rPr>
        <w:t>of</w:t>
      </w:r>
      <w:r>
        <w:rPr>
          <w:spacing w:val="-14"/>
          <w:sz w:val="24"/>
          <w:u w:val="single"/>
        </w:rPr>
        <w:t xml:space="preserve"> </w:t>
      </w:r>
      <w:r>
        <w:rPr>
          <w:sz w:val="24"/>
          <w:u w:val="single"/>
        </w:rPr>
        <w:t>Module</w:t>
      </w:r>
      <w:r>
        <w:rPr>
          <w:spacing w:val="-15"/>
          <w:sz w:val="24"/>
          <w:u w:val="single"/>
        </w:rPr>
        <w:t xml:space="preserve"> </w:t>
      </w:r>
      <w:r>
        <w:rPr>
          <w:sz w:val="24"/>
          <w:u w:val="single"/>
        </w:rPr>
        <w:t>3)</w:t>
      </w:r>
      <w:r>
        <w:rPr>
          <w:spacing w:val="-13"/>
          <w:sz w:val="24"/>
        </w:rPr>
        <w:t xml:space="preserve"> </w:t>
      </w:r>
      <w:r>
        <w:rPr>
          <w:sz w:val="24"/>
        </w:rPr>
        <w:t>was</w:t>
      </w:r>
      <w:r>
        <w:rPr>
          <w:spacing w:val="-13"/>
          <w:sz w:val="24"/>
        </w:rPr>
        <w:t xml:space="preserve"> </w:t>
      </w:r>
      <w:r>
        <w:rPr>
          <w:sz w:val="24"/>
        </w:rPr>
        <w:t>written</w:t>
      </w:r>
      <w:r>
        <w:rPr>
          <w:spacing w:val="-11"/>
          <w:sz w:val="24"/>
        </w:rPr>
        <w:t xml:space="preserve"> </w:t>
      </w:r>
      <w:r>
        <w:rPr>
          <w:sz w:val="24"/>
        </w:rPr>
        <w:t>to</w:t>
      </w:r>
      <w:r>
        <w:rPr>
          <w:spacing w:val="-15"/>
          <w:sz w:val="24"/>
        </w:rPr>
        <w:t xml:space="preserve"> </w:t>
      </w:r>
      <w:r>
        <w:rPr>
          <w:sz w:val="24"/>
        </w:rPr>
        <w:t>provide</w:t>
      </w:r>
      <w:r>
        <w:rPr>
          <w:spacing w:val="-15"/>
          <w:sz w:val="24"/>
        </w:rPr>
        <w:t xml:space="preserve"> </w:t>
      </w:r>
      <w:r>
        <w:rPr>
          <w:sz w:val="24"/>
        </w:rPr>
        <w:t>information</w:t>
      </w:r>
      <w:r>
        <w:rPr>
          <w:spacing w:val="-15"/>
          <w:sz w:val="24"/>
        </w:rPr>
        <w:t xml:space="preserve"> </w:t>
      </w:r>
      <w:r>
        <w:rPr>
          <w:sz w:val="24"/>
        </w:rPr>
        <w:t>about</w:t>
      </w:r>
      <w:r>
        <w:rPr>
          <w:spacing w:val="-15"/>
          <w:sz w:val="24"/>
        </w:rPr>
        <w:t xml:space="preserve"> </w:t>
      </w:r>
      <w:r>
        <w:rPr>
          <w:sz w:val="24"/>
        </w:rPr>
        <w:t>purchasing</w:t>
      </w:r>
      <w:r>
        <w:rPr>
          <w:spacing w:val="-11"/>
          <w:sz w:val="24"/>
        </w:rPr>
        <w:t xml:space="preserve"> </w:t>
      </w:r>
      <w:r>
        <w:rPr>
          <w:sz w:val="24"/>
        </w:rPr>
        <w:t>and</w:t>
      </w:r>
      <w:r>
        <w:rPr>
          <w:spacing w:val="-15"/>
          <w:sz w:val="24"/>
        </w:rPr>
        <w:t xml:space="preserve"> </w:t>
      </w:r>
      <w:r>
        <w:rPr>
          <w:sz w:val="24"/>
        </w:rPr>
        <w:t>also</w:t>
      </w:r>
      <w:r>
        <w:rPr>
          <w:spacing w:val="-11"/>
          <w:sz w:val="24"/>
        </w:rPr>
        <w:t xml:space="preserve"> </w:t>
      </w:r>
      <w:r>
        <w:rPr>
          <w:sz w:val="24"/>
        </w:rPr>
        <w:t>be</w:t>
      </w:r>
      <w:r>
        <w:rPr>
          <w:spacing w:val="-15"/>
          <w:sz w:val="24"/>
        </w:rPr>
        <w:t xml:space="preserve"> </w:t>
      </w:r>
      <w:r>
        <w:rPr>
          <w:sz w:val="24"/>
        </w:rPr>
        <w:t>a</w:t>
      </w:r>
      <w:r>
        <w:rPr>
          <w:spacing w:val="-15"/>
          <w:sz w:val="24"/>
        </w:rPr>
        <w:t xml:space="preserve"> </w:t>
      </w:r>
      <w:r>
        <w:rPr>
          <w:sz w:val="24"/>
        </w:rPr>
        <w:t>ready reference regarding:</w:t>
      </w:r>
    </w:p>
    <w:p w14:paraId="7243B46C" w14:textId="77777777" w:rsidR="00BE10C2" w:rsidRDefault="00000000">
      <w:pPr>
        <w:pStyle w:val="ListParagraph"/>
        <w:numPr>
          <w:ilvl w:val="0"/>
          <w:numId w:val="52"/>
        </w:numPr>
        <w:tabs>
          <w:tab w:val="left" w:pos="860"/>
        </w:tabs>
        <w:spacing w:before="2"/>
        <w:ind w:left="860" w:hanging="360"/>
        <w:rPr>
          <w:sz w:val="24"/>
        </w:rPr>
      </w:pPr>
      <w:r>
        <w:rPr>
          <w:sz w:val="24"/>
        </w:rPr>
        <w:t>Purchasing</w:t>
      </w:r>
      <w:r>
        <w:rPr>
          <w:spacing w:val="-2"/>
          <w:sz w:val="24"/>
        </w:rPr>
        <w:t xml:space="preserve"> ethics</w:t>
      </w:r>
    </w:p>
    <w:p w14:paraId="2A6D76D1" w14:textId="77777777" w:rsidR="00BE10C2" w:rsidRDefault="00000000">
      <w:pPr>
        <w:pStyle w:val="ListParagraph"/>
        <w:numPr>
          <w:ilvl w:val="0"/>
          <w:numId w:val="52"/>
        </w:numPr>
        <w:tabs>
          <w:tab w:val="left" w:pos="860"/>
        </w:tabs>
        <w:spacing w:before="28"/>
        <w:ind w:left="860" w:hanging="360"/>
        <w:rPr>
          <w:sz w:val="24"/>
        </w:rPr>
      </w:pPr>
      <w:r>
        <w:rPr>
          <w:sz w:val="24"/>
        </w:rPr>
        <w:t>Questions</w:t>
      </w:r>
      <w:r>
        <w:rPr>
          <w:spacing w:val="-5"/>
          <w:sz w:val="24"/>
        </w:rPr>
        <w:t xml:space="preserve"> </w:t>
      </w:r>
      <w:r>
        <w:rPr>
          <w:sz w:val="24"/>
        </w:rPr>
        <w:t>and answers</w:t>
      </w:r>
      <w:r>
        <w:rPr>
          <w:spacing w:val="-2"/>
          <w:sz w:val="24"/>
        </w:rPr>
        <w:t xml:space="preserve"> </w:t>
      </w:r>
      <w:r>
        <w:rPr>
          <w:sz w:val="24"/>
        </w:rPr>
        <w:t>on</w:t>
      </w:r>
      <w:r>
        <w:rPr>
          <w:spacing w:val="-1"/>
          <w:sz w:val="24"/>
        </w:rPr>
        <w:t xml:space="preserve"> </w:t>
      </w:r>
      <w:r>
        <w:rPr>
          <w:sz w:val="24"/>
        </w:rPr>
        <w:t>bidding and purchasing</w:t>
      </w:r>
      <w:r>
        <w:rPr>
          <w:spacing w:val="-4"/>
          <w:sz w:val="24"/>
        </w:rPr>
        <w:t xml:space="preserve"> </w:t>
      </w:r>
      <w:r>
        <w:rPr>
          <w:spacing w:val="-2"/>
          <w:sz w:val="24"/>
        </w:rPr>
        <w:t>topics</w:t>
      </w:r>
    </w:p>
    <w:p w14:paraId="4473F2D6" w14:textId="77777777" w:rsidR="00BE10C2" w:rsidRDefault="00000000">
      <w:pPr>
        <w:pStyle w:val="ListParagraph"/>
        <w:numPr>
          <w:ilvl w:val="0"/>
          <w:numId w:val="52"/>
        </w:numPr>
        <w:tabs>
          <w:tab w:val="left" w:pos="860"/>
        </w:tabs>
        <w:spacing w:before="29"/>
        <w:ind w:left="860" w:hanging="360"/>
        <w:rPr>
          <w:sz w:val="24"/>
        </w:rPr>
      </w:pPr>
      <w:r>
        <w:rPr>
          <w:sz w:val="24"/>
        </w:rPr>
        <w:t>Example</w:t>
      </w:r>
      <w:r>
        <w:rPr>
          <w:spacing w:val="-3"/>
          <w:sz w:val="24"/>
        </w:rPr>
        <w:t xml:space="preserve"> </w:t>
      </w:r>
      <w:r>
        <w:rPr>
          <w:sz w:val="24"/>
        </w:rPr>
        <w:t xml:space="preserve">purchasing </w:t>
      </w:r>
      <w:r>
        <w:rPr>
          <w:spacing w:val="-2"/>
          <w:sz w:val="24"/>
        </w:rPr>
        <w:t>documents</w:t>
      </w:r>
    </w:p>
    <w:p w14:paraId="2F37DD73" w14:textId="77777777" w:rsidR="00BE10C2" w:rsidRDefault="00000000">
      <w:pPr>
        <w:pStyle w:val="ListParagraph"/>
        <w:numPr>
          <w:ilvl w:val="0"/>
          <w:numId w:val="52"/>
        </w:numPr>
        <w:tabs>
          <w:tab w:val="left" w:pos="860"/>
        </w:tabs>
        <w:spacing w:before="29"/>
        <w:ind w:left="860" w:hanging="360"/>
        <w:rPr>
          <w:sz w:val="24"/>
        </w:rPr>
      </w:pPr>
      <w:r>
        <w:rPr>
          <w:sz w:val="24"/>
        </w:rPr>
        <w:t>Purchasing</w:t>
      </w:r>
      <w:r>
        <w:rPr>
          <w:spacing w:val="-2"/>
          <w:sz w:val="24"/>
        </w:rPr>
        <w:t xml:space="preserve"> </w:t>
      </w:r>
      <w:r>
        <w:rPr>
          <w:spacing w:val="-4"/>
          <w:sz w:val="24"/>
        </w:rPr>
        <w:t>laws</w:t>
      </w:r>
    </w:p>
    <w:p w14:paraId="0D37593A" w14:textId="77777777" w:rsidR="00BE10C2" w:rsidRDefault="00000000">
      <w:pPr>
        <w:pStyle w:val="ListParagraph"/>
        <w:numPr>
          <w:ilvl w:val="0"/>
          <w:numId w:val="52"/>
        </w:numPr>
        <w:tabs>
          <w:tab w:val="left" w:pos="860"/>
        </w:tabs>
        <w:spacing w:before="29"/>
        <w:ind w:left="860" w:hanging="360"/>
        <w:rPr>
          <w:sz w:val="24"/>
        </w:rPr>
      </w:pPr>
      <w:r>
        <w:rPr>
          <w:sz w:val="24"/>
        </w:rPr>
        <w:t>Texas</w:t>
      </w:r>
      <w:r>
        <w:rPr>
          <w:spacing w:val="-2"/>
          <w:sz w:val="24"/>
        </w:rPr>
        <w:t xml:space="preserve"> </w:t>
      </w:r>
      <w:r>
        <w:rPr>
          <w:sz w:val="24"/>
        </w:rPr>
        <w:t>Attorney</w:t>
      </w:r>
      <w:r>
        <w:rPr>
          <w:spacing w:val="1"/>
          <w:sz w:val="24"/>
        </w:rPr>
        <w:t xml:space="preserve"> </w:t>
      </w:r>
      <w:r>
        <w:rPr>
          <w:sz w:val="24"/>
        </w:rPr>
        <w:t>General</w:t>
      </w:r>
      <w:r>
        <w:rPr>
          <w:spacing w:val="1"/>
          <w:sz w:val="24"/>
        </w:rPr>
        <w:t xml:space="preserve"> </w:t>
      </w:r>
      <w:r>
        <w:rPr>
          <w:spacing w:val="-2"/>
          <w:sz w:val="24"/>
        </w:rPr>
        <w:t>Opinions</w:t>
      </w:r>
    </w:p>
    <w:p w14:paraId="1F66AE62" w14:textId="77777777" w:rsidR="00BE10C2" w:rsidRDefault="00000000">
      <w:pPr>
        <w:pStyle w:val="ListParagraph"/>
        <w:numPr>
          <w:ilvl w:val="0"/>
          <w:numId w:val="52"/>
        </w:numPr>
        <w:tabs>
          <w:tab w:val="left" w:pos="860"/>
        </w:tabs>
        <w:spacing w:before="29"/>
        <w:ind w:left="860" w:hanging="360"/>
        <w:rPr>
          <w:sz w:val="24"/>
        </w:rPr>
      </w:pPr>
      <w:r>
        <w:rPr>
          <w:sz w:val="24"/>
        </w:rPr>
        <w:t>Definitions</w:t>
      </w:r>
      <w:r>
        <w:rPr>
          <w:spacing w:val="-4"/>
          <w:sz w:val="24"/>
        </w:rPr>
        <w:t xml:space="preserve"> </w:t>
      </w:r>
      <w:r>
        <w:rPr>
          <w:sz w:val="24"/>
        </w:rPr>
        <w:t>of purchasing</w:t>
      </w:r>
      <w:r>
        <w:rPr>
          <w:spacing w:val="-1"/>
          <w:sz w:val="24"/>
        </w:rPr>
        <w:t xml:space="preserve"> </w:t>
      </w:r>
      <w:r>
        <w:rPr>
          <w:spacing w:val="-2"/>
          <w:sz w:val="24"/>
        </w:rPr>
        <w:t>terms</w:t>
      </w:r>
    </w:p>
    <w:p w14:paraId="413CB4CD" w14:textId="77777777" w:rsidR="00BE10C2" w:rsidRDefault="00BE10C2">
      <w:pPr>
        <w:rPr>
          <w:sz w:val="24"/>
        </w:rPr>
        <w:sectPr w:rsidR="00BE10C2">
          <w:pgSz w:w="12240" w:h="15840"/>
          <w:pgMar w:top="1380" w:right="1240" w:bottom="2300" w:left="1300" w:header="728" w:footer="2078" w:gutter="0"/>
          <w:cols w:space="720"/>
        </w:sectPr>
      </w:pPr>
    </w:p>
    <w:p w14:paraId="50F0F616" w14:textId="77777777" w:rsidR="00BE10C2" w:rsidRDefault="00BE10C2">
      <w:pPr>
        <w:pStyle w:val="BodyText"/>
      </w:pPr>
    </w:p>
    <w:p w14:paraId="471D8D1F" w14:textId="77777777" w:rsidR="00BE10C2" w:rsidRDefault="00BE10C2">
      <w:pPr>
        <w:pStyle w:val="BodyText"/>
      </w:pPr>
    </w:p>
    <w:p w14:paraId="53BBC403" w14:textId="77777777" w:rsidR="00BE10C2" w:rsidRDefault="00BE10C2">
      <w:pPr>
        <w:pStyle w:val="BodyText"/>
      </w:pPr>
    </w:p>
    <w:p w14:paraId="655B9A8D" w14:textId="77777777" w:rsidR="00BE10C2" w:rsidRDefault="00BE10C2">
      <w:pPr>
        <w:pStyle w:val="BodyText"/>
        <w:spacing w:before="77"/>
      </w:pPr>
    </w:p>
    <w:p w14:paraId="06450FE8" w14:textId="77777777" w:rsidR="00BE10C2" w:rsidRDefault="00000000">
      <w:pPr>
        <w:pStyle w:val="BodyText"/>
        <w:spacing w:line="276" w:lineRule="auto"/>
        <w:ind w:left="140" w:right="194"/>
        <w:jc w:val="both"/>
      </w:pPr>
      <w:r>
        <w:t>According</w:t>
      </w:r>
      <w:r>
        <w:rPr>
          <w:spacing w:val="-15"/>
        </w:rPr>
        <w:t xml:space="preserve"> </w:t>
      </w:r>
      <w:r>
        <w:t>to</w:t>
      </w:r>
      <w:r>
        <w:rPr>
          <w:spacing w:val="-15"/>
        </w:rPr>
        <w:t xml:space="preserve"> </w:t>
      </w:r>
      <w:r>
        <w:rPr>
          <w:i/>
        </w:rPr>
        <w:t>Section</w:t>
      </w:r>
      <w:r>
        <w:rPr>
          <w:i/>
          <w:spacing w:val="-15"/>
        </w:rPr>
        <w:t xml:space="preserve"> </w:t>
      </w:r>
      <w:r>
        <w:rPr>
          <w:i/>
        </w:rPr>
        <w:t>271.003(9),</w:t>
      </w:r>
      <w:r>
        <w:rPr>
          <w:i/>
          <w:spacing w:val="-15"/>
        </w:rPr>
        <w:t xml:space="preserve"> </w:t>
      </w:r>
      <w:r>
        <w:rPr>
          <w:i/>
        </w:rPr>
        <w:t>Local</w:t>
      </w:r>
      <w:r>
        <w:rPr>
          <w:i/>
          <w:spacing w:val="-15"/>
        </w:rPr>
        <w:t xml:space="preserve"> </w:t>
      </w:r>
      <w:r>
        <w:rPr>
          <w:i/>
        </w:rPr>
        <w:t>Government</w:t>
      </w:r>
      <w:r>
        <w:rPr>
          <w:i/>
          <w:spacing w:val="-15"/>
        </w:rPr>
        <w:t xml:space="preserve"> </w:t>
      </w:r>
      <w:r>
        <w:rPr>
          <w:i/>
        </w:rPr>
        <w:t>Code</w:t>
      </w:r>
      <w:r>
        <w:t>,</w:t>
      </w:r>
      <w:r>
        <w:rPr>
          <w:spacing w:val="-15"/>
        </w:rPr>
        <w:t xml:space="preserve"> </w:t>
      </w:r>
      <w:r>
        <w:t>"school</w:t>
      </w:r>
      <w:r>
        <w:rPr>
          <w:spacing w:val="-12"/>
        </w:rPr>
        <w:t xml:space="preserve"> </w:t>
      </w:r>
      <w:r>
        <w:t>district"</w:t>
      </w:r>
      <w:r>
        <w:rPr>
          <w:spacing w:val="-15"/>
        </w:rPr>
        <w:t xml:space="preserve"> </w:t>
      </w:r>
      <w:r>
        <w:t>means</w:t>
      </w:r>
      <w:r>
        <w:rPr>
          <w:spacing w:val="-15"/>
        </w:rPr>
        <w:t xml:space="preserve"> </w:t>
      </w:r>
      <w:r>
        <w:t>an</w:t>
      </w:r>
      <w:r>
        <w:rPr>
          <w:spacing w:val="-15"/>
        </w:rPr>
        <w:t xml:space="preserve"> </w:t>
      </w:r>
      <w:r>
        <w:t xml:space="preserve">independent school district, common school district, community college district, junior college district or regional college district organized under the laws of this state. Therefore, the District is required to comply with all requirements outlined in </w:t>
      </w:r>
      <w:r>
        <w:rPr>
          <w:i/>
        </w:rPr>
        <w:t xml:space="preserve">Module 3 </w:t>
      </w:r>
      <w:r>
        <w:t>and in state law.</w:t>
      </w:r>
    </w:p>
    <w:p w14:paraId="227FF45A" w14:textId="77777777" w:rsidR="00BE10C2" w:rsidRDefault="00000000">
      <w:pPr>
        <w:pStyle w:val="BodyText"/>
        <w:spacing w:before="199" w:line="276" w:lineRule="auto"/>
        <w:ind w:left="140" w:right="191"/>
        <w:jc w:val="both"/>
      </w:pPr>
      <w:r>
        <w:t>In</w:t>
      </w:r>
      <w:r>
        <w:rPr>
          <w:spacing w:val="-6"/>
        </w:rPr>
        <w:t xml:space="preserve"> </w:t>
      </w:r>
      <w:r>
        <w:t>accordance</w:t>
      </w:r>
      <w:r>
        <w:rPr>
          <w:spacing w:val="-7"/>
        </w:rPr>
        <w:t xml:space="preserve"> </w:t>
      </w:r>
      <w:r>
        <w:t>with</w:t>
      </w:r>
      <w:r>
        <w:rPr>
          <w:spacing w:val="-10"/>
        </w:rPr>
        <w:t xml:space="preserve"> </w:t>
      </w:r>
      <w:r>
        <w:t>TEA’s</w:t>
      </w:r>
      <w:r>
        <w:rPr>
          <w:spacing w:val="-6"/>
        </w:rPr>
        <w:t xml:space="preserve"> </w:t>
      </w:r>
      <w:r>
        <w:rPr>
          <w:i/>
        </w:rPr>
        <w:t>purchasing</w:t>
      </w:r>
      <w:r>
        <w:rPr>
          <w:i/>
          <w:spacing w:val="-6"/>
        </w:rPr>
        <w:t xml:space="preserve"> </w:t>
      </w:r>
      <w:r>
        <w:rPr>
          <w:i/>
        </w:rPr>
        <w:t>policy</w:t>
      </w:r>
      <w:r>
        <w:rPr>
          <w:i/>
          <w:spacing w:val="-6"/>
        </w:rPr>
        <w:t xml:space="preserve"> </w:t>
      </w:r>
      <w:r>
        <w:t>established</w:t>
      </w:r>
      <w:r>
        <w:rPr>
          <w:spacing w:val="-6"/>
        </w:rPr>
        <w:t xml:space="preserve"> </w:t>
      </w:r>
      <w:r>
        <w:t>in</w:t>
      </w:r>
      <w:r>
        <w:rPr>
          <w:spacing w:val="-6"/>
        </w:rPr>
        <w:t xml:space="preserve"> </w:t>
      </w:r>
      <w:r>
        <w:rPr>
          <w:i/>
        </w:rPr>
        <w:t>Module</w:t>
      </w:r>
      <w:r>
        <w:rPr>
          <w:i/>
          <w:spacing w:val="-11"/>
        </w:rPr>
        <w:t xml:space="preserve"> </w:t>
      </w:r>
      <w:r>
        <w:rPr>
          <w:i/>
        </w:rPr>
        <w:t>3</w:t>
      </w:r>
      <w:r>
        <w:t>,</w:t>
      </w:r>
      <w:r>
        <w:rPr>
          <w:spacing w:val="-8"/>
        </w:rPr>
        <w:t xml:space="preserve"> </w:t>
      </w:r>
      <w:r>
        <w:t>the</w:t>
      </w:r>
      <w:r>
        <w:rPr>
          <w:spacing w:val="-6"/>
        </w:rPr>
        <w:t xml:space="preserve"> </w:t>
      </w:r>
      <w:proofErr w:type="gramStart"/>
      <w:r>
        <w:t>District’s</w:t>
      </w:r>
      <w:proofErr w:type="gramEnd"/>
      <w:r>
        <w:rPr>
          <w:spacing w:val="-13"/>
        </w:rPr>
        <w:t xml:space="preserve"> </w:t>
      </w:r>
      <w:r>
        <w:t>objective</w:t>
      </w:r>
      <w:r>
        <w:rPr>
          <w:spacing w:val="-7"/>
        </w:rPr>
        <w:t xml:space="preserve"> </w:t>
      </w:r>
      <w:r>
        <w:t>is</w:t>
      </w:r>
      <w:r>
        <w:rPr>
          <w:spacing w:val="-8"/>
        </w:rPr>
        <w:t xml:space="preserve"> </w:t>
      </w:r>
      <w:r>
        <w:t>to purchase the best products, materials, and services at the lowest practical prices within relevant statutes and policies. It is important to acquire goods and services for the best price through fair and open competition to protect the</w:t>
      </w:r>
      <w:r>
        <w:rPr>
          <w:spacing w:val="-1"/>
        </w:rPr>
        <w:t xml:space="preserve"> </w:t>
      </w:r>
      <w:r>
        <w:t>interest of the</w:t>
      </w:r>
      <w:r>
        <w:rPr>
          <w:spacing w:val="-1"/>
        </w:rPr>
        <w:t xml:space="preserve"> </w:t>
      </w:r>
      <w:r>
        <w:t>local, state, and federal government while still maintaining the desired quality and minimizing exposure to misuse of funds.</w:t>
      </w:r>
    </w:p>
    <w:p w14:paraId="21CDD599" w14:textId="77777777" w:rsidR="00BE10C2" w:rsidRDefault="00000000">
      <w:pPr>
        <w:pStyle w:val="BodyText"/>
        <w:spacing w:before="200" w:line="276" w:lineRule="auto"/>
        <w:ind w:left="140" w:right="190"/>
        <w:jc w:val="both"/>
      </w:pPr>
      <w:proofErr w:type="gramStart"/>
      <w:r>
        <w:t>Also</w:t>
      </w:r>
      <w:proofErr w:type="gramEnd"/>
      <w:r>
        <w:t xml:space="preserve"> in accordance with </w:t>
      </w:r>
      <w:r>
        <w:rPr>
          <w:i/>
        </w:rPr>
        <w:t>Module 3</w:t>
      </w:r>
      <w:r>
        <w:t xml:space="preserve">, the District’s administrative </w:t>
      </w:r>
      <w:r>
        <w:rPr>
          <w:i/>
        </w:rPr>
        <w:t xml:space="preserve">procedures </w:t>
      </w:r>
      <w:r>
        <w:t xml:space="preserve">pertaining to purchasing goods and services shall reflect </w:t>
      </w:r>
      <w:r>
        <w:rPr>
          <w:i/>
        </w:rPr>
        <w:t xml:space="preserve">quality assurance </w:t>
      </w:r>
      <w:r>
        <w:t xml:space="preserve">and </w:t>
      </w:r>
      <w:r>
        <w:rPr>
          <w:i/>
        </w:rPr>
        <w:t>quality control</w:t>
      </w:r>
      <w:r>
        <w:t>, including an analysis</w:t>
      </w:r>
      <w:r>
        <w:rPr>
          <w:spacing w:val="-11"/>
        </w:rPr>
        <w:t xml:space="preserve"> </w:t>
      </w:r>
      <w:r>
        <w:t>of</w:t>
      </w:r>
      <w:r>
        <w:rPr>
          <w:spacing w:val="-9"/>
        </w:rPr>
        <w:t xml:space="preserve"> </w:t>
      </w:r>
      <w:r>
        <w:t>products</w:t>
      </w:r>
      <w:r>
        <w:rPr>
          <w:spacing w:val="-11"/>
        </w:rPr>
        <w:t xml:space="preserve"> </w:t>
      </w:r>
      <w:r>
        <w:t>provided</w:t>
      </w:r>
      <w:r>
        <w:rPr>
          <w:spacing w:val="-10"/>
        </w:rPr>
        <w:t xml:space="preserve"> </w:t>
      </w:r>
      <w:r>
        <w:t>through</w:t>
      </w:r>
      <w:r>
        <w:rPr>
          <w:spacing w:val="-10"/>
        </w:rPr>
        <w:t xml:space="preserve"> </w:t>
      </w:r>
      <w:r>
        <w:t>the</w:t>
      </w:r>
      <w:r>
        <w:rPr>
          <w:spacing w:val="-10"/>
        </w:rPr>
        <w:t xml:space="preserve"> </w:t>
      </w:r>
      <w:r>
        <w:t>procurement</w:t>
      </w:r>
      <w:r>
        <w:rPr>
          <w:spacing w:val="-10"/>
        </w:rPr>
        <w:t xml:space="preserve"> </w:t>
      </w:r>
      <w:r>
        <w:t>process,</w:t>
      </w:r>
      <w:r>
        <w:rPr>
          <w:spacing w:val="-9"/>
        </w:rPr>
        <w:t xml:space="preserve"> </w:t>
      </w:r>
      <w:r>
        <w:t>a</w:t>
      </w:r>
      <w:r>
        <w:rPr>
          <w:spacing w:val="-11"/>
        </w:rPr>
        <w:t xml:space="preserve"> </w:t>
      </w:r>
      <w:r>
        <w:t>review</w:t>
      </w:r>
      <w:r>
        <w:rPr>
          <w:spacing w:val="-11"/>
        </w:rPr>
        <w:t xml:space="preserve"> </w:t>
      </w:r>
      <w:r>
        <w:t>of</w:t>
      </w:r>
      <w:r>
        <w:rPr>
          <w:spacing w:val="-9"/>
        </w:rPr>
        <w:t xml:space="preserve"> </w:t>
      </w:r>
      <w:r>
        <w:t>services</w:t>
      </w:r>
      <w:r>
        <w:rPr>
          <w:spacing w:val="-12"/>
        </w:rPr>
        <w:t xml:space="preserve"> </w:t>
      </w:r>
      <w:r>
        <w:t>provided,</w:t>
      </w:r>
      <w:r>
        <w:rPr>
          <w:spacing w:val="-9"/>
        </w:rPr>
        <w:t xml:space="preserve"> </w:t>
      </w:r>
      <w:r>
        <w:t>and a review of</w:t>
      </w:r>
      <w:r>
        <w:rPr>
          <w:spacing w:val="-1"/>
        </w:rPr>
        <w:t xml:space="preserve"> </w:t>
      </w:r>
      <w:r>
        <w:t>vendor</w:t>
      </w:r>
      <w:r>
        <w:rPr>
          <w:spacing w:val="-1"/>
        </w:rPr>
        <w:t xml:space="preserve"> </w:t>
      </w:r>
      <w:r>
        <w:t>performance. Additionally, the</w:t>
      </w:r>
      <w:r>
        <w:rPr>
          <w:spacing w:val="-8"/>
        </w:rPr>
        <w:t xml:space="preserve"> </w:t>
      </w:r>
      <w:r>
        <w:t xml:space="preserve">District’s purchasing practices and procedures must comply with federal procurement standards, some of which are already incorporated into </w:t>
      </w:r>
      <w:r>
        <w:rPr>
          <w:i/>
        </w:rPr>
        <w:t>Module</w:t>
      </w:r>
      <w:r>
        <w:rPr>
          <w:i/>
          <w:spacing w:val="-6"/>
        </w:rPr>
        <w:t xml:space="preserve"> </w:t>
      </w:r>
      <w:r>
        <w:rPr>
          <w:i/>
        </w:rPr>
        <w:t>3.</w:t>
      </w:r>
      <w:r>
        <w:rPr>
          <w:i/>
          <w:spacing w:val="-7"/>
        </w:rPr>
        <w:t xml:space="preserve"> </w:t>
      </w:r>
      <w:r>
        <w:t>It</w:t>
      </w:r>
      <w:r>
        <w:rPr>
          <w:spacing w:val="-5"/>
        </w:rPr>
        <w:t xml:space="preserve"> </w:t>
      </w:r>
      <w:r>
        <w:t>should</w:t>
      </w:r>
      <w:r>
        <w:rPr>
          <w:spacing w:val="-5"/>
        </w:rPr>
        <w:t xml:space="preserve"> </w:t>
      </w:r>
      <w:r>
        <w:t>be</w:t>
      </w:r>
      <w:r>
        <w:rPr>
          <w:spacing w:val="-7"/>
        </w:rPr>
        <w:t xml:space="preserve"> </w:t>
      </w:r>
      <w:r>
        <w:t>noted</w:t>
      </w:r>
      <w:r>
        <w:rPr>
          <w:spacing w:val="-6"/>
        </w:rPr>
        <w:t xml:space="preserve"> </w:t>
      </w:r>
      <w:r>
        <w:t>that</w:t>
      </w:r>
      <w:r>
        <w:rPr>
          <w:spacing w:val="-6"/>
        </w:rPr>
        <w:t xml:space="preserve"> </w:t>
      </w:r>
      <w:r>
        <w:t>some</w:t>
      </w:r>
      <w:r>
        <w:rPr>
          <w:spacing w:val="-6"/>
        </w:rPr>
        <w:t xml:space="preserve"> </w:t>
      </w:r>
      <w:r>
        <w:t>state</w:t>
      </w:r>
      <w:r>
        <w:rPr>
          <w:spacing w:val="-7"/>
        </w:rPr>
        <w:t xml:space="preserve"> </w:t>
      </w:r>
      <w:r>
        <w:t>requirements</w:t>
      </w:r>
      <w:r>
        <w:rPr>
          <w:spacing w:val="-8"/>
        </w:rPr>
        <w:t xml:space="preserve"> </w:t>
      </w:r>
      <w:r>
        <w:t>for</w:t>
      </w:r>
      <w:r>
        <w:rPr>
          <w:spacing w:val="-4"/>
        </w:rPr>
        <w:t xml:space="preserve"> </w:t>
      </w:r>
      <w:r>
        <w:t>purchasing</w:t>
      </w:r>
      <w:r>
        <w:rPr>
          <w:spacing w:val="-5"/>
        </w:rPr>
        <w:t xml:space="preserve"> </w:t>
      </w:r>
      <w:r>
        <w:t>are</w:t>
      </w:r>
      <w:r>
        <w:rPr>
          <w:spacing w:val="-7"/>
        </w:rPr>
        <w:t xml:space="preserve"> </w:t>
      </w:r>
      <w:r>
        <w:t>more</w:t>
      </w:r>
      <w:r>
        <w:rPr>
          <w:spacing w:val="-7"/>
        </w:rPr>
        <w:t xml:space="preserve"> </w:t>
      </w:r>
      <w:r>
        <w:t>restrictive</w:t>
      </w:r>
      <w:r>
        <w:rPr>
          <w:spacing w:val="-6"/>
        </w:rPr>
        <w:t xml:space="preserve"> </w:t>
      </w:r>
      <w:r>
        <w:t>than the</w:t>
      </w:r>
      <w:r>
        <w:rPr>
          <w:spacing w:val="-5"/>
        </w:rPr>
        <w:t xml:space="preserve"> </w:t>
      </w:r>
      <w:r>
        <w:t>federal</w:t>
      </w:r>
      <w:r>
        <w:rPr>
          <w:spacing w:val="-3"/>
        </w:rPr>
        <w:t xml:space="preserve"> </w:t>
      </w:r>
      <w:r>
        <w:t>requirements.</w:t>
      </w:r>
      <w:r>
        <w:rPr>
          <w:spacing w:val="-3"/>
        </w:rPr>
        <w:t xml:space="preserve"> </w:t>
      </w:r>
      <w:r>
        <w:t>Key</w:t>
      </w:r>
      <w:r>
        <w:rPr>
          <w:spacing w:val="-4"/>
        </w:rPr>
        <w:t xml:space="preserve"> </w:t>
      </w:r>
      <w:r>
        <w:t>state</w:t>
      </w:r>
      <w:r>
        <w:rPr>
          <w:spacing w:val="-6"/>
        </w:rPr>
        <w:t xml:space="preserve"> </w:t>
      </w:r>
      <w:r>
        <w:t>requirements</w:t>
      </w:r>
      <w:r>
        <w:rPr>
          <w:spacing w:val="-6"/>
        </w:rPr>
        <w:t xml:space="preserve"> </w:t>
      </w:r>
      <w:r>
        <w:t>that</w:t>
      </w:r>
      <w:r>
        <w:rPr>
          <w:spacing w:val="-5"/>
        </w:rPr>
        <w:t xml:space="preserve"> </w:t>
      </w:r>
      <w:r>
        <w:t>are</w:t>
      </w:r>
      <w:r>
        <w:rPr>
          <w:spacing w:val="-5"/>
        </w:rPr>
        <w:t xml:space="preserve"> </w:t>
      </w:r>
      <w:r>
        <w:t>more</w:t>
      </w:r>
      <w:r>
        <w:rPr>
          <w:spacing w:val="-5"/>
        </w:rPr>
        <w:t xml:space="preserve"> </w:t>
      </w:r>
      <w:r>
        <w:t>restrictive</w:t>
      </w:r>
      <w:r>
        <w:rPr>
          <w:spacing w:val="-5"/>
        </w:rPr>
        <w:t xml:space="preserve"> </w:t>
      </w:r>
      <w:r>
        <w:t>are</w:t>
      </w:r>
      <w:r>
        <w:rPr>
          <w:spacing w:val="-5"/>
        </w:rPr>
        <w:t xml:space="preserve"> </w:t>
      </w:r>
      <w:r>
        <w:t>noted</w:t>
      </w:r>
      <w:r>
        <w:rPr>
          <w:spacing w:val="-5"/>
        </w:rPr>
        <w:t xml:space="preserve"> </w:t>
      </w:r>
      <w:r>
        <w:t>in</w:t>
      </w:r>
      <w:r>
        <w:rPr>
          <w:spacing w:val="-3"/>
        </w:rPr>
        <w:t xml:space="preserve"> </w:t>
      </w:r>
      <w:r>
        <w:t>this</w:t>
      </w:r>
      <w:r>
        <w:rPr>
          <w:spacing w:val="-6"/>
        </w:rPr>
        <w:t xml:space="preserve"> </w:t>
      </w:r>
      <w:r>
        <w:rPr>
          <w:spacing w:val="-2"/>
        </w:rPr>
        <w:t>section.</w:t>
      </w:r>
    </w:p>
    <w:p w14:paraId="70880B32" w14:textId="77777777" w:rsidR="00BE10C2" w:rsidRDefault="00000000">
      <w:pPr>
        <w:pStyle w:val="BodyText"/>
        <w:spacing w:before="203"/>
        <w:ind w:left="140"/>
        <w:jc w:val="both"/>
      </w:pPr>
      <w:r>
        <w:t>Refer</w:t>
      </w:r>
      <w:r>
        <w:rPr>
          <w:spacing w:val="-2"/>
        </w:rPr>
        <w:t xml:space="preserve"> </w:t>
      </w:r>
      <w:r>
        <w:t>to</w:t>
      </w:r>
      <w:r>
        <w:rPr>
          <w:spacing w:val="1"/>
        </w:rPr>
        <w:t xml:space="preserve"> </w:t>
      </w:r>
      <w:hyperlink r:id="rId99">
        <w:r>
          <w:rPr>
            <w:color w:val="0000FF"/>
            <w:u w:val="single" w:color="0000FF"/>
          </w:rPr>
          <w:t>MISD</w:t>
        </w:r>
        <w:r>
          <w:rPr>
            <w:color w:val="0000FF"/>
            <w:spacing w:val="-6"/>
            <w:u w:val="single" w:color="0000FF"/>
          </w:rPr>
          <w:t xml:space="preserve"> </w:t>
        </w:r>
        <w:r>
          <w:rPr>
            <w:color w:val="0000FF"/>
            <w:u w:val="single" w:color="0000FF"/>
          </w:rPr>
          <w:t>Accounting/Purchasing Procedures</w:t>
        </w:r>
        <w:r>
          <w:rPr>
            <w:color w:val="0000FF"/>
            <w:spacing w:val="-7"/>
            <w:u w:val="single" w:color="0000FF"/>
          </w:rPr>
          <w:t xml:space="preserve"> </w:t>
        </w:r>
        <w:r>
          <w:rPr>
            <w:color w:val="0000FF"/>
            <w:spacing w:val="-2"/>
            <w:u w:val="single" w:color="0000FF"/>
          </w:rPr>
          <w:t>Manual</w:t>
        </w:r>
      </w:hyperlink>
    </w:p>
    <w:p w14:paraId="2E227B58" w14:textId="77777777" w:rsidR="00BE10C2" w:rsidRDefault="00BE10C2">
      <w:pPr>
        <w:pStyle w:val="BodyText"/>
        <w:rPr>
          <w:sz w:val="28"/>
        </w:rPr>
      </w:pPr>
    </w:p>
    <w:p w14:paraId="7BE2B44F" w14:textId="77777777" w:rsidR="00BE10C2" w:rsidRDefault="00BE10C2">
      <w:pPr>
        <w:pStyle w:val="BodyText"/>
        <w:spacing w:before="166"/>
        <w:rPr>
          <w:sz w:val="28"/>
        </w:rPr>
      </w:pPr>
    </w:p>
    <w:p w14:paraId="432C36A1" w14:textId="77777777" w:rsidR="00BE10C2" w:rsidRDefault="00000000">
      <w:pPr>
        <w:pStyle w:val="Heading2"/>
        <w:numPr>
          <w:ilvl w:val="0"/>
          <w:numId w:val="51"/>
        </w:numPr>
        <w:tabs>
          <w:tab w:val="left" w:pos="1219"/>
        </w:tabs>
        <w:ind w:left="1219" w:hanging="358"/>
        <w:rPr>
          <w:u w:val="none"/>
        </w:rPr>
      </w:pPr>
      <w:bookmarkStart w:id="59" w:name="_bookmark58"/>
      <w:bookmarkEnd w:id="59"/>
      <w:r>
        <w:t>Conflict</w:t>
      </w:r>
      <w:r>
        <w:rPr>
          <w:spacing w:val="-6"/>
        </w:rPr>
        <w:t xml:space="preserve"> </w:t>
      </w:r>
      <w:r>
        <w:t>of</w:t>
      </w:r>
      <w:r>
        <w:rPr>
          <w:spacing w:val="-7"/>
        </w:rPr>
        <w:t xml:space="preserve"> </w:t>
      </w:r>
      <w:r>
        <w:t>Interest</w:t>
      </w:r>
      <w:r>
        <w:rPr>
          <w:spacing w:val="-6"/>
        </w:rPr>
        <w:t xml:space="preserve"> </w:t>
      </w:r>
      <w:r>
        <w:rPr>
          <w:spacing w:val="-2"/>
        </w:rPr>
        <w:t>Requirements</w:t>
      </w:r>
    </w:p>
    <w:p w14:paraId="1238A91D" w14:textId="77777777" w:rsidR="00BE10C2" w:rsidRDefault="00000000">
      <w:pPr>
        <w:pStyle w:val="BodyText"/>
        <w:spacing w:before="205" w:line="276" w:lineRule="auto"/>
        <w:ind w:left="140" w:right="196"/>
        <w:jc w:val="both"/>
      </w:pPr>
      <w:r>
        <w:t>Substantial state and</w:t>
      </w:r>
      <w:r>
        <w:rPr>
          <w:spacing w:val="-2"/>
        </w:rPr>
        <w:t xml:space="preserve"> </w:t>
      </w:r>
      <w:r>
        <w:t>federal requirements exist pertaining to</w:t>
      </w:r>
      <w:r>
        <w:rPr>
          <w:spacing w:val="-2"/>
        </w:rPr>
        <w:t xml:space="preserve"> </w:t>
      </w:r>
      <w:r>
        <w:t>standards of</w:t>
      </w:r>
      <w:r>
        <w:rPr>
          <w:spacing w:val="-1"/>
        </w:rPr>
        <w:t xml:space="preserve"> </w:t>
      </w:r>
      <w:r>
        <w:t>conduct and</w:t>
      </w:r>
      <w:r>
        <w:rPr>
          <w:spacing w:val="-2"/>
        </w:rPr>
        <w:t xml:space="preserve"> </w:t>
      </w:r>
      <w:r>
        <w:t>conflict</w:t>
      </w:r>
      <w:r>
        <w:rPr>
          <w:spacing w:val="-2"/>
        </w:rPr>
        <w:t xml:space="preserve"> </w:t>
      </w:r>
      <w:r>
        <w:t>of interest.</w:t>
      </w:r>
      <w:r>
        <w:rPr>
          <w:spacing w:val="-4"/>
        </w:rPr>
        <w:t xml:space="preserve"> </w:t>
      </w:r>
      <w:r>
        <w:t>It</w:t>
      </w:r>
      <w:r>
        <w:rPr>
          <w:spacing w:val="-5"/>
        </w:rPr>
        <w:t xml:space="preserve"> </w:t>
      </w:r>
      <w:r>
        <w:t>is</w:t>
      </w:r>
      <w:r>
        <w:rPr>
          <w:spacing w:val="-8"/>
        </w:rPr>
        <w:t xml:space="preserve"> </w:t>
      </w:r>
      <w:r>
        <w:t>the</w:t>
      </w:r>
      <w:r>
        <w:rPr>
          <w:spacing w:val="-6"/>
        </w:rPr>
        <w:t xml:space="preserve"> </w:t>
      </w:r>
      <w:r>
        <w:t>intent</w:t>
      </w:r>
      <w:r>
        <w:rPr>
          <w:spacing w:val="-5"/>
        </w:rPr>
        <w:t xml:space="preserve"> </w:t>
      </w:r>
      <w:r>
        <w:t>of</w:t>
      </w:r>
      <w:r>
        <w:rPr>
          <w:spacing w:val="-5"/>
        </w:rPr>
        <w:t xml:space="preserve"> </w:t>
      </w:r>
      <w:r>
        <w:t>the</w:t>
      </w:r>
      <w:r>
        <w:rPr>
          <w:spacing w:val="-6"/>
        </w:rPr>
        <w:t xml:space="preserve"> </w:t>
      </w:r>
      <w:proofErr w:type="gramStart"/>
      <w:r>
        <w:t>District</w:t>
      </w:r>
      <w:proofErr w:type="gramEnd"/>
      <w:r>
        <w:rPr>
          <w:spacing w:val="-6"/>
        </w:rPr>
        <w:t xml:space="preserve"> </w:t>
      </w:r>
      <w:r>
        <w:t>for</w:t>
      </w:r>
      <w:r>
        <w:rPr>
          <w:spacing w:val="-5"/>
        </w:rPr>
        <w:t xml:space="preserve"> </w:t>
      </w:r>
      <w:r>
        <w:t>all</w:t>
      </w:r>
      <w:r>
        <w:rPr>
          <w:spacing w:val="-5"/>
        </w:rPr>
        <w:t xml:space="preserve"> </w:t>
      </w:r>
      <w:r>
        <w:t>employees,</w:t>
      </w:r>
      <w:r>
        <w:rPr>
          <w:spacing w:val="-5"/>
        </w:rPr>
        <w:t xml:space="preserve"> </w:t>
      </w:r>
      <w:r>
        <w:t>officers,</w:t>
      </w:r>
      <w:r>
        <w:rPr>
          <w:spacing w:val="-5"/>
        </w:rPr>
        <w:t xml:space="preserve"> </w:t>
      </w:r>
      <w:r>
        <w:t>or</w:t>
      </w:r>
      <w:r>
        <w:rPr>
          <w:spacing w:val="-5"/>
        </w:rPr>
        <w:t xml:space="preserve"> </w:t>
      </w:r>
      <w:r>
        <w:t>agents</w:t>
      </w:r>
      <w:r>
        <w:rPr>
          <w:spacing w:val="-8"/>
        </w:rPr>
        <w:t xml:space="preserve"> </w:t>
      </w:r>
      <w:r>
        <w:t>to</w:t>
      </w:r>
      <w:r>
        <w:rPr>
          <w:spacing w:val="-5"/>
        </w:rPr>
        <w:t xml:space="preserve"> </w:t>
      </w:r>
      <w:r>
        <w:t>conduct</w:t>
      </w:r>
      <w:r>
        <w:rPr>
          <w:spacing w:val="-5"/>
        </w:rPr>
        <w:t xml:space="preserve"> </w:t>
      </w:r>
      <w:r>
        <w:t>all</w:t>
      </w:r>
      <w:r>
        <w:rPr>
          <w:spacing w:val="-5"/>
        </w:rPr>
        <w:t xml:space="preserve"> </w:t>
      </w:r>
      <w:r>
        <w:t>activities associated with procurements in compliance with the highest ethical standards, including the avoidance</w:t>
      </w:r>
      <w:r>
        <w:rPr>
          <w:spacing w:val="-8"/>
        </w:rPr>
        <w:t xml:space="preserve"> </w:t>
      </w:r>
      <w:r>
        <w:t>of</w:t>
      </w:r>
      <w:r>
        <w:rPr>
          <w:spacing w:val="-5"/>
        </w:rPr>
        <w:t xml:space="preserve"> </w:t>
      </w:r>
      <w:r>
        <w:t>any</w:t>
      </w:r>
      <w:r>
        <w:rPr>
          <w:spacing w:val="-6"/>
        </w:rPr>
        <w:t xml:space="preserve"> </w:t>
      </w:r>
      <w:r>
        <w:rPr>
          <w:i/>
        </w:rPr>
        <w:t>real</w:t>
      </w:r>
      <w:r>
        <w:rPr>
          <w:i/>
          <w:spacing w:val="-6"/>
        </w:rPr>
        <w:t xml:space="preserve"> </w:t>
      </w:r>
      <w:r>
        <w:rPr>
          <w:i/>
        </w:rPr>
        <w:t>or</w:t>
      </w:r>
      <w:r>
        <w:rPr>
          <w:i/>
          <w:spacing w:val="-9"/>
        </w:rPr>
        <w:t xml:space="preserve"> </w:t>
      </w:r>
      <w:r>
        <w:rPr>
          <w:i/>
        </w:rPr>
        <w:t>perceived</w:t>
      </w:r>
      <w:r>
        <w:rPr>
          <w:i/>
          <w:spacing w:val="-7"/>
        </w:rPr>
        <w:t xml:space="preserve"> </w:t>
      </w:r>
      <w:r>
        <w:rPr>
          <w:i/>
        </w:rPr>
        <w:t>conflict</w:t>
      </w:r>
      <w:r>
        <w:rPr>
          <w:i/>
          <w:spacing w:val="-7"/>
        </w:rPr>
        <w:t xml:space="preserve"> </w:t>
      </w:r>
      <w:r>
        <w:rPr>
          <w:i/>
        </w:rPr>
        <w:t>of</w:t>
      </w:r>
      <w:r>
        <w:rPr>
          <w:i/>
          <w:spacing w:val="-6"/>
        </w:rPr>
        <w:t xml:space="preserve"> </w:t>
      </w:r>
      <w:r>
        <w:rPr>
          <w:i/>
        </w:rPr>
        <w:t>interest.</w:t>
      </w:r>
      <w:r>
        <w:rPr>
          <w:i/>
          <w:spacing w:val="-2"/>
        </w:rPr>
        <w:t xml:space="preserve"> </w:t>
      </w:r>
      <w:r>
        <w:t>It</w:t>
      </w:r>
      <w:r>
        <w:rPr>
          <w:spacing w:val="-6"/>
        </w:rPr>
        <w:t xml:space="preserve"> </w:t>
      </w:r>
      <w:r>
        <w:t>is</w:t>
      </w:r>
      <w:r>
        <w:rPr>
          <w:spacing w:val="-13"/>
        </w:rPr>
        <w:t xml:space="preserve"> </w:t>
      </w:r>
      <w:r>
        <w:t>also</w:t>
      </w:r>
      <w:r>
        <w:rPr>
          <w:spacing w:val="-7"/>
        </w:rPr>
        <w:t xml:space="preserve"> </w:t>
      </w:r>
      <w:r>
        <w:t>the</w:t>
      </w:r>
      <w:r>
        <w:rPr>
          <w:spacing w:val="-7"/>
        </w:rPr>
        <w:t xml:space="preserve"> </w:t>
      </w:r>
      <w:r>
        <w:t>intent</w:t>
      </w:r>
      <w:r>
        <w:rPr>
          <w:spacing w:val="-6"/>
        </w:rPr>
        <w:t xml:space="preserve"> </w:t>
      </w:r>
      <w:r>
        <w:t>of</w:t>
      </w:r>
      <w:r>
        <w:rPr>
          <w:spacing w:val="-5"/>
        </w:rPr>
        <w:t xml:space="preserve"> </w:t>
      </w:r>
      <w:r>
        <w:t>the</w:t>
      </w:r>
      <w:r>
        <w:rPr>
          <w:spacing w:val="-12"/>
        </w:rPr>
        <w:t xml:space="preserve"> </w:t>
      </w:r>
      <w:proofErr w:type="gramStart"/>
      <w:r>
        <w:t>District</w:t>
      </w:r>
      <w:proofErr w:type="gramEnd"/>
      <w:r>
        <w:rPr>
          <w:spacing w:val="-7"/>
        </w:rPr>
        <w:t xml:space="preserve"> </w:t>
      </w:r>
      <w:r>
        <w:t>to</w:t>
      </w:r>
      <w:r>
        <w:rPr>
          <w:spacing w:val="-11"/>
        </w:rPr>
        <w:t xml:space="preserve"> </w:t>
      </w:r>
      <w:r>
        <w:t>impose appropriate sanctions or disciplinary actions, including but not limited to termination and/or prosecution, for any employees or officers who violate any of these requirements.</w:t>
      </w:r>
    </w:p>
    <w:p w14:paraId="22BC8338" w14:textId="77777777" w:rsidR="00BE10C2" w:rsidRDefault="00000000">
      <w:pPr>
        <w:pStyle w:val="Heading3"/>
        <w:spacing w:before="204"/>
      </w:pPr>
      <w:bookmarkStart w:id="60" w:name="_bookmark59"/>
      <w:bookmarkEnd w:id="60"/>
      <w:r>
        <w:t>Standards of</w:t>
      </w:r>
      <w:r>
        <w:rPr>
          <w:spacing w:val="-1"/>
        </w:rPr>
        <w:t xml:space="preserve"> </w:t>
      </w:r>
      <w:r>
        <w:rPr>
          <w:spacing w:val="-2"/>
        </w:rPr>
        <w:t>Conduct</w:t>
      </w:r>
    </w:p>
    <w:p w14:paraId="3502D256" w14:textId="77777777" w:rsidR="00BE10C2" w:rsidRDefault="00000000">
      <w:pPr>
        <w:spacing w:before="237"/>
        <w:ind w:left="140"/>
        <w:jc w:val="both"/>
        <w:rPr>
          <w:i/>
          <w:sz w:val="24"/>
        </w:rPr>
      </w:pPr>
      <w:r>
        <w:rPr>
          <w:i/>
          <w:sz w:val="24"/>
        </w:rPr>
        <w:t>State</w:t>
      </w:r>
      <w:r>
        <w:rPr>
          <w:i/>
          <w:spacing w:val="1"/>
          <w:sz w:val="24"/>
        </w:rPr>
        <w:t xml:space="preserve"> </w:t>
      </w:r>
      <w:r>
        <w:rPr>
          <w:i/>
          <w:spacing w:val="-2"/>
          <w:sz w:val="24"/>
        </w:rPr>
        <w:t>Requirements</w:t>
      </w:r>
    </w:p>
    <w:p w14:paraId="484C02A9" w14:textId="77777777" w:rsidR="00BE10C2" w:rsidRDefault="00BE10C2">
      <w:pPr>
        <w:jc w:val="both"/>
        <w:rPr>
          <w:sz w:val="24"/>
        </w:rPr>
        <w:sectPr w:rsidR="00BE10C2">
          <w:pgSz w:w="12240" w:h="15840"/>
          <w:pgMar w:top="1380" w:right="1240" w:bottom="2340" w:left="1300" w:header="728" w:footer="2078" w:gutter="0"/>
          <w:cols w:space="720"/>
        </w:sectPr>
      </w:pPr>
    </w:p>
    <w:p w14:paraId="270EE9EF" w14:textId="77777777" w:rsidR="00BE10C2" w:rsidRDefault="00BE10C2">
      <w:pPr>
        <w:pStyle w:val="BodyText"/>
        <w:rPr>
          <w:i/>
        </w:rPr>
      </w:pPr>
    </w:p>
    <w:p w14:paraId="023135D1" w14:textId="77777777" w:rsidR="00BE10C2" w:rsidRDefault="00BE10C2">
      <w:pPr>
        <w:pStyle w:val="BodyText"/>
        <w:rPr>
          <w:i/>
        </w:rPr>
      </w:pPr>
    </w:p>
    <w:p w14:paraId="34EA4B0C" w14:textId="77777777" w:rsidR="00BE10C2" w:rsidRDefault="00BE10C2">
      <w:pPr>
        <w:pStyle w:val="BodyText"/>
        <w:rPr>
          <w:i/>
        </w:rPr>
      </w:pPr>
    </w:p>
    <w:p w14:paraId="1B4DE714" w14:textId="77777777" w:rsidR="00BE10C2" w:rsidRDefault="00BE10C2">
      <w:pPr>
        <w:pStyle w:val="BodyText"/>
        <w:spacing w:before="77"/>
        <w:rPr>
          <w:i/>
        </w:rPr>
      </w:pPr>
    </w:p>
    <w:p w14:paraId="16A69AF9" w14:textId="77777777" w:rsidR="00BE10C2" w:rsidRDefault="00000000">
      <w:pPr>
        <w:spacing w:line="276" w:lineRule="auto"/>
        <w:ind w:left="140" w:right="188"/>
        <w:jc w:val="both"/>
        <w:rPr>
          <w:i/>
          <w:sz w:val="24"/>
        </w:rPr>
      </w:pPr>
      <w:r>
        <w:rPr>
          <w:sz w:val="24"/>
        </w:rPr>
        <w:t xml:space="preserve">According to </w:t>
      </w:r>
      <w:r>
        <w:rPr>
          <w:i/>
          <w:sz w:val="24"/>
        </w:rPr>
        <w:t>The Handbook on Purchasing for Texas Public Schools, Junior Colleges and Community</w:t>
      </w:r>
      <w:r>
        <w:rPr>
          <w:i/>
          <w:spacing w:val="-1"/>
          <w:sz w:val="24"/>
        </w:rPr>
        <w:t xml:space="preserve"> </w:t>
      </w:r>
      <w:r>
        <w:rPr>
          <w:i/>
          <w:sz w:val="24"/>
        </w:rPr>
        <w:t xml:space="preserve">Colleges </w:t>
      </w:r>
      <w:r>
        <w:rPr>
          <w:sz w:val="24"/>
        </w:rPr>
        <w:t>(Module</w:t>
      </w:r>
      <w:r>
        <w:rPr>
          <w:spacing w:val="-1"/>
          <w:sz w:val="24"/>
        </w:rPr>
        <w:t xml:space="preserve"> </w:t>
      </w:r>
      <w:r>
        <w:rPr>
          <w:sz w:val="24"/>
        </w:rPr>
        <w:t xml:space="preserve">3 of </w:t>
      </w:r>
      <w:hyperlink r:id="rId100">
        <w:r>
          <w:rPr>
            <w:color w:val="0000FF"/>
            <w:sz w:val="24"/>
            <w:u w:val="single" w:color="0000FF"/>
          </w:rPr>
          <w:t>FASRG</w:t>
        </w:r>
        <w:r>
          <w:rPr>
            <w:sz w:val="24"/>
          </w:rPr>
          <w:t>,</w:t>
        </w:r>
      </w:hyperlink>
      <w:r>
        <w:rPr>
          <w:sz w:val="24"/>
        </w:rPr>
        <w:t xml:space="preserve"> Appendix 1), it</w:t>
      </w:r>
      <w:r>
        <w:rPr>
          <w:spacing w:val="-4"/>
          <w:sz w:val="24"/>
        </w:rPr>
        <w:t xml:space="preserve"> </w:t>
      </w:r>
      <w:r>
        <w:rPr>
          <w:sz w:val="24"/>
        </w:rPr>
        <w:t>is</w:t>
      </w:r>
      <w:r>
        <w:rPr>
          <w:spacing w:val="-2"/>
          <w:sz w:val="24"/>
        </w:rPr>
        <w:t xml:space="preserve"> </w:t>
      </w:r>
      <w:r>
        <w:rPr>
          <w:sz w:val="24"/>
        </w:rPr>
        <w:t>a</w:t>
      </w:r>
      <w:r>
        <w:rPr>
          <w:spacing w:val="-1"/>
          <w:sz w:val="24"/>
        </w:rPr>
        <w:t xml:space="preserve"> </w:t>
      </w:r>
      <w:r>
        <w:rPr>
          <w:sz w:val="24"/>
        </w:rPr>
        <w:t>serious</w:t>
      </w:r>
      <w:r>
        <w:rPr>
          <w:spacing w:val="-2"/>
          <w:sz w:val="24"/>
        </w:rPr>
        <w:t xml:space="preserve"> </w:t>
      </w:r>
      <w:r>
        <w:rPr>
          <w:sz w:val="24"/>
        </w:rPr>
        <w:t>breach of the</w:t>
      </w:r>
      <w:r>
        <w:rPr>
          <w:spacing w:val="-1"/>
          <w:sz w:val="24"/>
        </w:rPr>
        <w:t xml:space="preserve"> </w:t>
      </w:r>
      <w:r>
        <w:rPr>
          <w:sz w:val="24"/>
        </w:rPr>
        <w:t>public</w:t>
      </w:r>
      <w:r>
        <w:rPr>
          <w:spacing w:val="-1"/>
          <w:sz w:val="24"/>
        </w:rPr>
        <w:t xml:space="preserve"> </w:t>
      </w:r>
      <w:r>
        <w:rPr>
          <w:sz w:val="24"/>
        </w:rPr>
        <w:t xml:space="preserve">trust to subvert the public purchasing process by directing purchases to certain favored vendors, or to tamper with the purchasing process, whether it is done for kickbacks, friendship or any other reason. State law relating to violation of purchasing requirements imposes upon violators certain criminal penalties, which are found in </w:t>
      </w:r>
      <w:r>
        <w:rPr>
          <w:i/>
          <w:sz w:val="24"/>
        </w:rPr>
        <w:t>Section 44.032, Texas Education Code, and Chapter 271.029, Local Government Code.</w:t>
      </w:r>
    </w:p>
    <w:p w14:paraId="1093F87C" w14:textId="77777777" w:rsidR="00BE10C2" w:rsidRDefault="00000000">
      <w:pPr>
        <w:pStyle w:val="BodyText"/>
        <w:spacing w:before="275" w:line="276" w:lineRule="auto"/>
        <w:ind w:left="140" w:right="189"/>
      </w:pPr>
      <w:r>
        <w:t>The</w:t>
      </w:r>
      <w:r>
        <w:rPr>
          <w:spacing w:val="26"/>
        </w:rPr>
        <w:t xml:space="preserve"> </w:t>
      </w:r>
      <w:r>
        <w:t>following common</w:t>
      </w:r>
      <w:r>
        <w:rPr>
          <w:spacing w:val="26"/>
        </w:rPr>
        <w:t xml:space="preserve"> </w:t>
      </w:r>
      <w:r>
        <w:t>standards of ethics shall govern</w:t>
      </w:r>
      <w:r>
        <w:rPr>
          <w:spacing w:val="26"/>
        </w:rPr>
        <w:t xml:space="preserve"> </w:t>
      </w:r>
      <w:r>
        <w:t>the</w:t>
      </w:r>
      <w:r>
        <w:rPr>
          <w:spacing w:val="26"/>
        </w:rPr>
        <w:t xml:space="preserve"> </w:t>
      </w:r>
      <w:r>
        <w:t>conduct</w:t>
      </w:r>
      <w:r>
        <w:rPr>
          <w:spacing w:val="27"/>
        </w:rPr>
        <w:t xml:space="preserve"> </w:t>
      </w:r>
      <w:r>
        <w:t>of</w:t>
      </w:r>
      <w:r>
        <w:rPr>
          <w:spacing w:val="28"/>
        </w:rPr>
        <w:t xml:space="preserve"> </w:t>
      </w:r>
      <w:r>
        <w:t>District</w:t>
      </w:r>
      <w:r>
        <w:rPr>
          <w:spacing w:val="26"/>
        </w:rPr>
        <w:t xml:space="preserve"> </w:t>
      </w:r>
      <w:r>
        <w:t>employees involved in the purchasing function:</w:t>
      </w:r>
    </w:p>
    <w:p w14:paraId="17B05F1A" w14:textId="77777777" w:rsidR="00BE10C2" w:rsidRDefault="00000000">
      <w:pPr>
        <w:pStyle w:val="ListParagraph"/>
        <w:numPr>
          <w:ilvl w:val="0"/>
          <w:numId w:val="50"/>
        </w:numPr>
        <w:tabs>
          <w:tab w:val="left" w:pos="861"/>
        </w:tabs>
        <w:spacing w:before="196"/>
        <w:ind w:right="204"/>
        <w:jc w:val="both"/>
        <w:rPr>
          <w:sz w:val="24"/>
        </w:rPr>
      </w:pPr>
      <w:r>
        <w:rPr>
          <w:sz w:val="24"/>
        </w:rPr>
        <w:t>It</w:t>
      </w:r>
      <w:r>
        <w:rPr>
          <w:spacing w:val="-2"/>
          <w:sz w:val="24"/>
        </w:rPr>
        <w:t xml:space="preserve"> </w:t>
      </w:r>
      <w:r>
        <w:rPr>
          <w:sz w:val="24"/>
        </w:rPr>
        <w:t>is</w:t>
      </w:r>
      <w:r>
        <w:rPr>
          <w:spacing w:val="-4"/>
          <w:sz w:val="24"/>
        </w:rPr>
        <w:t xml:space="preserve"> </w:t>
      </w:r>
      <w:r>
        <w:rPr>
          <w:sz w:val="24"/>
        </w:rPr>
        <w:t>a</w:t>
      </w:r>
      <w:r>
        <w:rPr>
          <w:spacing w:val="-8"/>
          <w:sz w:val="24"/>
        </w:rPr>
        <w:t xml:space="preserve"> </w:t>
      </w:r>
      <w:r>
        <w:rPr>
          <w:sz w:val="24"/>
        </w:rPr>
        <w:t>breach</w:t>
      </w:r>
      <w:r>
        <w:rPr>
          <w:spacing w:val="-2"/>
          <w:sz w:val="24"/>
        </w:rPr>
        <w:t xml:space="preserve"> </w:t>
      </w:r>
      <w:r>
        <w:rPr>
          <w:sz w:val="24"/>
        </w:rPr>
        <w:t>of</w:t>
      </w:r>
      <w:r>
        <w:rPr>
          <w:spacing w:val="-5"/>
          <w:sz w:val="24"/>
        </w:rPr>
        <w:t xml:space="preserve"> </w:t>
      </w:r>
      <w:r>
        <w:rPr>
          <w:sz w:val="24"/>
        </w:rPr>
        <w:t>ethics</w:t>
      </w:r>
      <w:r>
        <w:rPr>
          <w:spacing w:val="-4"/>
          <w:sz w:val="24"/>
        </w:rPr>
        <w:t xml:space="preserve"> </w:t>
      </w:r>
      <w:r>
        <w:rPr>
          <w:sz w:val="24"/>
        </w:rPr>
        <w:t>to</w:t>
      </w:r>
      <w:r>
        <w:rPr>
          <w:spacing w:val="-2"/>
          <w:sz w:val="24"/>
        </w:rPr>
        <w:t xml:space="preserve"> </w:t>
      </w:r>
      <w:r>
        <w:rPr>
          <w:sz w:val="24"/>
        </w:rPr>
        <w:t>attempt</w:t>
      </w:r>
      <w:r>
        <w:rPr>
          <w:spacing w:val="-2"/>
          <w:sz w:val="24"/>
        </w:rPr>
        <w:t xml:space="preserve"> </w:t>
      </w:r>
      <w:r>
        <w:rPr>
          <w:sz w:val="24"/>
        </w:rPr>
        <w:t>to</w:t>
      </w:r>
      <w:r>
        <w:rPr>
          <w:spacing w:val="-7"/>
          <w:sz w:val="24"/>
        </w:rPr>
        <w:t xml:space="preserve"> </w:t>
      </w:r>
      <w:r>
        <w:rPr>
          <w:sz w:val="24"/>
        </w:rPr>
        <w:t>realize</w:t>
      </w:r>
      <w:r>
        <w:rPr>
          <w:spacing w:val="-3"/>
          <w:sz w:val="24"/>
        </w:rPr>
        <w:t xml:space="preserve"> </w:t>
      </w:r>
      <w:r>
        <w:rPr>
          <w:sz w:val="24"/>
        </w:rPr>
        <w:t>personal</w:t>
      </w:r>
      <w:r>
        <w:rPr>
          <w:spacing w:val="-2"/>
          <w:sz w:val="24"/>
        </w:rPr>
        <w:t xml:space="preserve"> </w:t>
      </w:r>
      <w:r>
        <w:rPr>
          <w:sz w:val="24"/>
        </w:rPr>
        <w:t>gain</w:t>
      </w:r>
      <w:r>
        <w:rPr>
          <w:spacing w:val="-2"/>
          <w:sz w:val="24"/>
        </w:rPr>
        <w:t xml:space="preserve"> </w:t>
      </w:r>
      <w:r>
        <w:rPr>
          <w:sz w:val="24"/>
        </w:rPr>
        <w:t>through</w:t>
      </w:r>
      <w:r>
        <w:rPr>
          <w:spacing w:val="-2"/>
          <w:sz w:val="24"/>
        </w:rPr>
        <w:t xml:space="preserve"> </w:t>
      </w:r>
      <w:r>
        <w:rPr>
          <w:sz w:val="24"/>
        </w:rPr>
        <w:t>public</w:t>
      </w:r>
      <w:r>
        <w:rPr>
          <w:spacing w:val="-8"/>
          <w:sz w:val="24"/>
        </w:rPr>
        <w:t xml:space="preserve"> </w:t>
      </w:r>
      <w:r>
        <w:rPr>
          <w:sz w:val="24"/>
        </w:rPr>
        <w:t>employment</w:t>
      </w:r>
      <w:r>
        <w:rPr>
          <w:spacing w:val="-2"/>
          <w:sz w:val="24"/>
        </w:rPr>
        <w:t xml:space="preserve"> </w:t>
      </w:r>
      <w:r>
        <w:rPr>
          <w:sz w:val="24"/>
        </w:rPr>
        <w:t xml:space="preserve">with a school district by any conduct inconsistent with the proper discharge of the employee's </w:t>
      </w:r>
      <w:r>
        <w:rPr>
          <w:spacing w:val="-2"/>
          <w:sz w:val="24"/>
        </w:rPr>
        <w:t>duties.</w:t>
      </w:r>
    </w:p>
    <w:p w14:paraId="643D28CF" w14:textId="77777777" w:rsidR="00BE10C2" w:rsidRDefault="00BE10C2">
      <w:pPr>
        <w:pStyle w:val="BodyText"/>
        <w:spacing w:before="2"/>
      </w:pPr>
    </w:p>
    <w:p w14:paraId="1953682A" w14:textId="77777777" w:rsidR="00BE10C2" w:rsidRDefault="00000000">
      <w:pPr>
        <w:pStyle w:val="ListParagraph"/>
        <w:numPr>
          <w:ilvl w:val="0"/>
          <w:numId w:val="50"/>
        </w:numPr>
        <w:tabs>
          <w:tab w:val="left" w:pos="861"/>
        </w:tabs>
        <w:spacing w:before="1" w:line="237" w:lineRule="auto"/>
        <w:ind w:right="191"/>
        <w:jc w:val="both"/>
        <w:rPr>
          <w:sz w:val="24"/>
        </w:rPr>
      </w:pPr>
      <w:r>
        <w:rPr>
          <w:sz w:val="24"/>
        </w:rPr>
        <w:t>It is a breach of ethics to attempt to influence any public employee of a school district to breach the standards of ethical conduct set forth in this code.</w:t>
      </w:r>
    </w:p>
    <w:p w14:paraId="2FCFDA5E" w14:textId="77777777" w:rsidR="00BE10C2" w:rsidRDefault="00BE10C2">
      <w:pPr>
        <w:pStyle w:val="BodyText"/>
      </w:pPr>
    </w:p>
    <w:p w14:paraId="53F90A16" w14:textId="77777777" w:rsidR="00BE10C2" w:rsidRDefault="00000000">
      <w:pPr>
        <w:pStyle w:val="ListParagraph"/>
        <w:numPr>
          <w:ilvl w:val="0"/>
          <w:numId w:val="50"/>
        </w:numPr>
        <w:tabs>
          <w:tab w:val="left" w:pos="861"/>
        </w:tabs>
        <w:spacing w:line="242" w:lineRule="auto"/>
        <w:ind w:right="201"/>
        <w:jc w:val="both"/>
        <w:rPr>
          <w:sz w:val="24"/>
        </w:rPr>
      </w:pPr>
      <w:r>
        <w:rPr>
          <w:sz w:val="24"/>
        </w:rPr>
        <w:t>It is a breach of ethics for any employee of a school district to participate directly or indirectly in a procurement when the employee knows that:</w:t>
      </w:r>
    </w:p>
    <w:p w14:paraId="1404C1D7" w14:textId="77777777" w:rsidR="00BE10C2" w:rsidRDefault="00BE10C2">
      <w:pPr>
        <w:pStyle w:val="BodyText"/>
        <w:spacing w:before="9"/>
      </w:pPr>
    </w:p>
    <w:p w14:paraId="158D1266" w14:textId="77777777" w:rsidR="00BE10C2" w:rsidRDefault="00000000">
      <w:pPr>
        <w:pStyle w:val="ListParagraph"/>
        <w:numPr>
          <w:ilvl w:val="1"/>
          <w:numId w:val="50"/>
        </w:numPr>
        <w:tabs>
          <w:tab w:val="left" w:pos="1581"/>
        </w:tabs>
        <w:spacing w:before="1" w:line="228" w:lineRule="auto"/>
        <w:ind w:right="202"/>
        <w:jc w:val="both"/>
        <w:rPr>
          <w:sz w:val="24"/>
        </w:rPr>
      </w:pPr>
      <w:r>
        <w:rPr>
          <w:sz w:val="24"/>
        </w:rPr>
        <w:t xml:space="preserve">The employee or any member of the employee's immediate family has a financial interest pertaining to the </w:t>
      </w:r>
      <w:proofErr w:type="gramStart"/>
      <w:r>
        <w:rPr>
          <w:sz w:val="24"/>
        </w:rPr>
        <w:t>procurement;</w:t>
      </w:r>
      <w:proofErr w:type="gramEnd"/>
    </w:p>
    <w:p w14:paraId="60079CDC" w14:textId="77777777" w:rsidR="00BE10C2" w:rsidRDefault="00000000">
      <w:pPr>
        <w:pStyle w:val="ListParagraph"/>
        <w:numPr>
          <w:ilvl w:val="1"/>
          <w:numId w:val="50"/>
        </w:numPr>
        <w:tabs>
          <w:tab w:val="left" w:pos="1581"/>
        </w:tabs>
        <w:spacing w:before="9" w:line="235" w:lineRule="auto"/>
        <w:ind w:right="193"/>
        <w:jc w:val="both"/>
        <w:rPr>
          <w:sz w:val="24"/>
        </w:rPr>
      </w:pPr>
      <w:r>
        <w:rPr>
          <w:sz w:val="24"/>
        </w:rPr>
        <w:t>A business or organization in which the employee, or any member of the employee's immediate family, has a financial interest pertaining to the procurement; or</w:t>
      </w:r>
    </w:p>
    <w:p w14:paraId="1F197A8B" w14:textId="77777777" w:rsidR="00BE10C2" w:rsidRDefault="00000000">
      <w:pPr>
        <w:pStyle w:val="ListParagraph"/>
        <w:numPr>
          <w:ilvl w:val="1"/>
          <w:numId w:val="50"/>
        </w:numPr>
        <w:tabs>
          <w:tab w:val="left" w:pos="1581"/>
        </w:tabs>
        <w:spacing w:before="3" w:line="235" w:lineRule="auto"/>
        <w:ind w:right="201"/>
        <w:jc w:val="both"/>
        <w:rPr>
          <w:sz w:val="24"/>
        </w:rPr>
      </w:pPr>
      <w:r>
        <w:rPr>
          <w:sz w:val="24"/>
        </w:rPr>
        <w:t xml:space="preserve">Any other person, </w:t>
      </w:r>
      <w:proofErr w:type="gramStart"/>
      <w:r>
        <w:rPr>
          <w:sz w:val="24"/>
        </w:rPr>
        <w:t>business</w:t>
      </w:r>
      <w:proofErr w:type="gramEnd"/>
      <w:r>
        <w:rPr>
          <w:sz w:val="24"/>
        </w:rPr>
        <w:t xml:space="preserve"> or organization with whom the employee or any member of the employee's immediate family is negotiating or has</w:t>
      </w:r>
      <w:r>
        <w:rPr>
          <w:spacing w:val="-1"/>
          <w:sz w:val="24"/>
        </w:rPr>
        <w:t xml:space="preserve"> </w:t>
      </w:r>
      <w:r>
        <w:rPr>
          <w:sz w:val="24"/>
        </w:rPr>
        <w:t>an arrangement concerning prospective employment is involved in the procurement.</w:t>
      </w:r>
    </w:p>
    <w:p w14:paraId="2F7ED913" w14:textId="77777777" w:rsidR="00BE10C2" w:rsidRDefault="00BE10C2">
      <w:pPr>
        <w:pStyle w:val="BodyText"/>
        <w:spacing w:before="5"/>
      </w:pPr>
    </w:p>
    <w:p w14:paraId="305A78AF" w14:textId="77777777" w:rsidR="00BE10C2" w:rsidRDefault="00000000">
      <w:pPr>
        <w:pStyle w:val="ListParagraph"/>
        <w:numPr>
          <w:ilvl w:val="0"/>
          <w:numId w:val="50"/>
        </w:numPr>
        <w:tabs>
          <w:tab w:val="left" w:pos="861"/>
        </w:tabs>
        <w:spacing w:line="276" w:lineRule="auto"/>
        <w:ind w:right="196"/>
        <w:jc w:val="both"/>
        <w:rPr>
          <w:sz w:val="24"/>
        </w:rPr>
      </w:pPr>
      <w:r>
        <w:rPr>
          <w:sz w:val="24"/>
        </w:rPr>
        <w:t>Gratuities: It is a breach of ethics to offer, give or agree to give any employee or former employee</w:t>
      </w:r>
      <w:r>
        <w:rPr>
          <w:spacing w:val="-3"/>
          <w:sz w:val="24"/>
        </w:rPr>
        <w:t xml:space="preserve"> </w:t>
      </w:r>
      <w:r>
        <w:rPr>
          <w:sz w:val="24"/>
        </w:rPr>
        <w:t>of</w:t>
      </w:r>
      <w:r>
        <w:rPr>
          <w:spacing w:val="-1"/>
          <w:sz w:val="24"/>
        </w:rPr>
        <w:t xml:space="preserve"> </w:t>
      </w:r>
      <w:r>
        <w:rPr>
          <w:sz w:val="24"/>
        </w:rPr>
        <w:t>a</w:t>
      </w:r>
      <w:r>
        <w:rPr>
          <w:spacing w:val="-3"/>
          <w:sz w:val="24"/>
        </w:rPr>
        <w:t xml:space="preserve"> </w:t>
      </w:r>
      <w:r>
        <w:rPr>
          <w:sz w:val="24"/>
        </w:rPr>
        <w:t>school</w:t>
      </w:r>
      <w:r>
        <w:rPr>
          <w:spacing w:val="-2"/>
          <w:sz w:val="24"/>
        </w:rPr>
        <w:t xml:space="preserve"> </w:t>
      </w:r>
      <w:r>
        <w:rPr>
          <w:sz w:val="24"/>
        </w:rPr>
        <w:t>district, or</w:t>
      </w:r>
      <w:r>
        <w:rPr>
          <w:spacing w:val="-1"/>
          <w:sz w:val="24"/>
        </w:rPr>
        <w:t xml:space="preserve"> </w:t>
      </w:r>
      <w:r>
        <w:rPr>
          <w:sz w:val="24"/>
        </w:rPr>
        <w:t>for</w:t>
      </w:r>
      <w:r>
        <w:rPr>
          <w:spacing w:val="-1"/>
          <w:sz w:val="24"/>
        </w:rPr>
        <w:t xml:space="preserve"> </w:t>
      </w:r>
      <w:r>
        <w:rPr>
          <w:sz w:val="24"/>
        </w:rPr>
        <w:t>any</w:t>
      </w:r>
      <w:r>
        <w:rPr>
          <w:spacing w:val="-7"/>
          <w:sz w:val="24"/>
        </w:rPr>
        <w:t xml:space="preserve"> </w:t>
      </w:r>
      <w:r>
        <w:rPr>
          <w:sz w:val="24"/>
        </w:rPr>
        <w:t>employee</w:t>
      </w:r>
      <w:r>
        <w:rPr>
          <w:spacing w:val="-8"/>
          <w:sz w:val="24"/>
        </w:rPr>
        <w:t xml:space="preserve"> </w:t>
      </w:r>
      <w:r>
        <w:rPr>
          <w:sz w:val="24"/>
        </w:rPr>
        <w:t>or</w:t>
      </w:r>
      <w:r>
        <w:rPr>
          <w:spacing w:val="-1"/>
          <w:sz w:val="24"/>
        </w:rPr>
        <w:t xml:space="preserve"> </w:t>
      </w:r>
      <w:r>
        <w:rPr>
          <w:sz w:val="24"/>
        </w:rPr>
        <w:t>former</w:t>
      </w:r>
      <w:r>
        <w:rPr>
          <w:spacing w:val="-1"/>
          <w:sz w:val="24"/>
        </w:rPr>
        <w:t xml:space="preserve"> </w:t>
      </w:r>
      <w:r>
        <w:rPr>
          <w:sz w:val="24"/>
        </w:rPr>
        <w:t>employee</w:t>
      </w:r>
      <w:r>
        <w:rPr>
          <w:spacing w:val="-3"/>
          <w:sz w:val="24"/>
        </w:rPr>
        <w:t xml:space="preserve"> </w:t>
      </w:r>
      <w:r>
        <w:rPr>
          <w:sz w:val="24"/>
        </w:rPr>
        <w:t>of</w:t>
      </w:r>
      <w:r>
        <w:rPr>
          <w:spacing w:val="-1"/>
          <w:sz w:val="24"/>
        </w:rPr>
        <w:t xml:space="preserve"> </w:t>
      </w:r>
      <w:r>
        <w:rPr>
          <w:sz w:val="24"/>
        </w:rPr>
        <w:t>a</w:t>
      </w:r>
      <w:r>
        <w:rPr>
          <w:spacing w:val="-3"/>
          <w:sz w:val="24"/>
        </w:rPr>
        <w:t xml:space="preserve"> </w:t>
      </w:r>
      <w:r>
        <w:rPr>
          <w:sz w:val="24"/>
        </w:rPr>
        <w:t>school</w:t>
      </w:r>
      <w:r>
        <w:rPr>
          <w:spacing w:val="-2"/>
          <w:sz w:val="24"/>
        </w:rPr>
        <w:t xml:space="preserve"> </w:t>
      </w:r>
      <w:r>
        <w:rPr>
          <w:sz w:val="24"/>
        </w:rPr>
        <w:t>district to solicit, demand, accept or</w:t>
      </w:r>
      <w:r>
        <w:rPr>
          <w:spacing w:val="-1"/>
          <w:sz w:val="24"/>
        </w:rPr>
        <w:t xml:space="preserve"> </w:t>
      </w:r>
      <w:r>
        <w:rPr>
          <w:sz w:val="24"/>
        </w:rPr>
        <w:t>agree to</w:t>
      </w:r>
      <w:r>
        <w:rPr>
          <w:spacing w:val="-2"/>
          <w:sz w:val="24"/>
        </w:rPr>
        <w:t xml:space="preserve"> </w:t>
      </w:r>
      <w:r>
        <w:rPr>
          <w:sz w:val="24"/>
        </w:rPr>
        <w:t>accept from</w:t>
      </w:r>
      <w:r>
        <w:rPr>
          <w:spacing w:val="-6"/>
          <w:sz w:val="24"/>
        </w:rPr>
        <w:t xml:space="preserve"> </w:t>
      </w:r>
      <w:r>
        <w:rPr>
          <w:sz w:val="24"/>
        </w:rPr>
        <w:t>another person, a gratuity or an</w:t>
      </w:r>
      <w:r>
        <w:rPr>
          <w:spacing w:val="-2"/>
          <w:sz w:val="24"/>
        </w:rPr>
        <w:t xml:space="preserve"> </w:t>
      </w:r>
      <w:r>
        <w:rPr>
          <w:sz w:val="24"/>
        </w:rPr>
        <w:t>offer of employment in connection with any decision, approval, disapproval, recommendation, preparation of any part of a program requirement or purchase request, influencing the content of any specification or procurement standard, rendering of advice, investigation, auditing,</w:t>
      </w:r>
      <w:r>
        <w:rPr>
          <w:spacing w:val="20"/>
          <w:sz w:val="24"/>
        </w:rPr>
        <w:t xml:space="preserve"> </w:t>
      </w:r>
      <w:r>
        <w:rPr>
          <w:sz w:val="24"/>
        </w:rPr>
        <w:t>or</w:t>
      </w:r>
      <w:r>
        <w:rPr>
          <w:spacing w:val="14"/>
          <w:sz w:val="24"/>
        </w:rPr>
        <w:t xml:space="preserve"> </w:t>
      </w:r>
      <w:r>
        <w:rPr>
          <w:sz w:val="24"/>
        </w:rPr>
        <w:t>in</w:t>
      </w:r>
      <w:r>
        <w:rPr>
          <w:spacing w:val="17"/>
          <w:sz w:val="24"/>
        </w:rPr>
        <w:t xml:space="preserve"> </w:t>
      </w:r>
      <w:r>
        <w:rPr>
          <w:sz w:val="24"/>
        </w:rPr>
        <w:t>any</w:t>
      </w:r>
      <w:r>
        <w:rPr>
          <w:spacing w:val="17"/>
          <w:sz w:val="24"/>
        </w:rPr>
        <w:t xml:space="preserve"> </w:t>
      </w:r>
      <w:r>
        <w:rPr>
          <w:sz w:val="24"/>
        </w:rPr>
        <w:t>other</w:t>
      </w:r>
      <w:r>
        <w:rPr>
          <w:spacing w:val="13"/>
          <w:sz w:val="24"/>
        </w:rPr>
        <w:t xml:space="preserve"> </w:t>
      </w:r>
      <w:r>
        <w:rPr>
          <w:sz w:val="24"/>
        </w:rPr>
        <w:t>advisory</w:t>
      </w:r>
      <w:r>
        <w:rPr>
          <w:spacing w:val="17"/>
          <w:sz w:val="24"/>
        </w:rPr>
        <w:t xml:space="preserve"> </w:t>
      </w:r>
      <w:r>
        <w:rPr>
          <w:sz w:val="24"/>
        </w:rPr>
        <w:t>capacity</w:t>
      </w:r>
      <w:r>
        <w:rPr>
          <w:spacing w:val="17"/>
          <w:sz w:val="24"/>
        </w:rPr>
        <w:t xml:space="preserve"> </w:t>
      </w:r>
      <w:r>
        <w:rPr>
          <w:sz w:val="24"/>
        </w:rPr>
        <w:t>in</w:t>
      </w:r>
      <w:r>
        <w:rPr>
          <w:spacing w:val="17"/>
          <w:sz w:val="24"/>
        </w:rPr>
        <w:t xml:space="preserve"> </w:t>
      </w:r>
      <w:r>
        <w:rPr>
          <w:sz w:val="24"/>
        </w:rPr>
        <w:t>any proceeding</w:t>
      </w:r>
      <w:r>
        <w:rPr>
          <w:spacing w:val="17"/>
          <w:sz w:val="24"/>
        </w:rPr>
        <w:t xml:space="preserve"> </w:t>
      </w:r>
      <w:r>
        <w:rPr>
          <w:sz w:val="24"/>
        </w:rPr>
        <w:t>or</w:t>
      </w:r>
      <w:r>
        <w:rPr>
          <w:spacing w:val="18"/>
          <w:sz w:val="24"/>
        </w:rPr>
        <w:t xml:space="preserve"> </w:t>
      </w:r>
      <w:r>
        <w:rPr>
          <w:sz w:val="24"/>
        </w:rPr>
        <w:t>application,</w:t>
      </w:r>
      <w:r>
        <w:rPr>
          <w:spacing w:val="19"/>
          <w:sz w:val="24"/>
        </w:rPr>
        <w:t xml:space="preserve"> </w:t>
      </w:r>
      <w:r>
        <w:rPr>
          <w:sz w:val="24"/>
        </w:rPr>
        <w:t>request</w:t>
      </w:r>
      <w:r>
        <w:rPr>
          <w:spacing w:val="17"/>
          <w:sz w:val="24"/>
        </w:rPr>
        <w:t xml:space="preserve"> </w:t>
      </w:r>
      <w:r>
        <w:rPr>
          <w:sz w:val="24"/>
        </w:rPr>
        <w:t>for</w:t>
      </w:r>
    </w:p>
    <w:p w14:paraId="19D48FB1" w14:textId="77777777" w:rsidR="00BE10C2" w:rsidRDefault="00BE10C2">
      <w:pPr>
        <w:spacing w:line="276" w:lineRule="auto"/>
        <w:jc w:val="both"/>
        <w:rPr>
          <w:sz w:val="24"/>
        </w:rPr>
        <w:sectPr w:rsidR="00BE10C2">
          <w:pgSz w:w="12240" w:h="15840"/>
          <w:pgMar w:top="1380" w:right="1240" w:bottom="2340" w:left="1300" w:header="728" w:footer="2078" w:gutter="0"/>
          <w:cols w:space="720"/>
        </w:sectPr>
      </w:pPr>
    </w:p>
    <w:p w14:paraId="0A994309" w14:textId="77777777" w:rsidR="00BE10C2" w:rsidRDefault="00BE10C2">
      <w:pPr>
        <w:pStyle w:val="BodyText"/>
      </w:pPr>
    </w:p>
    <w:p w14:paraId="34AD598E" w14:textId="77777777" w:rsidR="00BE10C2" w:rsidRDefault="00BE10C2">
      <w:pPr>
        <w:pStyle w:val="BodyText"/>
      </w:pPr>
    </w:p>
    <w:p w14:paraId="795179A5" w14:textId="77777777" w:rsidR="00BE10C2" w:rsidRDefault="00BE10C2">
      <w:pPr>
        <w:pStyle w:val="BodyText"/>
      </w:pPr>
    </w:p>
    <w:p w14:paraId="45B49FB5" w14:textId="77777777" w:rsidR="00BE10C2" w:rsidRDefault="00BE10C2">
      <w:pPr>
        <w:pStyle w:val="BodyText"/>
        <w:spacing w:before="77"/>
      </w:pPr>
    </w:p>
    <w:p w14:paraId="3D5FCAD4" w14:textId="77777777" w:rsidR="00BE10C2" w:rsidRDefault="00000000">
      <w:pPr>
        <w:pStyle w:val="BodyText"/>
        <w:spacing w:line="276" w:lineRule="auto"/>
        <w:ind w:left="861" w:right="195"/>
        <w:jc w:val="both"/>
      </w:pPr>
      <w:r>
        <w:t xml:space="preserve">ruling, determination, claim or controversy, or other </w:t>
      </w:r>
      <w:proofErr w:type="gramStart"/>
      <w:r>
        <w:t>particular matter</w:t>
      </w:r>
      <w:proofErr w:type="gramEnd"/>
      <w:r>
        <w:t xml:space="preserve"> pertaining to any program requirement or a contract or subcontract, or to any solicitation or proposal therefore</w:t>
      </w:r>
      <w:r>
        <w:rPr>
          <w:spacing w:val="-2"/>
        </w:rPr>
        <w:t xml:space="preserve"> </w:t>
      </w:r>
      <w:r>
        <w:t>pending</w:t>
      </w:r>
      <w:r>
        <w:rPr>
          <w:spacing w:val="-1"/>
        </w:rPr>
        <w:t xml:space="preserve"> </w:t>
      </w:r>
      <w:r>
        <w:t>before</w:t>
      </w:r>
      <w:r>
        <w:rPr>
          <w:spacing w:val="-2"/>
        </w:rPr>
        <w:t xml:space="preserve"> </w:t>
      </w:r>
      <w:r>
        <w:t>this</w:t>
      </w:r>
      <w:r>
        <w:rPr>
          <w:spacing w:val="-3"/>
        </w:rPr>
        <w:t xml:space="preserve"> </w:t>
      </w:r>
      <w:r>
        <w:t>government. Acceptance</w:t>
      </w:r>
      <w:r>
        <w:rPr>
          <w:spacing w:val="-2"/>
        </w:rPr>
        <w:t xml:space="preserve"> </w:t>
      </w:r>
      <w:r>
        <w:t>of gratuities</w:t>
      </w:r>
      <w:r>
        <w:rPr>
          <w:spacing w:val="-3"/>
        </w:rPr>
        <w:t xml:space="preserve"> </w:t>
      </w:r>
      <w:r>
        <w:t>may</w:t>
      </w:r>
      <w:r>
        <w:rPr>
          <w:spacing w:val="-2"/>
        </w:rPr>
        <w:t xml:space="preserve"> </w:t>
      </w:r>
      <w:r>
        <w:t>be</w:t>
      </w:r>
      <w:r>
        <w:rPr>
          <w:spacing w:val="-2"/>
        </w:rPr>
        <w:t xml:space="preserve"> </w:t>
      </w:r>
      <w:r>
        <w:t>construed</w:t>
      </w:r>
      <w:r>
        <w:rPr>
          <w:spacing w:val="-1"/>
        </w:rPr>
        <w:t xml:space="preserve"> </w:t>
      </w:r>
      <w:r>
        <w:t>as</w:t>
      </w:r>
      <w:r>
        <w:rPr>
          <w:spacing w:val="-3"/>
        </w:rPr>
        <w:t xml:space="preserve"> </w:t>
      </w:r>
      <w:r>
        <w:t>a criminal offense.</w:t>
      </w:r>
    </w:p>
    <w:p w14:paraId="1EF50C52" w14:textId="77777777" w:rsidR="00BE10C2" w:rsidRDefault="00BE10C2">
      <w:pPr>
        <w:pStyle w:val="BodyText"/>
        <w:spacing w:before="38"/>
      </w:pPr>
    </w:p>
    <w:p w14:paraId="39E66F72" w14:textId="77777777" w:rsidR="00BE10C2" w:rsidRDefault="00000000">
      <w:pPr>
        <w:pStyle w:val="ListParagraph"/>
        <w:numPr>
          <w:ilvl w:val="0"/>
          <w:numId w:val="50"/>
        </w:numPr>
        <w:tabs>
          <w:tab w:val="left" w:pos="861"/>
        </w:tabs>
        <w:spacing w:before="1" w:line="276" w:lineRule="auto"/>
        <w:ind w:right="548"/>
        <w:jc w:val="both"/>
        <w:rPr>
          <w:sz w:val="24"/>
        </w:rPr>
      </w:pPr>
      <w:r>
        <w:rPr>
          <w:sz w:val="24"/>
        </w:rPr>
        <w:t>In</w:t>
      </w:r>
      <w:r>
        <w:rPr>
          <w:spacing w:val="-11"/>
          <w:sz w:val="24"/>
        </w:rPr>
        <w:t xml:space="preserve"> </w:t>
      </w:r>
      <w:r>
        <w:rPr>
          <w:sz w:val="24"/>
        </w:rPr>
        <w:t>addition,</w:t>
      </w:r>
      <w:r>
        <w:rPr>
          <w:spacing w:val="-13"/>
          <w:sz w:val="24"/>
        </w:rPr>
        <w:t xml:space="preserve"> </w:t>
      </w:r>
      <w:r>
        <w:rPr>
          <w:sz w:val="24"/>
        </w:rPr>
        <w:t>Texas</w:t>
      </w:r>
      <w:r>
        <w:rPr>
          <w:spacing w:val="-13"/>
          <w:sz w:val="24"/>
        </w:rPr>
        <w:t xml:space="preserve"> </w:t>
      </w:r>
      <w:r>
        <w:rPr>
          <w:sz w:val="24"/>
        </w:rPr>
        <w:t>law</w:t>
      </w:r>
      <w:r>
        <w:rPr>
          <w:spacing w:val="-12"/>
          <w:sz w:val="24"/>
        </w:rPr>
        <w:t xml:space="preserve"> </w:t>
      </w:r>
      <w:r>
        <w:rPr>
          <w:sz w:val="24"/>
        </w:rPr>
        <w:t>makes</w:t>
      </w:r>
      <w:r>
        <w:rPr>
          <w:spacing w:val="-13"/>
          <w:sz w:val="24"/>
        </w:rPr>
        <w:t xml:space="preserve"> </w:t>
      </w:r>
      <w:r>
        <w:rPr>
          <w:sz w:val="24"/>
        </w:rPr>
        <w:t>a</w:t>
      </w:r>
      <w:r>
        <w:rPr>
          <w:spacing w:val="-12"/>
          <w:sz w:val="24"/>
        </w:rPr>
        <w:t xml:space="preserve"> </w:t>
      </w:r>
      <w:r>
        <w:rPr>
          <w:sz w:val="24"/>
        </w:rPr>
        <w:t>gift</w:t>
      </w:r>
      <w:r>
        <w:rPr>
          <w:spacing w:val="-15"/>
          <w:sz w:val="24"/>
        </w:rPr>
        <w:t xml:space="preserve"> </w:t>
      </w:r>
      <w:r>
        <w:rPr>
          <w:sz w:val="24"/>
        </w:rPr>
        <w:t>(an</w:t>
      </w:r>
      <w:r>
        <w:rPr>
          <w:spacing w:val="-11"/>
          <w:sz w:val="24"/>
        </w:rPr>
        <w:t xml:space="preserve"> </w:t>
      </w:r>
      <w:r>
        <w:rPr>
          <w:sz w:val="24"/>
        </w:rPr>
        <w:t>item</w:t>
      </w:r>
      <w:r>
        <w:rPr>
          <w:spacing w:val="-15"/>
          <w:sz w:val="24"/>
        </w:rPr>
        <w:t xml:space="preserve"> </w:t>
      </w:r>
      <w:r>
        <w:rPr>
          <w:sz w:val="24"/>
        </w:rPr>
        <w:t>valued</w:t>
      </w:r>
      <w:r>
        <w:rPr>
          <w:spacing w:val="-15"/>
          <w:sz w:val="24"/>
        </w:rPr>
        <w:t xml:space="preserve"> </w:t>
      </w:r>
      <w:r>
        <w:rPr>
          <w:sz w:val="24"/>
        </w:rPr>
        <w:t>at</w:t>
      </w:r>
      <w:r>
        <w:rPr>
          <w:spacing w:val="-10"/>
          <w:sz w:val="24"/>
        </w:rPr>
        <w:t xml:space="preserve"> </w:t>
      </w:r>
      <w:r>
        <w:rPr>
          <w:sz w:val="24"/>
        </w:rPr>
        <w:t>$50</w:t>
      </w:r>
      <w:r>
        <w:rPr>
          <w:spacing w:val="-11"/>
          <w:sz w:val="24"/>
        </w:rPr>
        <w:t xml:space="preserve"> </w:t>
      </w:r>
      <w:r>
        <w:rPr>
          <w:sz w:val="24"/>
        </w:rPr>
        <w:t>or</w:t>
      </w:r>
      <w:r>
        <w:rPr>
          <w:spacing w:val="-14"/>
          <w:sz w:val="24"/>
        </w:rPr>
        <w:t xml:space="preserve"> </w:t>
      </w:r>
      <w:r>
        <w:rPr>
          <w:sz w:val="24"/>
        </w:rPr>
        <w:t>more,</w:t>
      </w:r>
      <w:r>
        <w:rPr>
          <w:spacing w:val="-9"/>
          <w:sz w:val="24"/>
        </w:rPr>
        <w:t xml:space="preserve"> </w:t>
      </w:r>
      <w:r>
        <w:rPr>
          <w:sz w:val="24"/>
        </w:rPr>
        <w:t>cash</w:t>
      </w:r>
      <w:r>
        <w:rPr>
          <w:spacing w:val="-11"/>
          <w:sz w:val="24"/>
        </w:rPr>
        <w:t xml:space="preserve"> </w:t>
      </w:r>
      <w:r>
        <w:rPr>
          <w:sz w:val="24"/>
        </w:rPr>
        <w:t>of</w:t>
      </w:r>
      <w:r>
        <w:rPr>
          <w:spacing w:val="-9"/>
          <w:sz w:val="24"/>
        </w:rPr>
        <w:t xml:space="preserve"> </w:t>
      </w:r>
      <w:r>
        <w:rPr>
          <w:sz w:val="24"/>
        </w:rPr>
        <w:t>any</w:t>
      </w:r>
      <w:r>
        <w:rPr>
          <w:spacing w:val="-15"/>
          <w:sz w:val="24"/>
        </w:rPr>
        <w:t xml:space="preserve"> </w:t>
      </w:r>
      <w:r>
        <w:rPr>
          <w:sz w:val="24"/>
        </w:rPr>
        <w:t>amount, or a</w:t>
      </w:r>
      <w:r>
        <w:rPr>
          <w:spacing w:val="-2"/>
          <w:sz w:val="24"/>
        </w:rPr>
        <w:t xml:space="preserve"> </w:t>
      </w:r>
      <w:r>
        <w:rPr>
          <w:sz w:val="24"/>
        </w:rPr>
        <w:t>negotiable</w:t>
      </w:r>
      <w:r>
        <w:rPr>
          <w:spacing w:val="-2"/>
          <w:sz w:val="24"/>
        </w:rPr>
        <w:t xml:space="preserve"> </w:t>
      </w:r>
      <w:r>
        <w:rPr>
          <w:sz w:val="24"/>
        </w:rPr>
        <w:t>instrument</w:t>
      </w:r>
      <w:r>
        <w:rPr>
          <w:spacing w:val="-1"/>
          <w:sz w:val="24"/>
        </w:rPr>
        <w:t xml:space="preserve"> </w:t>
      </w:r>
      <w:r>
        <w:rPr>
          <w:sz w:val="24"/>
        </w:rPr>
        <w:t>of any value) to a</w:t>
      </w:r>
      <w:r>
        <w:rPr>
          <w:spacing w:val="-2"/>
          <w:sz w:val="24"/>
        </w:rPr>
        <w:t xml:space="preserve"> </w:t>
      </w:r>
      <w:r>
        <w:rPr>
          <w:sz w:val="24"/>
        </w:rPr>
        <w:t>public employee a</w:t>
      </w:r>
      <w:r>
        <w:rPr>
          <w:spacing w:val="-2"/>
          <w:sz w:val="24"/>
        </w:rPr>
        <w:t xml:space="preserve"> </w:t>
      </w:r>
      <w:r>
        <w:rPr>
          <w:sz w:val="24"/>
        </w:rPr>
        <w:t>Class A misdemeanor if</w:t>
      </w:r>
      <w:r>
        <w:rPr>
          <w:spacing w:val="-5"/>
          <w:sz w:val="24"/>
        </w:rPr>
        <w:t xml:space="preserve"> </w:t>
      </w:r>
      <w:r>
        <w:rPr>
          <w:sz w:val="24"/>
        </w:rPr>
        <w:t>the</w:t>
      </w:r>
      <w:r>
        <w:rPr>
          <w:spacing w:val="-3"/>
          <w:sz w:val="24"/>
        </w:rPr>
        <w:t xml:space="preserve"> </w:t>
      </w:r>
      <w:r>
        <w:rPr>
          <w:sz w:val="24"/>
        </w:rPr>
        <w:t>employee</w:t>
      </w:r>
      <w:r>
        <w:rPr>
          <w:spacing w:val="-8"/>
          <w:sz w:val="24"/>
        </w:rPr>
        <w:t xml:space="preserve"> </w:t>
      </w:r>
      <w:r>
        <w:rPr>
          <w:sz w:val="24"/>
        </w:rPr>
        <w:t>is</w:t>
      </w:r>
      <w:r>
        <w:rPr>
          <w:spacing w:val="-9"/>
          <w:sz w:val="24"/>
        </w:rPr>
        <w:t xml:space="preserve"> </w:t>
      </w:r>
      <w:r>
        <w:rPr>
          <w:sz w:val="24"/>
        </w:rPr>
        <w:t>someone</w:t>
      </w:r>
      <w:r>
        <w:rPr>
          <w:spacing w:val="-4"/>
          <w:sz w:val="24"/>
        </w:rPr>
        <w:t xml:space="preserve"> </w:t>
      </w:r>
      <w:r>
        <w:rPr>
          <w:sz w:val="24"/>
        </w:rPr>
        <w:t>who</w:t>
      </w:r>
      <w:r>
        <w:rPr>
          <w:spacing w:val="-8"/>
          <w:sz w:val="24"/>
        </w:rPr>
        <w:t xml:space="preserve"> </w:t>
      </w:r>
      <w:r>
        <w:rPr>
          <w:sz w:val="24"/>
        </w:rPr>
        <w:t>exercises</w:t>
      </w:r>
      <w:r>
        <w:rPr>
          <w:spacing w:val="-4"/>
          <w:sz w:val="24"/>
        </w:rPr>
        <w:t xml:space="preserve"> </w:t>
      </w:r>
      <w:r>
        <w:rPr>
          <w:sz w:val="24"/>
        </w:rPr>
        <w:t>some</w:t>
      </w:r>
      <w:r>
        <w:rPr>
          <w:spacing w:val="-3"/>
          <w:sz w:val="24"/>
        </w:rPr>
        <w:t xml:space="preserve"> </w:t>
      </w:r>
      <w:r>
        <w:rPr>
          <w:sz w:val="24"/>
        </w:rPr>
        <w:t>influence</w:t>
      </w:r>
      <w:r>
        <w:rPr>
          <w:spacing w:val="-3"/>
          <w:sz w:val="24"/>
        </w:rPr>
        <w:t xml:space="preserve"> </w:t>
      </w:r>
      <w:r>
        <w:rPr>
          <w:sz w:val="24"/>
        </w:rPr>
        <w:t>in</w:t>
      </w:r>
      <w:r>
        <w:rPr>
          <w:spacing w:val="-7"/>
          <w:sz w:val="24"/>
        </w:rPr>
        <w:t xml:space="preserve"> </w:t>
      </w:r>
      <w:r>
        <w:rPr>
          <w:sz w:val="24"/>
        </w:rPr>
        <w:t>the</w:t>
      </w:r>
      <w:r>
        <w:rPr>
          <w:spacing w:val="-8"/>
          <w:sz w:val="24"/>
        </w:rPr>
        <w:t xml:space="preserve"> </w:t>
      </w:r>
      <w:r>
        <w:rPr>
          <w:sz w:val="24"/>
        </w:rPr>
        <w:t>purchasing</w:t>
      </w:r>
      <w:r>
        <w:rPr>
          <w:spacing w:val="-2"/>
          <w:sz w:val="24"/>
        </w:rPr>
        <w:t xml:space="preserve"> </w:t>
      </w:r>
      <w:r>
        <w:rPr>
          <w:sz w:val="24"/>
        </w:rPr>
        <w:t>process</w:t>
      </w:r>
      <w:r>
        <w:rPr>
          <w:spacing w:val="-4"/>
          <w:sz w:val="24"/>
        </w:rPr>
        <w:t xml:space="preserve"> </w:t>
      </w:r>
      <w:r>
        <w:rPr>
          <w:sz w:val="24"/>
        </w:rPr>
        <w:t>of the governmental body. (</w:t>
      </w:r>
      <w:r>
        <w:rPr>
          <w:i/>
          <w:sz w:val="24"/>
        </w:rPr>
        <w:t>Texas Penal Code</w:t>
      </w:r>
      <w:r>
        <w:rPr>
          <w:sz w:val="24"/>
        </w:rPr>
        <w:t xml:space="preserve">, 36.09[d] and [h]). See </w:t>
      </w:r>
      <w:hyperlink r:id="rId101">
        <w:r>
          <w:rPr>
            <w:color w:val="0000FF"/>
            <w:sz w:val="24"/>
            <w:u w:val="single" w:color="0000FF"/>
          </w:rPr>
          <w:t>MISD</w:t>
        </w:r>
      </w:hyperlink>
      <w:r>
        <w:rPr>
          <w:color w:val="0000FF"/>
          <w:sz w:val="24"/>
        </w:rPr>
        <w:t xml:space="preserve"> </w:t>
      </w:r>
      <w:hyperlink r:id="rId102">
        <w:r>
          <w:rPr>
            <w:color w:val="0000FF"/>
            <w:sz w:val="24"/>
            <w:u w:val="single" w:color="0000FF"/>
          </w:rPr>
          <w:t>Accounting/Purchasing Procedures Manual.</w:t>
        </w:r>
      </w:hyperlink>
    </w:p>
    <w:p w14:paraId="584E3118" w14:textId="77777777" w:rsidR="00BE10C2" w:rsidRDefault="00BE10C2">
      <w:pPr>
        <w:pStyle w:val="BodyText"/>
        <w:spacing w:before="43"/>
      </w:pPr>
    </w:p>
    <w:p w14:paraId="4ABE46E7" w14:textId="77777777" w:rsidR="00BE10C2" w:rsidRDefault="00000000">
      <w:pPr>
        <w:pStyle w:val="ListParagraph"/>
        <w:numPr>
          <w:ilvl w:val="0"/>
          <w:numId w:val="50"/>
        </w:numPr>
        <w:tabs>
          <w:tab w:val="left" w:pos="861"/>
        </w:tabs>
        <w:spacing w:line="276" w:lineRule="auto"/>
        <w:ind w:right="193"/>
        <w:jc w:val="both"/>
        <w:rPr>
          <w:sz w:val="24"/>
        </w:rPr>
      </w:pPr>
      <w:r>
        <w:rPr>
          <w:sz w:val="24"/>
        </w:rPr>
        <w:t>Kickbacks: It is</w:t>
      </w:r>
      <w:r>
        <w:rPr>
          <w:spacing w:val="-3"/>
          <w:sz w:val="24"/>
        </w:rPr>
        <w:t xml:space="preserve"> </w:t>
      </w:r>
      <w:r>
        <w:rPr>
          <w:sz w:val="24"/>
        </w:rPr>
        <w:t>a breach of ethics</w:t>
      </w:r>
      <w:r>
        <w:rPr>
          <w:spacing w:val="-3"/>
          <w:sz w:val="24"/>
        </w:rPr>
        <w:t xml:space="preserve"> </w:t>
      </w:r>
      <w:r>
        <w:rPr>
          <w:sz w:val="24"/>
        </w:rPr>
        <w:t>for any</w:t>
      </w:r>
      <w:r>
        <w:rPr>
          <w:spacing w:val="-1"/>
          <w:sz w:val="24"/>
        </w:rPr>
        <w:t xml:space="preserve"> </w:t>
      </w:r>
      <w:r>
        <w:rPr>
          <w:sz w:val="24"/>
        </w:rPr>
        <w:t>payment, gratuity</w:t>
      </w:r>
      <w:r>
        <w:rPr>
          <w:spacing w:val="-1"/>
          <w:sz w:val="24"/>
        </w:rPr>
        <w:t xml:space="preserve"> </w:t>
      </w:r>
      <w:r>
        <w:rPr>
          <w:sz w:val="24"/>
        </w:rPr>
        <w:t>or offer of employment</w:t>
      </w:r>
      <w:r>
        <w:rPr>
          <w:spacing w:val="-1"/>
          <w:sz w:val="24"/>
        </w:rPr>
        <w:t xml:space="preserve"> </w:t>
      </w:r>
      <w:r>
        <w:rPr>
          <w:sz w:val="24"/>
        </w:rPr>
        <w:t>to</w:t>
      </w:r>
      <w:r>
        <w:rPr>
          <w:spacing w:val="-1"/>
          <w:sz w:val="24"/>
        </w:rPr>
        <w:t xml:space="preserve"> </w:t>
      </w:r>
      <w:r>
        <w:rPr>
          <w:sz w:val="24"/>
        </w:rPr>
        <w:t>be made</w:t>
      </w:r>
      <w:r>
        <w:rPr>
          <w:spacing w:val="-3"/>
          <w:sz w:val="24"/>
        </w:rPr>
        <w:t xml:space="preserve"> </w:t>
      </w:r>
      <w:r>
        <w:rPr>
          <w:sz w:val="24"/>
        </w:rPr>
        <w:t>by</w:t>
      </w:r>
      <w:r>
        <w:rPr>
          <w:spacing w:val="-1"/>
          <w:sz w:val="24"/>
        </w:rPr>
        <w:t xml:space="preserve"> </w:t>
      </w:r>
      <w:r>
        <w:rPr>
          <w:sz w:val="24"/>
        </w:rPr>
        <w:t>or on</w:t>
      </w:r>
      <w:r>
        <w:rPr>
          <w:spacing w:val="-1"/>
          <w:sz w:val="24"/>
        </w:rPr>
        <w:t xml:space="preserve"> </w:t>
      </w:r>
      <w:r>
        <w:rPr>
          <w:sz w:val="24"/>
        </w:rPr>
        <w:t>behalf</w:t>
      </w:r>
      <w:r>
        <w:rPr>
          <w:spacing w:val="-4"/>
          <w:sz w:val="24"/>
        </w:rPr>
        <w:t xml:space="preserve"> </w:t>
      </w:r>
      <w:r>
        <w:rPr>
          <w:sz w:val="24"/>
        </w:rPr>
        <w:t>of a</w:t>
      </w:r>
      <w:r>
        <w:rPr>
          <w:spacing w:val="-2"/>
          <w:sz w:val="24"/>
        </w:rPr>
        <w:t xml:space="preserve"> </w:t>
      </w:r>
      <w:r>
        <w:rPr>
          <w:sz w:val="24"/>
        </w:rPr>
        <w:t>subcontractor</w:t>
      </w:r>
      <w:r>
        <w:rPr>
          <w:spacing w:val="-4"/>
          <w:sz w:val="24"/>
        </w:rPr>
        <w:t xml:space="preserve"> </w:t>
      </w:r>
      <w:r>
        <w:rPr>
          <w:sz w:val="24"/>
        </w:rPr>
        <w:t>under a</w:t>
      </w:r>
      <w:r>
        <w:rPr>
          <w:spacing w:val="-2"/>
          <w:sz w:val="24"/>
        </w:rPr>
        <w:t xml:space="preserve"> </w:t>
      </w:r>
      <w:r>
        <w:rPr>
          <w:sz w:val="24"/>
        </w:rPr>
        <w:t>contract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prime</w:t>
      </w:r>
      <w:r>
        <w:rPr>
          <w:spacing w:val="-2"/>
          <w:sz w:val="24"/>
        </w:rPr>
        <w:t xml:space="preserve"> </w:t>
      </w:r>
      <w:r>
        <w:rPr>
          <w:sz w:val="24"/>
        </w:rPr>
        <w:t>contractor or higher tier subcontractor</w:t>
      </w:r>
      <w:r>
        <w:rPr>
          <w:spacing w:val="-6"/>
          <w:sz w:val="24"/>
        </w:rPr>
        <w:t xml:space="preserve"> </w:t>
      </w:r>
      <w:r>
        <w:rPr>
          <w:sz w:val="24"/>
        </w:rPr>
        <w:t>for</w:t>
      </w:r>
      <w:r>
        <w:rPr>
          <w:spacing w:val="-2"/>
          <w:sz w:val="24"/>
        </w:rPr>
        <w:t xml:space="preserve"> </w:t>
      </w:r>
      <w:r>
        <w:rPr>
          <w:sz w:val="24"/>
        </w:rPr>
        <w:t>any</w:t>
      </w:r>
      <w:r>
        <w:rPr>
          <w:spacing w:val="-3"/>
          <w:sz w:val="24"/>
        </w:rPr>
        <w:t xml:space="preserve"> </w:t>
      </w:r>
      <w:r>
        <w:rPr>
          <w:sz w:val="24"/>
        </w:rPr>
        <w:t>contract of</w:t>
      </w:r>
      <w:r>
        <w:rPr>
          <w:spacing w:val="-2"/>
          <w:sz w:val="24"/>
        </w:rPr>
        <w:t xml:space="preserve"> </w:t>
      </w:r>
      <w:r>
        <w:rPr>
          <w:sz w:val="24"/>
        </w:rPr>
        <w:t>a school</w:t>
      </w:r>
      <w:r>
        <w:rPr>
          <w:spacing w:val="-3"/>
          <w:sz w:val="24"/>
        </w:rPr>
        <w:t xml:space="preserve"> </w:t>
      </w:r>
      <w:r>
        <w:rPr>
          <w:sz w:val="24"/>
        </w:rPr>
        <w:t>district, or</w:t>
      </w:r>
      <w:r>
        <w:rPr>
          <w:spacing w:val="-2"/>
          <w:sz w:val="24"/>
        </w:rPr>
        <w:t xml:space="preserve"> </w:t>
      </w:r>
      <w:r>
        <w:rPr>
          <w:sz w:val="24"/>
        </w:rPr>
        <w:t>any person associated therewith, as an inducement for the award of a subcontract or order.</w:t>
      </w:r>
    </w:p>
    <w:p w14:paraId="00B2D5F4" w14:textId="77777777" w:rsidR="00BE10C2" w:rsidRDefault="00BE10C2">
      <w:pPr>
        <w:pStyle w:val="BodyText"/>
        <w:spacing w:before="44"/>
      </w:pPr>
    </w:p>
    <w:p w14:paraId="67C6906F" w14:textId="77777777" w:rsidR="00BE10C2" w:rsidRDefault="00000000">
      <w:pPr>
        <w:pStyle w:val="ListParagraph"/>
        <w:numPr>
          <w:ilvl w:val="0"/>
          <w:numId w:val="50"/>
        </w:numPr>
        <w:tabs>
          <w:tab w:val="left" w:pos="861"/>
        </w:tabs>
        <w:spacing w:line="276" w:lineRule="auto"/>
        <w:ind w:right="205"/>
        <w:jc w:val="both"/>
        <w:rPr>
          <w:sz w:val="24"/>
        </w:rPr>
      </w:pPr>
      <w:r>
        <w:rPr>
          <w:sz w:val="24"/>
        </w:rPr>
        <w:t>Contract</w:t>
      </w:r>
      <w:r>
        <w:rPr>
          <w:spacing w:val="-7"/>
          <w:sz w:val="24"/>
        </w:rPr>
        <w:t xml:space="preserve"> </w:t>
      </w:r>
      <w:r>
        <w:rPr>
          <w:sz w:val="24"/>
        </w:rPr>
        <w:t>Clause:</w:t>
      </w:r>
      <w:r>
        <w:rPr>
          <w:spacing w:val="-7"/>
          <w:sz w:val="24"/>
        </w:rPr>
        <w:t xml:space="preserve"> </w:t>
      </w:r>
      <w:r>
        <w:rPr>
          <w:sz w:val="24"/>
        </w:rPr>
        <w:t>The</w:t>
      </w:r>
      <w:r>
        <w:rPr>
          <w:spacing w:val="-9"/>
          <w:sz w:val="24"/>
        </w:rPr>
        <w:t xml:space="preserve"> </w:t>
      </w:r>
      <w:r>
        <w:rPr>
          <w:sz w:val="24"/>
        </w:rPr>
        <w:t>prohibition</w:t>
      </w:r>
      <w:r>
        <w:rPr>
          <w:spacing w:val="-8"/>
          <w:sz w:val="24"/>
        </w:rPr>
        <w:t xml:space="preserve"> </w:t>
      </w:r>
      <w:r>
        <w:rPr>
          <w:sz w:val="24"/>
        </w:rPr>
        <w:t>against</w:t>
      </w:r>
      <w:r>
        <w:rPr>
          <w:spacing w:val="-7"/>
          <w:sz w:val="24"/>
        </w:rPr>
        <w:t xml:space="preserve"> </w:t>
      </w:r>
      <w:r>
        <w:rPr>
          <w:sz w:val="24"/>
        </w:rPr>
        <w:t>gratuities</w:t>
      </w:r>
      <w:r>
        <w:rPr>
          <w:spacing w:val="-15"/>
          <w:sz w:val="24"/>
        </w:rPr>
        <w:t xml:space="preserve"> </w:t>
      </w:r>
      <w:r>
        <w:rPr>
          <w:sz w:val="24"/>
        </w:rPr>
        <w:t>and</w:t>
      </w:r>
      <w:r>
        <w:rPr>
          <w:spacing w:val="-8"/>
          <w:sz w:val="24"/>
        </w:rPr>
        <w:t xml:space="preserve"> </w:t>
      </w:r>
      <w:r>
        <w:rPr>
          <w:sz w:val="24"/>
        </w:rPr>
        <w:t>kickbacks</w:t>
      </w:r>
      <w:r>
        <w:rPr>
          <w:spacing w:val="-10"/>
          <w:sz w:val="24"/>
        </w:rPr>
        <w:t xml:space="preserve"> </w:t>
      </w:r>
      <w:r>
        <w:rPr>
          <w:sz w:val="24"/>
        </w:rPr>
        <w:t>prescribed</w:t>
      </w:r>
      <w:r>
        <w:rPr>
          <w:spacing w:val="-8"/>
          <w:sz w:val="24"/>
        </w:rPr>
        <w:t xml:space="preserve"> </w:t>
      </w:r>
      <w:r>
        <w:rPr>
          <w:sz w:val="24"/>
        </w:rPr>
        <w:t>above</w:t>
      </w:r>
      <w:r>
        <w:rPr>
          <w:spacing w:val="-9"/>
          <w:sz w:val="24"/>
        </w:rPr>
        <w:t xml:space="preserve"> </w:t>
      </w:r>
      <w:r>
        <w:rPr>
          <w:sz w:val="24"/>
        </w:rPr>
        <w:t xml:space="preserve">should be conspicuously set forth in every contract and </w:t>
      </w:r>
      <w:proofErr w:type="gramStart"/>
      <w:r>
        <w:rPr>
          <w:sz w:val="24"/>
        </w:rPr>
        <w:t>solicitation</w:t>
      </w:r>
      <w:proofErr w:type="gramEnd"/>
      <w:r>
        <w:rPr>
          <w:sz w:val="24"/>
        </w:rPr>
        <w:t xml:space="preserve"> therefore.</w:t>
      </w:r>
    </w:p>
    <w:p w14:paraId="479FE544" w14:textId="77777777" w:rsidR="00BE10C2" w:rsidRDefault="00BE10C2">
      <w:pPr>
        <w:pStyle w:val="BodyText"/>
        <w:spacing w:before="40"/>
      </w:pPr>
    </w:p>
    <w:p w14:paraId="5C2B3911" w14:textId="77777777" w:rsidR="00BE10C2" w:rsidRDefault="00000000">
      <w:pPr>
        <w:pStyle w:val="ListParagraph"/>
        <w:numPr>
          <w:ilvl w:val="0"/>
          <w:numId w:val="50"/>
        </w:numPr>
        <w:tabs>
          <w:tab w:val="left" w:pos="861"/>
        </w:tabs>
        <w:spacing w:line="276" w:lineRule="auto"/>
        <w:ind w:right="195"/>
        <w:jc w:val="both"/>
        <w:rPr>
          <w:sz w:val="24"/>
        </w:rPr>
      </w:pPr>
      <w:r>
        <w:rPr>
          <w:sz w:val="24"/>
        </w:rPr>
        <w:t>It</w:t>
      </w:r>
      <w:r>
        <w:rPr>
          <w:spacing w:val="-6"/>
          <w:sz w:val="24"/>
        </w:rPr>
        <w:t xml:space="preserve"> </w:t>
      </w:r>
      <w:r>
        <w:rPr>
          <w:sz w:val="24"/>
        </w:rPr>
        <w:t>is</w:t>
      </w:r>
      <w:r>
        <w:rPr>
          <w:spacing w:val="-12"/>
          <w:sz w:val="24"/>
        </w:rPr>
        <w:t xml:space="preserve"> </w:t>
      </w:r>
      <w:r>
        <w:rPr>
          <w:sz w:val="24"/>
        </w:rPr>
        <w:t>a</w:t>
      </w:r>
      <w:r>
        <w:rPr>
          <w:spacing w:val="-8"/>
          <w:sz w:val="24"/>
        </w:rPr>
        <w:t xml:space="preserve"> </w:t>
      </w:r>
      <w:r>
        <w:rPr>
          <w:sz w:val="24"/>
        </w:rPr>
        <w:t>breach</w:t>
      </w:r>
      <w:r>
        <w:rPr>
          <w:spacing w:val="-7"/>
          <w:sz w:val="24"/>
        </w:rPr>
        <w:t xml:space="preserve"> </w:t>
      </w:r>
      <w:r>
        <w:rPr>
          <w:sz w:val="24"/>
        </w:rPr>
        <w:t>of</w:t>
      </w:r>
      <w:r>
        <w:rPr>
          <w:spacing w:val="-9"/>
          <w:sz w:val="24"/>
        </w:rPr>
        <w:t xml:space="preserve"> </w:t>
      </w:r>
      <w:r>
        <w:rPr>
          <w:sz w:val="24"/>
        </w:rPr>
        <w:t>ethics</w:t>
      </w:r>
      <w:r>
        <w:rPr>
          <w:spacing w:val="-13"/>
          <w:sz w:val="24"/>
        </w:rPr>
        <w:t xml:space="preserve"> </w:t>
      </w:r>
      <w:r>
        <w:rPr>
          <w:sz w:val="24"/>
        </w:rPr>
        <w:t>for</w:t>
      </w:r>
      <w:r>
        <w:rPr>
          <w:spacing w:val="-9"/>
          <w:sz w:val="24"/>
        </w:rPr>
        <w:t xml:space="preserve"> </w:t>
      </w:r>
      <w:r>
        <w:rPr>
          <w:sz w:val="24"/>
        </w:rPr>
        <w:t>any</w:t>
      </w:r>
      <w:r>
        <w:rPr>
          <w:spacing w:val="-11"/>
          <w:sz w:val="24"/>
        </w:rPr>
        <w:t xml:space="preserve"> </w:t>
      </w:r>
      <w:r>
        <w:rPr>
          <w:sz w:val="24"/>
        </w:rPr>
        <w:t>employee</w:t>
      </w:r>
      <w:r>
        <w:rPr>
          <w:spacing w:val="-8"/>
          <w:sz w:val="24"/>
        </w:rPr>
        <w:t xml:space="preserve"> </w:t>
      </w:r>
      <w:r>
        <w:rPr>
          <w:sz w:val="24"/>
        </w:rPr>
        <w:t>or</w:t>
      </w:r>
      <w:r>
        <w:rPr>
          <w:spacing w:val="-9"/>
          <w:sz w:val="24"/>
        </w:rPr>
        <w:t xml:space="preserve"> </w:t>
      </w:r>
      <w:r>
        <w:rPr>
          <w:sz w:val="24"/>
        </w:rPr>
        <w:t>former</w:t>
      </w:r>
      <w:r>
        <w:rPr>
          <w:spacing w:val="-9"/>
          <w:sz w:val="24"/>
        </w:rPr>
        <w:t xml:space="preserve"> </w:t>
      </w:r>
      <w:r>
        <w:rPr>
          <w:sz w:val="24"/>
        </w:rPr>
        <w:t>employee</w:t>
      </w:r>
      <w:r>
        <w:rPr>
          <w:spacing w:val="-8"/>
          <w:sz w:val="24"/>
        </w:rPr>
        <w:t xml:space="preserve"> </w:t>
      </w:r>
      <w:r>
        <w:rPr>
          <w:sz w:val="24"/>
        </w:rPr>
        <w:t>of</w:t>
      </w:r>
      <w:r>
        <w:rPr>
          <w:spacing w:val="-9"/>
          <w:sz w:val="24"/>
        </w:rPr>
        <w:t xml:space="preserve"> </w:t>
      </w:r>
      <w:r>
        <w:rPr>
          <w:sz w:val="24"/>
        </w:rPr>
        <w:t>a</w:t>
      </w:r>
      <w:r>
        <w:rPr>
          <w:spacing w:val="-8"/>
          <w:sz w:val="24"/>
        </w:rPr>
        <w:t xml:space="preserve"> </w:t>
      </w:r>
      <w:r>
        <w:rPr>
          <w:sz w:val="24"/>
        </w:rPr>
        <w:t>school</w:t>
      </w:r>
      <w:r>
        <w:rPr>
          <w:spacing w:val="-10"/>
          <w:sz w:val="24"/>
        </w:rPr>
        <w:t xml:space="preserve"> </w:t>
      </w:r>
      <w:r>
        <w:rPr>
          <w:sz w:val="24"/>
        </w:rPr>
        <w:t>district</w:t>
      </w:r>
      <w:r>
        <w:rPr>
          <w:spacing w:val="-11"/>
          <w:sz w:val="24"/>
        </w:rPr>
        <w:t xml:space="preserve"> </w:t>
      </w:r>
      <w:r>
        <w:rPr>
          <w:sz w:val="24"/>
        </w:rPr>
        <w:t>knowingly to use confidential information</w:t>
      </w:r>
      <w:r>
        <w:rPr>
          <w:spacing w:val="-1"/>
          <w:sz w:val="24"/>
        </w:rPr>
        <w:t xml:space="preserve"> </w:t>
      </w:r>
      <w:r>
        <w:rPr>
          <w:sz w:val="24"/>
        </w:rPr>
        <w:t>for actual or anticipated personal gain, or for the actual or anticipated gain of any person.</w:t>
      </w:r>
    </w:p>
    <w:p w14:paraId="01393971" w14:textId="77777777" w:rsidR="00BE10C2" w:rsidRDefault="00BE10C2">
      <w:pPr>
        <w:pStyle w:val="BodyText"/>
        <w:spacing w:before="39"/>
      </w:pPr>
    </w:p>
    <w:p w14:paraId="0B5D459F" w14:textId="77777777" w:rsidR="00BE10C2" w:rsidRDefault="00000000">
      <w:pPr>
        <w:pStyle w:val="BodyText"/>
        <w:spacing w:before="1" w:line="278" w:lineRule="auto"/>
        <w:ind w:left="140" w:right="193"/>
        <w:jc w:val="both"/>
      </w:pPr>
      <w:r>
        <w:rPr>
          <w:i/>
        </w:rPr>
        <w:t xml:space="preserve">Local Government Code, Chapter 176 </w:t>
      </w:r>
      <w:r>
        <w:t xml:space="preserve">provides information regarding </w:t>
      </w:r>
      <w:proofErr w:type="gramStart"/>
      <w:r>
        <w:t>conflict of interest</w:t>
      </w:r>
      <w:proofErr w:type="gramEnd"/>
      <w:r>
        <w:t xml:space="preserve"> statements</w:t>
      </w:r>
      <w:r>
        <w:rPr>
          <w:spacing w:val="-3"/>
        </w:rPr>
        <w:t xml:space="preserve"> </w:t>
      </w:r>
      <w:r>
        <w:t>to</w:t>
      </w:r>
      <w:r>
        <w:rPr>
          <w:spacing w:val="-1"/>
        </w:rPr>
        <w:t xml:space="preserve"> </w:t>
      </w:r>
      <w:r>
        <w:t>be</w:t>
      </w:r>
      <w:r>
        <w:rPr>
          <w:spacing w:val="-2"/>
        </w:rPr>
        <w:t xml:space="preserve"> </w:t>
      </w:r>
      <w:r>
        <w:t>filed</w:t>
      </w:r>
      <w:r>
        <w:rPr>
          <w:spacing w:val="-1"/>
        </w:rPr>
        <w:t xml:space="preserve"> </w:t>
      </w:r>
      <w:r>
        <w:t>by</w:t>
      </w:r>
      <w:r>
        <w:rPr>
          <w:spacing w:val="-1"/>
        </w:rPr>
        <w:t xml:space="preserve"> </w:t>
      </w:r>
      <w:r>
        <w:t>vendors</w:t>
      </w:r>
      <w:r>
        <w:rPr>
          <w:spacing w:val="-3"/>
        </w:rPr>
        <w:t xml:space="preserve"> </w:t>
      </w:r>
      <w:r>
        <w:t>and</w:t>
      </w:r>
      <w:r>
        <w:rPr>
          <w:spacing w:val="-1"/>
        </w:rPr>
        <w:t xml:space="preserve"> </w:t>
      </w:r>
      <w:r>
        <w:t>certain</w:t>
      </w:r>
      <w:r>
        <w:rPr>
          <w:spacing w:val="-1"/>
        </w:rPr>
        <w:t xml:space="preserve"> </w:t>
      </w:r>
      <w:r>
        <w:t>school</w:t>
      </w:r>
      <w:r>
        <w:rPr>
          <w:spacing w:val="-1"/>
        </w:rPr>
        <w:t xml:space="preserve"> </w:t>
      </w:r>
      <w:r>
        <w:t>district</w:t>
      </w:r>
      <w:r>
        <w:rPr>
          <w:spacing w:val="-1"/>
        </w:rPr>
        <w:t xml:space="preserve"> </w:t>
      </w:r>
      <w:r>
        <w:t>employees. Refer to</w:t>
      </w:r>
      <w:r>
        <w:rPr>
          <w:spacing w:val="-1"/>
        </w:rPr>
        <w:t xml:space="preserve"> </w:t>
      </w:r>
      <w:r>
        <w:t xml:space="preserve">the </w:t>
      </w:r>
      <w:hyperlink r:id="rId103">
        <w:r>
          <w:rPr>
            <w:color w:val="0000FF"/>
            <w:u w:val="single" w:color="0000FF"/>
          </w:rPr>
          <w:t>Texas</w:t>
        </w:r>
        <w:r>
          <w:rPr>
            <w:color w:val="0000FF"/>
            <w:spacing w:val="-3"/>
            <w:u w:val="single" w:color="0000FF"/>
          </w:rPr>
          <w:t xml:space="preserve"> </w:t>
        </w:r>
        <w:r>
          <w:rPr>
            <w:color w:val="0000FF"/>
            <w:u w:val="single" w:color="0000FF"/>
          </w:rPr>
          <w:t>Ethics</w:t>
        </w:r>
      </w:hyperlink>
      <w:r>
        <w:rPr>
          <w:color w:val="0000FF"/>
        </w:rPr>
        <w:t xml:space="preserve"> </w:t>
      </w:r>
      <w:hyperlink r:id="rId104">
        <w:r>
          <w:rPr>
            <w:color w:val="0000FF"/>
            <w:u w:val="single" w:color="0000FF"/>
          </w:rPr>
          <w:t>Commission website</w:t>
        </w:r>
      </w:hyperlink>
      <w:r>
        <w:rPr>
          <w:color w:val="0000FF"/>
        </w:rPr>
        <w:t xml:space="preserve"> </w:t>
      </w:r>
      <w:r>
        <w:t>for additional information and sample forms.</w:t>
      </w:r>
    </w:p>
    <w:p w14:paraId="1444A6A1" w14:textId="77777777" w:rsidR="00BE10C2" w:rsidRDefault="00BE10C2">
      <w:pPr>
        <w:pStyle w:val="BodyText"/>
        <w:spacing w:before="232"/>
      </w:pPr>
    </w:p>
    <w:p w14:paraId="28B92081" w14:textId="77777777" w:rsidR="00BE10C2" w:rsidRDefault="00000000">
      <w:pPr>
        <w:ind w:left="140"/>
        <w:jc w:val="both"/>
        <w:rPr>
          <w:i/>
          <w:sz w:val="24"/>
        </w:rPr>
      </w:pPr>
      <w:r>
        <w:rPr>
          <w:i/>
          <w:sz w:val="24"/>
        </w:rPr>
        <w:t>Federal</w:t>
      </w:r>
      <w:r>
        <w:rPr>
          <w:i/>
          <w:spacing w:val="-2"/>
          <w:sz w:val="24"/>
        </w:rPr>
        <w:t xml:space="preserve"> Requirements</w:t>
      </w:r>
    </w:p>
    <w:p w14:paraId="6120C4EC" w14:textId="77777777" w:rsidR="00BE10C2" w:rsidRDefault="00000000">
      <w:pPr>
        <w:pStyle w:val="BodyText"/>
        <w:spacing w:before="243" w:line="276" w:lineRule="auto"/>
        <w:ind w:left="140" w:right="194"/>
        <w:jc w:val="both"/>
      </w:pPr>
      <w:r>
        <w:t xml:space="preserve">In addition to the state requirements pertaining to standards of conduct and avoiding conflict of interest, in accordance with 2 C.F.R. § 200.18(c)(1), the </w:t>
      </w:r>
      <w:proofErr w:type="gramStart"/>
      <w:r>
        <w:t>District’s</w:t>
      </w:r>
      <w:proofErr w:type="gramEnd"/>
      <w:r>
        <w:t xml:space="preserve"> standards of conduct covering conflicts of interest and governing the actions of its employees engaged in the selection, award, and administration of federal contracts include the following federal standards.</w:t>
      </w:r>
    </w:p>
    <w:p w14:paraId="412F81F1" w14:textId="77777777" w:rsidR="00BE10C2" w:rsidRDefault="00BE10C2">
      <w:pPr>
        <w:spacing w:line="276" w:lineRule="auto"/>
        <w:jc w:val="both"/>
        <w:sectPr w:rsidR="00BE10C2">
          <w:pgSz w:w="12240" w:h="15840"/>
          <w:pgMar w:top="1380" w:right="1240" w:bottom="2340" w:left="1300" w:header="728" w:footer="2078" w:gutter="0"/>
          <w:cols w:space="720"/>
        </w:sectPr>
      </w:pPr>
    </w:p>
    <w:p w14:paraId="5698C16F" w14:textId="77777777" w:rsidR="00BE10C2" w:rsidRDefault="00BE10C2">
      <w:pPr>
        <w:pStyle w:val="BodyText"/>
      </w:pPr>
    </w:p>
    <w:p w14:paraId="3D4192B8" w14:textId="77777777" w:rsidR="00BE10C2" w:rsidRDefault="00BE10C2">
      <w:pPr>
        <w:pStyle w:val="BodyText"/>
      </w:pPr>
    </w:p>
    <w:p w14:paraId="17A67D0E" w14:textId="77777777" w:rsidR="00BE10C2" w:rsidRDefault="00BE10C2">
      <w:pPr>
        <w:pStyle w:val="BodyText"/>
      </w:pPr>
    </w:p>
    <w:p w14:paraId="69183E40" w14:textId="77777777" w:rsidR="00BE10C2" w:rsidRDefault="00BE10C2">
      <w:pPr>
        <w:pStyle w:val="BodyText"/>
        <w:spacing w:before="77"/>
      </w:pPr>
    </w:p>
    <w:p w14:paraId="621917FB" w14:textId="77777777" w:rsidR="00BE10C2" w:rsidRDefault="00000000">
      <w:pPr>
        <w:pStyle w:val="BodyText"/>
        <w:spacing w:line="276" w:lineRule="auto"/>
        <w:ind w:left="500" w:right="553"/>
        <w:jc w:val="both"/>
      </w:pPr>
      <w:r>
        <w:t xml:space="preserve">No employee, officer, or agent may participate in the selection, award, or administration of a contract supported by a federal award if he or she has a </w:t>
      </w:r>
      <w:r>
        <w:rPr>
          <w:i/>
        </w:rPr>
        <w:t xml:space="preserve">real or apparent </w:t>
      </w:r>
      <w:r>
        <w:t>conflict of interest. Such a conflict of interest would arise when the employee, officer, or agent, any member of his or her immediate family, his or her partner, or an organization which employs or is about to employ</w:t>
      </w:r>
      <w:r>
        <w:rPr>
          <w:spacing w:val="-1"/>
        </w:rPr>
        <w:t xml:space="preserve"> </w:t>
      </w:r>
      <w:r>
        <w:t>any of the parties indicated herein, has a financial or other interest in or a tangible personal benefit from a firm considered for a contract.</w:t>
      </w:r>
    </w:p>
    <w:p w14:paraId="77B9E640" w14:textId="77777777" w:rsidR="00BE10C2" w:rsidRDefault="00000000">
      <w:pPr>
        <w:pStyle w:val="BodyText"/>
        <w:spacing w:before="198" w:line="276" w:lineRule="auto"/>
        <w:ind w:left="500" w:right="557"/>
        <w:jc w:val="both"/>
      </w:pPr>
      <w:r>
        <w:t>The</w:t>
      </w:r>
      <w:r>
        <w:rPr>
          <w:spacing w:val="-13"/>
        </w:rPr>
        <w:t xml:space="preserve"> </w:t>
      </w:r>
      <w:r>
        <w:t>officers,</w:t>
      </w:r>
      <w:r>
        <w:rPr>
          <w:spacing w:val="-14"/>
        </w:rPr>
        <w:t xml:space="preserve"> </w:t>
      </w:r>
      <w:r>
        <w:t>employees,</w:t>
      </w:r>
      <w:r>
        <w:rPr>
          <w:spacing w:val="-10"/>
        </w:rPr>
        <w:t xml:space="preserve"> </w:t>
      </w:r>
      <w:r>
        <w:t>and</w:t>
      </w:r>
      <w:r>
        <w:rPr>
          <w:spacing w:val="-12"/>
        </w:rPr>
        <w:t xml:space="preserve"> </w:t>
      </w:r>
      <w:r>
        <w:t>agents</w:t>
      </w:r>
      <w:r>
        <w:rPr>
          <w:spacing w:val="-13"/>
        </w:rPr>
        <w:t xml:space="preserve"> </w:t>
      </w:r>
      <w:r>
        <w:t>of</w:t>
      </w:r>
      <w:r>
        <w:rPr>
          <w:spacing w:val="-15"/>
        </w:rPr>
        <w:t xml:space="preserve"> </w:t>
      </w:r>
      <w:r>
        <w:t>the</w:t>
      </w:r>
      <w:r>
        <w:rPr>
          <w:spacing w:val="-12"/>
        </w:rPr>
        <w:t xml:space="preserve"> </w:t>
      </w:r>
      <w:proofErr w:type="gramStart"/>
      <w:r>
        <w:t>District</w:t>
      </w:r>
      <w:proofErr w:type="gramEnd"/>
      <w:r>
        <w:rPr>
          <w:spacing w:val="-15"/>
        </w:rPr>
        <w:t xml:space="preserve"> </w:t>
      </w:r>
      <w:r>
        <w:t>may</w:t>
      </w:r>
      <w:r>
        <w:rPr>
          <w:spacing w:val="-12"/>
        </w:rPr>
        <w:t xml:space="preserve"> </w:t>
      </w:r>
      <w:r>
        <w:t>neither</w:t>
      </w:r>
      <w:r>
        <w:rPr>
          <w:spacing w:val="-10"/>
        </w:rPr>
        <w:t xml:space="preserve"> </w:t>
      </w:r>
      <w:r>
        <w:t>solicit</w:t>
      </w:r>
      <w:r>
        <w:rPr>
          <w:spacing w:val="-11"/>
        </w:rPr>
        <w:t xml:space="preserve"> </w:t>
      </w:r>
      <w:r>
        <w:t>nor</w:t>
      </w:r>
      <w:r>
        <w:rPr>
          <w:spacing w:val="-15"/>
        </w:rPr>
        <w:t xml:space="preserve"> </w:t>
      </w:r>
      <w:r>
        <w:t>accept</w:t>
      </w:r>
      <w:r>
        <w:rPr>
          <w:spacing w:val="-11"/>
        </w:rPr>
        <w:t xml:space="preserve"> </w:t>
      </w:r>
      <w:r>
        <w:t>gratuities, favors, or anything of monetary value from contractors or parties to subcontracts, unless the gift is an unsolicited item of nominal value. (See state requirements above pertaining to defining “nominal value.”)</w:t>
      </w:r>
    </w:p>
    <w:p w14:paraId="31C31EEF" w14:textId="77777777" w:rsidR="00BE10C2" w:rsidRDefault="00000000">
      <w:pPr>
        <w:spacing w:before="200"/>
        <w:ind w:left="500"/>
        <w:jc w:val="both"/>
      </w:pPr>
      <w:r>
        <w:rPr>
          <w:sz w:val="24"/>
        </w:rPr>
        <w:t>See</w:t>
      </w:r>
      <w:r>
        <w:rPr>
          <w:spacing w:val="-3"/>
          <w:sz w:val="24"/>
        </w:rPr>
        <w:t xml:space="preserve"> </w:t>
      </w:r>
      <w:hyperlink r:id="rId105">
        <w:r>
          <w:rPr>
            <w:color w:val="0000FF"/>
            <w:u w:val="single" w:color="0000FF"/>
          </w:rPr>
          <w:t>MISD</w:t>
        </w:r>
        <w:r>
          <w:rPr>
            <w:color w:val="0000FF"/>
            <w:spacing w:val="-7"/>
            <w:u w:val="single" w:color="0000FF"/>
          </w:rPr>
          <w:t xml:space="preserve"> </w:t>
        </w:r>
        <w:r>
          <w:rPr>
            <w:color w:val="0000FF"/>
            <w:u w:val="single" w:color="0000FF"/>
          </w:rPr>
          <w:t>Board</w:t>
        </w:r>
        <w:r>
          <w:rPr>
            <w:color w:val="0000FF"/>
            <w:spacing w:val="-5"/>
            <w:u w:val="single" w:color="0000FF"/>
          </w:rPr>
          <w:t xml:space="preserve"> </w:t>
        </w:r>
        <w:r>
          <w:rPr>
            <w:color w:val="0000FF"/>
            <w:u w:val="single" w:color="0000FF"/>
          </w:rPr>
          <w:t>Policy</w:t>
        </w:r>
        <w:r>
          <w:rPr>
            <w:color w:val="0000FF"/>
            <w:spacing w:val="-1"/>
            <w:u w:val="single" w:color="0000FF"/>
          </w:rPr>
          <w:t xml:space="preserve"> </w:t>
        </w:r>
        <w:r>
          <w:rPr>
            <w:color w:val="0000FF"/>
            <w:u w:val="single" w:color="0000FF"/>
          </w:rPr>
          <w:t>Manual</w:t>
        </w:r>
        <w:r>
          <w:rPr>
            <w:color w:val="0000FF"/>
            <w:spacing w:val="1"/>
            <w:u w:val="single" w:color="0000FF"/>
          </w:rPr>
          <w:t xml:space="preserve"> </w:t>
        </w:r>
        <w:r>
          <w:rPr>
            <w:color w:val="0000FF"/>
            <w:u w:val="single" w:color="0000FF"/>
          </w:rPr>
          <w:t>regarding</w:t>
        </w:r>
        <w:r>
          <w:rPr>
            <w:color w:val="0000FF"/>
            <w:spacing w:val="-6"/>
            <w:u w:val="single" w:color="0000FF"/>
          </w:rPr>
          <w:t xml:space="preserve"> </w:t>
        </w:r>
        <w:r>
          <w:rPr>
            <w:color w:val="0000FF"/>
            <w:u w:val="single" w:color="0000FF"/>
          </w:rPr>
          <w:t>conflict</w:t>
        </w:r>
        <w:r>
          <w:rPr>
            <w:color w:val="0000FF"/>
            <w:spacing w:val="-9"/>
            <w:u w:val="single" w:color="0000FF"/>
          </w:rPr>
          <w:t xml:space="preserve"> </w:t>
        </w:r>
        <w:r>
          <w:rPr>
            <w:color w:val="0000FF"/>
            <w:u w:val="single" w:color="0000FF"/>
          </w:rPr>
          <w:t>of</w:t>
        </w:r>
        <w:r>
          <w:rPr>
            <w:color w:val="0000FF"/>
            <w:spacing w:val="-3"/>
            <w:u w:val="single" w:color="0000FF"/>
          </w:rPr>
          <w:t xml:space="preserve"> </w:t>
        </w:r>
        <w:r>
          <w:rPr>
            <w:color w:val="0000FF"/>
            <w:spacing w:val="-2"/>
            <w:u w:val="single" w:color="0000FF"/>
          </w:rPr>
          <w:t>interest.</w:t>
        </w:r>
      </w:hyperlink>
    </w:p>
    <w:p w14:paraId="25869011" w14:textId="77777777" w:rsidR="00BE10C2" w:rsidRDefault="00000000">
      <w:pPr>
        <w:pStyle w:val="Heading3"/>
        <w:spacing w:before="243"/>
        <w:jc w:val="left"/>
      </w:pPr>
      <w:bookmarkStart w:id="61" w:name="_bookmark60"/>
      <w:bookmarkEnd w:id="61"/>
      <w:r>
        <w:t>Organizational</w:t>
      </w:r>
      <w:r>
        <w:rPr>
          <w:spacing w:val="3"/>
        </w:rPr>
        <w:t xml:space="preserve"> </w:t>
      </w:r>
      <w:r>
        <w:rPr>
          <w:spacing w:val="-2"/>
        </w:rPr>
        <w:t>Conflicts</w:t>
      </w:r>
    </w:p>
    <w:p w14:paraId="36519C77" w14:textId="77777777" w:rsidR="00BE10C2" w:rsidRDefault="00000000">
      <w:pPr>
        <w:spacing w:before="242"/>
        <w:ind w:left="140"/>
        <w:rPr>
          <w:sz w:val="24"/>
        </w:rPr>
      </w:pPr>
      <w:hyperlink r:id="rId106">
        <w:r>
          <w:rPr>
            <w:color w:val="0000FF"/>
            <w:u w:val="single" w:color="0000FF"/>
          </w:rPr>
          <w:t>MISD</w:t>
        </w:r>
        <w:r>
          <w:rPr>
            <w:color w:val="0000FF"/>
            <w:spacing w:val="-6"/>
            <w:u w:val="single" w:color="0000FF"/>
          </w:rPr>
          <w:t xml:space="preserve"> </w:t>
        </w:r>
        <w:r>
          <w:rPr>
            <w:color w:val="0000FF"/>
            <w:u w:val="single" w:color="0000FF"/>
          </w:rPr>
          <w:t>Board</w:t>
        </w:r>
        <w:r>
          <w:rPr>
            <w:color w:val="0000FF"/>
            <w:spacing w:val="-5"/>
            <w:u w:val="single" w:color="0000FF"/>
          </w:rPr>
          <w:t xml:space="preserve"> </w:t>
        </w:r>
        <w:r>
          <w:rPr>
            <w:color w:val="0000FF"/>
            <w:u w:val="single" w:color="0000FF"/>
          </w:rPr>
          <w:t>Policy</w:t>
        </w:r>
        <w:r>
          <w:rPr>
            <w:color w:val="0000FF"/>
            <w:spacing w:val="-4"/>
            <w:u w:val="single" w:color="0000FF"/>
          </w:rPr>
          <w:t xml:space="preserve"> </w:t>
        </w:r>
        <w:r>
          <w:rPr>
            <w:color w:val="0000FF"/>
            <w:u w:val="single" w:color="0000FF"/>
          </w:rPr>
          <w:t>Manual regarding</w:t>
        </w:r>
        <w:r>
          <w:rPr>
            <w:color w:val="0000FF"/>
            <w:spacing w:val="-5"/>
            <w:u w:val="single" w:color="0000FF"/>
          </w:rPr>
          <w:t xml:space="preserve"> </w:t>
        </w:r>
        <w:r>
          <w:rPr>
            <w:color w:val="0000FF"/>
            <w:u w:val="single" w:color="0000FF"/>
          </w:rPr>
          <w:t>conflict</w:t>
        </w:r>
        <w:r>
          <w:rPr>
            <w:color w:val="0000FF"/>
            <w:spacing w:val="-4"/>
            <w:u w:val="single" w:color="0000FF"/>
          </w:rPr>
          <w:t xml:space="preserve"> </w:t>
        </w:r>
        <w:r>
          <w:rPr>
            <w:color w:val="0000FF"/>
            <w:u w:val="single" w:color="0000FF"/>
          </w:rPr>
          <w:t>of</w:t>
        </w:r>
        <w:r>
          <w:rPr>
            <w:color w:val="0000FF"/>
            <w:spacing w:val="-6"/>
            <w:u w:val="single" w:color="0000FF"/>
          </w:rPr>
          <w:t xml:space="preserve"> </w:t>
        </w:r>
        <w:r>
          <w:rPr>
            <w:color w:val="0000FF"/>
            <w:u w:val="single" w:color="0000FF"/>
          </w:rPr>
          <w:t>interest.</w:t>
        </w:r>
      </w:hyperlink>
      <w:r>
        <w:rPr>
          <w:sz w:val="24"/>
        </w:rPr>
        <w:t>2</w:t>
      </w:r>
      <w:r>
        <w:rPr>
          <w:spacing w:val="-2"/>
          <w:sz w:val="24"/>
        </w:rPr>
        <w:t xml:space="preserve"> </w:t>
      </w:r>
      <w:r>
        <w:rPr>
          <w:sz w:val="24"/>
        </w:rPr>
        <w:t>C.F.R</w:t>
      </w:r>
      <w:r>
        <w:rPr>
          <w:spacing w:val="-7"/>
          <w:sz w:val="24"/>
        </w:rPr>
        <w:t xml:space="preserve"> </w:t>
      </w:r>
      <w:r>
        <w:rPr>
          <w:sz w:val="24"/>
        </w:rPr>
        <w:t>§</w:t>
      </w:r>
      <w:r>
        <w:rPr>
          <w:spacing w:val="-1"/>
          <w:sz w:val="24"/>
        </w:rPr>
        <w:t xml:space="preserve"> </w:t>
      </w:r>
      <w:r>
        <w:rPr>
          <w:spacing w:val="-2"/>
          <w:sz w:val="24"/>
        </w:rPr>
        <w:t>200.318(c)(2).]</w:t>
      </w:r>
    </w:p>
    <w:p w14:paraId="73EC5539" w14:textId="77777777" w:rsidR="00BE10C2" w:rsidRDefault="00000000">
      <w:pPr>
        <w:pStyle w:val="Heading3"/>
        <w:spacing w:before="238"/>
        <w:jc w:val="left"/>
      </w:pPr>
      <w:bookmarkStart w:id="62" w:name="_bookmark61"/>
      <w:bookmarkEnd w:id="62"/>
      <w:r>
        <w:t>Disciplinary</w:t>
      </w:r>
      <w:r>
        <w:rPr>
          <w:spacing w:val="-2"/>
        </w:rPr>
        <w:t xml:space="preserve"> Actions</w:t>
      </w:r>
    </w:p>
    <w:p w14:paraId="4C8E5D4C" w14:textId="77777777" w:rsidR="00BE10C2" w:rsidRDefault="00000000">
      <w:pPr>
        <w:pStyle w:val="BodyText"/>
        <w:spacing w:before="243" w:line="278" w:lineRule="auto"/>
        <w:ind w:left="140" w:right="193"/>
        <w:jc w:val="both"/>
      </w:pPr>
      <w:r>
        <w:t>The</w:t>
      </w:r>
      <w:r>
        <w:rPr>
          <w:spacing w:val="-2"/>
        </w:rPr>
        <w:t xml:space="preserve"> </w:t>
      </w:r>
      <w:proofErr w:type="gramStart"/>
      <w:r>
        <w:t>District</w:t>
      </w:r>
      <w:proofErr w:type="gramEnd"/>
      <w:r>
        <w:rPr>
          <w:spacing w:val="-6"/>
        </w:rPr>
        <w:t xml:space="preserve"> </w:t>
      </w:r>
      <w:r>
        <w:t>will</w:t>
      </w:r>
      <w:r>
        <w:rPr>
          <w:spacing w:val="-5"/>
        </w:rPr>
        <w:t xml:space="preserve"> </w:t>
      </w:r>
      <w:r>
        <w:t>impose</w:t>
      </w:r>
      <w:r>
        <w:rPr>
          <w:spacing w:val="-7"/>
        </w:rPr>
        <w:t xml:space="preserve"> </w:t>
      </w:r>
      <w:r>
        <w:t>appropriate</w:t>
      </w:r>
      <w:r>
        <w:rPr>
          <w:spacing w:val="-7"/>
        </w:rPr>
        <w:t xml:space="preserve"> </w:t>
      </w:r>
      <w:r>
        <w:t>sanctions</w:t>
      </w:r>
      <w:r>
        <w:rPr>
          <w:spacing w:val="-3"/>
        </w:rPr>
        <w:t xml:space="preserve"> </w:t>
      </w:r>
      <w:r>
        <w:t>or</w:t>
      </w:r>
      <w:r>
        <w:rPr>
          <w:spacing w:val="-4"/>
        </w:rPr>
        <w:t xml:space="preserve"> </w:t>
      </w:r>
      <w:r>
        <w:t>disciplinary</w:t>
      </w:r>
      <w:r>
        <w:rPr>
          <w:spacing w:val="-1"/>
        </w:rPr>
        <w:t xml:space="preserve"> </w:t>
      </w:r>
      <w:r>
        <w:t>actions,</w:t>
      </w:r>
      <w:r>
        <w:rPr>
          <w:spacing w:val="-4"/>
        </w:rPr>
        <w:t xml:space="preserve"> </w:t>
      </w:r>
      <w:r>
        <w:t>including</w:t>
      </w:r>
      <w:r>
        <w:rPr>
          <w:spacing w:val="-6"/>
        </w:rPr>
        <w:t xml:space="preserve"> </w:t>
      </w:r>
      <w:r>
        <w:t>but</w:t>
      </w:r>
      <w:r>
        <w:rPr>
          <w:spacing w:val="-6"/>
        </w:rPr>
        <w:t xml:space="preserve"> </w:t>
      </w:r>
      <w:r>
        <w:t>not</w:t>
      </w:r>
      <w:r>
        <w:rPr>
          <w:spacing w:val="-6"/>
        </w:rPr>
        <w:t xml:space="preserve"> </w:t>
      </w:r>
      <w:r>
        <w:t>limited</w:t>
      </w:r>
      <w:r>
        <w:rPr>
          <w:spacing w:val="-7"/>
        </w:rPr>
        <w:t xml:space="preserve"> </w:t>
      </w:r>
      <w:r>
        <w:t>to termination</w:t>
      </w:r>
      <w:r>
        <w:rPr>
          <w:spacing w:val="-15"/>
        </w:rPr>
        <w:t xml:space="preserve"> </w:t>
      </w:r>
      <w:r>
        <w:t>and/or</w:t>
      </w:r>
      <w:r>
        <w:rPr>
          <w:spacing w:val="-15"/>
        </w:rPr>
        <w:t xml:space="preserve"> </w:t>
      </w:r>
      <w:r>
        <w:t>prosecution,</w:t>
      </w:r>
      <w:r>
        <w:rPr>
          <w:spacing w:val="-15"/>
        </w:rPr>
        <w:t xml:space="preserve"> </w:t>
      </w:r>
      <w:r>
        <w:t>for</w:t>
      </w:r>
      <w:r>
        <w:rPr>
          <w:spacing w:val="-15"/>
        </w:rPr>
        <w:t xml:space="preserve"> </w:t>
      </w:r>
      <w:r>
        <w:t>any</w:t>
      </w:r>
      <w:r>
        <w:rPr>
          <w:spacing w:val="-15"/>
        </w:rPr>
        <w:t xml:space="preserve"> </w:t>
      </w:r>
      <w:r>
        <w:t>employee</w:t>
      </w:r>
      <w:r>
        <w:rPr>
          <w:spacing w:val="-15"/>
        </w:rPr>
        <w:t xml:space="preserve"> </w:t>
      </w:r>
      <w:r>
        <w:t>or</w:t>
      </w:r>
      <w:r>
        <w:rPr>
          <w:spacing w:val="-15"/>
        </w:rPr>
        <w:t xml:space="preserve"> </w:t>
      </w:r>
      <w:r>
        <w:t>officer</w:t>
      </w:r>
      <w:r>
        <w:rPr>
          <w:spacing w:val="-15"/>
        </w:rPr>
        <w:t xml:space="preserve"> </w:t>
      </w:r>
      <w:r>
        <w:t>who</w:t>
      </w:r>
      <w:r>
        <w:rPr>
          <w:spacing w:val="-15"/>
        </w:rPr>
        <w:t xml:space="preserve"> </w:t>
      </w:r>
      <w:r>
        <w:t>violates</w:t>
      </w:r>
      <w:r>
        <w:rPr>
          <w:spacing w:val="-15"/>
        </w:rPr>
        <w:t xml:space="preserve"> </w:t>
      </w:r>
      <w:r>
        <w:t>any</w:t>
      </w:r>
      <w:r>
        <w:rPr>
          <w:spacing w:val="-15"/>
        </w:rPr>
        <w:t xml:space="preserve"> </w:t>
      </w:r>
      <w:r>
        <w:t>of</w:t>
      </w:r>
      <w:r>
        <w:rPr>
          <w:spacing w:val="-15"/>
        </w:rPr>
        <w:t xml:space="preserve"> </w:t>
      </w:r>
      <w:r>
        <w:t>these</w:t>
      </w:r>
      <w:r>
        <w:rPr>
          <w:spacing w:val="-15"/>
        </w:rPr>
        <w:t xml:space="preserve"> </w:t>
      </w:r>
      <w:r>
        <w:t>requirements related to standards of conduct and conflict of interest. 2 CFR § 200.318(c)(1)</w:t>
      </w:r>
    </w:p>
    <w:p w14:paraId="0C9E148A" w14:textId="77777777" w:rsidR="00BE10C2" w:rsidRDefault="00000000">
      <w:pPr>
        <w:pStyle w:val="BodyText"/>
        <w:spacing w:before="191"/>
        <w:ind w:left="140"/>
        <w:jc w:val="both"/>
      </w:pPr>
      <w:r>
        <w:t>See</w:t>
      </w:r>
      <w:r>
        <w:rPr>
          <w:spacing w:val="-1"/>
        </w:rPr>
        <w:t xml:space="preserve"> </w:t>
      </w:r>
      <w:hyperlink r:id="rId107">
        <w:r>
          <w:rPr>
            <w:color w:val="0000FF"/>
            <w:u w:val="single" w:color="0000FF"/>
          </w:rPr>
          <w:t>Board Policy CBB</w:t>
        </w:r>
        <w:r>
          <w:rPr>
            <w:color w:val="0000FF"/>
            <w:spacing w:val="-1"/>
            <w:u w:val="single" w:color="0000FF"/>
          </w:rPr>
          <w:t xml:space="preserve"> </w:t>
        </w:r>
        <w:r>
          <w:rPr>
            <w:color w:val="0000FF"/>
            <w:spacing w:val="-2"/>
            <w:u w:val="single" w:color="0000FF"/>
          </w:rPr>
          <w:t>Legal.</w:t>
        </w:r>
      </w:hyperlink>
    </w:p>
    <w:p w14:paraId="2786A323" w14:textId="77777777" w:rsidR="00BE10C2" w:rsidRDefault="00000000">
      <w:pPr>
        <w:pStyle w:val="Heading3"/>
        <w:spacing w:before="244"/>
        <w:jc w:val="left"/>
      </w:pPr>
      <w:bookmarkStart w:id="63" w:name="_bookmark62"/>
      <w:bookmarkEnd w:id="63"/>
      <w:r>
        <w:t>Mandatory</w:t>
      </w:r>
      <w:r>
        <w:rPr>
          <w:spacing w:val="1"/>
        </w:rPr>
        <w:t xml:space="preserve"> </w:t>
      </w:r>
      <w:r>
        <w:rPr>
          <w:spacing w:val="-2"/>
        </w:rPr>
        <w:t>Disclosure</w:t>
      </w:r>
    </w:p>
    <w:p w14:paraId="732D479C" w14:textId="77777777" w:rsidR="00BE10C2" w:rsidRDefault="00000000">
      <w:pPr>
        <w:pStyle w:val="BodyText"/>
        <w:spacing w:before="242" w:line="276" w:lineRule="auto"/>
        <w:ind w:left="140" w:right="199"/>
        <w:jc w:val="both"/>
      </w:pPr>
      <w:r>
        <w:t>Upon</w:t>
      </w:r>
      <w:r>
        <w:rPr>
          <w:spacing w:val="-3"/>
        </w:rPr>
        <w:t xml:space="preserve"> </w:t>
      </w:r>
      <w:r>
        <w:t>discovery</w:t>
      </w:r>
      <w:r>
        <w:rPr>
          <w:spacing w:val="-2"/>
        </w:rPr>
        <w:t xml:space="preserve"> </w:t>
      </w:r>
      <w:r>
        <w:t>of</w:t>
      </w:r>
      <w:r>
        <w:rPr>
          <w:spacing w:val="-5"/>
        </w:rPr>
        <w:t xml:space="preserve"> </w:t>
      </w:r>
      <w:r>
        <w:t>any</w:t>
      </w:r>
      <w:r>
        <w:rPr>
          <w:spacing w:val="-7"/>
        </w:rPr>
        <w:t xml:space="preserve"> </w:t>
      </w:r>
      <w:r>
        <w:t>potential</w:t>
      </w:r>
      <w:r>
        <w:rPr>
          <w:spacing w:val="-7"/>
        </w:rPr>
        <w:t xml:space="preserve"> </w:t>
      </w:r>
      <w:r>
        <w:t>conflict,</w:t>
      </w:r>
      <w:r>
        <w:rPr>
          <w:spacing w:val="-9"/>
        </w:rPr>
        <w:t xml:space="preserve"> </w:t>
      </w:r>
      <w:r>
        <w:t>the</w:t>
      </w:r>
      <w:r>
        <w:rPr>
          <w:spacing w:val="-3"/>
        </w:rPr>
        <w:t xml:space="preserve"> </w:t>
      </w:r>
      <w:proofErr w:type="gramStart"/>
      <w:r>
        <w:t>District</w:t>
      </w:r>
      <w:proofErr w:type="gramEnd"/>
      <w:r>
        <w:rPr>
          <w:spacing w:val="-2"/>
        </w:rPr>
        <w:t xml:space="preserve"> </w:t>
      </w:r>
      <w:r>
        <w:t>will</w:t>
      </w:r>
      <w:r>
        <w:rPr>
          <w:spacing w:val="-6"/>
        </w:rPr>
        <w:t xml:space="preserve"> </w:t>
      </w:r>
      <w:r>
        <w:t>disclose</w:t>
      </w:r>
      <w:r>
        <w:rPr>
          <w:spacing w:val="-3"/>
        </w:rPr>
        <w:t xml:space="preserve"> </w:t>
      </w:r>
      <w:r>
        <w:t>in</w:t>
      </w:r>
      <w:r>
        <w:rPr>
          <w:spacing w:val="-7"/>
        </w:rPr>
        <w:t xml:space="preserve"> </w:t>
      </w:r>
      <w:r>
        <w:t>writing</w:t>
      </w:r>
      <w:r>
        <w:rPr>
          <w:spacing w:val="-7"/>
        </w:rPr>
        <w:t xml:space="preserve"> </w:t>
      </w:r>
      <w:r>
        <w:t>the</w:t>
      </w:r>
      <w:r>
        <w:rPr>
          <w:spacing w:val="-8"/>
        </w:rPr>
        <w:t xml:space="preserve"> </w:t>
      </w:r>
      <w:r>
        <w:t>potential</w:t>
      </w:r>
      <w:r>
        <w:rPr>
          <w:spacing w:val="-7"/>
        </w:rPr>
        <w:t xml:space="preserve"> </w:t>
      </w:r>
      <w:r>
        <w:t>conflict to TEA or other federal awarding agency in accordance with applicable TEA or other federal awarding agency policy. 2 CFR § 200.112.</w:t>
      </w:r>
    </w:p>
    <w:p w14:paraId="2B2119F8" w14:textId="77777777" w:rsidR="00BE10C2" w:rsidRDefault="00000000">
      <w:pPr>
        <w:pStyle w:val="BodyText"/>
        <w:spacing w:before="239" w:line="276" w:lineRule="auto"/>
        <w:ind w:left="140" w:right="191"/>
        <w:jc w:val="both"/>
      </w:pPr>
      <w:r>
        <w:t xml:space="preserve">In addition, the </w:t>
      </w:r>
      <w:proofErr w:type="gramStart"/>
      <w:r>
        <w:t>District</w:t>
      </w:r>
      <w:proofErr w:type="gramEnd"/>
      <w:r>
        <w:t xml:space="preserve"> will disclose, in a timely manner, in writing to TEA or other federal awarding agency, all violations of Federal criminal law involving fraud, bribery, or gratuity violations potentially affecting the federal award. 2 CFR § 200.113. Failure to make required disclosures can result in any of the remedies described in 2 CFR § 200.339, Remedies for Noncompliance, including Debarment and Suspension. See </w:t>
      </w:r>
      <w:hyperlink r:id="rId108">
        <w:r>
          <w:rPr>
            <w:color w:val="0000FF"/>
            <w:u w:val="single" w:color="0000FF"/>
          </w:rPr>
          <w:t>Board Policy CBB Legal.</w:t>
        </w:r>
      </w:hyperlink>
    </w:p>
    <w:p w14:paraId="2FEE00F5" w14:textId="77777777" w:rsidR="00BE10C2" w:rsidRDefault="00BE10C2">
      <w:pPr>
        <w:spacing w:line="276" w:lineRule="auto"/>
        <w:jc w:val="both"/>
        <w:sectPr w:rsidR="00BE10C2">
          <w:pgSz w:w="12240" w:h="15840"/>
          <w:pgMar w:top="1380" w:right="1240" w:bottom="2340" w:left="1300" w:header="728" w:footer="2078" w:gutter="0"/>
          <w:cols w:space="720"/>
        </w:sectPr>
      </w:pPr>
    </w:p>
    <w:p w14:paraId="58A783E1" w14:textId="77777777" w:rsidR="00BE10C2" w:rsidRDefault="00BE10C2">
      <w:pPr>
        <w:pStyle w:val="BodyText"/>
        <w:rPr>
          <w:sz w:val="28"/>
        </w:rPr>
      </w:pPr>
    </w:p>
    <w:p w14:paraId="2D7B3684" w14:textId="77777777" w:rsidR="00BE10C2" w:rsidRDefault="00BE10C2">
      <w:pPr>
        <w:pStyle w:val="BodyText"/>
        <w:rPr>
          <w:sz w:val="28"/>
        </w:rPr>
      </w:pPr>
    </w:p>
    <w:p w14:paraId="6AE72F61" w14:textId="77777777" w:rsidR="00BE10C2" w:rsidRDefault="00BE10C2">
      <w:pPr>
        <w:pStyle w:val="BodyText"/>
        <w:spacing w:before="211"/>
        <w:rPr>
          <w:sz w:val="28"/>
        </w:rPr>
      </w:pPr>
    </w:p>
    <w:p w14:paraId="42119CBE" w14:textId="77777777" w:rsidR="00BE10C2" w:rsidRDefault="00000000">
      <w:pPr>
        <w:pStyle w:val="Heading2"/>
        <w:numPr>
          <w:ilvl w:val="0"/>
          <w:numId w:val="51"/>
        </w:numPr>
        <w:tabs>
          <w:tab w:val="left" w:pos="1220"/>
        </w:tabs>
        <w:ind w:left="1220" w:hanging="359"/>
        <w:rPr>
          <w:u w:val="none"/>
        </w:rPr>
      </w:pPr>
      <w:bookmarkStart w:id="64" w:name="_bookmark63"/>
      <w:bookmarkEnd w:id="64"/>
      <w:r>
        <w:t>Full</w:t>
      </w:r>
      <w:r>
        <w:rPr>
          <w:spacing w:val="-6"/>
        </w:rPr>
        <w:t xml:space="preserve"> </w:t>
      </w:r>
      <w:r>
        <w:t>and</w:t>
      </w:r>
      <w:r>
        <w:rPr>
          <w:spacing w:val="-4"/>
        </w:rPr>
        <w:t xml:space="preserve"> </w:t>
      </w:r>
      <w:r>
        <w:t>Open</w:t>
      </w:r>
      <w:r>
        <w:rPr>
          <w:spacing w:val="-4"/>
        </w:rPr>
        <w:t xml:space="preserve"> </w:t>
      </w:r>
      <w:r>
        <w:rPr>
          <w:spacing w:val="-2"/>
        </w:rPr>
        <w:t>Competition</w:t>
      </w:r>
    </w:p>
    <w:p w14:paraId="38B6EC48" w14:textId="77777777" w:rsidR="00BE10C2" w:rsidRDefault="00000000">
      <w:pPr>
        <w:pStyle w:val="BodyText"/>
        <w:spacing w:before="248" w:line="276" w:lineRule="auto"/>
        <w:ind w:left="140" w:right="189"/>
        <w:jc w:val="both"/>
      </w:pPr>
      <w:r>
        <w:t>All</w:t>
      </w:r>
      <w:r>
        <w:rPr>
          <w:spacing w:val="-6"/>
        </w:rPr>
        <w:t xml:space="preserve"> </w:t>
      </w:r>
      <w:r>
        <w:t>procurement</w:t>
      </w:r>
      <w:r>
        <w:rPr>
          <w:spacing w:val="-12"/>
        </w:rPr>
        <w:t xml:space="preserve"> </w:t>
      </w:r>
      <w:r>
        <w:t>transactions</w:t>
      </w:r>
      <w:r>
        <w:rPr>
          <w:spacing w:val="-9"/>
        </w:rPr>
        <w:t xml:space="preserve"> </w:t>
      </w:r>
      <w:r>
        <w:t>paid</w:t>
      </w:r>
      <w:r>
        <w:rPr>
          <w:spacing w:val="-6"/>
        </w:rPr>
        <w:t xml:space="preserve"> </w:t>
      </w:r>
      <w:r>
        <w:t>with</w:t>
      </w:r>
      <w:r>
        <w:rPr>
          <w:spacing w:val="-11"/>
        </w:rPr>
        <w:t xml:space="preserve"> </w:t>
      </w:r>
      <w:r>
        <w:t>federal</w:t>
      </w:r>
      <w:r>
        <w:rPr>
          <w:spacing w:val="-11"/>
        </w:rPr>
        <w:t xml:space="preserve"> </w:t>
      </w:r>
      <w:r>
        <w:t>funds</w:t>
      </w:r>
      <w:r>
        <w:rPr>
          <w:spacing w:val="-9"/>
        </w:rPr>
        <w:t xml:space="preserve"> </w:t>
      </w:r>
      <w:r>
        <w:t>are</w:t>
      </w:r>
      <w:r>
        <w:rPr>
          <w:spacing w:val="-8"/>
        </w:rPr>
        <w:t xml:space="preserve"> </w:t>
      </w:r>
      <w:r>
        <w:t>conducted</w:t>
      </w:r>
      <w:r>
        <w:rPr>
          <w:spacing w:val="-12"/>
        </w:rPr>
        <w:t xml:space="preserve"> </w:t>
      </w:r>
      <w:r>
        <w:t>in</w:t>
      </w:r>
      <w:r>
        <w:rPr>
          <w:spacing w:val="-11"/>
        </w:rPr>
        <w:t xml:space="preserve"> </w:t>
      </w:r>
      <w:r>
        <w:t>a</w:t>
      </w:r>
      <w:r>
        <w:rPr>
          <w:spacing w:val="-8"/>
        </w:rPr>
        <w:t xml:space="preserve"> </w:t>
      </w:r>
      <w:r>
        <w:t>manner</w:t>
      </w:r>
      <w:r>
        <w:rPr>
          <w:spacing w:val="-10"/>
        </w:rPr>
        <w:t xml:space="preserve"> </w:t>
      </w:r>
      <w:r>
        <w:t>providing</w:t>
      </w:r>
      <w:r>
        <w:rPr>
          <w:spacing w:val="-4"/>
        </w:rPr>
        <w:t xml:space="preserve"> </w:t>
      </w:r>
      <w:r>
        <w:rPr>
          <w:i/>
        </w:rPr>
        <w:t>full</w:t>
      </w:r>
      <w:r>
        <w:rPr>
          <w:i/>
          <w:spacing w:val="-11"/>
        </w:rPr>
        <w:t xml:space="preserve"> </w:t>
      </w:r>
      <w:r>
        <w:rPr>
          <w:i/>
        </w:rPr>
        <w:t xml:space="preserve">and open competition </w:t>
      </w:r>
      <w:r>
        <w:t>consistent with 2 C.F.R § 200.319. In an environment of full and open competition, no proposer or bidder has a competitive advantage over another. All potential proposers and bidders must be provided the same information and have the same opportunity to submit</w:t>
      </w:r>
      <w:r>
        <w:rPr>
          <w:spacing w:val="-4"/>
        </w:rPr>
        <w:t xml:space="preserve"> </w:t>
      </w:r>
      <w:r>
        <w:t>a</w:t>
      </w:r>
      <w:r>
        <w:rPr>
          <w:spacing w:val="-6"/>
        </w:rPr>
        <w:t xml:space="preserve"> </w:t>
      </w:r>
      <w:r>
        <w:t>bid</w:t>
      </w:r>
      <w:r>
        <w:rPr>
          <w:spacing w:val="-4"/>
        </w:rPr>
        <w:t xml:space="preserve"> </w:t>
      </w:r>
      <w:r>
        <w:t>or</w:t>
      </w:r>
      <w:r>
        <w:rPr>
          <w:spacing w:val="-3"/>
        </w:rPr>
        <w:t xml:space="preserve"> </w:t>
      </w:r>
      <w:r>
        <w:t>proposal.</w:t>
      </w:r>
      <w:r>
        <w:rPr>
          <w:spacing w:val="-7"/>
        </w:rPr>
        <w:t xml:space="preserve"> </w:t>
      </w:r>
      <w:r>
        <w:t>Providing</w:t>
      </w:r>
      <w:r>
        <w:rPr>
          <w:spacing w:val="-10"/>
        </w:rPr>
        <w:t xml:space="preserve"> </w:t>
      </w:r>
      <w:r>
        <w:t>a</w:t>
      </w:r>
      <w:r>
        <w:rPr>
          <w:spacing w:val="-6"/>
        </w:rPr>
        <w:t xml:space="preserve"> </w:t>
      </w:r>
      <w:r>
        <w:t>competitive</w:t>
      </w:r>
      <w:r>
        <w:rPr>
          <w:spacing w:val="-5"/>
        </w:rPr>
        <w:t xml:space="preserve"> </w:t>
      </w:r>
      <w:r>
        <w:t>advantage</w:t>
      </w:r>
      <w:r>
        <w:rPr>
          <w:spacing w:val="-6"/>
        </w:rPr>
        <w:t xml:space="preserve"> </w:t>
      </w:r>
      <w:r>
        <w:t>to</w:t>
      </w:r>
      <w:r>
        <w:rPr>
          <w:spacing w:val="-4"/>
        </w:rPr>
        <w:t xml:space="preserve"> </w:t>
      </w:r>
      <w:r>
        <w:t>one</w:t>
      </w:r>
      <w:r>
        <w:rPr>
          <w:spacing w:val="-6"/>
        </w:rPr>
        <w:t xml:space="preserve"> </w:t>
      </w:r>
      <w:r>
        <w:t>or</w:t>
      </w:r>
      <w:r>
        <w:rPr>
          <w:spacing w:val="-3"/>
        </w:rPr>
        <w:t xml:space="preserve"> </w:t>
      </w:r>
      <w:r>
        <w:t>more</w:t>
      </w:r>
      <w:r>
        <w:rPr>
          <w:spacing w:val="-6"/>
        </w:rPr>
        <w:t xml:space="preserve"> </w:t>
      </w:r>
      <w:r>
        <w:t>potential</w:t>
      </w:r>
      <w:r>
        <w:rPr>
          <w:spacing w:val="-5"/>
        </w:rPr>
        <w:t xml:space="preserve"> </w:t>
      </w:r>
      <w:r>
        <w:t>proposers</w:t>
      </w:r>
      <w:r>
        <w:rPr>
          <w:spacing w:val="-7"/>
        </w:rPr>
        <w:t xml:space="preserve"> </w:t>
      </w:r>
      <w:r>
        <w:t>or bidders</w:t>
      </w:r>
      <w:r>
        <w:rPr>
          <w:spacing w:val="-7"/>
        </w:rPr>
        <w:t xml:space="preserve"> </w:t>
      </w:r>
      <w:r>
        <w:t>over</w:t>
      </w:r>
      <w:r>
        <w:rPr>
          <w:spacing w:val="-3"/>
        </w:rPr>
        <w:t xml:space="preserve"> </w:t>
      </w:r>
      <w:r>
        <w:t>another</w:t>
      </w:r>
      <w:r>
        <w:rPr>
          <w:spacing w:val="-4"/>
        </w:rPr>
        <w:t xml:space="preserve"> </w:t>
      </w:r>
      <w:r>
        <w:t>can</w:t>
      </w:r>
      <w:r>
        <w:rPr>
          <w:spacing w:val="-5"/>
        </w:rPr>
        <w:t xml:space="preserve"> </w:t>
      </w:r>
      <w:r>
        <w:t>open</w:t>
      </w:r>
      <w:r>
        <w:rPr>
          <w:spacing w:val="-5"/>
        </w:rPr>
        <w:t xml:space="preserve"> </w:t>
      </w:r>
      <w:r>
        <w:t>up</w:t>
      </w:r>
      <w:r>
        <w:rPr>
          <w:spacing w:val="-5"/>
        </w:rPr>
        <w:t xml:space="preserve"> </w:t>
      </w:r>
      <w:r>
        <w:t>the</w:t>
      </w:r>
      <w:r>
        <w:rPr>
          <w:spacing w:val="-5"/>
        </w:rPr>
        <w:t xml:space="preserve"> </w:t>
      </w:r>
      <w:r>
        <w:t>potential</w:t>
      </w:r>
      <w:r>
        <w:rPr>
          <w:spacing w:val="-9"/>
        </w:rPr>
        <w:t xml:space="preserve"> </w:t>
      </w:r>
      <w:r>
        <w:t>for</w:t>
      </w:r>
      <w:r>
        <w:rPr>
          <w:spacing w:val="-8"/>
        </w:rPr>
        <w:t xml:space="preserve"> </w:t>
      </w:r>
      <w:r>
        <w:t>disputes</w:t>
      </w:r>
      <w:r>
        <w:rPr>
          <w:spacing w:val="-8"/>
        </w:rPr>
        <w:t xml:space="preserve"> </w:t>
      </w:r>
      <w:r>
        <w:t>and</w:t>
      </w:r>
      <w:r>
        <w:rPr>
          <w:spacing w:val="-5"/>
        </w:rPr>
        <w:t xml:space="preserve"> </w:t>
      </w:r>
      <w:r>
        <w:t>lawsuits</w:t>
      </w:r>
      <w:r>
        <w:rPr>
          <w:spacing w:val="-7"/>
        </w:rPr>
        <w:t xml:space="preserve"> </w:t>
      </w:r>
      <w:r>
        <w:t>that</w:t>
      </w:r>
      <w:r>
        <w:rPr>
          <w:spacing w:val="-5"/>
        </w:rPr>
        <w:t xml:space="preserve"> </w:t>
      </w:r>
      <w:r>
        <w:t>can</w:t>
      </w:r>
      <w:r>
        <w:rPr>
          <w:spacing w:val="-5"/>
        </w:rPr>
        <w:t xml:space="preserve"> </w:t>
      </w:r>
      <w:r>
        <w:t>be</w:t>
      </w:r>
      <w:r>
        <w:rPr>
          <w:spacing w:val="-6"/>
        </w:rPr>
        <w:t xml:space="preserve"> </w:t>
      </w:r>
      <w:r>
        <w:t>costly</w:t>
      </w:r>
      <w:r>
        <w:rPr>
          <w:spacing w:val="-5"/>
        </w:rPr>
        <w:t xml:space="preserve"> </w:t>
      </w:r>
      <w:r>
        <w:t>and</w:t>
      </w:r>
      <w:r>
        <w:rPr>
          <w:spacing w:val="-5"/>
        </w:rPr>
        <w:t xml:space="preserve"> </w:t>
      </w:r>
      <w:r>
        <w:t>can significantly delay the completion of projects.</w:t>
      </w:r>
    </w:p>
    <w:p w14:paraId="5C935607" w14:textId="77777777" w:rsidR="00BE10C2" w:rsidRDefault="00000000">
      <w:pPr>
        <w:pStyle w:val="BodyText"/>
        <w:spacing w:before="204" w:line="276" w:lineRule="auto"/>
        <w:ind w:left="140" w:right="196"/>
        <w:jc w:val="both"/>
      </w:pPr>
      <w:proofErr w:type="gramStart"/>
      <w:r>
        <w:t>In order to</w:t>
      </w:r>
      <w:proofErr w:type="gramEnd"/>
      <w:r>
        <w:t xml:space="preserve"> ensure objective contractor performance and eliminate unfair competitive advantage, contractors that develop or draft specifications, requirements, statements of work, or invitations for</w:t>
      </w:r>
      <w:r>
        <w:rPr>
          <w:spacing w:val="-9"/>
        </w:rPr>
        <w:t xml:space="preserve"> </w:t>
      </w:r>
      <w:r>
        <w:t>bids</w:t>
      </w:r>
      <w:r>
        <w:rPr>
          <w:spacing w:val="-12"/>
        </w:rPr>
        <w:t xml:space="preserve"> </w:t>
      </w:r>
      <w:r>
        <w:t>or</w:t>
      </w:r>
      <w:r>
        <w:rPr>
          <w:spacing w:val="-14"/>
        </w:rPr>
        <w:t xml:space="preserve"> </w:t>
      </w:r>
      <w:r>
        <w:t>requests</w:t>
      </w:r>
      <w:r>
        <w:rPr>
          <w:spacing w:val="-12"/>
        </w:rPr>
        <w:t xml:space="preserve"> </w:t>
      </w:r>
      <w:r>
        <w:t>for</w:t>
      </w:r>
      <w:r>
        <w:rPr>
          <w:spacing w:val="-9"/>
        </w:rPr>
        <w:t xml:space="preserve"> </w:t>
      </w:r>
      <w:r>
        <w:t>proposals</w:t>
      </w:r>
      <w:r>
        <w:rPr>
          <w:spacing w:val="-12"/>
        </w:rPr>
        <w:t xml:space="preserve"> </w:t>
      </w:r>
      <w:r>
        <w:t>(RFPs)</w:t>
      </w:r>
      <w:r>
        <w:rPr>
          <w:spacing w:val="-9"/>
        </w:rPr>
        <w:t xml:space="preserve"> </w:t>
      </w:r>
      <w:r>
        <w:t>are</w:t>
      </w:r>
      <w:r>
        <w:rPr>
          <w:spacing w:val="-12"/>
        </w:rPr>
        <w:t xml:space="preserve"> </w:t>
      </w:r>
      <w:r>
        <w:t>excluded</w:t>
      </w:r>
      <w:r>
        <w:rPr>
          <w:spacing w:val="-11"/>
        </w:rPr>
        <w:t xml:space="preserve"> </w:t>
      </w:r>
      <w:r>
        <w:t>from</w:t>
      </w:r>
      <w:r>
        <w:rPr>
          <w:spacing w:val="-10"/>
        </w:rPr>
        <w:t xml:space="preserve"> </w:t>
      </w:r>
      <w:r>
        <w:t>competing</w:t>
      </w:r>
      <w:r>
        <w:rPr>
          <w:spacing w:val="-15"/>
        </w:rPr>
        <w:t xml:space="preserve"> </w:t>
      </w:r>
      <w:r>
        <w:t>for</w:t>
      </w:r>
      <w:r>
        <w:rPr>
          <w:spacing w:val="-14"/>
        </w:rPr>
        <w:t xml:space="preserve"> </w:t>
      </w:r>
      <w:r>
        <w:t>such</w:t>
      </w:r>
      <w:r>
        <w:rPr>
          <w:spacing w:val="-11"/>
        </w:rPr>
        <w:t xml:space="preserve"> </w:t>
      </w:r>
      <w:r>
        <w:t>procurements.</w:t>
      </w:r>
      <w:r>
        <w:rPr>
          <w:spacing w:val="-13"/>
        </w:rPr>
        <w:t xml:space="preserve"> </w:t>
      </w:r>
      <w:r>
        <w:t xml:space="preserve">The </w:t>
      </w:r>
      <w:proofErr w:type="gramStart"/>
      <w:r>
        <w:t>District</w:t>
      </w:r>
      <w:proofErr w:type="gramEnd"/>
      <w:r>
        <w:t xml:space="preserve"> does not engage in the following situations that may restrict </w:t>
      </w:r>
      <w:r>
        <w:rPr>
          <w:i/>
        </w:rPr>
        <w:t xml:space="preserve">full and open competition, </w:t>
      </w:r>
      <w:r>
        <w:t>including but not limited to:</w:t>
      </w:r>
    </w:p>
    <w:p w14:paraId="1B583C83" w14:textId="77777777" w:rsidR="00BE10C2" w:rsidRDefault="00000000">
      <w:pPr>
        <w:pStyle w:val="ListParagraph"/>
        <w:numPr>
          <w:ilvl w:val="0"/>
          <w:numId w:val="49"/>
        </w:numPr>
        <w:tabs>
          <w:tab w:val="left" w:pos="860"/>
        </w:tabs>
        <w:spacing w:before="199"/>
        <w:ind w:left="860" w:hanging="360"/>
        <w:rPr>
          <w:sz w:val="24"/>
        </w:rPr>
      </w:pPr>
      <w:r>
        <w:rPr>
          <w:sz w:val="24"/>
        </w:rPr>
        <w:t>placing</w:t>
      </w:r>
      <w:r>
        <w:rPr>
          <w:spacing w:val="1"/>
          <w:sz w:val="24"/>
        </w:rPr>
        <w:t xml:space="preserve"> </w:t>
      </w:r>
      <w:r>
        <w:rPr>
          <w:sz w:val="24"/>
        </w:rPr>
        <w:t>unreasonable requirements</w:t>
      </w:r>
      <w:r>
        <w:rPr>
          <w:spacing w:val="-1"/>
          <w:sz w:val="24"/>
        </w:rPr>
        <w:t xml:space="preserve"> </w:t>
      </w:r>
      <w:r>
        <w:rPr>
          <w:sz w:val="24"/>
        </w:rPr>
        <w:t>on</w:t>
      </w:r>
      <w:r>
        <w:rPr>
          <w:spacing w:val="-3"/>
          <w:sz w:val="24"/>
        </w:rPr>
        <w:t xml:space="preserve"> </w:t>
      </w:r>
      <w:r>
        <w:rPr>
          <w:sz w:val="24"/>
        </w:rPr>
        <w:t>firms</w:t>
      </w:r>
      <w:r>
        <w:rPr>
          <w:spacing w:val="-1"/>
          <w:sz w:val="24"/>
        </w:rPr>
        <w:t xml:space="preserve"> </w:t>
      </w:r>
      <w:r>
        <w:rPr>
          <w:sz w:val="24"/>
        </w:rPr>
        <w:t>in</w:t>
      </w:r>
      <w:r>
        <w:rPr>
          <w:spacing w:val="-4"/>
          <w:sz w:val="24"/>
        </w:rPr>
        <w:t xml:space="preserve"> </w:t>
      </w:r>
      <w:r>
        <w:rPr>
          <w:sz w:val="24"/>
        </w:rPr>
        <w:t>order</w:t>
      </w:r>
      <w:r>
        <w:rPr>
          <w:spacing w:val="3"/>
          <w:sz w:val="24"/>
        </w:rPr>
        <w:t xml:space="preserve"> </w:t>
      </w:r>
      <w:r>
        <w:rPr>
          <w:sz w:val="24"/>
        </w:rPr>
        <w:t>for</w:t>
      </w:r>
      <w:r>
        <w:rPr>
          <w:spacing w:val="-2"/>
          <w:sz w:val="24"/>
        </w:rPr>
        <w:t xml:space="preserve"> </w:t>
      </w:r>
      <w:r>
        <w:rPr>
          <w:sz w:val="24"/>
        </w:rPr>
        <w:t>them</w:t>
      </w:r>
      <w:r>
        <w:rPr>
          <w:spacing w:val="-4"/>
          <w:sz w:val="24"/>
        </w:rPr>
        <w:t xml:space="preserve"> </w:t>
      </w:r>
      <w:r>
        <w:rPr>
          <w:sz w:val="24"/>
        </w:rPr>
        <w:t>to</w:t>
      </w:r>
      <w:r>
        <w:rPr>
          <w:spacing w:val="2"/>
          <w:sz w:val="24"/>
        </w:rPr>
        <w:t xml:space="preserve"> </w:t>
      </w:r>
      <w:r>
        <w:rPr>
          <w:sz w:val="24"/>
        </w:rPr>
        <w:t>qualify</w:t>
      </w:r>
      <w:r>
        <w:rPr>
          <w:spacing w:val="-4"/>
          <w:sz w:val="24"/>
        </w:rPr>
        <w:t xml:space="preserve"> </w:t>
      </w:r>
      <w:r>
        <w:rPr>
          <w:sz w:val="24"/>
        </w:rPr>
        <w:t>to</w:t>
      </w:r>
      <w:r>
        <w:rPr>
          <w:spacing w:val="-4"/>
          <w:sz w:val="24"/>
        </w:rPr>
        <w:t xml:space="preserve"> </w:t>
      </w:r>
      <w:r>
        <w:rPr>
          <w:sz w:val="24"/>
        </w:rPr>
        <w:t>do</w:t>
      </w:r>
      <w:r>
        <w:rPr>
          <w:spacing w:val="2"/>
          <w:sz w:val="24"/>
        </w:rPr>
        <w:t xml:space="preserve"> </w:t>
      </w:r>
      <w:proofErr w:type="gramStart"/>
      <w:r>
        <w:rPr>
          <w:spacing w:val="-2"/>
          <w:sz w:val="24"/>
        </w:rPr>
        <w:t>business;</w:t>
      </w:r>
      <w:proofErr w:type="gramEnd"/>
    </w:p>
    <w:p w14:paraId="23162BA2" w14:textId="77777777" w:rsidR="00BE10C2" w:rsidRDefault="00000000">
      <w:pPr>
        <w:pStyle w:val="ListParagraph"/>
        <w:numPr>
          <w:ilvl w:val="0"/>
          <w:numId w:val="49"/>
        </w:numPr>
        <w:tabs>
          <w:tab w:val="left" w:pos="860"/>
        </w:tabs>
        <w:spacing w:before="29"/>
        <w:ind w:left="860" w:hanging="360"/>
        <w:rPr>
          <w:sz w:val="24"/>
        </w:rPr>
      </w:pPr>
      <w:r>
        <w:rPr>
          <w:sz w:val="24"/>
        </w:rPr>
        <w:t>requiring</w:t>
      </w:r>
      <w:r>
        <w:rPr>
          <w:spacing w:val="-5"/>
          <w:sz w:val="24"/>
        </w:rPr>
        <w:t xml:space="preserve"> </w:t>
      </w:r>
      <w:r>
        <w:rPr>
          <w:sz w:val="24"/>
        </w:rPr>
        <w:t>unnecessary</w:t>
      </w:r>
      <w:r>
        <w:rPr>
          <w:spacing w:val="-2"/>
          <w:sz w:val="24"/>
        </w:rPr>
        <w:t xml:space="preserve"> </w:t>
      </w:r>
      <w:r>
        <w:rPr>
          <w:sz w:val="24"/>
        </w:rPr>
        <w:t>experience</w:t>
      </w:r>
      <w:r>
        <w:rPr>
          <w:spacing w:val="-3"/>
          <w:sz w:val="24"/>
        </w:rPr>
        <w:t xml:space="preserve"> </w:t>
      </w:r>
      <w:r>
        <w:rPr>
          <w:sz w:val="24"/>
        </w:rPr>
        <w:t>and</w:t>
      </w:r>
      <w:r>
        <w:rPr>
          <w:spacing w:val="-2"/>
          <w:sz w:val="24"/>
        </w:rPr>
        <w:t xml:space="preserve"> </w:t>
      </w:r>
      <w:r>
        <w:rPr>
          <w:sz w:val="24"/>
        </w:rPr>
        <w:t>excessive</w:t>
      </w:r>
      <w:r>
        <w:rPr>
          <w:spacing w:val="-3"/>
          <w:sz w:val="24"/>
        </w:rPr>
        <w:t xml:space="preserve"> </w:t>
      </w:r>
      <w:proofErr w:type="gramStart"/>
      <w:r>
        <w:rPr>
          <w:spacing w:val="-2"/>
          <w:sz w:val="24"/>
        </w:rPr>
        <w:t>bonding;</w:t>
      </w:r>
      <w:proofErr w:type="gramEnd"/>
    </w:p>
    <w:p w14:paraId="2494A89D" w14:textId="77777777" w:rsidR="00BE10C2" w:rsidRDefault="00000000">
      <w:pPr>
        <w:pStyle w:val="ListParagraph"/>
        <w:numPr>
          <w:ilvl w:val="0"/>
          <w:numId w:val="49"/>
        </w:numPr>
        <w:tabs>
          <w:tab w:val="left" w:pos="860"/>
        </w:tabs>
        <w:spacing w:before="28"/>
        <w:ind w:left="860" w:hanging="360"/>
        <w:rPr>
          <w:sz w:val="24"/>
        </w:rPr>
      </w:pPr>
      <w:r>
        <w:rPr>
          <w:sz w:val="24"/>
        </w:rPr>
        <w:t>noncompetitive</w:t>
      </w:r>
      <w:r>
        <w:rPr>
          <w:spacing w:val="-4"/>
          <w:sz w:val="24"/>
        </w:rPr>
        <w:t xml:space="preserve"> </w:t>
      </w:r>
      <w:r>
        <w:rPr>
          <w:sz w:val="24"/>
        </w:rPr>
        <w:t>pricing practices</w:t>
      </w:r>
      <w:r>
        <w:rPr>
          <w:spacing w:val="-2"/>
          <w:sz w:val="24"/>
        </w:rPr>
        <w:t xml:space="preserve"> </w:t>
      </w:r>
      <w:r>
        <w:rPr>
          <w:sz w:val="24"/>
        </w:rPr>
        <w:t>between firms</w:t>
      </w:r>
      <w:r>
        <w:rPr>
          <w:spacing w:val="-2"/>
          <w:sz w:val="24"/>
        </w:rPr>
        <w:t xml:space="preserve"> </w:t>
      </w:r>
      <w:r>
        <w:rPr>
          <w:sz w:val="24"/>
        </w:rPr>
        <w:t>or</w:t>
      </w:r>
      <w:r>
        <w:rPr>
          <w:spacing w:val="-3"/>
          <w:sz w:val="24"/>
        </w:rPr>
        <w:t xml:space="preserve"> </w:t>
      </w:r>
      <w:r>
        <w:rPr>
          <w:sz w:val="24"/>
        </w:rPr>
        <w:t xml:space="preserve">between affiliated </w:t>
      </w:r>
      <w:proofErr w:type="gramStart"/>
      <w:r>
        <w:rPr>
          <w:spacing w:val="-2"/>
          <w:sz w:val="24"/>
        </w:rPr>
        <w:t>companies;</w:t>
      </w:r>
      <w:proofErr w:type="gramEnd"/>
    </w:p>
    <w:p w14:paraId="761562CD" w14:textId="77777777" w:rsidR="00BE10C2" w:rsidRDefault="00000000">
      <w:pPr>
        <w:pStyle w:val="ListParagraph"/>
        <w:numPr>
          <w:ilvl w:val="0"/>
          <w:numId w:val="49"/>
        </w:numPr>
        <w:tabs>
          <w:tab w:val="left" w:pos="860"/>
        </w:tabs>
        <w:spacing w:before="29"/>
        <w:ind w:left="860" w:hanging="360"/>
        <w:rPr>
          <w:sz w:val="24"/>
        </w:rPr>
      </w:pPr>
      <w:r>
        <w:rPr>
          <w:sz w:val="24"/>
        </w:rPr>
        <w:t>noncompetitive</w:t>
      </w:r>
      <w:r>
        <w:rPr>
          <w:spacing w:val="-3"/>
          <w:sz w:val="24"/>
        </w:rPr>
        <w:t xml:space="preserve"> </w:t>
      </w:r>
      <w:r>
        <w:rPr>
          <w:sz w:val="24"/>
        </w:rPr>
        <w:t>contracts</w:t>
      </w:r>
      <w:r>
        <w:rPr>
          <w:spacing w:val="-1"/>
          <w:sz w:val="24"/>
        </w:rPr>
        <w:t xml:space="preserve"> </w:t>
      </w:r>
      <w:r>
        <w:rPr>
          <w:sz w:val="24"/>
        </w:rPr>
        <w:t>to</w:t>
      </w:r>
      <w:r>
        <w:rPr>
          <w:spacing w:val="1"/>
          <w:sz w:val="24"/>
        </w:rPr>
        <w:t xml:space="preserve"> </w:t>
      </w:r>
      <w:r>
        <w:rPr>
          <w:sz w:val="24"/>
        </w:rPr>
        <w:t>consultants</w:t>
      </w:r>
      <w:r>
        <w:rPr>
          <w:spacing w:val="-1"/>
          <w:sz w:val="24"/>
        </w:rPr>
        <w:t xml:space="preserve"> </w:t>
      </w:r>
      <w:r>
        <w:rPr>
          <w:sz w:val="24"/>
        </w:rPr>
        <w:t>that</w:t>
      </w:r>
      <w:r>
        <w:rPr>
          <w:spacing w:val="1"/>
          <w:sz w:val="24"/>
        </w:rPr>
        <w:t xml:space="preserve"> </w:t>
      </w:r>
      <w:r>
        <w:rPr>
          <w:sz w:val="24"/>
        </w:rPr>
        <w:t>are</w:t>
      </w:r>
      <w:r>
        <w:rPr>
          <w:spacing w:val="-5"/>
          <w:sz w:val="24"/>
        </w:rPr>
        <w:t xml:space="preserve"> </w:t>
      </w:r>
      <w:r>
        <w:rPr>
          <w:sz w:val="24"/>
        </w:rPr>
        <w:t>on</w:t>
      </w:r>
      <w:r>
        <w:rPr>
          <w:spacing w:val="-4"/>
          <w:sz w:val="24"/>
        </w:rPr>
        <w:t xml:space="preserve"> </w:t>
      </w:r>
      <w:r>
        <w:rPr>
          <w:sz w:val="24"/>
        </w:rPr>
        <w:t>retainer</w:t>
      </w:r>
      <w:r>
        <w:rPr>
          <w:spacing w:val="2"/>
          <w:sz w:val="24"/>
        </w:rPr>
        <w:t xml:space="preserve"> </w:t>
      </w:r>
      <w:proofErr w:type="gramStart"/>
      <w:r>
        <w:rPr>
          <w:spacing w:val="-2"/>
          <w:sz w:val="24"/>
        </w:rPr>
        <w:t>contracts;</w:t>
      </w:r>
      <w:proofErr w:type="gramEnd"/>
    </w:p>
    <w:p w14:paraId="2D7C5586" w14:textId="77777777" w:rsidR="00BE10C2" w:rsidRDefault="00000000">
      <w:pPr>
        <w:pStyle w:val="ListParagraph"/>
        <w:numPr>
          <w:ilvl w:val="0"/>
          <w:numId w:val="49"/>
        </w:numPr>
        <w:tabs>
          <w:tab w:val="left" w:pos="860"/>
        </w:tabs>
        <w:spacing w:before="29"/>
        <w:ind w:left="860" w:hanging="360"/>
        <w:rPr>
          <w:sz w:val="24"/>
        </w:rPr>
      </w:pPr>
      <w:r>
        <w:rPr>
          <w:sz w:val="24"/>
        </w:rPr>
        <w:t>organizational conflicts</w:t>
      </w:r>
      <w:r>
        <w:rPr>
          <w:spacing w:val="-1"/>
          <w:sz w:val="24"/>
        </w:rPr>
        <w:t xml:space="preserve"> </w:t>
      </w:r>
      <w:r>
        <w:rPr>
          <w:sz w:val="24"/>
        </w:rPr>
        <w:t>of</w:t>
      </w:r>
      <w:r>
        <w:rPr>
          <w:spacing w:val="-2"/>
          <w:sz w:val="24"/>
        </w:rPr>
        <w:t xml:space="preserve"> </w:t>
      </w:r>
      <w:proofErr w:type="gramStart"/>
      <w:r>
        <w:rPr>
          <w:spacing w:val="-2"/>
          <w:sz w:val="24"/>
        </w:rPr>
        <w:t>interest;</w:t>
      </w:r>
      <w:proofErr w:type="gramEnd"/>
    </w:p>
    <w:p w14:paraId="15E9C3AF" w14:textId="77777777" w:rsidR="00BE10C2" w:rsidRDefault="00000000">
      <w:pPr>
        <w:pStyle w:val="ListParagraph"/>
        <w:numPr>
          <w:ilvl w:val="0"/>
          <w:numId w:val="49"/>
        </w:numPr>
        <w:tabs>
          <w:tab w:val="left" w:pos="861"/>
        </w:tabs>
        <w:spacing w:before="29" w:line="271" w:lineRule="auto"/>
        <w:ind w:right="194"/>
        <w:jc w:val="both"/>
        <w:rPr>
          <w:sz w:val="24"/>
        </w:rPr>
      </w:pPr>
      <w:r>
        <w:rPr>
          <w:sz w:val="24"/>
        </w:rPr>
        <w:t>specifying only a “brand name” product instead of allowing “an equal” product to be offered</w:t>
      </w:r>
      <w:r>
        <w:rPr>
          <w:spacing w:val="-8"/>
          <w:sz w:val="24"/>
        </w:rPr>
        <w:t xml:space="preserve"> </w:t>
      </w:r>
      <w:r>
        <w:rPr>
          <w:sz w:val="24"/>
        </w:rPr>
        <w:t>and</w:t>
      </w:r>
      <w:r>
        <w:rPr>
          <w:spacing w:val="-12"/>
          <w:sz w:val="24"/>
        </w:rPr>
        <w:t xml:space="preserve"> </w:t>
      </w:r>
      <w:r>
        <w:rPr>
          <w:sz w:val="24"/>
        </w:rPr>
        <w:t>describing</w:t>
      </w:r>
      <w:r>
        <w:rPr>
          <w:spacing w:val="-8"/>
          <w:sz w:val="24"/>
        </w:rPr>
        <w:t xml:space="preserve"> </w:t>
      </w:r>
      <w:r>
        <w:rPr>
          <w:sz w:val="24"/>
        </w:rPr>
        <w:t>the</w:t>
      </w:r>
      <w:r>
        <w:rPr>
          <w:spacing w:val="-8"/>
          <w:sz w:val="24"/>
        </w:rPr>
        <w:t xml:space="preserve"> </w:t>
      </w:r>
      <w:r>
        <w:rPr>
          <w:sz w:val="24"/>
        </w:rPr>
        <w:t>performance</w:t>
      </w:r>
      <w:r>
        <w:rPr>
          <w:spacing w:val="-9"/>
          <w:sz w:val="24"/>
        </w:rPr>
        <w:t xml:space="preserve"> </w:t>
      </w:r>
      <w:r>
        <w:rPr>
          <w:sz w:val="24"/>
        </w:rPr>
        <w:t>or</w:t>
      </w:r>
      <w:r>
        <w:rPr>
          <w:spacing w:val="-6"/>
          <w:sz w:val="24"/>
        </w:rPr>
        <w:t xml:space="preserve"> </w:t>
      </w:r>
      <w:r>
        <w:rPr>
          <w:sz w:val="24"/>
        </w:rPr>
        <w:t>other</w:t>
      </w:r>
      <w:r>
        <w:rPr>
          <w:spacing w:val="-11"/>
          <w:sz w:val="24"/>
        </w:rPr>
        <w:t xml:space="preserve"> </w:t>
      </w:r>
      <w:r>
        <w:rPr>
          <w:sz w:val="24"/>
        </w:rPr>
        <w:t>relevant</w:t>
      </w:r>
      <w:r>
        <w:rPr>
          <w:spacing w:val="-7"/>
          <w:sz w:val="24"/>
        </w:rPr>
        <w:t xml:space="preserve"> </w:t>
      </w:r>
      <w:r>
        <w:rPr>
          <w:sz w:val="24"/>
        </w:rPr>
        <w:t>requirements</w:t>
      </w:r>
      <w:r>
        <w:rPr>
          <w:spacing w:val="-10"/>
          <w:sz w:val="24"/>
        </w:rPr>
        <w:t xml:space="preserve"> </w:t>
      </w:r>
      <w:r>
        <w:rPr>
          <w:sz w:val="24"/>
        </w:rPr>
        <w:t>of</w:t>
      </w:r>
      <w:r>
        <w:rPr>
          <w:spacing w:val="-11"/>
          <w:sz w:val="24"/>
        </w:rPr>
        <w:t xml:space="preserve"> </w:t>
      </w:r>
      <w:r>
        <w:rPr>
          <w:sz w:val="24"/>
        </w:rPr>
        <w:t>the</w:t>
      </w:r>
      <w:r>
        <w:rPr>
          <w:spacing w:val="-8"/>
          <w:sz w:val="24"/>
        </w:rPr>
        <w:t xml:space="preserve"> </w:t>
      </w:r>
      <w:r>
        <w:rPr>
          <w:sz w:val="24"/>
        </w:rPr>
        <w:t xml:space="preserve">procurement; </w:t>
      </w:r>
      <w:r>
        <w:rPr>
          <w:spacing w:val="-4"/>
          <w:sz w:val="24"/>
        </w:rPr>
        <w:t>and</w:t>
      </w:r>
    </w:p>
    <w:p w14:paraId="4404C76C" w14:textId="77777777" w:rsidR="00BE10C2" w:rsidRDefault="00000000">
      <w:pPr>
        <w:pStyle w:val="ListParagraph"/>
        <w:numPr>
          <w:ilvl w:val="0"/>
          <w:numId w:val="49"/>
        </w:numPr>
        <w:tabs>
          <w:tab w:val="left" w:pos="860"/>
        </w:tabs>
        <w:spacing w:before="5"/>
        <w:ind w:left="860" w:hanging="360"/>
        <w:jc w:val="both"/>
        <w:rPr>
          <w:sz w:val="24"/>
        </w:rPr>
      </w:pPr>
      <w:r>
        <w:rPr>
          <w:sz w:val="24"/>
        </w:rPr>
        <w:t>any</w:t>
      </w:r>
      <w:r>
        <w:rPr>
          <w:spacing w:val="-2"/>
          <w:sz w:val="24"/>
        </w:rPr>
        <w:t xml:space="preserve"> </w:t>
      </w:r>
      <w:r>
        <w:rPr>
          <w:sz w:val="24"/>
        </w:rPr>
        <w:t>arbitrary</w:t>
      </w:r>
      <w:r>
        <w:rPr>
          <w:spacing w:val="-5"/>
          <w:sz w:val="24"/>
        </w:rPr>
        <w:t xml:space="preserve"> </w:t>
      </w:r>
      <w:r>
        <w:rPr>
          <w:sz w:val="24"/>
        </w:rPr>
        <w:t>action</w:t>
      </w:r>
      <w:r>
        <w:rPr>
          <w:spacing w:val="1"/>
          <w:sz w:val="24"/>
        </w:rPr>
        <w:t xml:space="preserve"> </w:t>
      </w:r>
      <w:r>
        <w:rPr>
          <w:sz w:val="24"/>
        </w:rPr>
        <w:t>in</w:t>
      </w:r>
      <w:r>
        <w:rPr>
          <w:spacing w:val="-5"/>
          <w:sz w:val="24"/>
        </w:rPr>
        <w:t xml:space="preserve"> </w:t>
      </w:r>
      <w:r>
        <w:rPr>
          <w:sz w:val="24"/>
        </w:rPr>
        <w:t>the procurement process.</w:t>
      </w:r>
      <w:r>
        <w:rPr>
          <w:spacing w:val="2"/>
          <w:sz w:val="24"/>
        </w:rPr>
        <w:t xml:space="preserve"> </w:t>
      </w:r>
      <w:r>
        <w:rPr>
          <w:sz w:val="24"/>
        </w:rPr>
        <w:t>2</w:t>
      </w:r>
      <w:r>
        <w:rPr>
          <w:spacing w:val="-9"/>
          <w:sz w:val="24"/>
        </w:rPr>
        <w:t xml:space="preserve"> </w:t>
      </w:r>
      <w:r>
        <w:rPr>
          <w:sz w:val="24"/>
        </w:rPr>
        <w:t>CFR</w:t>
      </w:r>
      <w:r>
        <w:rPr>
          <w:spacing w:val="-2"/>
          <w:sz w:val="24"/>
        </w:rPr>
        <w:t xml:space="preserve"> </w:t>
      </w:r>
      <w:r>
        <w:rPr>
          <w:sz w:val="24"/>
        </w:rPr>
        <w:t>§</w:t>
      </w:r>
      <w:r>
        <w:rPr>
          <w:spacing w:val="1"/>
          <w:sz w:val="24"/>
        </w:rPr>
        <w:t xml:space="preserve"> </w:t>
      </w:r>
      <w:r>
        <w:rPr>
          <w:spacing w:val="-2"/>
          <w:sz w:val="24"/>
        </w:rPr>
        <w:t>200.319(a)</w:t>
      </w:r>
    </w:p>
    <w:p w14:paraId="06635294" w14:textId="77777777" w:rsidR="00BE10C2" w:rsidRDefault="00000000">
      <w:pPr>
        <w:pStyle w:val="BodyText"/>
        <w:spacing w:before="269" w:line="276" w:lineRule="auto"/>
        <w:ind w:left="140" w:right="391"/>
        <w:jc w:val="both"/>
      </w:pPr>
      <w:r>
        <w:t>The</w:t>
      </w:r>
      <w:r>
        <w:rPr>
          <w:spacing w:val="-2"/>
        </w:rPr>
        <w:t xml:space="preserve"> </w:t>
      </w:r>
      <w:proofErr w:type="gramStart"/>
      <w:r>
        <w:t>District</w:t>
      </w:r>
      <w:proofErr w:type="gramEnd"/>
      <w:r>
        <w:rPr>
          <w:spacing w:val="-6"/>
        </w:rPr>
        <w:t xml:space="preserve"> </w:t>
      </w:r>
      <w:r>
        <w:t>will</w:t>
      </w:r>
      <w:r>
        <w:rPr>
          <w:spacing w:val="-5"/>
        </w:rPr>
        <w:t xml:space="preserve"> </w:t>
      </w:r>
      <w:r>
        <w:t>only</w:t>
      </w:r>
      <w:r>
        <w:rPr>
          <w:spacing w:val="-5"/>
        </w:rPr>
        <w:t xml:space="preserve"> </w:t>
      </w:r>
      <w:r>
        <w:t>receive</w:t>
      </w:r>
      <w:r>
        <w:rPr>
          <w:spacing w:val="-2"/>
        </w:rPr>
        <w:t xml:space="preserve"> </w:t>
      </w:r>
      <w:r>
        <w:t>questions</w:t>
      </w:r>
      <w:r>
        <w:rPr>
          <w:spacing w:val="-4"/>
        </w:rPr>
        <w:t xml:space="preserve"> </w:t>
      </w:r>
      <w:r>
        <w:t>on</w:t>
      </w:r>
      <w:r>
        <w:rPr>
          <w:spacing w:val="-1"/>
        </w:rPr>
        <w:t xml:space="preserve"> </w:t>
      </w:r>
      <w:r>
        <w:t>RFP’s</w:t>
      </w:r>
      <w:r>
        <w:rPr>
          <w:spacing w:val="-8"/>
        </w:rPr>
        <w:t xml:space="preserve"> </w:t>
      </w:r>
      <w:r>
        <w:t>or Bids</w:t>
      </w:r>
      <w:r>
        <w:rPr>
          <w:spacing w:val="-3"/>
        </w:rPr>
        <w:t xml:space="preserve"> </w:t>
      </w:r>
      <w:r>
        <w:t>in</w:t>
      </w:r>
      <w:r>
        <w:rPr>
          <w:spacing w:val="-6"/>
        </w:rPr>
        <w:t xml:space="preserve"> </w:t>
      </w:r>
      <w:r>
        <w:t>writing</w:t>
      </w:r>
      <w:r>
        <w:rPr>
          <w:spacing w:val="-6"/>
        </w:rPr>
        <w:t xml:space="preserve"> </w:t>
      </w:r>
      <w:r>
        <w:t>and</w:t>
      </w:r>
      <w:r>
        <w:rPr>
          <w:spacing w:val="-6"/>
        </w:rPr>
        <w:t xml:space="preserve"> </w:t>
      </w:r>
      <w:r>
        <w:t>the responses</w:t>
      </w:r>
      <w:r>
        <w:rPr>
          <w:spacing w:val="-3"/>
        </w:rPr>
        <w:t xml:space="preserve"> </w:t>
      </w:r>
      <w:r>
        <w:t>for</w:t>
      </w:r>
      <w:r>
        <w:rPr>
          <w:spacing w:val="-4"/>
        </w:rPr>
        <w:t xml:space="preserve"> </w:t>
      </w:r>
      <w:r>
        <w:t>those questions</w:t>
      </w:r>
      <w:r>
        <w:rPr>
          <w:spacing w:val="-9"/>
        </w:rPr>
        <w:t xml:space="preserve"> </w:t>
      </w:r>
      <w:r>
        <w:t>will</w:t>
      </w:r>
      <w:r>
        <w:rPr>
          <w:spacing w:val="-6"/>
        </w:rPr>
        <w:t xml:space="preserve"> </w:t>
      </w:r>
      <w:r>
        <w:t>be</w:t>
      </w:r>
      <w:r>
        <w:rPr>
          <w:spacing w:val="-8"/>
        </w:rPr>
        <w:t xml:space="preserve"> </w:t>
      </w:r>
      <w:r>
        <w:t>sent</w:t>
      </w:r>
      <w:r>
        <w:rPr>
          <w:spacing w:val="-6"/>
        </w:rPr>
        <w:t xml:space="preserve"> </w:t>
      </w:r>
      <w:r>
        <w:t>to</w:t>
      </w:r>
      <w:r>
        <w:rPr>
          <w:spacing w:val="-11"/>
        </w:rPr>
        <w:t xml:space="preserve"> </w:t>
      </w:r>
      <w:r>
        <w:t>all</w:t>
      </w:r>
      <w:r>
        <w:rPr>
          <w:spacing w:val="-6"/>
        </w:rPr>
        <w:t xml:space="preserve"> </w:t>
      </w:r>
      <w:r>
        <w:t>interested</w:t>
      </w:r>
      <w:r>
        <w:rPr>
          <w:spacing w:val="-7"/>
        </w:rPr>
        <w:t xml:space="preserve"> </w:t>
      </w:r>
      <w:r>
        <w:t>vendors</w:t>
      </w:r>
      <w:r>
        <w:rPr>
          <w:spacing w:val="-9"/>
        </w:rPr>
        <w:t xml:space="preserve"> </w:t>
      </w:r>
      <w:r>
        <w:t>via</w:t>
      </w:r>
      <w:r>
        <w:rPr>
          <w:spacing w:val="-7"/>
        </w:rPr>
        <w:t xml:space="preserve"> </w:t>
      </w:r>
      <w:r>
        <w:t>email</w:t>
      </w:r>
      <w:r>
        <w:rPr>
          <w:spacing w:val="-6"/>
        </w:rPr>
        <w:t xml:space="preserve"> </w:t>
      </w:r>
      <w:r>
        <w:t>or</w:t>
      </w:r>
      <w:r>
        <w:rPr>
          <w:spacing w:val="-10"/>
        </w:rPr>
        <w:t xml:space="preserve"> </w:t>
      </w:r>
      <w:r>
        <w:t>addendum.</w:t>
      </w:r>
      <w:r>
        <w:rPr>
          <w:spacing w:val="40"/>
        </w:rPr>
        <w:t xml:space="preserve"> </w:t>
      </w:r>
      <w:r>
        <w:t>The</w:t>
      </w:r>
      <w:r>
        <w:rPr>
          <w:spacing w:val="-8"/>
        </w:rPr>
        <w:t xml:space="preserve"> </w:t>
      </w:r>
      <w:r>
        <w:t>Purchasing</w:t>
      </w:r>
      <w:r>
        <w:rPr>
          <w:spacing w:val="-6"/>
        </w:rPr>
        <w:t xml:space="preserve"> </w:t>
      </w:r>
      <w:r>
        <w:t xml:space="preserve">Director </w:t>
      </w:r>
      <w:r>
        <w:rPr>
          <w:spacing w:val="-2"/>
        </w:rPr>
        <w:t>is</w:t>
      </w:r>
      <w:r>
        <w:rPr>
          <w:spacing w:val="-11"/>
        </w:rPr>
        <w:t xml:space="preserve"> </w:t>
      </w:r>
      <w:r>
        <w:rPr>
          <w:spacing w:val="-2"/>
        </w:rPr>
        <w:t>responsible</w:t>
      </w:r>
      <w:r>
        <w:rPr>
          <w:spacing w:val="-8"/>
        </w:rPr>
        <w:t xml:space="preserve"> </w:t>
      </w:r>
      <w:r>
        <w:rPr>
          <w:spacing w:val="-2"/>
        </w:rPr>
        <w:t>for</w:t>
      </w:r>
      <w:r>
        <w:rPr>
          <w:spacing w:val="-6"/>
        </w:rPr>
        <w:t xml:space="preserve"> </w:t>
      </w:r>
      <w:r>
        <w:rPr>
          <w:spacing w:val="-2"/>
        </w:rPr>
        <w:t>communicating</w:t>
      </w:r>
      <w:r>
        <w:rPr>
          <w:spacing w:val="-7"/>
        </w:rPr>
        <w:t xml:space="preserve"> </w:t>
      </w:r>
      <w:r>
        <w:rPr>
          <w:spacing w:val="-2"/>
        </w:rPr>
        <w:t>this</w:t>
      </w:r>
      <w:r>
        <w:rPr>
          <w:spacing w:val="-11"/>
        </w:rPr>
        <w:t xml:space="preserve"> </w:t>
      </w:r>
      <w:r>
        <w:rPr>
          <w:spacing w:val="-2"/>
        </w:rPr>
        <w:t>information</w:t>
      </w:r>
      <w:r>
        <w:rPr>
          <w:spacing w:val="-13"/>
        </w:rPr>
        <w:t xml:space="preserve"> </w:t>
      </w:r>
      <w:r>
        <w:rPr>
          <w:spacing w:val="-2"/>
        </w:rPr>
        <w:t>and</w:t>
      </w:r>
      <w:r>
        <w:rPr>
          <w:spacing w:val="-8"/>
        </w:rPr>
        <w:t xml:space="preserve"> </w:t>
      </w:r>
      <w:r>
        <w:rPr>
          <w:spacing w:val="-2"/>
        </w:rPr>
        <w:t>ensuring</w:t>
      </w:r>
      <w:r>
        <w:rPr>
          <w:spacing w:val="-8"/>
        </w:rPr>
        <w:t xml:space="preserve"> </w:t>
      </w:r>
      <w:r>
        <w:rPr>
          <w:spacing w:val="-2"/>
        </w:rPr>
        <w:t>that</w:t>
      </w:r>
      <w:r>
        <w:rPr>
          <w:spacing w:val="-8"/>
        </w:rPr>
        <w:t xml:space="preserve"> </w:t>
      </w:r>
      <w:r>
        <w:rPr>
          <w:spacing w:val="-2"/>
        </w:rPr>
        <w:t>no</w:t>
      </w:r>
      <w:r>
        <w:rPr>
          <w:spacing w:val="-8"/>
        </w:rPr>
        <w:t xml:space="preserve"> </w:t>
      </w:r>
      <w:r>
        <w:rPr>
          <w:spacing w:val="-2"/>
        </w:rPr>
        <w:t>limits</w:t>
      </w:r>
      <w:r>
        <w:rPr>
          <w:spacing w:val="-9"/>
        </w:rPr>
        <w:t xml:space="preserve"> </w:t>
      </w:r>
      <w:r>
        <w:rPr>
          <w:spacing w:val="-2"/>
        </w:rPr>
        <w:t>to</w:t>
      </w:r>
      <w:r>
        <w:rPr>
          <w:spacing w:val="-8"/>
        </w:rPr>
        <w:t xml:space="preserve"> </w:t>
      </w:r>
      <w:r>
        <w:rPr>
          <w:spacing w:val="-2"/>
        </w:rPr>
        <w:t>open</w:t>
      </w:r>
      <w:r>
        <w:rPr>
          <w:spacing w:val="-8"/>
        </w:rPr>
        <w:t xml:space="preserve"> </w:t>
      </w:r>
      <w:r>
        <w:rPr>
          <w:spacing w:val="-2"/>
        </w:rPr>
        <w:t xml:space="preserve">competition </w:t>
      </w:r>
      <w:r>
        <w:t>is created.</w:t>
      </w:r>
    </w:p>
    <w:p w14:paraId="2B63B12A" w14:textId="77777777" w:rsidR="00BE10C2" w:rsidRDefault="00000000">
      <w:pPr>
        <w:pStyle w:val="BodyText"/>
        <w:spacing w:before="199"/>
        <w:ind w:left="279"/>
      </w:pPr>
      <w:r>
        <w:t xml:space="preserve">See </w:t>
      </w:r>
      <w:hyperlink r:id="rId109">
        <w:r>
          <w:rPr>
            <w:color w:val="0000FF"/>
            <w:u w:val="single" w:color="0000FF"/>
          </w:rPr>
          <w:t>Board Policy</w:t>
        </w:r>
        <w:r>
          <w:rPr>
            <w:color w:val="0000FF"/>
            <w:spacing w:val="-4"/>
            <w:u w:val="single" w:color="0000FF"/>
          </w:rPr>
          <w:t xml:space="preserve"> </w:t>
        </w:r>
        <w:r>
          <w:rPr>
            <w:color w:val="0000FF"/>
            <w:u w:val="single" w:color="0000FF"/>
          </w:rPr>
          <w:t>CH</w:t>
        </w:r>
        <w:r>
          <w:rPr>
            <w:color w:val="0000FF"/>
            <w:spacing w:val="2"/>
            <w:u w:val="single" w:color="0000FF"/>
          </w:rPr>
          <w:t xml:space="preserve"> </w:t>
        </w:r>
        <w:r>
          <w:rPr>
            <w:color w:val="0000FF"/>
            <w:spacing w:val="-2"/>
            <w:u w:val="single" w:color="0000FF"/>
          </w:rPr>
          <w:t>Local.</w:t>
        </w:r>
      </w:hyperlink>
    </w:p>
    <w:p w14:paraId="2A9050FB" w14:textId="77777777" w:rsidR="00BE10C2" w:rsidRDefault="00000000">
      <w:pPr>
        <w:pStyle w:val="BodyText"/>
        <w:spacing w:before="161" w:line="276" w:lineRule="auto"/>
        <w:ind w:left="140" w:right="199"/>
        <w:jc w:val="both"/>
      </w:pPr>
      <w:r>
        <w:t xml:space="preserve">The </w:t>
      </w:r>
      <w:proofErr w:type="gramStart"/>
      <w:r>
        <w:t>District</w:t>
      </w:r>
      <w:proofErr w:type="gramEnd"/>
      <w:r>
        <w:rPr>
          <w:spacing w:val="-1"/>
        </w:rPr>
        <w:t xml:space="preserve"> </w:t>
      </w:r>
      <w:r>
        <w:t>also complies with</w:t>
      </w:r>
      <w:r>
        <w:rPr>
          <w:spacing w:val="-1"/>
        </w:rPr>
        <w:t xml:space="preserve"> </w:t>
      </w:r>
      <w:r>
        <w:t>the following</w:t>
      </w:r>
      <w:r>
        <w:rPr>
          <w:spacing w:val="-1"/>
        </w:rPr>
        <w:t xml:space="preserve"> </w:t>
      </w:r>
      <w:r>
        <w:t>requirements in 2</w:t>
      </w:r>
      <w:r>
        <w:rPr>
          <w:spacing w:val="-1"/>
        </w:rPr>
        <w:t xml:space="preserve"> </w:t>
      </w:r>
      <w:r>
        <w:t>CFR 200</w:t>
      </w:r>
      <w:r>
        <w:rPr>
          <w:spacing w:val="-1"/>
        </w:rPr>
        <w:t xml:space="preserve"> </w:t>
      </w:r>
      <w:r>
        <w:t>to ensure</w:t>
      </w:r>
      <w:r>
        <w:rPr>
          <w:spacing w:val="-2"/>
        </w:rPr>
        <w:t xml:space="preserve"> </w:t>
      </w:r>
      <w:r>
        <w:t>full and open competition when purchasing with federal funds.</w:t>
      </w:r>
    </w:p>
    <w:p w14:paraId="7D7F73EA" w14:textId="77777777" w:rsidR="00BE10C2" w:rsidRDefault="00BE10C2">
      <w:pPr>
        <w:spacing w:line="276" w:lineRule="auto"/>
        <w:jc w:val="both"/>
        <w:sectPr w:rsidR="00BE10C2">
          <w:pgSz w:w="12240" w:h="15840"/>
          <w:pgMar w:top="1380" w:right="1240" w:bottom="2340" w:left="1300" w:header="728" w:footer="2078" w:gutter="0"/>
          <w:cols w:space="720"/>
        </w:sectPr>
      </w:pPr>
    </w:p>
    <w:p w14:paraId="1D8EC3D5" w14:textId="77777777" w:rsidR="00BE10C2" w:rsidRDefault="00BE10C2">
      <w:pPr>
        <w:pStyle w:val="BodyText"/>
      </w:pPr>
    </w:p>
    <w:p w14:paraId="08FB848B" w14:textId="77777777" w:rsidR="00BE10C2" w:rsidRDefault="00BE10C2">
      <w:pPr>
        <w:pStyle w:val="BodyText"/>
      </w:pPr>
    </w:p>
    <w:p w14:paraId="34188AE2" w14:textId="77777777" w:rsidR="00BE10C2" w:rsidRDefault="00BE10C2">
      <w:pPr>
        <w:pStyle w:val="BodyText"/>
      </w:pPr>
    </w:p>
    <w:p w14:paraId="2C94D765" w14:textId="77777777" w:rsidR="00BE10C2" w:rsidRDefault="00BE10C2">
      <w:pPr>
        <w:pStyle w:val="BodyText"/>
        <w:spacing w:before="77"/>
      </w:pPr>
    </w:p>
    <w:p w14:paraId="6518089E" w14:textId="77777777" w:rsidR="00BE10C2" w:rsidRDefault="00000000">
      <w:pPr>
        <w:pStyle w:val="Heading3"/>
        <w:jc w:val="left"/>
      </w:pPr>
      <w:bookmarkStart w:id="65" w:name="_bookmark64"/>
      <w:bookmarkEnd w:id="65"/>
      <w:r>
        <w:t>Geographical</w:t>
      </w:r>
      <w:r>
        <w:rPr>
          <w:spacing w:val="-2"/>
        </w:rPr>
        <w:t xml:space="preserve"> </w:t>
      </w:r>
      <w:r>
        <w:t>Preferences</w:t>
      </w:r>
      <w:r>
        <w:rPr>
          <w:spacing w:val="-3"/>
        </w:rPr>
        <w:t xml:space="preserve"> </w:t>
      </w:r>
      <w:r>
        <w:rPr>
          <w:spacing w:val="-2"/>
        </w:rPr>
        <w:t>Prohibited</w:t>
      </w:r>
    </w:p>
    <w:p w14:paraId="660F87D0" w14:textId="77777777" w:rsidR="00BE10C2" w:rsidRDefault="00000000">
      <w:pPr>
        <w:pStyle w:val="BodyText"/>
        <w:spacing w:before="237" w:line="276" w:lineRule="auto"/>
        <w:ind w:left="140" w:right="196"/>
        <w:jc w:val="both"/>
      </w:pPr>
      <w:r>
        <w:t xml:space="preserve">The </w:t>
      </w:r>
      <w:proofErr w:type="gramStart"/>
      <w:r>
        <w:t>District</w:t>
      </w:r>
      <w:proofErr w:type="gramEnd"/>
      <w:r>
        <w:t xml:space="preserve"> conducts federal procurements in a manner that prohibits the use of statutorily or administratively imposed state or local geographical preferences in the evaluation of bids or proposals,</w:t>
      </w:r>
      <w:r>
        <w:rPr>
          <w:spacing w:val="-4"/>
        </w:rPr>
        <w:t xml:space="preserve"> </w:t>
      </w:r>
      <w:r>
        <w:t>except</w:t>
      </w:r>
      <w:r>
        <w:rPr>
          <w:spacing w:val="-5"/>
        </w:rPr>
        <w:t xml:space="preserve"> </w:t>
      </w:r>
      <w:r>
        <w:t>in</w:t>
      </w:r>
      <w:r>
        <w:rPr>
          <w:spacing w:val="-5"/>
        </w:rPr>
        <w:t xml:space="preserve"> </w:t>
      </w:r>
      <w:r>
        <w:t>those</w:t>
      </w:r>
      <w:r>
        <w:rPr>
          <w:spacing w:val="-7"/>
        </w:rPr>
        <w:t xml:space="preserve"> </w:t>
      </w:r>
      <w:r>
        <w:t>cases</w:t>
      </w:r>
      <w:r>
        <w:rPr>
          <w:spacing w:val="-8"/>
        </w:rPr>
        <w:t xml:space="preserve"> </w:t>
      </w:r>
      <w:r>
        <w:t>where</w:t>
      </w:r>
      <w:r>
        <w:rPr>
          <w:spacing w:val="-7"/>
        </w:rPr>
        <w:t xml:space="preserve"> </w:t>
      </w:r>
      <w:r>
        <w:t>applicable</w:t>
      </w:r>
      <w:r>
        <w:rPr>
          <w:spacing w:val="-6"/>
        </w:rPr>
        <w:t xml:space="preserve"> </w:t>
      </w:r>
      <w:r>
        <w:t>federal</w:t>
      </w:r>
      <w:r>
        <w:rPr>
          <w:spacing w:val="-5"/>
        </w:rPr>
        <w:t xml:space="preserve"> </w:t>
      </w:r>
      <w:r>
        <w:t>statutes</w:t>
      </w:r>
      <w:r>
        <w:rPr>
          <w:spacing w:val="-9"/>
        </w:rPr>
        <w:t xml:space="preserve"> </w:t>
      </w:r>
      <w:r>
        <w:t>expressly</w:t>
      </w:r>
      <w:r>
        <w:rPr>
          <w:spacing w:val="-5"/>
        </w:rPr>
        <w:t xml:space="preserve"> </w:t>
      </w:r>
      <w:r>
        <w:t>mandate</w:t>
      </w:r>
      <w:r>
        <w:rPr>
          <w:spacing w:val="-6"/>
        </w:rPr>
        <w:t xml:space="preserve"> </w:t>
      </w:r>
      <w:r>
        <w:t>or</w:t>
      </w:r>
      <w:r>
        <w:rPr>
          <w:spacing w:val="-4"/>
        </w:rPr>
        <w:t xml:space="preserve"> </w:t>
      </w:r>
      <w:r>
        <w:t>encourage geographic</w:t>
      </w:r>
      <w:r>
        <w:rPr>
          <w:spacing w:val="-15"/>
        </w:rPr>
        <w:t xml:space="preserve"> </w:t>
      </w:r>
      <w:r>
        <w:t>preference.</w:t>
      </w:r>
      <w:r>
        <w:rPr>
          <w:spacing w:val="-8"/>
        </w:rPr>
        <w:t xml:space="preserve"> </w:t>
      </w:r>
      <w:r>
        <w:t>2</w:t>
      </w:r>
      <w:r>
        <w:rPr>
          <w:spacing w:val="-15"/>
        </w:rPr>
        <w:t xml:space="preserve"> </w:t>
      </w:r>
      <w:r>
        <w:t>CFR</w:t>
      </w:r>
      <w:r>
        <w:rPr>
          <w:spacing w:val="-14"/>
        </w:rPr>
        <w:t xml:space="preserve"> </w:t>
      </w:r>
      <w:r>
        <w:t>§</w:t>
      </w:r>
      <w:r>
        <w:rPr>
          <w:spacing w:val="-13"/>
        </w:rPr>
        <w:t xml:space="preserve"> </w:t>
      </w:r>
      <w:r>
        <w:t>200.319(c).</w:t>
      </w:r>
      <w:r>
        <w:rPr>
          <w:spacing w:val="-11"/>
        </w:rPr>
        <w:t xml:space="preserve"> </w:t>
      </w:r>
      <w:r>
        <w:t>Accordingly,</w:t>
      </w:r>
      <w:r>
        <w:rPr>
          <w:spacing w:val="-8"/>
        </w:rPr>
        <w:t xml:space="preserve"> </w:t>
      </w:r>
      <w:r>
        <w:t>when</w:t>
      </w:r>
      <w:r>
        <w:rPr>
          <w:spacing w:val="-13"/>
        </w:rPr>
        <w:t xml:space="preserve"> </w:t>
      </w:r>
      <w:r>
        <w:t>purchasing</w:t>
      </w:r>
      <w:r>
        <w:rPr>
          <w:spacing w:val="-12"/>
        </w:rPr>
        <w:t xml:space="preserve"> </w:t>
      </w:r>
      <w:r>
        <w:t>with</w:t>
      </w:r>
      <w:r>
        <w:rPr>
          <w:spacing w:val="-12"/>
        </w:rPr>
        <w:t xml:space="preserve"> </w:t>
      </w:r>
      <w:r>
        <w:t>federal</w:t>
      </w:r>
      <w:r>
        <w:rPr>
          <w:spacing w:val="-15"/>
        </w:rPr>
        <w:t xml:space="preserve"> </w:t>
      </w:r>
      <w:r>
        <w:t>funds,</w:t>
      </w:r>
      <w:r>
        <w:rPr>
          <w:spacing w:val="-15"/>
        </w:rPr>
        <w:t xml:space="preserve"> </w:t>
      </w:r>
      <w:r>
        <w:t xml:space="preserve">the </w:t>
      </w:r>
      <w:proofErr w:type="gramStart"/>
      <w:r>
        <w:t>District</w:t>
      </w:r>
      <w:proofErr w:type="gramEnd"/>
      <w:r>
        <w:t xml:space="preserve"> does not give preference to a contractor/vendor which is located in Texas or the local or surrounding</w:t>
      </w:r>
      <w:r>
        <w:rPr>
          <w:spacing w:val="-15"/>
        </w:rPr>
        <w:t xml:space="preserve"> </w:t>
      </w:r>
      <w:r>
        <w:t>community</w:t>
      </w:r>
      <w:r>
        <w:rPr>
          <w:spacing w:val="-15"/>
        </w:rPr>
        <w:t xml:space="preserve"> </w:t>
      </w:r>
      <w:r>
        <w:t>simply</w:t>
      </w:r>
      <w:r>
        <w:rPr>
          <w:spacing w:val="-15"/>
        </w:rPr>
        <w:t xml:space="preserve"> </w:t>
      </w:r>
      <w:r>
        <w:t>due</w:t>
      </w:r>
      <w:r>
        <w:rPr>
          <w:spacing w:val="-15"/>
        </w:rPr>
        <w:t xml:space="preserve"> </w:t>
      </w:r>
      <w:r>
        <w:t>to</w:t>
      </w:r>
      <w:r>
        <w:rPr>
          <w:spacing w:val="-15"/>
        </w:rPr>
        <w:t xml:space="preserve"> </w:t>
      </w:r>
      <w:r>
        <w:t>the</w:t>
      </w:r>
      <w:r>
        <w:rPr>
          <w:spacing w:val="-15"/>
        </w:rPr>
        <w:t xml:space="preserve"> </w:t>
      </w:r>
      <w:r>
        <w:t>location.</w:t>
      </w:r>
      <w:r>
        <w:rPr>
          <w:spacing w:val="-15"/>
        </w:rPr>
        <w:t xml:space="preserve"> </w:t>
      </w:r>
      <w:r>
        <w:t>Nothing</w:t>
      </w:r>
      <w:r>
        <w:rPr>
          <w:spacing w:val="-15"/>
        </w:rPr>
        <w:t xml:space="preserve"> </w:t>
      </w:r>
      <w:r>
        <w:t>in</w:t>
      </w:r>
      <w:r>
        <w:rPr>
          <w:spacing w:val="-15"/>
        </w:rPr>
        <w:t xml:space="preserve"> </w:t>
      </w:r>
      <w:r>
        <w:t>this</w:t>
      </w:r>
      <w:r>
        <w:rPr>
          <w:spacing w:val="-15"/>
        </w:rPr>
        <w:t xml:space="preserve"> </w:t>
      </w:r>
      <w:r>
        <w:t>section</w:t>
      </w:r>
      <w:r>
        <w:rPr>
          <w:spacing w:val="-15"/>
        </w:rPr>
        <w:t xml:space="preserve"> </w:t>
      </w:r>
      <w:r>
        <w:t>preempts</w:t>
      </w:r>
      <w:r>
        <w:rPr>
          <w:spacing w:val="-15"/>
        </w:rPr>
        <w:t xml:space="preserve"> </w:t>
      </w:r>
      <w:r>
        <w:t>state</w:t>
      </w:r>
      <w:r>
        <w:rPr>
          <w:spacing w:val="-15"/>
        </w:rPr>
        <w:t xml:space="preserve"> </w:t>
      </w:r>
      <w:r>
        <w:t xml:space="preserve">licensing </w:t>
      </w:r>
      <w:r>
        <w:rPr>
          <w:spacing w:val="-2"/>
        </w:rPr>
        <w:t>laws.</w:t>
      </w:r>
    </w:p>
    <w:p w14:paraId="7CDA1E69" w14:textId="77777777" w:rsidR="00BE10C2" w:rsidRDefault="00000000">
      <w:pPr>
        <w:pStyle w:val="BodyText"/>
        <w:spacing w:before="204" w:line="276" w:lineRule="auto"/>
        <w:ind w:left="140" w:right="191"/>
        <w:jc w:val="both"/>
      </w:pPr>
      <w:r>
        <w:t>When</w:t>
      </w:r>
      <w:r>
        <w:rPr>
          <w:spacing w:val="-3"/>
        </w:rPr>
        <w:t xml:space="preserve"> </w:t>
      </w:r>
      <w:r>
        <w:t>contracting</w:t>
      </w:r>
      <w:r>
        <w:rPr>
          <w:spacing w:val="-3"/>
        </w:rPr>
        <w:t xml:space="preserve"> </w:t>
      </w:r>
      <w:r>
        <w:t xml:space="preserve">for </w:t>
      </w:r>
      <w:r>
        <w:rPr>
          <w:i/>
        </w:rPr>
        <w:t>architectural</w:t>
      </w:r>
      <w:r>
        <w:rPr>
          <w:i/>
          <w:spacing w:val="-3"/>
        </w:rPr>
        <w:t xml:space="preserve"> </w:t>
      </w:r>
      <w:r>
        <w:rPr>
          <w:i/>
        </w:rPr>
        <w:t>and</w:t>
      </w:r>
      <w:r>
        <w:rPr>
          <w:i/>
          <w:spacing w:val="-3"/>
        </w:rPr>
        <w:t xml:space="preserve"> </w:t>
      </w:r>
      <w:r>
        <w:rPr>
          <w:i/>
        </w:rPr>
        <w:t>engineering</w:t>
      </w:r>
      <w:r>
        <w:rPr>
          <w:i/>
          <w:spacing w:val="-3"/>
        </w:rPr>
        <w:t xml:space="preserve"> </w:t>
      </w:r>
      <w:r>
        <w:rPr>
          <w:i/>
        </w:rPr>
        <w:t>(A/E)</w:t>
      </w:r>
      <w:r>
        <w:rPr>
          <w:i/>
          <w:spacing w:val="-2"/>
        </w:rPr>
        <w:t xml:space="preserve"> </w:t>
      </w:r>
      <w:r>
        <w:rPr>
          <w:i/>
        </w:rPr>
        <w:t>services</w:t>
      </w:r>
      <w:r>
        <w:t>,</w:t>
      </w:r>
      <w:r>
        <w:rPr>
          <w:spacing w:val="-1"/>
        </w:rPr>
        <w:t xml:space="preserve"> </w:t>
      </w:r>
      <w:r>
        <w:t>geographic</w:t>
      </w:r>
      <w:r>
        <w:rPr>
          <w:spacing w:val="-4"/>
        </w:rPr>
        <w:t xml:space="preserve"> </w:t>
      </w:r>
      <w:r>
        <w:t>location</w:t>
      </w:r>
      <w:r>
        <w:rPr>
          <w:spacing w:val="-3"/>
        </w:rPr>
        <w:t xml:space="preserve"> </w:t>
      </w:r>
      <w:r>
        <w:t>may</w:t>
      </w:r>
      <w:r>
        <w:rPr>
          <w:spacing w:val="-4"/>
        </w:rPr>
        <w:t xml:space="preserve"> </w:t>
      </w:r>
      <w:r>
        <w:t>be</w:t>
      </w:r>
      <w:r>
        <w:rPr>
          <w:spacing w:val="-4"/>
        </w:rPr>
        <w:t xml:space="preserve"> </w:t>
      </w:r>
      <w:r>
        <w:t>a selection</w:t>
      </w:r>
      <w:r>
        <w:rPr>
          <w:spacing w:val="-2"/>
        </w:rPr>
        <w:t xml:space="preserve"> </w:t>
      </w:r>
      <w:r>
        <w:t>criterion</w:t>
      </w:r>
      <w:r>
        <w:rPr>
          <w:spacing w:val="-2"/>
        </w:rPr>
        <w:t xml:space="preserve"> </w:t>
      </w:r>
      <w:r>
        <w:t>provided</w:t>
      </w:r>
      <w:r>
        <w:rPr>
          <w:spacing w:val="-8"/>
        </w:rPr>
        <w:t xml:space="preserve"> </w:t>
      </w:r>
      <w:r>
        <w:t>an</w:t>
      </w:r>
      <w:r>
        <w:rPr>
          <w:spacing w:val="-2"/>
        </w:rPr>
        <w:t xml:space="preserve"> </w:t>
      </w:r>
      <w:r>
        <w:t>appropriate</w:t>
      </w:r>
      <w:r>
        <w:rPr>
          <w:spacing w:val="-3"/>
        </w:rPr>
        <w:t xml:space="preserve"> </w:t>
      </w:r>
      <w:r>
        <w:t>number</w:t>
      </w:r>
      <w:r>
        <w:rPr>
          <w:spacing w:val="-5"/>
        </w:rPr>
        <w:t xml:space="preserve"> </w:t>
      </w:r>
      <w:r>
        <w:t>of</w:t>
      </w:r>
      <w:r>
        <w:rPr>
          <w:spacing w:val="-5"/>
        </w:rPr>
        <w:t xml:space="preserve"> </w:t>
      </w:r>
      <w:r>
        <w:t>qualified</w:t>
      </w:r>
      <w:r>
        <w:rPr>
          <w:spacing w:val="-8"/>
        </w:rPr>
        <w:t xml:space="preserve"> </w:t>
      </w:r>
      <w:r>
        <w:t>firms,</w:t>
      </w:r>
      <w:r>
        <w:rPr>
          <w:spacing w:val="-5"/>
        </w:rPr>
        <w:t xml:space="preserve"> </w:t>
      </w:r>
      <w:r>
        <w:t>given</w:t>
      </w:r>
      <w:r>
        <w:rPr>
          <w:spacing w:val="-3"/>
        </w:rPr>
        <w:t xml:space="preserve"> </w:t>
      </w:r>
      <w:r>
        <w:t>the</w:t>
      </w:r>
      <w:r>
        <w:rPr>
          <w:spacing w:val="-8"/>
        </w:rPr>
        <w:t xml:space="preserve"> </w:t>
      </w:r>
      <w:r>
        <w:t>nature</w:t>
      </w:r>
      <w:r>
        <w:rPr>
          <w:spacing w:val="-8"/>
        </w:rPr>
        <w:t xml:space="preserve"> </w:t>
      </w:r>
      <w:r>
        <w:t>and</w:t>
      </w:r>
      <w:r>
        <w:rPr>
          <w:spacing w:val="-2"/>
        </w:rPr>
        <w:t xml:space="preserve"> </w:t>
      </w:r>
      <w:r>
        <w:t>size of the project, are left to compete for the contract.</w:t>
      </w:r>
    </w:p>
    <w:p w14:paraId="56CD98E8" w14:textId="77777777" w:rsidR="00BE10C2" w:rsidRDefault="00000000">
      <w:pPr>
        <w:pStyle w:val="BodyText"/>
        <w:spacing w:before="200" w:line="276" w:lineRule="auto"/>
        <w:ind w:left="140" w:right="375"/>
        <w:jc w:val="both"/>
      </w:pPr>
      <w:r>
        <w:t xml:space="preserve">Open bidding procedures will be followed as outline in the MISD bid policy, </w:t>
      </w:r>
      <w:hyperlink r:id="rId110">
        <w:r>
          <w:rPr>
            <w:color w:val="0000FF"/>
            <w:u w:val="single" w:color="0000FF"/>
          </w:rPr>
          <w:t>CH Legal</w:t>
        </w:r>
      </w:hyperlink>
      <w:r>
        <w:t>. The responsible</w:t>
      </w:r>
      <w:r>
        <w:rPr>
          <w:spacing w:val="-3"/>
        </w:rPr>
        <w:t xml:space="preserve"> </w:t>
      </w:r>
      <w:r>
        <w:t>monitor will</w:t>
      </w:r>
      <w:r>
        <w:rPr>
          <w:spacing w:val="-2"/>
        </w:rPr>
        <w:t xml:space="preserve"> </w:t>
      </w:r>
      <w:r>
        <w:t>be</w:t>
      </w:r>
      <w:r>
        <w:rPr>
          <w:spacing w:val="-3"/>
        </w:rPr>
        <w:t xml:space="preserve"> </w:t>
      </w:r>
      <w:r>
        <w:t>the</w:t>
      </w:r>
      <w:r>
        <w:rPr>
          <w:spacing w:val="-3"/>
        </w:rPr>
        <w:t xml:space="preserve"> </w:t>
      </w:r>
      <w:r>
        <w:t>Deputy</w:t>
      </w:r>
      <w:r>
        <w:rPr>
          <w:spacing w:val="-2"/>
        </w:rPr>
        <w:t xml:space="preserve"> </w:t>
      </w:r>
      <w:r>
        <w:t>Superintendent</w:t>
      </w:r>
      <w:r>
        <w:rPr>
          <w:spacing w:val="-2"/>
        </w:rPr>
        <w:t xml:space="preserve"> </w:t>
      </w:r>
      <w:r>
        <w:t>of</w:t>
      </w:r>
      <w:r>
        <w:rPr>
          <w:spacing w:val="-1"/>
        </w:rPr>
        <w:t xml:space="preserve"> </w:t>
      </w:r>
      <w:r>
        <w:t>Business, Operations, Accountability and Technology or Chief Financial Officer.</w:t>
      </w:r>
    </w:p>
    <w:p w14:paraId="286FD260" w14:textId="77777777" w:rsidR="00BE10C2" w:rsidRDefault="00BE10C2">
      <w:pPr>
        <w:pStyle w:val="BodyText"/>
        <w:spacing w:before="241"/>
      </w:pPr>
    </w:p>
    <w:p w14:paraId="64E67B66" w14:textId="77777777" w:rsidR="00BE10C2" w:rsidRDefault="00000000">
      <w:pPr>
        <w:pStyle w:val="Heading3"/>
        <w:jc w:val="left"/>
      </w:pPr>
      <w:bookmarkStart w:id="66" w:name="_bookmark65"/>
      <w:bookmarkEnd w:id="66"/>
      <w:r>
        <w:t>Domestic</w:t>
      </w:r>
      <w:r>
        <w:rPr>
          <w:spacing w:val="-2"/>
        </w:rPr>
        <w:t xml:space="preserve"> </w:t>
      </w:r>
      <w:r>
        <w:t>Preferences</w:t>
      </w:r>
      <w:r>
        <w:rPr>
          <w:spacing w:val="-2"/>
        </w:rPr>
        <w:t xml:space="preserve"> </w:t>
      </w:r>
      <w:r>
        <w:t>for</w:t>
      </w:r>
      <w:r>
        <w:rPr>
          <w:spacing w:val="-1"/>
        </w:rPr>
        <w:t xml:space="preserve"> </w:t>
      </w:r>
      <w:r>
        <w:rPr>
          <w:spacing w:val="-2"/>
        </w:rPr>
        <w:t>Procurement</w:t>
      </w:r>
    </w:p>
    <w:p w14:paraId="7918DFAD" w14:textId="77777777" w:rsidR="00BE10C2" w:rsidRDefault="00000000">
      <w:pPr>
        <w:pStyle w:val="BodyText"/>
        <w:spacing w:before="243" w:line="276" w:lineRule="auto"/>
        <w:ind w:left="140" w:right="199"/>
        <w:jc w:val="both"/>
      </w:pPr>
      <w:r>
        <w:t xml:space="preserve">The </w:t>
      </w:r>
      <w:proofErr w:type="gramStart"/>
      <w:r>
        <w:t>District</w:t>
      </w:r>
      <w:proofErr w:type="gramEnd"/>
      <w:r>
        <w:t xml:space="preserve">, to the greatest extent practicable, provides a preference for the purchase, or acquisition, of goods and products produced in the United States. The </w:t>
      </w:r>
      <w:proofErr w:type="gramStart"/>
      <w:r>
        <w:t>District</w:t>
      </w:r>
      <w:proofErr w:type="gramEnd"/>
      <w:r>
        <w:t xml:space="preserve"> includes this preference</w:t>
      </w:r>
      <w:r>
        <w:rPr>
          <w:spacing w:val="-2"/>
        </w:rPr>
        <w:t xml:space="preserve"> </w:t>
      </w:r>
      <w:r>
        <w:t>in all</w:t>
      </w:r>
      <w:r>
        <w:rPr>
          <w:spacing w:val="-1"/>
        </w:rPr>
        <w:t xml:space="preserve"> </w:t>
      </w:r>
      <w:r>
        <w:t>contracts</w:t>
      </w:r>
      <w:r>
        <w:rPr>
          <w:spacing w:val="-3"/>
        </w:rPr>
        <w:t xml:space="preserve"> </w:t>
      </w:r>
      <w:r>
        <w:t>and</w:t>
      </w:r>
      <w:r>
        <w:rPr>
          <w:spacing w:val="-1"/>
        </w:rPr>
        <w:t xml:space="preserve"> </w:t>
      </w:r>
      <w:r>
        <w:t>purchase</w:t>
      </w:r>
      <w:r>
        <w:rPr>
          <w:spacing w:val="-2"/>
        </w:rPr>
        <w:t xml:space="preserve"> </w:t>
      </w:r>
      <w:r>
        <w:t>orders</w:t>
      </w:r>
      <w:r>
        <w:rPr>
          <w:spacing w:val="-3"/>
        </w:rPr>
        <w:t xml:space="preserve"> </w:t>
      </w:r>
      <w:r>
        <w:t>for</w:t>
      </w:r>
      <w:r>
        <w:rPr>
          <w:spacing w:val="-4"/>
        </w:rPr>
        <w:t xml:space="preserve"> </w:t>
      </w:r>
      <w:r>
        <w:t>work</w:t>
      </w:r>
      <w:r>
        <w:rPr>
          <w:spacing w:val="-1"/>
        </w:rPr>
        <w:t xml:space="preserve"> </w:t>
      </w:r>
      <w:r>
        <w:t>or products</w:t>
      </w:r>
      <w:r>
        <w:rPr>
          <w:spacing w:val="-3"/>
        </w:rPr>
        <w:t xml:space="preserve"> </w:t>
      </w:r>
      <w:r>
        <w:t>using</w:t>
      </w:r>
      <w:r>
        <w:rPr>
          <w:spacing w:val="-1"/>
        </w:rPr>
        <w:t xml:space="preserve"> </w:t>
      </w:r>
      <w:r>
        <w:t>federal</w:t>
      </w:r>
      <w:r>
        <w:rPr>
          <w:spacing w:val="-5"/>
        </w:rPr>
        <w:t xml:space="preserve"> </w:t>
      </w:r>
      <w:r>
        <w:t>funds. 2</w:t>
      </w:r>
      <w:r>
        <w:rPr>
          <w:spacing w:val="-1"/>
        </w:rPr>
        <w:t xml:space="preserve"> </w:t>
      </w:r>
      <w:r>
        <w:t>CFR</w:t>
      </w:r>
      <w:r>
        <w:rPr>
          <w:spacing w:val="-3"/>
        </w:rPr>
        <w:t xml:space="preserve"> </w:t>
      </w:r>
      <w:r>
        <w:t xml:space="preserve">§ </w:t>
      </w:r>
      <w:r>
        <w:rPr>
          <w:spacing w:val="-2"/>
        </w:rPr>
        <w:t>200.322.</w:t>
      </w:r>
    </w:p>
    <w:p w14:paraId="4A49F811" w14:textId="77777777" w:rsidR="00BE10C2" w:rsidRDefault="00000000">
      <w:pPr>
        <w:pStyle w:val="Heading3"/>
        <w:spacing w:before="199"/>
        <w:jc w:val="left"/>
      </w:pPr>
      <w:bookmarkStart w:id="67" w:name="_bookmark66"/>
      <w:bookmarkEnd w:id="67"/>
      <w:r>
        <w:t>Prohibition</w:t>
      </w:r>
      <w:r>
        <w:rPr>
          <w:spacing w:val="-2"/>
        </w:rPr>
        <w:t xml:space="preserve"> </w:t>
      </w:r>
      <w:r>
        <w:t>on</w:t>
      </w:r>
      <w:r>
        <w:rPr>
          <w:spacing w:val="-4"/>
        </w:rPr>
        <w:t xml:space="preserve"> </w:t>
      </w:r>
      <w:r>
        <w:t>Certain</w:t>
      </w:r>
      <w:r>
        <w:rPr>
          <w:spacing w:val="-1"/>
        </w:rPr>
        <w:t xml:space="preserve"> </w:t>
      </w:r>
      <w:r>
        <w:t>Telecommunications</w:t>
      </w:r>
      <w:r>
        <w:rPr>
          <w:spacing w:val="-2"/>
        </w:rPr>
        <w:t xml:space="preserve"> Companies</w:t>
      </w:r>
    </w:p>
    <w:p w14:paraId="12BE86B6" w14:textId="77777777" w:rsidR="00BE10C2" w:rsidRDefault="00000000">
      <w:pPr>
        <w:pStyle w:val="BodyText"/>
        <w:spacing w:before="243" w:line="276" w:lineRule="auto"/>
        <w:ind w:left="140" w:right="188"/>
        <w:jc w:val="both"/>
      </w:pPr>
      <w:r>
        <w:t xml:space="preserve">The </w:t>
      </w:r>
      <w:proofErr w:type="gramStart"/>
      <w:r>
        <w:t>District</w:t>
      </w:r>
      <w:proofErr w:type="gramEnd"/>
      <w:r>
        <w:t xml:space="preserve"> will not procure, enter into a contract to procure, or extend or renew a contract to procure covered telecommunications and video surveillance equipment or services described in Public</w:t>
      </w:r>
      <w:r>
        <w:rPr>
          <w:spacing w:val="-8"/>
        </w:rPr>
        <w:t xml:space="preserve"> </w:t>
      </w:r>
      <w:r>
        <w:t>Law</w:t>
      </w:r>
      <w:r>
        <w:rPr>
          <w:spacing w:val="-7"/>
        </w:rPr>
        <w:t xml:space="preserve"> </w:t>
      </w:r>
      <w:r>
        <w:t>115-232,</w:t>
      </w:r>
      <w:r>
        <w:rPr>
          <w:spacing w:val="-5"/>
        </w:rPr>
        <w:t xml:space="preserve"> </w:t>
      </w:r>
      <w:r>
        <w:t>section</w:t>
      </w:r>
      <w:r>
        <w:rPr>
          <w:spacing w:val="-7"/>
        </w:rPr>
        <w:t xml:space="preserve"> </w:t>
      </w:r>
      <w:r>
        <w:t>889.</w:t>
      </w:r>
      <w:r>
        <w:rPr>
          <w:spacing w:val="-5"/>
        </w:rPr>
        <w:t xml:space="preserve"> </w:t>
      </w:r>
      <w:r>
        <w:t>Covered</w:t>
      </w:r>
      <w:r>
        <w:rPr>
          <w:spacing w:val="-7"/>
        </w:rPr>
        <w:t xml:space="preserve"> </w:t>
      </w:r>
      <w:r>
        <w:t>telecommunications</w:t>
      </w:r>
      <w:r>
        <w:rPr>
          <w:spacing w:val="-9"/>
        </w:rPr>
        <w:t xml:space="preserve"> </w:t>
      </w:r>
      <w:r>
        <w:t>and</w:t>
      </w:r>
      <w:r>
        <w:rPr>
          <w:spacing w:val="-7"/>
        </w:rPr>
        <w:t xml:space="preserve"> </w:t>
      </w:r>
      <w:r>
        <w:t>video</w:t>
      </w:r>
      <w:r>
        <w:rPr>
          <w:spacing w:val="-7"/>
        </w:rPr>
        <w:t xml:space="preserve"> </w:t>
      </w:r>
      <w:r>
        <w:t>surveillance</w:t>
      </w:r>
      <w:r>
        <w:rPr>
          <w:spacing w:val="-8"/>
        </w:rPr>
        <w:t xml:space="preserve"> </w:t>
      </w:r>
      <w:r>
        <w:t>equipment or services are those produced by Huawei Technologies Company, ZTE Corporation, Hytera Communications Corporation, Hangzhou Hikvision Digital Technology Company, or Dahua Technology Company, or any subsidiary or affiliate of such entities. 2 CFR § 200.216.</w:t>
      </w:r>
    </w:p>
    <w:p w14:paraId="3242A220" w14:textId="77777777" w:rsidR="00BE10C2" w:rsidRDefault="00BE10C2">
      <w:pPr>
        <w:pStyle w:val="BodyText"/>
        <w:spacing w:before="244"/>
      </w:pPr>
    </w:p>
    <w:p w14:paraId="41526D55" w14:textId="77777777" w:rsidR="00BE10C2" w:rsidRDefault="00000000">
      <w:pPr>
        <w:pStyle w:val="Heading3"/>
        <w:spacing w:before="1"/>
        <w:jc w:val="left"/>
      </w:pPr>
      <w:bookmarkStart w:id="68" w:name="_bookmark67"/>
      <w:bookmarkEnd w:id="68"/>
      <w:r>
        <w:t>Never Contract</w:t>
      </w:r>
      <w:r>
        <w:rPr>
          <w:spacing w:val="2"/>
        </w:rPr>
        <w:t xml:space="preserve"> </w:t>
      </w:r>
      <w:r>
        <w:t>with</w:t>
      </w:r>
      <w:r>
        <w:rPr>
          <w:spacing w:val="-2"/>
        </w:rPr>
        <w:t xml:space="preserve"> </w:t>
      </w:r>
      <w:r>
        <w:t>the</w:t>
      </w:r>
      <w:r>
        <w:rPr>
          <w:spacing w:val="-4"/>
        </w:rPr>
        <w:t xml:space="preserve"> </w:t>
      </w:r>
      <w:r>
        <w:rPr>
          <w:spacing w:val="-2"/>
        </w:rPr>
        <w:t>Enemy</w:t>
      </w:r>
    </w:p>
    <w:p w14:paraId="12392934" w14:textId="77777777" w:rsidR="00BE10C2" w:rsidRDefault="00BE10C2">
      <w:pPr>
        <w:sectPr w:rsidR="00BE10C2">
          <w:pgSz w:w="12240" w:h="15840"/>
          <w:pgMar w:top="1380" w:right="1240" w:bottom="2340" w:left="1300" w:header="728" w:footer="2078" w:gutter="0"/>
          <w:cols w:space="720"/>
        </w:sectPr>
      </w:pPr>
    </w:p>
    <w:p w14:paraId="35EE62C5" w14:textId="77777777" w:rsidR="00BE10C2" w:rsidRDefault="00BE10C2">
      <w:pPr>
        <w:pStyle w:val="BodyText"/>
        <w:rPr>
          <w:b/>
        </w:rPr>
      </w:pPr>
    </w:p>
    <w:p w14:paraId="154FDFDC" w14:textId="77777777" w:rsidR="00BE10C2" w:rsidRDefault="00BE10C2">
      <w:pPr>
        <w:pStyle w:val="BodyText"/>
        <w:rPr>
          <w:b/>
        </w:rPr>
      </w:pPr>
    </w:p>
    <w:p w14:paraId="344BA88E" w14:textId="77777777" w:rsidR="00BE10C2" w:rsidRDefault="00BE10C2">
      <w:pPr>
        <w:pStyle w:val="BodyText"/>
        <w:rPr>
          <w:b/>
        </w:rPr>
      </w:pPr>
    </w:p>
    <w:p w14:paraId="558E1AD0" w14:textId="77777777" w:rsidR="00BE10C2" w:rsidRDefault="00BE10C2">
      <w:pPr>
        <w:pStyle w:val="BodyText"/>
        <w:spacing w:before="77"/>
        <w:rPr>
          <w:b/>
        </w:rPr>
      </w:pPr>
    </w:p>
    <w:p w14:paraId="47A7857D" w14:textId="77777777" w:rsidR="00BE10C2" w:rsidRDefault="00000000">
      <w:pPr>
        <w:pStyle w:val="BodyText"/>
        <w:spacing w:line="276" w:lineRule="auto"/>
        <w:ind w:left="140" w:right="195"/>
        <w:jc w:val="both"/>
      </w:pPr>
      <w:r>
        <w:t>The</w:t>
      </w:r>
      <w:r>
        <w:rPr>
          <w:spacing w:val="-12"/>
        </w:rPr>
        <w:t xml:space="preserve"> </w:t>
      </w:r>
      <w:proofErr w:type="gramStart"/>
      <w:r>
        <w:t>District</w:t>
      </w:r>
      <w:proofErr w:type="gramEnd"/>
      <w:r>
        <w:rPr>
          <w:spacing w:val="-11"/>
        </w:rPr>
        <w:t xml:space="preserve"> </w:t>
      </w:r>
      <w:r>
        <w:t>complies</w:t>
      </w:r>
      <w:r>
        <w:rPr>
          <w:spacing w:val="-13"/>
        </w:rPr>
        <w:t xml:space="preserve"> </w:t>
      </w:r>
      <w:r>
        <w:t>with</w:t>
      </w:r>
      <w:r>
        <w:rPr>
          <w:spacing w:val="-15"/>
        </w:rPr>
        <w:t xml:space="preserve"> </w:t>
      </w:r>
      <w:r>
        <w:t>the</w:t>
      </w:r>
      <w:r>
        <w:rPr>
          <w:spacing w:val="-15"/>
        </w:rPr>
        <w:t xml:space="preserve"> </w:t>
      </w:r>
      <w:r>
        <w:t>regulations</w:t>
      </w:r>
      <w:r>
        <w:rPr>
          <w:spacing w:val="-12"/>
        </w:rPr>
        <w:t xml:space="preserve"> </w:t>
      </w:r>
      <w:r>
        <w:t>implementing</w:t>
      </w:r>
      <w:r>
        <w:rPr>
          <w:spacing w:val="-11"/>
        </w:rPr>
        <w:t xml:space="preserve"> </w:t>
      </w:r>
      <w:r>
        <w:t>Never</w:t>
      </w:r>
      <w:r>
        <w:rPr>
          <w:spacing w:val="-9"/>
        </w:rPr>
        <w:t xml:space="preserve"> </w:t>
      </w:r>
      <w:r>
        <w:t>Contract</w:t>
      </w:r>
      <w:r>
        <w:rPr>
          <w:spacing w:val="-10"/>
        </w:rPr>
        <w:t xml:space="preserve"> </w:t>
      </w:r>
      <w:r>
        <w:t>with</w:t>
      </w:r>
      <w:r>
        <w:rPr>
          <w:spacing w:val="-15"/>
        </w:rPr>
        <w:t xml:space="preserve"> </w:t>
      </w:r>
      <w:r>
        <w:t>the</w:t>
      </w:r>
      <w:r>
        <w:rPr>
          <w:spacing w:val="-15"/>
        </w:rPr>
        <w:t xml:space="preserve"> </w:t>
      </w:r>
      <w:r>
        <w:t>Enemy</w:t>
      </w:r>
      <w:r>
        <w:rPr>
          <w:spacing w:val="-10"/>
        </w:rPr>
        <w:t xml:space="preserve"> </w:t>
      </w:r>
      <w:r>
        <w:t>in</w:t>
      </w:r>
      <w:r>
        <w:rPr>
          <w:spacing w:val="-15"/>
        </w:rPr>
        <w:t xml:space="preserve"> </w:t>
      </w:r>
      <w:r>
        <w:t>2</w:t>
      </w:r>
      <w:r>
        <w:rPr>
          <w:spacing w:val="-11"/>
        </w:rPr>
        <w:t xml:space="preserve"> </w:t>
      </w:r>
      <w:r>
        <w:t>CFR part 183 prohibiting contracts, grants and cooperative agreements that exceed $50,000, are performed outside the U.S. and its territories, and are in support of a contingency operation in which members of the Armed Forces are actively engaged in hostilities. 2 CFR § 200.215.</w:t>
      </w:r>
    </w:p>
    <w:p w14:paraId="00B8E3C8" w14:textId="77777777" w:rsidR="00BE10C2" w:rsidRDefault="00BE10C2">
      <w:pPr>
        <w:pStyle w:val="BodyText"/>
      </w:pPr>
    </w:p>
    <w:p w14:paraId="50071B30" w14:textId="77777777" w:rsidR="00BE10C2" w:rsidRDefault="00BE10C2">
      <w:pPr>
        <w:pStyle w:val="BodyText"/>
      </w:pPr>
    </w:p>
    <w:p w14:paraId="3BAAEEBC" w14:textId="77777777" w:rsidR="00BE10C2" w:rsidRDefault="00BE10C2">
      <w:pPr>
        <w:pStyle w:val="BodyText"/>
      </w:pPr>
    </w:p>
    <w:p w14:paraId="27956FA0" w14:textId="77777777" w:rsidR="00BE10C2" w:rsidRDefault="00BE10C2">
      <w:pPr>
        <w:pStyle w:val="BodyText"/>
        <w:spacing w:before="128"/>
      </w:pPr>
    </w:p>
    <w:p w14:paraId="2AE811FC" w14:textId="77777777" w:rsidR="00BE10C2" w:rsidRDefault="00000000">
      <w:pPr>
        <w:pStyle w:val="Heading3"/>
      </w:pPr>
      <w:bookmarkStart w:id="69" w:name="_bookmark68"/>
      <w:bookmarkEnd w:id="69"/>
      <w:r>
        <w:t>Contracting</w:t>
      </w:r>
      <w:r>
        <w:rPr>
          <w:spacing w:val="-1"/>
        </w:rPr>
        <w:t xml:space="preserve"> </w:t>
      </w:r>
      <w:r>
        <w:t>with Small</w:t>
      </w:r>
      <w:r>
        <w:rPr>
          <w:spacing w:val="-5"/>
        </w:rPr>
        <w:t xml:space="preserve"> </w:t>
      </w:r>
      <w:r>
        <w:t xml:space="preserve">and Minority </w:t>
      </w:r>
      <w:r>
        <w:rPr>
          <w:spacing w:val="-2"/>
        </w:rPr>
        <w:t>Businesses</w:t>
      </w:r>
    </w:p>
    <w:p w14:paraId="2406C79E" w14:textId="77777777" w:rsidR="00BE10C2" w:rsidRDefault="00000000">
      <w:pPr>
        <w:pStyle w:val="BodyText"/>
        <w:spacing w:before="243" w:line="276" w:lineRule="auto"/>
        <w:ind w:left="140" w:right="191"/>
        <w:jc w:val="both"/>
      </w:pPr>
      <w:r>
        <w:t>The</w:t>
      </w:r>
      <w:r>
        <w:rPr>
          <w:spacing w:val="-15"/>
        </w:rPr>
        <w:t xml:space="preserve"> </w:t>
      </w:r>
      <w:proofErr w:type="gramStart"/>
      <w:r>
        <w:t>District</w:t>
      </w:r>
      <w:proofErr w:type="gramEnd"/>
      <w:r>
        <w:rPr>
          <w:spacing w:val="-15"/>
        </w:rPr>
        <w:t xml:space="preserve"> </w:t>
      </w:r>
      <w:r>
        <w:t>takes</w:t>
      </w:r>
      <w:r>
        <w:rPr>
          <w:spacing w:val="-15"/>
        </w:rPr>
        <w:t xml:space="preserve"> </w:t>
      </w:r>
      <w:r>
        <w:t>all</w:t>
      </w:r>
      <w:r>
        <w:rPr>
          <w:spacing w:val="-15"/>
        </w:rPr>
        <w:t xml:space="preserve"> </w:t>
      </w:r>
      <w:r>
        <w:t>necessary</w:t>
      </w:r>
      <w:r>
        <w:rPr>
          <w:spacing w:val="-15"/>
        </w:rPr>
        <w:t xml:space="preserve"> </w:t>
      </w:r>
      <w:r>
        <w:t>affirmative</w:t>
      </w:r>
      <w:r>
        <w:rPr>
          <w:spacing w:val="-15"/>
        </w:rPr>
        <w:t xml:space="preserve"> </w:t>
      </w:r>
      <w:r>
        <w:t>steps</w:t>
      </w:r>
      <w:r>
        <w:rPr>
          <w:spacing w:val="-15"/>
        </w:rPr>
        <w:t xml:space="preserve"> </w:t>
      </w:r>
      <w:r>
        <w:t>to</w:t>
      </w:r>
      <w:r>
        <w:rPr>
          <w:spacing w:val="-15"/>
        </w:rPr>
        <w:t xml:space="preserve"> </w:t>
      </w:r>
      <w:r>
        <w:t>assure</w:t>
      </w:r>
      <w:r>
        <w:rPr>
          <w:spacing w:val="-15"/>
        </w:rPr>
        <w:t xml:space="preserve"> </w:t>
      </w:r>
      <w:r>
        <w:t>that</w:t>
      </w:r>
      <w:r>
        <w:rPr>
          <w:spacing w:val="-15"/>
        </w:rPr>
        <w:t xml:space="preserve"> </w:t>
      </w:r>
      <w:r>
        <w:t>historically</w:t>
      </w:r>
      <w:r>
        <w:rPr>
          <w:spacing w:val="-15"/>
        </w:rPr>
        <w:t xml:space="preserve"> </w:t>
      </w:r>
      <w:r>
        <w:t>underutilized</w:t>
      </w:r>
      <w:r>
        <w:rPr>
          <w:spacing w:val="-15"/>
        </w:rPr>
        <w:t xml:space="preserve"> </w:t>
      </w:r>
      <w:r>
        <w:t>businesses (HUBs), including minority businesses and women’s business enterprises, and labor surplus area firms</w:t>
      </w:r>
      <w:r>
        <w:rPr>
          <w:spacing w:val="-15"/>
        </w:rPr>
        <w:t xml:space="preserve"> </w:t>
      </w:r>
      <w:r>
        <w:t>are</w:t>
      </w:r>
      <w:r>
        <w:rPr>
          <w:spacing w:val="-15"/>
        </w:rPr>
        <w:t xml:space="preserve"> </w:t>
      </w:r>
      <w:r>
        <w:t>used</w:t>
      </w:r>
      <w:r>
        <w:rPr>
          <w:spacing w:val="-12"/>
        </w:rPr>
        <w:t xml:space="preserve"> </w:t>
      </w:r>
      <w:r>
        <w:t>when</w:t>
      </w:r>
      <w:r>
        <w:rPr>
          <w:spacing w:val="-11"/>
        </w:rPr>
        <w:t xml:space="preserve"> </w:t>
      </w:r>
      <w:r>
        <w:t>possible.</w:t>
      </w:r>
      <w:r>
        <w:rPr>
          <w:spacing w:val="-6"/>
        </w:rPr>
        <w:t xml:space="preserve"> </w:t>
      </w:r>
      <w:r>
        <w:t>2</w:t>
      </w:r>
      <w:r>
        <w:rPr>
          <w:spacing w:val="-15"/>
        </w:rPr>
        <w:t xml:space="preserve"> </w:t>
      </w:r>
      <w:r>
        <w:t>CFR</w:t>
      </w:r>
      <w:r>
        <w:rPr>
          <w:spacing w:val="-12"/>
        </w:rPr>
        <w:t xml:space="preserve"> </w:t>
      </w:r>
      <w:r>
        <w:t>§</w:t>
      </w:r>
      <w:r>
        <w:rPr>
          <w:spacing w:val="-11"/>
        </w:rPr>
        <w:t xml:space="preserve"> </w:t>
      </w:r>
      <w:r>
        <w:t>200.321.</w:t>
      </w:r>
      <w:r>
        <w:rPr>
          <w:spacing w:val="-12"/>
        </w:rPr>
        <w:t xml:space="preserve"> </w:t>
      </w:r>
      <w:r>
        <w:t>To</w:t>
      </w:r>
      <w:r>
        <w:rPr>
          <w:spacing w:val="-15"/>
        </w:rPr>
        <w:t xml:space="preserve"> </w:t>
      </w:r>
      <w:r>
        <w:t>accomplish</w:t>
      </w:r>
      <w:r>
        <w:rPr>
          <w:spacing w:val="-11"/>
        </w:rPr>
        <w:t xml:space="preserve"> </w:t>
      </w:r>
      <w:r>
        <w:t>this,</w:t>
      </w:r>
      <w:r>
        <w:rPr>
          <w:spacing w:val="-9"/>
        </w:rPr>
        <w:t xml:space="preserve"> </w:t>
      </w:r>
      <w:r>
        <w:t>the</w:t>
      </w:r>
      <w:r>
        <w:rPr>
          <w:spacing w:val="-11"/>
        </w:rPr>
        <w:t xml:space="preserve"> </w:t>
      </w:r>
      <w:proofErr w:type="gramStart"/>
      <w:r>
        <w:t>District</w:t>
      </w:r>
      <w:proofErr w:type="gramEnd"/>
      <w:r>
        <w:rPr>
          <w:spacing w:val="-15"/>
        </w:rPr>
        <w:t xml:space="preserve"> </w:t>
      </w:r>
      <w:r>
        <w:t>uses</w:t>
      </w:r>
      <w:r>
        <w:rPr>
          <w:spacing w:val="-13"/>
        </w:rPr>
        <w:t xml:space="preserve"> </w:t>
      </w:r>
      <w:r>
        <w:t>the</w:t>
      </w:r>
      <w:r>
        <w:rPr>
          <w:spacing w:val="-11"/>
        </w:rPr>
        <w:t xml:space="preserve"> </w:t>
      </w:r>
      <w:r>
        <w:t>following required affirmative steps:</w:t>
      </w:r>
    </w:p>
    <w:p w14:paraId="3324AE6C" w14:textId="77777777" w:rsidR="00BE10C2" w:rsidRDefault="00000000">
      <w:pPr>
        <w:pStyle w:val="ListParagraph"/>
        <w:numPr>
          <w:ilvl w:val="0"/>
          <w:numId w:val="49"/>
        </w:numPr>
        <w:tabs>
          <w:tab w:val="left" w:pos="861"/>
        </w:tabs>
        <w:spacing w:before="200" w:line="264" w:lineRule="auto"/>
        <w:ind w:right="207"/>
        <w:jc w:val="both"/>
        <w:rPr>
          <w:sz w:val="24"/>
        </w:rPr>
      </w:pPr>
      <w:r>
        <w:rPr>
          <w:sz w:val="24"/>
        </w:rPr>
        <w:t>placing qualified small and minority businesses and women’s business enterprises on solicitation lists</w:t>
      </w:r>
    </w:p>
    <w:p w14:paraId="21443DA7" w14:textId="77777777" w:rsidR="00BE10C2" w:rsidRDefault="00000000">
      <w:pPr>
        <w:pStyle w:val="ListParagraph"/>
        <w:numPr>
          <w:ilvl w:val="0"/>
          <w:numId w:val="49"/>
        </w:numPr>
        <w:tabs>
          <w:tab w:val="left" w:pos="861"/>
        </w:tabs>
        <w:spacing w:before="12" w:line="264" w:lineRule="auto"/>
        <w:ind w:right="201"/>
        <w:jc w:val="both"/>
        <w:rPr>
          <w:sz w:val="24"/>
        </w:rPr>
      </w:pPr>
      <w:r>
        <w:rPr>
          <w:sz w:val="24"/>
        </w:rPr>
        <w:t>assuring that small and minority business, and women’s</w:t>
      </w:r>
      <w:r>
        <w:rPr>
          <w:spacing w:val="-1"/>
          <w:sz w:val="24"/>
        </w:rPr>
        <w:t xml:space="preserve"> </w:t>
      </w:r>
      <w:r>
        <w:rPr>
          <w:sz w:val="24"/>
        </w:rPr>
        <w:t>business enterprises</w:t>
      </w:r>
      <w:r>
        <w:rPr>
          <w:spacing w:val="-1"/>
          <w:sz w:val="24"/>
        </w:rPr>
        <w:t xml:space="preserve"> </w:t>
      </w:r>
      <w:r>
        <w:rPr>
          <w:sz w:val="24"/>
        </w:rPr>
        <w:t>are solicited whenever they are potential sources</w:t>
      </w:r>
    </w:p>
    <w:p w14:paraId="51FDF008" w14:textId="77777777" w:rsidR="00BE10C2" w:rsidRDefault="00000000">
      <w:pPr>
        <w:pStyle w:val="ListParagraph"/>
        <w:numPr>
          <w:ilvl w:val="0"/>
          <w:numId w:val="49"/>
        </w:numPr>
        <w:tabs>
          <w:tab w:val="left" w:pos="861"/>
        </w:tabs>
        <w:spacing w:before="18" w:line="268" w:lineRule="auto"/>
        <w:ind w:right="199"/>
        <w:jc w:val="both"/>
        <w:rPr>
          <w:sz w:val="24"/>
        </w:rPr>
      </w:pPr>
      <w:r>
        <w:rPr>
          <w:sz w:val="24"/>
        </w:rPr>
        <w:t>dividing</w:t>
      </w:r>
      <w:r>
        <w:rPr>
          <w:spacing w:val="-7"/>
          <w:sz w:val="24"/>
        </w:rPr>
        <w:t xml:space="preserve"> </w:t>
      </w:r>
      <w:r>
        <w:rPr>
          <w:sz w:val="24"/>
        </w:rPr>
        <w:t>total</w:t>
      </w:r>
      <w:r>
        <w:rPr>
          <w:spacing w:val="-12"/>
          <w:sz w:val="24"/>
        </w:rPr>
        <w:t xml:space="preserve"> </w:t>
      </w:r>
      <w:r>
        <w:rPr>
          <w:sz w:val="24"/>
        </w:rPr>
        <w:t>requirements,</w:t>
      </w:r>
      <w:r>
        <w:rPr>
          <w:spacing w:val="-10"/>
          <w:sz w:val="24"/>
        </w:rPr>
        <w:t xml:space="preserve"> </w:t>
      </w:r>
      <w:r>
        <w:rPr>
          <w:sz w:val="24"/>
        </w:rPr>
        <w:t>when</w:t>
      </w:r>
      <w:r>
        <w:rPr>
          <w:spacing w:val="-8"/>
          <w:sz w:val="24"/>
        </w:rPr>
        <w:t xml:space="preserve"> </w:t>
      </w:r>
      <w:r>
        <w:rPr>
          <w:sz w:val="24"/>
        </w:rPr>
        <w:t>economically</w:t>
      </w:r>
      <w:r>
        <w:rPr>
          <w:spacing w:val="-13"/>
          <w:sz w:val="24"/>
        </w:rPr>
        <w:t xml:space="preserve"> </w:t>
      </w:r>
      <w:r>
        <w:rPr>
          <w:sz w:val="24"/>
        </w:rPr>
        <w:t>feasible,</w:t>
      </w:r>
      <w:r>
        <w:rPr>
          <w:spacing w:val="-6"/>
          <w:sz w:val="24"/>
        </w:rPr>
        <w:t xml:space="preserve"> </w:t>
      </w:r>
      <w:r>
        <w:rPr>
          <w:sz w:val="24"/>
        </w:rPr>
        <w:t>into</w:t>
      </w:r>
      <w:r>
        <w:rPr>
          <w:spacing w:val="-8"/>
          <w:sz w:val="24"/>
        </w:rPr>
        <w:t xml:space="preserve"> </w:t>
      </w:r>
      <w:r>
        <w:rPr>
          <w:sz w:val="24"/>
        </w:rPr>
        <w:t>smaller</w:t>
      </w:r>
      <w:r>
        <w:rPr>
          <w:spacing w:val="-11"/>
          <w:sz w:val="24"/>
        </w:rPr>
        <w:t xml:space="preserve"> </w:t>
      </w:r>
      <w:r>
        <w:rPr>
          <w:sz w:val="24"/>
        </w:rPr>
        <w:t>tasks</w:t>
      </w:r>
      <w:r>
        <w:rPr>
          <w:spacing w:val="-10"/>
          <w:sz w:val="24"/>
        </w:rPr>
        <w:t xml:space="preserve"> </w:t>
      </w:r>
      <w:r>
        <w:rPr>
          <w:sz w:val="24"/>
        </w:rPr>
        <w:t>or</w:t>
      </w:r>
      <w:r>
        <w:rPr>
          <w:spacing w:val="-6"/>
          <w:sz w:val="24"/>
        </w:rPr>
        <w:t xml:space="preserve"> </w:t>
      </w:r>
      <w:r>
        <w:rPr>
          <w:sz w:val="24"/>
        </w:rPr>
        <w:t>quantities</w:t>
      </w:r>
      <w:r>
        <w:rPr>
          <w:spacing w:val="-11"/>
          <w:sz w:val="24"/>
        </w:rPr>
        <w:t xml:space="preserve"> </w:t>
      </w:r>
      <w:r>
        <w:rPr>
          <w:sz w:val="24"/>
        </w:rPr>
        <w:t xml:space="preserve">to permit maximum participation by small and minority businesses, and women’s business </w:t>
      </w:r>
      <w:r>
        <w:rPr>
          <w:spacing w:val="-2"/>
          <w:sz w:val="24"/>
        </w:rPr>
        <w:t>enterprises</w:t>
      </w:r>
    </w:p>
    <w:p w14:paraId="15EE3DDF" w14:textId="77777777" w:rsidR="00BE10C2" w:rsidRDefault="00000000">
      <w:pPr>
        <w:pStyle w:val="ListParagraph"/>
        <w:numPr>
          <w:ilvl w:val="0"/>
          <w:numId w:val="49"/>
        </w:numPr>
        <w:tabs>
          <w:tab w:val="left" w:pos="861"/>
        </w:tabs>
        <w:spacing w:before="9" w:line="264" w:lineRule="auto"/>
        <w:ind w:right="196"/>
        <w:jc w:val="both"/>
        <w:rPr>
          <w:sz w:val="24"/>
        </w:rPr>
      </w:pPr>
      <w:r>
        <w:rPr>
          <w:sz w:val="24"/>
        </w:rPr>
        <w:t>establishing delivery schedules, where the requirement permits, which encourage participation by small and minority businesses, and women’s business enterprises</w:t>
      </w:r>
    </w:p>
    <w:p w14:paraId="6FC85B1E" w14:textId="77777777" w:rsidR="00BE10C2" w:rsidRDefault="00000000">
      <w:pPr>
        <w:pStyle w:val="ListParagraph"/>
        <w:numPr>
          <w:ilvl w:val="0"/>
          <w:numId w:val="49"/>
        </w:numPr>
        <w:tabs>
          <w:tab w:val="left" w:pos="861"/>
        </w:tabs>
        <w:spacing w:before="13" w:line="268" w:lineRule="auto"/>
        <w:ind w:right="198"/>
        <w:jc w:val="both"/>
        <w:rPr>
          <w:sz w:val="24"/>
        </w:rPr>
      </w:pPr>
      <w:r>
        <w:rPr>
          <w:sz w:val="24"/>
        </w:rPr>
        <w:t>using the services and assistance, as appropriate, of such organizations as the Small Business Administration and the Minority Business Development Agency of the Department of Commerce, and</w:t>
      </w:r>
    </w:p>
    <w:p w14:paraId="745C7632" w14:textId="77777777" w:rsidR="00BE10C2" w:rsidRDefault="00000000">
      <w:pPr>
        <w:pStyle w:val="ListParagraph"/>
        <w:numPr>
          <w:ilvl w:val="0"/>
          <w:numId w:val="49"/>
        </w:numPr>
        <w:tabs>
          <w:tab w:val="left" w:pos="861"/>
        </w:tabs>
        <w:spacing w:before="9" w:line="264" w:lineRule="auto"/>
        <w:ind w:right="206"/>
        <w:jc w:val="both"/>
        <w:rPr>
          <w:sz w:val="24"/>
        </w:rPr>
      </w:pPr>
      <w:r>
        <w:rPr>
          <w:sz w:val="24"/>
        </w:rPr>
        <w:t>requiring the prime contractor, if subcontracts are to be let, to take the affirmative steps listed above.</w:t>
      </w:r>
    </w:p>
    <w:p w14:paraId="1A2F5660" w14:textId="77777777" w:rsidR="00BE10C2" w:rsidRDefault="00BE10C2">
      <w:pPr>
        <w:pStyle w:val="BodyText"/>
        <w:spacing w:before="58"/>
      </w:pPr>
    </w:p>
    <w:p w14:paraId="25115E3E" w14:textId="77777777" w:rsidR="00BE10C2" w:rsidRDefault="00000000">
      <w:pPr>
        <w:pStyle w:val="BodyText"/>
        <w:spacing w:line="276" w:lineRule="auto"/>
        <w:ind w:left="140" w:right="199"/>
        <w:jc w:val="both"/>
      </w:pPr>
      <w:r>
        <w:t>The</w:t>
      </w:r>
      <w:r>
        <w:rPr>
          <w:spacing w:val="-5"/>
        </w:rPr>
        <w:t xml:space="preserve"> </w:t>
      </w:r>
      <w:r>
        <w:t>Deputy</w:t>
      </w:r>
      <w:r>
        <w:rPr>
          <w:spacing w:val="-4"/>
        </w:rPr>
        <w:t xml:space="preserve"> </w:t>
      </w:r>
      <w:r>
        <w:t>Superintendent</w:t>
      </w:r>
      <w:r>
        <w:rPr>
          <w:spacing w:val="-4"/>
        </w:rPr>
        <w:t xml:space="preserve"> </w:t>
      </w:r>
      <w:r>
        <w:t>of</w:t>
      </w:r>
      <w:r>
        <w:rPr>
          <w:spacing w:val="-3"/>
        </w:rPr>
        <w:t xml:space="preserve"> </w:t>
      </w:r>
      <w:r>
        <w:t>Business,</w:t>
      </w:r>
      <w:r>
        <w:rPr>
          <w:spacing w:val="-2"/>
        </w:rPr>
        <w:t xml:space="preserve"> </w:t>
      </w:r>
      <w:r>
        <w:t>Operations,</w:t>
      </w:r>
      <w:r>
        <w:rPr>
          <w:spacing w:val="-2"/>
        </w:rPr>
        <w:t xml:space="preserve"> </w:t>
      </w:r>
      <w:r>
        <w:t>Accountability</w:t>
      </w:r>
      <w:r>
        <w:rPr>
          <w:spacing w:val="-4"/>
        </w:rPr>
        <w:t xml:space="preserve"> </w:t>
      </w:r>
      <w:r>
        <w:t>and</w:t>
      </w:r>
      <w:r>
        <w:rPr>
          <w:spacing w:val="-9"/>
        </w:rPr>
        <w:t xml:space="preserve"> </w:t>
      </w:r>
      <w:r>
        <w:t>Technology</w:t>
      </w:r>
      <w:r>
        <w:rPr>
          <w:spacing w:val="-4"/>
        </w:rPr>
        <w:t xml:space="preserve"> </w:t>
      </w:r>
      <w:r>
        <w:t>or</w:t>
      </w:r>
      <w:r>
        <w:rPr>
          <w:spacing w:val="-3"/>
        </w:rPr>
        <w:t xml:space="preserve"> </w:t>
      </w:r>
      <w:r>
        <w:t>the</w:t>
      </w:r>
      <w:r>
        <w:rPr>
          <w:spacing w:val="-9"/>
        </w:rPr>
        <w:t xml:space="preserve"> </w:t>
      </w:r>
      <w:r>
        <w:t xml:space="preserve">Chief Financial Officer monitors and maintains these procedures and policy as outlined by the Federal </w:t>
      </w:r>
      <w:r>
        <w:rPr>
          <w:spacing w:val="-2"/>
        </w:rPr>
        <w:t>Government.</w:t>
      </w:r>
    </w:p>
    <w:p w14:paraId="2659414C" w14:textId="77777777" w:rsidR="00BE10C2" w:rsidRDefault="00000000">
      <w:pPr>
        <w:pStyle w:val="Heading3"/>
        <w:spacing w:before="201"/>
      </w:pPr>
      <w:bookmarkStart w:id="70" w:name="_bookmark69"/>
      <w:bookmarkEnd w:id="70"/>
      <w:r>
        <w:t>Prequalified</w:t>
      </w:r>
      <w:r>
        <w:rPr>
          <w:spacing w:val="-5"/>
        </w:rPr>
        <w:t xml:space="preserve"> </w:t>
      </w:r>
      <w:r>
        <w:rPr>
          <w:spacing w:val="-4"/>
        </w:rPr>
        <w:t>Lists</w:t>
      </w:r>
    </w:p>
    <w:p w14:paraId="492AD31B" w14:textId="77777777" w:rsidR="00BE10C2" w:rsidRDefault="00BE10C2">
      <w:pPr>
        <w:sectPr w:rsidR="00BE10C2">
          <w:pgSz w:w="12240" w:h="15840"/>
          <w:pgMar w:top="1380" w:right="1240" w:bottom="2340" w:left="1300" w:header="728" w:footer="2078" w:gutter="0"/>
          <w:cols w:space="720"/>
        </w:sectPr>
      </w:pPr>
    </w:p>
    <w:p w14:paraId="0AF18C20" w14:textId="77777777" w:rsidR="00BE10C2" w:rsidRDefault="00BE10C2">
      <w:pPr>
        <w:pStyle w:val="BodyText"/>
        <w:rPr>
          <w:b/>
        </w:rPr>
      </w:pPr>
    </w:p>
    <w:p w14:paraId="6F996EE1" w14:textId="77777777" w:rsidR="00BE10C2" w:rsidRDefault="00BE10C2">
      <w:pPr>
        <w:pStyle w:val="BodyText"/>
        <w:rPr>
          <w:b/>
        </w:rPr>
      </w:pPr>
    </w:p>
    <w:p w14:paraId="6C3FA3F9" w14:textId="77777777" w:rsidR="00BE10C2" w:rsidRDefault="00BE10C2">
      <w:pPr>
        <w:pStyle w:val="BodyText"/>
        <w:rPr>
          <w:b/>
        </w:rPr>
      </w:pPr>
    </w:p>
    <w:p w14:paraId="60827992" w14:textId="77777777" w:rsidR="00BE10C2" w:rsidRDefault="00BE10C2">
      <w:pPr>
        <w:pStyle w:val="BodyText"/>
        <w:spacing w:before="77"/>
        <w:rPr>
          <w:b/>
        </w:rPr>
      </w:pPr>
    </w:p>
    <w:p w14:paraId="087EC875" w14:textId="77777777" w:rsidR="00BE10C2" w:rsidRDefault="00000000">
      <w:pPr>
        <w:pStyle w:val="BodyText"/>
        <w:spacing w:line="276" w:lineRule="auto"/>
        <w:ind w:left="140" w:right="195"/>
        <w:jc w:val="both"/>
      </w:pPr>
      <w:r>
        <w:t xml:space="preserve">The </w:t>
      </w:r>
      <w:proofErr w:type="gramStart"/>
      <w:r>
        <w:t>District</w:t>
      </w:r>
      <w:proofErr w:type="gramEnd"/>
      <w:r>
        <w:t xml:space="preserve"> ensures that all prequalified lists of persons, firms, or products which are used in acquiring</w:t>
      </w:r>
      <w:r>
        <w:rPr>
          <w:spacing w:val="-10"/>
        </w:rPr>
        <w:t xml:space="preserve"> </w:t>
      </w:r>
      <w:r>
        <w:t>goods</w:t>
      </w:r>
      <w:r>
        <w:rPr>
          <w:spacing w:val="-13"/>
        </w:rPr>
        <w:t xml:space="preserve"> </w:t>
      </w:r>
      <w:r>
        <w:t>and</w:t>
      </w:r>
      <w:r>
        <w:rPr>
          <w:spacing w:val="-11"/>
        </w:rPr>
        <w:t xml:space="preserve"> </w:t>
      </w:r>
      <w:r>
        <w:t>services</w:t>
      </w:r>
      <w:r>
        <w:rPr>
          <w:spacing w:val="-13"/>
        </w:rPr>
        <w:t xml:space="preserve"> </w:t>
      </w:r>
      <w:r>
        <w:t>are</w:t>
      </w:r>
      <w:r>
        <w:rPr>
          <w:spacing w:val="-12"/>
        </w:rPr>
        <w:t xml:space="preserve"> </w:t>
      </w:r>
      <w:r>
        <w:t>current</w:t>
      </w:r>
      <w:r>
        <w:rPr>
          <w:spacing w:val="-10"/>
        </w:rPr>
        <w:t xml:space="preserve"> </w:t>
      </w:r>
      <w:r>
        <w:t>and</w:t>
      </w:r>
      <w:r>
        <w:rPr>
          <w:spacing w:val="-11"/>
        </w:rPr>
        <w:t xml:space="preserve"> </w:t>
      </w:r>
      <w:r>
        <w:t>include</w:t>
      </w:r>
      <w:r>
        <w:rPr>
          <w:spacing w:val="-12"/>
        </w:rPr>
        <w:t xml:space="preserve"> </w:t>
      </w:r>
      <w:r>
        <w:t>enough</w:t>
      </w:r>
      <w:r>
        <w:rPr>
          <w:spacing w:val="-11"/>
        </w:rPr>
        <w:t xml:space="preserve"> </w:t>
      </w:r>
      <w:r>
        <w:t>qualified</w:t>
      </w:r>
      <w:r>
        <w:rPr>
          <w:spacing w:val="-11"/>
        </w:rPr>
        <w:t xml:space="preserve"> </w:t>
      </w:r>
      <w:r>
        <w:t>sources</w:t>
      </w:r>
      <w:r>
        <w:rPr>
          <w:spacing w:val="-13"/>
        </w:rPr>
        <w:t xml:space="preserve"> </w:t>
      </w:r>
      <w:r>
        <w:t>to</w:t>
      </w:r>
      <w:r>
        <w:rPr>
          <w:spacing w:val="-10"/>
        </w:rPr>
        <w:t xml:space="preserve"> </w:t>
      </w:r>
      <w:r>
        <w:t>ensure</w:t>
      </w:r>
      <w:r>
        <w:rPr>
          <w:spacing w:val="-12"/>
        </w:rPr>
        <w:t xml:space="preserve"> </w:t>
      </w:r>
      <w:r>
        <w:t xml:space="preserve">maximum open and free competition. 2 CFR § 200.319(d). The District accomplishes this by conducting internet searches, including using </w:t>
      </w:r>
      <w:hyperlink r:id="rId111">
        <w:r>
          <w:rPr>
            <w:color w:val="0000FF"/>
            <w:u w:val="single" w:color="0000FF"/>
          </w:rPr>
          <w:t>vendor searches available through the Texas Comptroller of</w:t>
        </w:r>
      </w:hyperlink>
      <w:r>
        <w:rPr>
          <w:color w:val="0000FF"/>
        </w:rPr>
        <w:t xml:space="preserve"> </w:t>
      </w:r>
      <w:hyperlink r:id="rId112">
        <w:r>
          <w:rPr>
            <w:color w:val="0000FF"/>
            <w:u w:val="single" w:color="0000FF"/>
          </w:rPr>
          <w:t>Public Accounts</w:t>
        </w:r>
        <w:r>
          <w:t>,</w:t>
        </w:r>
      </w:hyperlink>
      <w:r>
        <w:t xml:space="preserve"> and by using other less technologically-advanced tools to locate and identify potential</w:t>
      </w:r>
      <w:r>
        <w:rPr>
          <w:spacing w:val="-15"/>
        </w:rPr>
        <w:t xml:space="preserve"> </w:t>
      </w:r>
      <w:r>
        <w:t>contractors.</w:t>
      </w:r>
      <w:r>
        <w:rPr>
          <w:spacing w:val="-15"/>
        </w:rPr>
        <w:t xml:space="preserve"> </w:t>
      </w:r>
      <w:r>
        <w:t>Federal</w:t>
      </w:r>
      <w:r>
        <w:rPr>
          <w:spacing w:val="-15"/>
        </w:rPr>
        <w:t xml:space="preserve"> </w:t>
      </w:r>
      <w:r>
        <w:t>guidelines</w:t>
      </w:r>
      <w:r>
        <w:rPr>
          <w:spacing w:val="-15"/>
        </w:rPr>
        <w:t xml:space="preserve"> </w:t>
      </w:r>
      <w:r>
        <w:t>are</w:t>
      </w:r>
      <w:r>
        <w:rPr>
          <w:spacing w:val="-15"/>
        </w:rPr>
        <w:t xml:space="preserve"> </w:t>
      </w:r>
      <w:r>
        <w:t>followed</w:t>
      </w:r>
      <w:r>
        <w:rPr>
          <w:spacing w:val="-15"/>
        </w:rPr>
        <w:t xml:space="preserve"> </w:t>
      </w:r>
      <w:r>
        <w:t>regarding</w:t>
      </w:r>
      <w:r>
        <w:rPr>
          <w:spacing w:val="-15"/>
        </w:rPr>
        <w:t xml:space="preserve"> </w:t>
      </w:r>
      <w:r>
        <w:t>the</w:t>
      </w:r>
      <w:r>
        <w:rPr>
          <w:spacing w:val="-15"/>
        </w:rPr>
        <w:t xml:space="preserve"> </w:t>
      </w:r>
      <w:r>
        <w:t>number</w:t>
      </w:r>
      <w:r>
        <w:rPr>
          <w:spacing w:val="-15"/>
        </w:rPr>
        <w:t xml:space="preserve"> </w:t>
      </w:r>
      <w:r>
        <w:t>of</w:t>
      </w:r>
      <w:r>
        <w:rPr>
          <w:spacing w:val="-15"/>
        </w:rPr>
        <w:t xml:space="preserve"> </w:t>
      </w:r>
      <w:r>
        <w:t>bids</w:t>
      </w:r>
      <w:r>
        <w:rPr>
          <w:spacing w:val="-15"/>
        </w:rPr>
        <w:t xml:space="preserve"> </w:t>
      </w:r>
      <w:r>
        <w:t>required.</w:t>
      </w:r>
      <w:r>
        <w:rPr>
          <w:spacing w:val="32"/>
        </w:rPr>
        <w:t xml:space="preserve"> </w:t>
      </w:r>
      <w:r>
        <w:t>Also, the District</w:t>
      </w:r>
      <w:r>
        <w:rPr>
          <w:spacing w:val="-9"/>
        </w:rPr>
        <w:t xml:space="preserve"> </w:t>
      </w:r>
      <w:r>
        <w:t>will not</w:t>
      </w:r>
      <w:r>
        <w:rPr>
          <w:spacing w:val="-1"/>
        </w:rPr>
        <w:t xml:space="preserve"> </w:t>
      </w:r>
      <w:r>
        <w:t>preclude</w:t>
      </w:r>
      <w:r>
        <w:rPr>
          <w:spacing w:val="-2"/>
        </w:rPr>
        <w:t xml:space="preserve"> </w:t>
      </w:r>
      <w:r>
        <w:t>potential</w:t>
      </w:r>
      <w:r>
        <w:rPr>
          <w:spacing w:val="-1"/>
        </w:rPr>
        <w:t xml:space="preserve"> </w:t>
      </w:r>
      <w:r>
        <w:t>bidders</w:t>
      </w:r>
      <w:r>
        <w:rPr>
          <w:spacing w:val="-3"/>
        </w:rPr>
        <w:t xml:space="preserve"> </w:t>
      </w:r>
      <w:r>
        <w:t>from qualifying</w:t>
      </w:r>
      <w:r>
        <w:rPr>
          <w:spacing w:val="-1"/>
        </w:rPr>
        <w:t xml:space="preserve"> </w:t>
      </w:r>
      <w:r>
        <w:t>during</w:t>
      </w:r>
      <w:r>
        <w:rPr>
          <w:spacing w:val="-1"/>
        </w:rPr>
        <w:t xml:space="preserve"> </w:t>
      </w:r>
      <w:r>
        <w:t>the</w:t>
      </w:r>
      <w:r>
        <w:rPr>
          <w:spacing w:val="-2"/>
        </w:rPr>
        <w:t xml:space="preserve"> </w:t>
      </w:r>
      <w:r>
        <w:t>solicitation period. The Deputy Superintendent of Business, Operations, Accountability and Technology or Chief Financial</w:t>
      </w:r>
      <w:r>
        <w:rPr>
          <w:spacing w:val="-6"/>
        </w:rPr>
        <w:t xml:space="preserve"> </w:t>
      </w:r>
      <w:r>
        <w:t>Officer</w:t>
      </w:r>
      <w:r>
        <w:rPr>
          <w:spacing w:val="-2"/>
        </w:rPr>
        <w:t xml:space="preserve"> </w:t>
      </w:r>
      <w:r>
        <w:t>is</w:t>
      </w:r>
      <w:r>
        <w:rPr>
          <w:spacing w:val="-8"/>
        </w:rPr>
        <w:t xml:space="preserve"> </w:t>
      </w:r>
      <w:r>
        <w:t>responsible</w:t>
      </w:r>
      <w:r>
        <w:rPr>
          <w:spacing w:val="-7"/>
        </w:rPr>
        <w:t xml:space="preserve"> </w:t>
      </w:r>
      <w:r>
        <w:t>for</w:t>
      </w:r>
      <w:r>
        <w:rPr>
          <w:spacing w:val="-9"/>
        </w:rPr>
        <w:t xml:space="preserve"> </w:t>
      </w:r>
      <w:r>
        <w:t>reviewing</w:t>
      </w:r>
      <w:r>
        <w:rPr>
          <w:spacing w:val="-5"/>
        </w:rPr>
        <w:t xml:space="preserve"> </w:t>
      </w:r>
      <w:r>
        <w:t>prequalified</w:t>
      </w:r>
      <w:r>
        <w:rPr>
          <w:spacing w:val="-6"/>
        </w:rPr>
        <w:t xml:space="preserve"> </w:t>
      </w:r>
      <w:r>
        <w:t>lists</w:t>
      </w:r>
      <w:r>
        <w:rPr>
          <w:spacing w:val="-8"/>
        </w:rPr>
        <w:t xml:space="preserve"> </w:t>
      </w:r>
      <w:r>
        <w:t>and</w:t>
      </w:r>
      <w:r>
        <w:rPr>
          <w:spacing w:val="-6"/>
        </w:rPr>
        <w:t xml:space="preserve"> </w:t>
      </w:r>
      <w:r>
        <w:t>determining</w:t>
      </w:r>
      <w:r>
        <w:rPr>
          <w:spacing w:val="-5"/>
        </w:rPr>
        <w:t xml:space="preserve"> </w:t>
      </w:r>
      <w:r>
        <w:t>if</w:t>
      </w:r>
      <w:r>
        <w:rPr>
          <w:spacing w:val="-9"/>
        </w:rPr>
        <w:t xml:space="preserve"> </w:t>
      </w:r>
      <w:r>
        <w:t>they</w:t>
      </w:r>
      <w:r>
        <w:rPr>
          <w:spacing w:val="-6"/>
        </w:rPr>
        <w:t xml:space="preserve"> </w:t>
      </w:r>
      <w:r>
        <w:t>include</w:t>
      </w:r>
      <w:r>
        <w:rPr>
          <w:spacing w:val="-7"/>
        </w:rPr>
        <w:t xml:space="preserve"> </w:t>
      </w:r>
      <w:r>
        <w:t>an adequate number of qualified sources.</w:t>
      </w:r>
    </w:p>
    <w:p w14:paraId="02DCF1FF" w14:textId="77777777" w:rsidR="00BE10C2" w:rsidRDefault="00000000">
      <w:pPr>
        <w:pStyle w:val="Heading3"/>
        <w:spacing w:before="197"/>
      </w:pPr>
      <w:bookmarkStart w:id="71" w:name="_bookmark70"/>
      <w:bookmarkEnd w:id="71"/>
      <w:r>
        <w:t>Solicitation</w:t>
      </w:r>
      <w:r>
        <w:rPr>
          <w:spacing w:val="-1"/>
        </w:rPr>
        <w:t xml:space="preserve"> </w:t>
      </w:r>
      <w:r>
        <w:rPr>
          <w:spacing w:val="-2"/>
        </w:rPr>
        <w:t>Language</w:t>
      </w:r>
    </w:p>
    <w:p w14:paraId="713C6DAB" w14:textId="77777777" w:rsidR="00BE10C2" w:rsidRDefault="00000000">
      <w:pPr>
        <w:pStyle w:val="BodyText"/>
        <w:spacing w:before="242" w:line="276" w:lineRule="auto"/>
        <w:ind w:left="140" w:right="194"/>
        <w:jc w:val="both"/>
      </w:pPr>
      <w:r>
        <w:t>All</w:t>
      </w:r>
      <w:r>
        <w:rPr>
          <w:spacing w:val="-2"/>
        </w:rPr>
        <w:t xml:space="preserve"> </w:t>
      </w:r>
      <w:r>
        <w:t>solicitations</w:t>
      </w:r>
      <w:r>
        <w:rPr>
          <w:spacing w:val="-2"/>
        </w:rPr>
        <w:t xml:space="preserve"> </w:t>
      </w:r>
      <w:r>
        <w:t>will</w:t>
      </w:r>
      <w:r>
        <w:rPr>
          <w:spacing w:val="-6"/>
        </w:rPr>
        <w:t xml:space="preserve"> </w:t>
      </w:r>
      <w:r>
        <w:t>incorporate</w:t>
      </w:r>
      <w:r>
        <w:rPr>
          <w:spacing w:val="-8"/>
        </w:rPr>
        <w:t xml:space="preserve"> </w:t>
      </w:r>
      <w:r>
        <w:t>a</w:t>
      </w:r>
      <w:r>
        <w:rPr>
          <w:spacing w:val="-8"/>
        </w:rPr>
        <w:t xml:space="preserve"> </w:t>
      </w:r>
      <w:r>
        <w:t>clear</w:t>
      </w:r>
      <w:r>
        <w:rPr>
          <w:spacing w:val="-5"/>
        </w:rPr>
        <w:t xml:space="preserve"> </w:t>
      </w:r>
      <w:r>
        <w:t>and</w:t>
      </w:r>
      <w:r>
        <w:rPr>
          <w:spacing w:val="-2"/>
        </w:rPr>
        <w:t xml:space="preserve"> </w:t>
      </w:r>
      <w:r>
        <w:t>accurate</w:t>
      </w:r>
      <w:r>
        <w:rPr>
          <w:spacing w:val="-3"/>
        </w:rPr>
        <w:t xml:space="preserve"> </w:t>
      </w:r>
      <w:r>
        <w:t>description</w:t>
      </w:r>
      <w:r>
        <w:rPr>
          <w:spacing w:val="-7"/>
        </w:rPr>
        <w:t xml:space="preserve"> </w:t>
      </w:r>
      <w:r>
        <w:t>of</w:t>
      </w:r>
      <w:r>
        <w:rPr>
          <w:spacing w:val="-5"/>
        </w:rPr>
        <w:t xml:space="preserve"> </w:t>
      </w:r>
      <w:r>
        <w:t>the</w:t>
      </w:r>
      <w:r>
        <w:rPr>
          <w:spacing w:val="-8"/>
        </w:rPr>
        <w:t xml:space="preserve"> </w:t>
      </w:r>
      <w:r>
        <w:t>technical</w:t>
      </w:r>
      <w:r>
        <w:rPr>
          <w:spacing w:val="-7"/>
        </w:rPr>
        <w:t xml:space="preserve"> </w:t>
      </w:r>
      <w:r>
        <w:t>requirements</w:t>
      </w:r>
      <w:r>
        <w:rPr>
          <w:spacing w:val="-9"/>
        </w:rPr>
        <w:t xml:space="preserve"> </w:t>
      </w:r>
      <w:r>
        <w:t xml:space="preserve">for the material, product, or service to be procured. Such description will not, in competitive procurements, contain features which unduly restrict competition. The description will include a statement of the qualitative nature of the material, </w:t>
      </w:r>
      <w:proofErr w:type="gramStart"/>
      <w:r>
        <w:t>product</w:t>
      </w:r>
      <w:proofErr w:type="gramEnd"/>
      <w:r>
        <w:t xml:space="preserve"> or service to be procured and, when necessary, will set forth those minimum essential characteristics and standards to which it must conform</w:t>
      </w:r>
      <w:r>
        <w:rPr>
          <w:spacing w:val="-1"/>
        </w:rPr>
        <w:t xml:space="preserve"> </w:t>
      </w:r>
      <w:r>
        <w:t>if it is to</w:t>
      </w:r>
      <w:r>
        <w:rPr>
          <w:spacing w:val="-1"/>
        </w:rPr>
        <w:t xml:space="preserve"> </w:t>
      </w:r>
      <w:r>
        <w:t>satisfy</w:t>
      </w:r>
      <w:r>
        <w:rPr>
          <w:spacing w:val="-1"/>
        </w:rPr>
        <w:t xml:space="preserve"> </w:t>
      </w:r>
      <w:r>
        <w:t>its intended</w:t>
      </w:r>
      <w:r>
        <w:rPr>
          <w:spacing w:val="-1"/>
        </w:rPr>
        <w:t xml:space="preserve"> </w:t>
      </w:r>
      <w:r>
        <w:t>use. Detailed</w:t>
      </w:r>
      <w:r>
        <w:rPr>
          <w:spacing w:val="-2"/>
        </w:rPr>
        <w:t xml:space="preserve"> </w:t>
      </w:r>
      <w:r>
        <w:t>product</w:t>
      </w:r>
      <w:r>
        <w:rPr>
          <w:spacing w:val="-1"/>
        </w:rPr>
        <w:t xml:space="preserve"> </w:t>
      </w:r>
      <w:r>
        <w:t>specifications will be</w:t>
      </w:r>
      <w:r>
        <w:rPr>
          <w:spacing w:val="-2"/>
        </w:rPr>
        <w:t xml:space="preserve"> </w:t>
      </w:r>
      <w:r>
        <w:t xml:space="preserve">avoided </w:t>
      </w:r>
      <w:proofErr w:type="gramStart"/>
      <w:r>
        <w:t>if at</w:t>
      </w:r>
      <w:r>
        <w:rPr>
          <w:spacing w:val="-1"/>
        </w:rPr>
        <w:t xml:space="preserve"> </w:t>
      </w:r>
      <w:r>
        <w:t xml:space="preserve">all </w:t>
      </w:r>
      <w:r>
        <w:rPr>
          <w:spacing w:val="-2"/>
        </w:rPr>
        <w:t>possible</w:t>
      </w:r>
      <w:proofErr w:type="gramEnd"/>
      <w:r>
        <w:rPr>
          <w:spacing w:val="-2"/>
        </w:rPr>
        <w:t>.</w:t>
      </w:r>
    </w:p>
    <w:p w14:paraId="36483581" w14:textId="77777777" w:rsidR="00BE10C2" w:rsidRDefault="00000000">
      <w:pPr>
        <w:pStyle w:val="BodyText"/>
        <w:spacing w:before="203" w:line="276" w:lineRule="auto"/>
        <w:ind w:left="140" w:right="187"/>
        <w:jc w:val="both"/>
      </w:pPr>
      <w:r>
        <w:t xml:space="preserve">When it is impractical or uneconomical to make a clear and accurate description of the technical requirements, a “brand name or equivalent” description may be used </w:t>
      </w:r>
      <w:proofErr w:type="gramStart"/>
      <w:r>
        <w:t>as a means to</w:t>
      </w:r>
      <w:proofErr w:type="gramEnd"/>
      <w:r>
        <w:t xml:space="preserve"> define the performance or other salient requirements of procurement. The specific features of the named brand which must be</w:t>
      </w:r>
      <w:r>
        <w:rPr>
          <w:spacing w:val="-1"/>
        </w:rPr>
        <w:t xml:space="preserve"> </w:t>
      </w:r>
      <w:r>
        <w:t>met by offers will be</w:t>
      </w:r>
      <w:r>
        <w:rPr>
          <w:spacing w:val="-1"/>
        </w:rPr>
        <w:t xml:space="preserve"> </w:t>
      </w:r>
      <w:r>
        <w:t>clearly</w:t>
      </w:r>
      <w:r>
        <w:rPr>
          <w:spacing w:val="-5"/>
        </w:rPr>
        <w:t xml:space="preserve"> </w:t>
      </w:r>
      <w:r>
        <w:t>stated and will identify all requirements</w:t>
      </w:r>
      <w:r>
        <w:rPr>
          <w:spacing w:val="-2"/>
        </w:rPr>
        <w:t xml:space="preserve"> </w:t>
      </w:r>
      <w:r>
        <w:t xml:space="preserve">which the offerors must fulfill and all other factors to be used in evaluating bids or proposals. 2 CFR § </w:t>
      </w:r>
      <w:r>
        <w:rPr>
          <w:spacing w:val="-2"/>
        </w:rPr>
        <w:t>200.319(c)</w:t>
      </w:r>
    </w:p>
    <w:p w14:paraId="0B397480" w14:textId="77777777" w:rsidR="00BE10C2" w:rsidRDefault="00000000">
      <w:pPr>
        <w:pStyle w:val="BodyText"/>
        <w:spacing w:before="199" w:line="276" w:lineRule="auto"/>
        <w:ind w:left="140" w:right="189"/>
      </w:pPr>
      <w:r>
        <w:t>The Deputy Superintendent of Business, Operations, Accountability and Technology or Chief Financial Officer is responsible to ensure the solicitation requirements have been met.</w:t>
      </w:r>
    </w:p>
    <w:p w14:paraId="363715C9" w14:textId="77777777" w:rsidR="00BE10C2" w:rsidRDefault="00000000">
      <w:pPr>
        <w:pStyle w:val="Heading2"/>
        <w:numPr>
          <w:ilvl w:val="0"/>
          <w:numId w:val="51"/>
        </w:numPr>
        <w:tabs>
          <w:tab w:val="left" w:pos="1220"/>
        </w:tabs>
        <w:spacing w:before="235"/>
        <w:ind w:left="1220" w:hanging="359"/>
        <w:rPr>
          <w:u w:val="none"/>
        </w:rPr>
      </w:pPr>
      <w:bookmarkStart w:id="72" w:name="_bookmark71"/>
      <w:bookmarkEnd w:id="72"/>
      <w:r>
        <w:t>Federal</w:t>
      </w:r>
      <w:r>
        <w:rPr>
          <w:spacing w:val="-9"/>
        </w:rPr>
        <w:t xml:space="preserve"> </w:t>
      </w:r>
      <w:r>
        <w:t>Procurement</w:t>
      </w:r>
      <w:r>
        <w:rPr>
          <w:spacing w:val="-10"/>
        </w:rPr>
        <w:t xml:space="preserve"> </w:t>
      </w:r>
      <w:r>
        <w:t>System</w:t>
      </w:r>
      <w:r>
        <w:rPr>
          <w:spacing w:val="-9"/>
        </w:rPr>
        <w:t xml:space="preserve"> </w:t>
      </w:r>
      <w:r>
        <w:rPr>
          <w:spacing w:val="-2"/>
        </w:rPr>
        <w:t>Standards</w:t>
      </w:r>
    </w:p>
    <w:p w14:paraId="7A4B9E33" w14:textId="77777777" w:rsidR="00BE10C2" w:rsidRDefault="00000000">
      <w:pPr>
        <w:pStyle w:val="BodyText"/>
        <w:spacing w:before="253" w:line="276" w:lineRule="auto"/>
        <w:ind w:left="140" w:right="189"/>
      </w:pPr>
      <w:r>
        <w:t>In addition to avoiding conflicts of interest and ensuring full and open competition as described above,</w:t>
      </w:r>
      <w:r>
        <w:rPr>
          <w:spacing w:val="-11"/>
        </w:rPr>
        <w:t xml:space="preserve"> </w:t>
      </w:r>
      <w:r>
        <w:t>the</w:t>
      </w:r>
      <w:r>
        <w:rPr>
          <w:spacing w:val="-10"/>
        </w:rPr>
        <w:t xml:space="preserve"> </w:t>
      </w:r>
      <w:proofErr w:type="gramStart"/>
      <w:r>
        <w:t>District’s</w:t>
      </w:r>
      <w:proofErr w:type="gramEnd"/>
      <w:r>
        <w:rPr>
          <w:spacing w:val="-12"/>
        </w:rPr>
        <w:t xml:space="preserve"> </w:t>
      </w:r>
      <w:r>
        <w:t>written</w:t>
      </w:r>
      <w:r>
        <w:rPr>
          <w:spacing w:val="-11"/>
        </w:rPr>
        <w:t xml:space="preserve"> </w:t>
      </w:r>
      <w:r>
        <w:t>procurement</w:t>
      </w:r>
      <w:r>
        <w:rPr>
          <w:spacing w:val="-10"/>
        </w:rPr>
        <w:t xml:space="preserve"> </w:t>
      </w:r>
      <w:r>
        <w:t>procedures</w:t>
      </w:r>
      <w:r>
        <w:rPr>
          <w:spacing w:val="-12"/>
        </w:rPr>
        <w:t xml:space="preserve"> </w:t>
      </w:r>
      <w:r>
        <w:t>for</w:t>
      </w:r>
      <w:r>
        <w:rPr>
          <w:spacing w:val="-8"/>
        </w:rPr>
        <w:t xml:space="preserve"> </w:t>
      </w:r>
      <w:r>
        <w:t>purchases</w:t>
      </w:r>
      <w:r>
        <w:rPr>
          <w:spacing w:val="-13"/>
        </w:rPr>
        <w:t xml:space="preserve"> </w:t>
      </w:r>
      <w:r>
        <w:t>made</w:t>
      </w:r>
      <w:r>
        <w:rPr>
          <w:spacing w:val="-11"/>
        </w:rPr>
        <w:t xml:space="preserve"> </w:t>
      </w:r>
      <w:r>
        <w:t>with</w:t>
      </w:r>
      <w:r>
        <w:rPr>
          <w:spacing w:val="-9"/>
        </w:rPr>
        <w:t xml:space="preserve"> </w:t>
      </w:r>
      <w:r>
        <w:t>federal</w:t>
      </w:r>
      <w:r>
        <w:rPr>
          <w:spacing w:val="-14"/>
        </w:rPr>
        <w:t xml:space="preserve"> </w:t>
      </w:r>
      <w:r>
        <w:t>funds</w:t>
      </w:r>
      <w:r>
        <w:rPr>
          <w:spacing w:val="-12"/>
        </w:rPr>
        <w:t xml:space="preserve"> </w:t>
      </w:r>
      <w:r>
        <w:rPr>
          <w:spacing w:val="-2"/>
        </w:rPr>
        <w:t>reflect</w:t>
      </w:r>
    </w:p>
    <w:p w14:paraId="42011718" w14:textId="77777777" w:rsidR="00BE10C2" w:rsidRDefault="00BE10C2">
      <w:pPr>
        <w:spacing w:line="276" w:lineRule="auto"/>
        <w:sectPr w:rsidR="00BE10C2">
          <w:pgSz w:w="12240" w:h="15840"/>
          <w:pgMar w:top="1380" w:right="1240" w:bottom="2340" w:left="1300" w:header="728" w:footer="2078" w:gutter="0"/>
          <w:cols w:space="720"/>
        </w:sectPr>
      </w:pPr>
    </w:p>
    <w:p w14:paraId="3EDFC444" w14:textId="77777777" w:rsidR="00BE10C2" w:rsidRDefault="00BE10C2">
      <w:pPr>
        <w:pStyle w:val="BodyText"/>
      </w:pPr>
    </w:p>
    <w:p w14:paraId="297948A9" w14:textId="77777777" w:rsidR="00BE10C2" w:rsidRDefault="00BE10C2">
      <w:pPr>
        <w:pStyle w:val="BodyText"/>
      </w:pPr>
    </w:p>
    <w:p w14:paraId="2CE53AB6" w14:textId="77777777" w:rsidR="00BE10C2" w:rsidRDefault="00BE10C2">
      <w:pPr>
        <w:pStyle w:val="BodyText"/>
      </w:pPr>
    </w:p>
    <w:p w14:paraId="710A1E3F" w14:textId="77777777" w:rsidR="00BE10C2" w:rsidRDefault="00BE10C2">
      <w:pPr>
        <w:pStyle w:val="BodyText"/>
        <w:spacing w:before="77"/>
      </w:pPr>
    </w:p>
    <w:p w14:paraId="2C3757B1" w14:textId="77777777" w:rsidR="00BE10C2" w:rsidRDefault="00000000">
      <w:pPr>
        <w:pStyle w:val="BodyText"/>
        <w:spacing w:line="276" w:lineRule="auto"/>
        <w:ind w:left="140" w:right="196"/>
        <w:jc w:val="both"/>
      </w:pPr>
      <w:r>
        <w:t>applicable</w:t>
      </w:r>
      <w:r>
        <w:rPr>
          <w:spacing w:val="-3"/>
        </w:rPr>
        <w:t xml:space="preserve"> </w:t>
      </w:r>
      <w:r>
        <w:t>state</w:t>
      </w:r>
      <w:r>
        <w:rPr>
          <w:spacing w:val="-3"/>
        </w:rPr>
        <w:t xml:space="preserve"> </w:t>
      </w:r>
      <w:r>
        <w:t>and</w:t>
      </w:r>
      <w:r>
        <w:rPr>
          <w:spacing w:val="-2"/>
        </w:rPr>
        <w:t xml:space="preserve"> </w:t>
      </w:r>
      <w:r>
        <w:t>local</w:t>
      </w:r>
      <w:r>
        <w:rPr>
          <w:spacing w:val="-2"/>
        </w:rPr>
        <w:t xml:space="preserve"> </w:t>
      </w:r>
      <w:r>
        <w:t>laws</w:t>
      </w:r>
      <w:r>
        <w:rPr>
          <w:spacing w:val="-3"/>
        </w:rPr>
        <w:t xml:space="preserve"> </w:t>
      </w:r>
      <w:r>
        <w:t>and</w:t>
      </w:r>
      <w:r>
        <w:rPr>
          <w:spacing w:val="-6"/>
        </w:rPr>
        <w:t xml:space="preserve"> </w:t>
      </w:r>
      <w:r>
        <w:t>regulations</w:t>
      </w:r>
      <w:r>
        <w:rPr>
          <w:spacing w:val="-3"/>
        </w:rPr>
        <w:t xml:space="preserve"> </w:t>
      </w:r>
      <w:r>
        <w:t>and</w:t>
      </w:r>
      <w:r>
        <w:rPr>
          <w:spacing w:val="-11"/>
        </w:rPr>
        <w:t xml:space="preserve"> </w:t>
      </w:r>
      <w:r>
        <w:t>conform</w:t>
      </w:r>
      <w:r>
        <w:rPr>
          <w:spacing w:val="-2"/>
        </w:rPr>
        <w:t xml:space="preserve"> </w:t>
      </w:r>
      <w:r>
        <w:t>to</w:t>
      </w:r>
      <w:r>
        <w:rPr>
          <w:spacing w:val="-6"/>
        </w:rPr>
        <w:t xml:space="preserve"> </w:t>
      </w:r>
      <w:r>
        <w:t>the</w:t>
      </w:r>
      <w:r>
        <w:rPr>
          <w:spacing w:val="-7"/>
        </w:rPr>
        <w:t xml:space="preserve"> </w:t>
      </w:r>
      <w:r>
        <w:t>following</w:t>
      </w:r>
      <w:r>
        <w:rPr>
          <w:spacing w:val="-2"/>
        </w:rPr>
        <w:t xml:space="preserve"> </w:t>
      </w:r>
      <w:r>
        <w:rPr>
          <w:i/>
        </w:rPr>
        <w:t>federal</w:t>
      </w:r>
      <w:r>
        <w:rPr>
          <w:i/>
          <w:spacing w:val="-1"/>
        </w:rPr>
        <w:t xml:space="preserve"> </w:t>
      </w:r>
      <w:r>
        <w:t>standards</w:t>
      </w:r>
      <w:r>
        <w:rPr>
          <w:spacing w:val="-3"/>
        </w:rPr>
        <w:t xml:space="preserve"> </w:t>
      </w:r>
      <w:r>
        <w:t>for procuring goods and services with federal funds. 2 CFR § 200.318</w:t>
      </w:r>
    </w:p>
    <w:p w14:paraId="622BDE11" w14:textId="77777777" w:rsidR="00BE10C2" w:rsidRDefault="00000000">
      <w:pPr>
        <w:pStyle w:val="Heading3"/>
        <w:spacing w:before="200"/>
        <w:jc w:val="left"/>
      </w:pPr>
      <w:bookmarkStart w:id="73" w:name="_bookmark72"/>
      <w:bookmarkEnd w:id="73"/>
      <w:r>
        <w:t>Avoiding</w:t>
      </w:r>
      <w:r>
        <w:rPr>
          <w:spacing w:val="-4"/>
        </w:rPr>
        <w:t xml:space="preserve"> </w:t>
      </w:r>
      <w:r>
        <w:t>Acquisition</w:t>
      </w:r>
      <w:r>
        <w:rPr>
          <w:spacing w:val="-1"/>
        </w:rPr>
        <w:t xml:space="preserve"> </w:t>
      </w:r>
      <w:r>
        <w:t>of</w:t>
      </w:r>
      <w:r>
        <w:rPr>
          <w:spacing w:val="-4"/>
        </w:rPr>
        <w:t xml:space="preserve"> </w:t>
      </w:r>
      <w:r>
        <w:t>Unnecessary</w:t>
      </w:r>
      <w:r>
        <w:rPr>
          <w:spacing w:val="-2"/>
        </w:rPr>
        <w:t xml:space="preserve"> </w:t>
      </w:r>
      <w:r>
        <w:t>or</w:t>
      </w:r>
      <w:r>
        <w:rPr>
          <w:spacing w:val="-2"/>
        </w:rPr>
        <w:t xml:space="preserve"> </w:t>
      </w:r>
      <w:r>
        <w:t>Duplicative</w:t>
      </w:r>
      <w:r>
        <w:rPr>
          <w:spacing w:val="-2"/>
        </w:rPr>
        <w:t xml:space="preserve"> Items</w:t>
      </w:r>
    </w:p>
    <w:p w14:paraId="47F317EE" w14:textId="77777777" w:rsidR="00BE10C2" w:rsidRDefault="00000000">
      <w:pPr>
        <w:pStyle w:val="BodyText"/>
        <w:spacing w:before="238" w:line="276" w:lineRule="auto"/>
        <w:ind w:left="140" w:right="197"/>
        <w:jc w:val="both"/>
      </w:pPr>
      <w:r>
        <w:t xml:space="preserve">The </w:t>
      </w:r>
      <w:proofErr w:type="gramStart"/>
      <w:r>
        <w:t>District</w:t>
      </w:r>
      <w:proofErr w:type="gramEnd"/>
      <w:r>
        <w:t xml:space="preserve"> avoids the acquisition of</w:t>
      </w:r>
      <w:r>
        <w:rPr>
          <w:spacing w:val="-1"/>
        </w:rPr>
        <w:t xml:space="preserve"> </w:t>
      </w:r>
      <w:r>
        <w:t>unnecessary or duplicative items. Additionally, the District considers</w:t>
      </w:r>
      <w:r>
        <w:rPr>
          <w:spacing w:val="-13"/>
        </w:rPr>
        <w:t xml:space="preserve"> </w:t>
      </w:r>
      <w:r>
        <w:t>consolidating</w:t>
      </w:r>
      <w:r>
        <w:rPr>
          <w:spacing w:val="-11"/>
        </w:rPr>
        <w:t xml:space="preserve"> </w:t>
      </w:r>
      <w:r>
        <w:t>or</w:t>
      </w:r>
      <w:r>
        <w:rPr>
          <w:spacing w:val="-9"/>
        </w:rPr>
        <w:t xml:space="preserve"> </w:t>
      </w:r>
      <w:r>
        <w:t>breaking</w:t>
      </w:r>
      <w:r>
        <w:rPr>
          <w:spacing w:val="-10"/>
        </w:rPr>
        <w:t xml:space="preserve"> </w:t>
      </w:r>
      <w:r>
        <w:t>out</w:t>
      </w:r>
      <w:r>
        <w:rPr>
          <w:spacing w:val="-10"/>
        </w:rPr>
        <w:t xml:space="preserve"> </w:t>
      </w:r>
      <w:r>
        <w:t>procurements</w:t>
      </w:r>
      <w:r>
        <w:rPr>
          <w:spacing w:val="-13"/>
        </w:rPr>
        <w:t xml:space="preserve"> </w:t>
      </w:r>
      <w:r>
        <w:t>to</w:t>
      </w:r>
      <w:r>
        <w:rPr>
          <w:spacing w:val="-10"/>
        </w:rPr>
        <w:t xml:space="preserve"> </w:t>
      </w:r>
      <w:r>
        <w:t>obtain</w:t>
      </w:r>
      <w:r>
        <w:rPr>
          <w:spacing w:val="-11"/>
        </w:rPr>
        <w:t xml:space="preserve"> </w:t>
      </w:r>
      <w:r>
        <w:t>a</w:t>
      </w:r>
      <w:r>
        <w:rPr>
          <w:spacing w:val="-12"/>
        </w:rPr>
        <w:t xml:space="preserve"> </w:t>
      </w:r>
      <w:r>
        <w:t>more</w:t>
      </w:r>
      <w:r>
        <w:rPr>
          <w:spacing w:val="-12"/>
        </w:rPr>
        <w:t xml:space="preserve"> </w:t>
      </w:r>
      <w:r>
        <w:t>economical</w:t>
      </w:r>
      <w:r>
        <w:rPr>
          <w:spacing w:val="-10"/>
        </w:rPr>
        <w:t xml:space="preserve"> </w:t>
      </w:r>
      <w:r>
        <w:t>purchase.</w:t>
      </w:r>
      <w:r>
        <w:rPr>
          <w:spacing w:val="-9"/>
        </w:rPr>
        <w:t xml:space="preserve"> </w:t>
      </w:r>
      <w:r>
        <w:t>And, where</w:t>
      </w:r>
      <w:r>
        <w:rPr>
          <w:spacing w:val="-4"/>
        </w:rPr>
        <w:t xml:space="preserve"> </w:t>
      </w:r>
      <w:r>
        <w:t>appropriate,</w:t>
      </w:r>
      <w:r>
        <w:rPr>
          <w:spacing w:val="-6"/>
        </w:rPr>
        <w:t xml:space="preserve"> </w:t>
      </w:r>
      <w:r>
        <w:t>the</w:t>
      </w:r>
      <w:r>
        <w:rPr>
          <w:spacing w:val="-9"/>
        </w:rPr>
        <w:t xml:space="preserve"> </w:t>
      </w:r>
      <w:proofErr w:type="gramStart"/>
      <w:r>
        <w:t>District</w:t>
      </w:r>
      <w:proofErr w:type="gramEnd"/>
      <w:r>
        <w:rPr>
          <w:spacing w:val="-8"/>
        </w:rPr>
        <w:t xml:space="preserve"> </w:t>
      </w:r>
      <w:r>
        <w:t>makes</w:t>
      </w:r>
      <w:r>
        <w:rPr>
          <w:spacing w:val="-5"/>
        </w:rPr>
        <w:t xml:space="preserve"> </w:t>
      </w:r>
      <w:r>
        <w:t>an</w:t>
      </w:r>
      <w:r>
        <w:rPr>
          <w:spacing w:val="-8"/>
        </w:rPr>
        <w:t xml:space="preserve"> </w:t>
      </w:r>
      <w:r>
        <w:t>analysis</w:t>
      </w:r>
      <w:r>
        <w:rPr>
          <w:spacing w:val="-5"/>
        </w:rPr>
        <w:t xml:space="preserve"> </w:t>
      </w:r>
      <w:r>
        <w:t>of</w:t>
      </w:r>
      <w:r>
        <w:rPr>
          <w:spacing w:val="-3"/>
        </w:rPr>
        <w:t xml:space="preserve"> </w:t>
      </w:r>
      <w:r>
        <w:t>leases</w:t>
      </w:r>
      <w:r>
        <w:rPr>
          <w:spacing w:val="-5"/>
        </w:rPr>
        <w:t xml:space="preserve"> </w:t>
      </w:r>
      <w:r>
        <w:t>versus</w:t>
      </w:r>
      <w:r>
        <w:rPr>
          <w:spacing w:val="-5"/>
        </w:rPr>
        <w:t xml:space="preserve"> </w:t>
      </w:r>
      <w:r>
        <w:t>purchase</w:t>
      </w:r>
      <w:r>
        <w:rPr>
          <w:spacing w:val="-4"/>
        </w:rPr>
        <w:t xml:space="preserve"> </w:t>
      </w:r>
      <w:r>
        <w:t>alternatives,</w:t>
      </w:r>
      <w:r>
        <w:rPr>
          <w:spacing w:val="-6"/>
        </w:rPr>
        <w:t xml:space="preserve"> </w:t>
      </w:r>
      <w:r>
        <w:t>and</w:t>
      </w:r>
      <w:r>
        <w:rPr>
          <w:spacing w:val="-3"/>
        </w:rPr>
        <w:t xml:space="preserve"> </w:t>
      </w:r>
      <w:r>
        <w:t>other appropriate analyses to determine the most economical approach. 2 CFR § 200.318(d)</w:t>
      </w:r>
    </w:p>
    <w:p w14:paraId="53E9D290" w14:textId="77777777" w:rsidR="00BE10C2" w:rsidRDefault="00000000">
      <w:pPr>
        <w:pStyle w:val="BodyText"/>
        <w:spacing w:before="200" w:line="276" w:lineRule="auto"/>
        <w:ind w:left="140" w:right="190"/>
        <w:jc w:val="both"/>
      </w:pPr>
      <w:r>
        <w:t>These</w:t>
      </w:r>
      <w:r>
        <w:rPr>
          <w:spacing w:val="-15"/>
        </w:rPr>
        <w:t xml:space="preserve"> </w:t>
      </w:r>
      <w:r>
        <w:t>considerations</w:t>
      </w:r>
      <w:r>
        <w:rPr>
          <w:spacing w:val="-15"/>
        </w:rPr>
        <w:t xml:space="preserve"> </w:t>
      </w:r>
      <w:r>
        <w:t>are</w:t>
      </w:r>
      <w:r>
        <w:rPr>
          <w:spacing w:val="-15"/>
        </w:rPr>
        <w:t xml:space="preserve"> </w:t>
      </w:r>
      <w:r>
        <w:t>given</w:t>
      </w:r>
      <w:r>
        <w:rPr>
          <w:spacing w:val="-15"/>
        </w:rPr>
        <w:t xml:space="preserve"> </w:t>
      </w:r>
      <w:r>
        <w:t>as</w:t>
      </w:r>
      <w:r>
        <w:rPr>
          <w:spacing w:val="-15"/>
        </w:rPr>
        <w:t xml:space="preserve"> </w:t>
      </w:r>
      <w:r>
        <w:t>part</w:t>
      </w:r>
      <w:r>
        <w:rPr>
          <w:spacing w:val="-15"/>
        </w:rPr>
        <w:t xml:space="preserve"> </w:t>
      </w:r>
      <w:r>
        <w:t>of</w:t>
      </w:r>
      <w:r>
        <w:rPr>
          <w:spacing w:val="-15"/>
        </w:rPr>
        <w:t xml:space="preserve"> </w:t>
      </w:r>
      <w:r>
        <w:t>the</w:t>
      </w:r>
      <w:r>
        <w:rPr>
          <w:spacing w:val="-15"/>
        </w:rPr>
        <w:t xml:space="preserve"> </w:t>
      </w:r>
      <w:r>
        <w:t>process</w:t>
      </w:r>
      <w:r>
        <w:rPr>
          <w:spacing w:val="-15"/>
        </w:rPr>
        <w:t xml:space="preserve"> </w:t>
      </w:r>
      <w:r>
        <w:t>to</w:t>
      </w:r>
      <w:r>
        <w:rPr>
          <w:spacing w:val="-15"/>
        </w:rPr>
        <w:t xml:space="preserve"> </w:t>
      </w:r>
      <w:r>
        <w:t>determine</w:t>
      </w:r>
      <w:r>
        <w:rPr>
          <w:spacing w:val="-15"/>
        </w:rPr>
        <w:t xml:space="preserve"> </w:t>
      </w:r>
      <w:r>
        <w:t>the</w:t>
      </w:r>
      <w:r>
        <w:rPr>
          <w:spacing w:val="-15"/>
        </w:rPr>
        <w:t xml:space="preserve"> </w:t>
      </w:r>
      <w:r>
        <w:t>allowability</w:t>
      </w:r>
      <w:r>
        <w:rPr>
          <w:spacing w:val="-14"/>
        </w:rPr>
        <w:t xml:space="preserve"> </w:t>
      </w:r>
      <w:r>
        <w:t>of</w:t>
      </w:r>
      <w:r>
        <w:rPr>
          <w:spacing w:val="-13"/>
        </w:rPr>
        <w:t xml:space="preserve"> </w:t>
      </w:r>
      <w:r>
        <w:t>each</w:t>
      </w:r>
      <w:r>
        <w:rPr>
          <w:spacing w:val="-14"/>
        </w:rPr>
        <w:t xml:space="preserve"> </w:t>
      </w:r>
      <w:r>
        <w:t xml:space="preserve">purchase made with federal funds. See </w:t>
      </w:r>
      <w:r>
        <w:rPr>
          <w:i/>
        </w:rPr>
        <w:t>II. Financial Management Standards, E. Expending Grant Funds, Determining</w:t>
      </w:r>
      <w:r>
        <w:rPr>
          <w:i/>
          <w:spacing w:val="-15"/>
        </w:rPr>
        <w:t xml:space="preserve"> </w:t>
      </w:r>
      <w:r>
        <w:rPr>
          <w:i/>
        </w:rPr>
        <w:t>Allowability</w:t>
      </w:r>
      <w:r>
        <w:rPr>
          <w:i/>
          <w:spacing w:val="-15"/>
        </w:rPr>
        <w:t xml:space="preserve"> </w:t>
      </w:r>
      <w:r>
        <w:rPr>
          <w:i/>
        </w:rPr>
        <w:t>of</w:t>
      </w:r>
      <w:r>
        <w:rPr>
          <w:i/>
          <w:spacing w:val="-15"/>
        </w:rPr>
        <w:t xml:space="preserve"> </w:t>
      </w:r>
      <w:r>
        <w:rPr>
          <w:i/>
        </w:rPr>
        <w:t>Costs</w:t>
      </w:r>
      <w:r>
        <w:t>,</w:t>
      </w:r>
      <w:r>
        <w:rPr>
          <w:spacing w:val="-15"/>
        </w:rPr>
        <w:t xml:space="preserve"> </w:t>
      </w:r>
      <w:r>
        <w:t>for</w:t>
      </w:r>
      <w:r>
        <w:rPr>
          <w:spacing w:val="-15"/>
        </w:rPr>
        <w:t xml:space="preserve"> </w:t>
      </w:r>
      <w:r>
        <w:t>written</w:t>
      </w:r>
      <w:r>
        <w:rPr>
          <w:spacing w:val="-15"/>
        </w:rPr>
        <w:t xml:space="preserve"> </w:t>
      </w:r>
      <w:r>
        <w:t>procedures</w:t>
      </w:r>
      <w:r>
        <w:rPr>
          <w:spacing w:val="-15"/>
        </w:rPr>
        <w:t xml:space="preserve"> </w:t>
      </w:r>
      <w:r>
        <w:t>on</w:t>
      </w:r>
      <w:r>
        <w:rPr>
          <w:spacing w:val="-15"/>
        </w:rPr>
        <w:t xml:space="preserve"> </w:t>
      </w:r>
      <w:r>
        <w:t>determining</w:t>
      </w:r>
      <w:r>
        <w:rPr>
          <w:spacing w:val="-15"/>
        </w:rPr>
        <w:t xml:space="preserve"> </w:t>
      </w:r>
      <w:r>
        <w:t>allowability.</w:t>
      </w:r>
      <w:r>
        <w:rPr>
          <w:spacing w:val="-15"/>
        </w:rPr>
        <w:t xml:space="preserve"> </w:t>
      </w:r>
      <w:r>
        <w:t>The</w:t>
      </w:r>
      <w:r>
        <w:rPr>
          <w:spacing w:val="-15"/>
        </w:rPr>
        <w:t xml:space="preserve"> </w:t>
      </w:r>
      <w:r>
        <w:t>Deputy Superintendent of Business, Operations, Accountability and Technology or Chief Financial Officer is responsible to review and monitor all procurement methods to ensure the most economical and efficient use of Federal Funds.</w:t>
      </w:r>
    </w:p>
    <w:p w14:paraId="4C3FB4A1" w14:textId="77777777" w:rsidR="00BE10C2" w:rsidRDefault="00BE10C2">
      <w:pPr>
        <w:pStyle w:val="BodyText"/>
      </w:pPr>
    </w:p>
    <w:p w14:paraId="430167EB" w14:textId="77777777" w:rsidR="00BE10C2" w:rsidRDefault="00BE10C2">
      <w:pPr>
        <w:pStyle w:val="BodyText"/>
        <w:spacing w:before="160"/>
      </w:pPr>
    </w:p>
    <w:p w14:paraId="27FC7DA3" w14:textId="77777777" w:rsidR="00BE10C2" w:rsidRDefault="00000000">
      <w:pPr>
        <w:pStyle w:val="Heading3"/>
        <w:jc w:val="left"/>
      </w:pPr>
      <w:bookmarkStart w:id="74" w:name="_bookmark73"/>
      <w:bookmarkEnd w:id="74"/>
      <w:r>
        <w:t>Use</w:t>
      </w:r>
      <w:r>
        <w:rPr>
          <w:spacing w:val="-2"/>
        </w:rPr>
        <w:t xml:space="preserve"> </w:t>
      </w:r>
      <w:r>
        <w:t xml:space="preserve">of Intergovernmental </w:t>
      </w:r>
      <w:r>
        <w:rPr>
          <w:spacing w:val="-2"/>
        </w:rPr>
        <w:t>Agreements</w:t>
      </w:r>
    </w:p>
    <w:p w14:paraId="1C6C92D6" w14:textId="77777777" w:rsidR="00BE10C2" w:rsidRDefault="00000000">
      <w:pPr>
        <w:pStyle w:val="BodyText"/>
        <w:spacing w:before="243" w:line="276" w:lineRule="auto"/>
        <w:ind w:left="140" w:right="193"/>
        <w:jc w:val="both"/>
      </w:pPr>
      <w:r>
        <w:t>To</w:t>
      </w:r>
      <w:r>
        <w:rPr>
          <w:spacing w:val="-13"/>
        </w:rPr>
        <w:t xml:space="preserve"> </w:t>
      </w:r>
      <w:r>
        <w:t>foster</w:t>
      </w:r>
      <w:r>
        <w:rPr>
          <w:spacing w:val="-11"/>
        </w:rPr>
        <w:t xml:space="preserve"> </w:t>
      </w:r>
      <w:r>
        <w:t>greater</w:t>
      </w:r>
      <w:r>
        <w:rPr>
          <w:spacing w:val="-11"/>
        </w:rPr>
        <w:t xml:space="preserve"> </w:t>
      </w:r>
      <w:r>
        <w:t>economy</w:t>
      </w:r>
      <w:r>
        <w:rPr>
          <w:spacing w:val="-11"/>
        </w:rPr>
        <w:t xml:space="preserve"> </w:t>
      </w:r>
      <w:r>
        <w:t>and</w:t>
      </w:r>
      <w:r>
        <w:rPr>
          <w:spacing w:val="-12"/>
        </w:rPr>
        <w:t xml:space="preserve"> </w:t>
      </w:r>
      <w:r>
        <w:t>efficiency,</w:t>
      </w:r>
      <w:r>
        <w:rPr>
          <w:spacing w:val="-10"/>
        </w:rPr>
        <w:t xml:space="preserve"> </w:t>
      </w:r>
      <w:r>
        <w:t>the</w:t>
      </w:r>
      <w:r>
        <w:rPr>
          <w:spacing w:val="-15"/>
        </w:rPr>
        <w:t xml:space="preserve"> </w:t>
      </w:r>
      <w:proofErr w:type="gramStart"/>
      <w:r>
        <w:t>District</w:t>
      </w:r>
      <w:proofErr w:type="gramEnd"/>
      <w:r>
        <w:rPr>
          <w:spacing w:val="-12"/>
        </w:rPr>
        <w:t xml:space="preserve"> </w:t>
      </w:r>
      <w:r>
        <w:t>enters</w:t>
      </w:r>
      <w:r>
        <w:rPr>
          <w:spacing w:val="-14"/>
        </w:rPr>
        <w:t xml:space="preserve"> </w:t>
      </w:r>
      <w:r>
        <w:t>into</w:t>
      </w:r>
      <w:r>
        <w:rPr>
          <w:spacing w:val="-12"/>
        </w:rPr>
        <w:t xml:space="preserve"> </w:t>
      </w:r>
      <w:r>
        <w:t>state</w:t>
      </w:r>
      <w:r>
        <w:rPr>
          <w:spacing w:val="-13"/>
        </w:rPr>
        <w:t xml:space="preserve"> </w:t>
      </w:r>
      <w:r>
        <w:t>and</w:t>
      </w:r>
      <w:r>
        <w:rPr>
          <w:spacing w:val="-12"/>
        </w:rPr>
        <w:t xml:space="preserve"> </w:t>
      </w:r>
      <w:r>
        <w:t>local</w:t>
      </w:r>
      <w:r>
        <w:rPr>
          <w:spacing w:val="-11"/>
        </w:rPr>
        <w:t xml:space="preserve"> </w:t>
      </w:r>
      <w:r>
        <w:t>intergovernmental agreements</w:t>
      </w:r>
      <w:r>
        <w:rPr>
          <w:spacing w:val="-4"/>
        </w:rPr>
        <w:t xml:space="preserve"> </w:t>
      </w:r>
      <w:r>
        <w:t>where</w:t>
      </w:r>
      <w:r>
        <w:rPr>
          <w:spacing w:val="-3"/>
        </w:rPr>
        <w:t xml:space="preserve"> </w:t>
      </w:r>
      <w:r>
        <w:t>appropriate</w:t>
      </w:r>
      <w:r>
        <w:rPr>
          <w:spacing w:val="-8"/>
        </w:rPr>
        <w:t xml:space="preserve"> </w:t>
      </w:r>
      <w:r>
        <w:t>for</w:t>
      </w:r>
      <w:r>
        <w:rPr>
          <w:spacing w:val="-5"/>
        </w:rPr>
        <w:t xml:space="preserve"> </w:t>
      </w:r>
      <w:r>
        <w:t>procurement</w:t>
      </w:r>
      <w:r>
        <w:rPr>
          <w:spacing w:val="-2"/>
        </w:rPr>
        <w:t xml:space="preserve"> </w:t>
      </w:r>
      <w:r>
        <w:t>or</w:t>
      </w:r>
      <w:r>
        <w:rPr>
          <w:spacing w:val="-5"/>
        </w:rPr>
        <w:t xml:space="preserve"> </w:t>
      </w:r>
      <w:r>
        <w:t>use of</w:t>
      </w:r>
      <w:r>
        <w:rPr>
          <w:spacing w:val="-1"/>
        </w:rPr>
        <w:t xml:space="preserve"> </w:t>
      </w:r>
      <w:r>
        <w:t>common</w:t>
      </w:r>
      <w:r>
        <w:rPr>
          <w:spacing w:val="-2"/>
        </w:rPr>
        <w:t xml:space="preserve"> </w:t>
      </w:r>
      <w:r>
        <w:t>or</w:t>
      </w:r>
      <w:r>
        <w:rPr>
          <w:spacing w:val="-1"/>
        </w:rPr>
        <w:t xml:space="preserve"> </w:t>
      </w:r>
      <w:r>
        <w:t>shared</w:t>
      </w:r>
      <w:r>
        <w:rPr>
          <w:spacing w:val="-2"/>
        </w:rPr>
        <w:t xml:space="preserve"> </w:t>
      </w:r>
      <w:r>
        <w:t>goods</w:t>
      </w:r>
      <w:r>
        <w:rPr>
          <w:spacing w:val="-9"/>
        </w:rPr>
        <w:t xml:space="preserve"> </w:t>
      </w:r>
      <w:r>
        <w:t>and</w:t>
      </w:r>
      <w:r>
        <w:rPr>
          <w:spacing w:val="-2"/>
        </w:rPr>
        <w:t xml:space="preserve"> </w:t>
      </w:r>
      <w:r>
        <w:t>services. 2 CFR § 200.318(e). This includes cooperative purchasing agreements as well as shared services arrangements (SSAs) where practical and beneficial. Cooperative purchasing is described in section</w:t>
      </w:r>
      <w:r>
        <w:rPr>
          <w:spacing w:val="-10"/>
        </w:rPr>
        <w:t xml:space="preserve"> </w:t>
      </w:r>
      <w:r>
        <w:t>3.5</w:t>
      </w:r>
      <w:r>
        <w:rPr>
          <w:spacing w:val="-9"/>
        </w:rPr>
        <w:t xml:space="preserve"> </w:t>
      </w:r>
      <w:r>
        <w:t>of</w:t>
      </w:r>
      <w:r>
        <w:rPr>
          <w:spacing w:val="-11"/>
        </w:rPr>
        <w:t xml:space="preserve"> </w:t>
      </w:r>
      <w:r>
        <w:rPr>
          <w:i/>
        </w:rPr>
        <w:t>Module</w:t>
      </w:r>
      <w:r>
        <w:rPr>
          <w:i/>
          <w:spacing w:val="-13"/>
        </w:rPr>
        <w:t xml:space="preserve"> </w:t>
      </w:r>
      <w:r>
        <w:rPr>
          <w:i/>
        </w:rPr>
        <w:t>3</w:t>
      </w:r>
      <w:r>
        <w:t>.</w:t>
      </w:r>
      <w:r>
        <w:rPr>
          <w:spacing w:val="-11"/>
        </w:rPr>
        <w:t xml:space="preserve"> </w:t>
      </w:r>
      <w:r>
        <w:t>SSAs</w:t>
      </w:r>
      <w:r>
        <w:rPr>
          <w:spacing w:val="-10"/>
        </w:rPr>
        <w:t xml:space="preserve"> </w:t>
      </w:r>
      <w:r>
        <w:t>as</w:t>
      </w:r>
      <w:r>
        <w:rPr>
          <w:spacing w:val="-11"/>
        </w:rPr>
        <w:t xml:space="preserve"> </w:t>
      </w:r>
      <w:r>
        <w:t>they</w:t>
      </w:r>
      <w:r>
        <w:rPr>
          <w:spacing w:val="-10"/>
        </w:rPr>
        <w:t xml:space="preserve"> </w:t>
      </w:r>
      <w:r>
        <w:t>pertain</w:t>
      </w:r>
      <w:r>
        <w:rPr>
          <w:spacing w:val="-9"/>
        </w:rPr>
        <w:t xml:space="preserve"> </w:t>
      </w:r>
      <w:r>
        <w:t>to</w:t>
      </w:r>
      <w:r>
        <w:rPr>
          <w:spacing w:val="-13"/>
        </w:rPr>
        <w:t xml:space="preserve"> </w:t>
      </w:r>
      <w:r>
        <w:t>a</w:t>
      </w:r>
      <w:r>
        <w:rPr>
          <w:spacing w:val="-10"/>
        </w:rPr>
        <w:t xml:space="preserve"> </w:t>
      </w:r>
      <w:r>
        <w:t>particular</w:t>
      </w:r>
      <w:r>
        <w:rPr>
          <w:spacing w:val="-8"/>
        </w:rPr>
        <w:t xml:space="preserve"> </w:t>
      </w:r>
      <w:r>
        <w:t>grant</w:t>
      </w:r>
      <w:r>
        <w:rPr>
          <w:spacing w:val="-13"/>
        </w:rPr>
        <w:t xml:space="preserve"> </w:t>
      </w:r>
      <w:r>
        <w:t>program</w:t>
      </w:r>
      <w:r>
        <w:rPr>
          <w:spacing w:val="-12"/>
        </w:rPr>
        <w:t xml:space="preserve"> </w:t>
      </w:r>
      <w:r>
        <w:t>are</w:t>
      </w:r>
      <w:r>
        <w:rPr>
          <w:spacing w:val="-11"/>
        </w:rPr>
        <w:t xml:space="preserve"> </w:t>
      </w:r>
      <w:r>
        <w:t>described</w:t>
      </w:r>
      <w:r>
        <w:rPr>
          <w:spacing w:val="-9"/>
        </w:rPr>
        <w:t xml:space="preserve"> </w:t>
      </w:r>
      <w:r>
        <w:t>in</w:t>
      </w:r>
      <w:r>
        <w:rPr>
          <w:spacing w:val="-12"/>
        </w:rPr>
        <w:t xml:space="preserve"> </w:t>
      </w:r>
      <w:r>
        <w:rPr>
          <w:spacing w:val="-2"/>
        </w:rPr>
        <w:t>section</w:t>
      </w:r>
    </w:p>
    <w:p w14:paraId="0C49CD33" w14:textId="77777777" w:rsidR="00BE10C2" w:rsidRDefault="00000000">
      <w:pPr>
        <w:spacing w:line="274" w:lineRule="exact"/>
        <w:ind w:left="140"/>
        <w:jc w:val="both"/>
        <w:rPr>
          <w:sz w:val="24"/>
        </w:rPr>
      </w:pPr>
      <w:r>
        <w:rPr>
          <w:sz w:val="24"/>
        </w:rPr>
        <w:t>1.3.1</w:t>
      </w:r>
      <w:r>
        <w:rPr>
          <w:spacing w:val="-2"/>
          <w:sz w:val="24"/>
        </w:rPr>
        <w:t xml:space="preserve"> </w:t>
      </w:r>
      <w:r>
        <w:rPr>
          <w:sz w:val="24"/>
        </w:rPr>
        <w:t>of</w:t>
      </w:r>
      <w:r>
        <w:rPr>
          <w:spacing w:val="1"/>
          <w:sz w:val="24"/>
        </w:rPr>
        <w:t xml:space="preserve"> </w:t>
      </w:r>
      <w:r>
        <w:rPr>
          <w:i/>
          <w:sz w:val="24"/>
        </w:rPr>
        <w:t>Module</w:t>
      </w:r>
      <w:r>
        <w:rPr>
          <w:i/>
          <w:spacing w:val="2"/>
          <w:sz w:val="24"/>
        </w:rPr>
        <w:t xml:space="preserve"> </w:t>
      </w:r>
      <w:r>
        <w:rPr>
          <w:i/>
          <w:sz w:val="24"/>
        </w:rPr>
        <w:t xml:space="preserve">1 </w:t>
      </w:r>
      <w:r>
        <w:rPr>
          <w:spacing w:val="-2"/>
          <w:sz w:val="24"/>
        </w:rPr>
        <w:t>(FAR).</w:t>
      </w:r>
    </w:p>
    <w:p w14:paraId="0651CC83" w14:textId="77777777" w:rsidR="00BE10C2" w:rsidRDefault="00000000">
      <w:pPr>
        <w:pStyle w:val="BodyText"/>
        <w:spacing w:before="243" w:line="276" w:lineRule="auto"/>
        <w:ind w:left="140" w:right="191"/>
        <w:jc w:val="both"/>
      </w:pPr>
      <w:r>
        <w:t>Depending</w:t>
      </w:r>
      <w:r>
        <w:rPr>
          <w:spacing w:val="-15"/>
        </w:rPr>
        <w:t xml:space="preserve"> </w:t>
      </w:r>
      <w:r>
        <w:t>on</w:t>
      </w:r>
      <w:r>
        <w:rPr>
          <w:spacing w:val="-13"/>
        </w:rPr>
        <w:t xml:space="preserve"> </w:t>
      </w:r>
      <w:r>
        <w:t>the</w:t>
      </w:r>
      <w:r>
        <w:rPr>
          <w:spacing w:val="-12"/>
        </w:rPr>
        <w:t xml:space="preserve"> </w:t>
      </w:r>
      <w:r>
        <w:t>purchase</w:t>
      </w:r>
      <w:r>
        <w:rPr>
          <w:spacing w:val="-13"/>
        </w:rPr>
        <w:t xml:space="preserve"> </w:t>
      </w:r>
      <w:r>
        <w:t>requested,</w:t>
      </w:r>
      <w:r>
        <w:rPr>
          <w:spacing w:val="-10"/>
        </w:rPr>
        <w:t xml:space="preserve"> </w:t>
      </w:r>
      <w:r>
        <w:t>the</w:t>
      </w:r>
      <w:r>
        <w:rPr>
          <w:spacing w:val="-12"/>
        </w:rPr>
        <w:t xml:space="preserve"> </w:t>
      </w:r>
      <w:r>
        <w:t>district</w:t>
      </w:r>
      <w:r>
        <w:rPr>
          <w:spacing w:val="-15"/>
        </w:rPr>
        <w:t xml:space="preserve"> </w:t>
      </w:r>
      <w:r>
        <w:t>may</w:t>
      </w:r>
      <w:r>
        <w:rPr>
          <w:spacing w:val="-12"/>
        </w:rPr>
        <w:t xml:space="preserve"> </w:t>
      </w:r>
      <w:r>
        <w:t>purchase</w:t>
      </w:r>
      <w:r>
        <w:rPr>
          <w:spacing w:val="-13"/>
        </w:rPr>
        <w:t xml:space="preserve"> </w:t>
      </w:r>
      <w:r>
        <w:t>it</w:t>
      </w:r>
      <w:r>
        <w:rPr>
          <w:spacing w:val="-11"/>
        </w:rPr>
        <w:t xml:space="preserve"> </w:t>
      </w:r>
      <w:r>
        <w:t>from</w:t>
      </w:r>
      <w:r>
        <w:rPr>
          <w:spacing w:val="-11"/>
        </w:rPr>
        <w:t xml:space="preserve"> </w:t>
      </w:r>
      <w:r>
        <w:t>a</w:t>
      </w:r>
      <w:r>
        <w:rPr>
          <w:spacing w:val="-15"/>
        </w:rPr>
        <w:t xml:space="preserve"> </w:t>
      </w:r>
      <w:r>
        <w:t>cooperative</w:t>
      </w:r>
      <w:r>
        <w:rPr>
          <w:spacing w:val="-13"/>
        </w:rPr>
        <w:t xml:space="preserve"> </w:t>
      </w:r>
      <w:r>
        <w:t>or</w:t>
      </w:r>
      <w:r>
        <w:rPr>
          <w:spacing w:val="-10"/>
        </w:rPr>
        <w:t xml:space="preserve"> </w:t>
      </w:r>
      <w:r>
        <w:t>inter-local agreement</w:t>
      </w:r>
      <w:r>
        <w:rPr>
          <w:spacing w:val="-5"/>
        </w:rPr>
        <w:t xml:space="preserve"> </w:t>
      </w:r>
      <w:r>
        <w:t>if</w:t>
      </w:r>
      <w:r>
        <w:rPr>
          <w:spacing w:val="-3"/>
        </w:rPr>
        <w:t xml:space="preserve"> </w:t>
      </w:r>
      <w:r>
        <w:t>the</w:t>
      </w:r>
      <w:r>
        <w:rPr>
          <w:spacing w:val="-5"/>
        </w:rPr>
        <w:t xml:space="preserve"> </w:t>
      </w:r>
      <w:r>
        <w:t>price</w:t>
      </w:r>
      <w:r>
        <w:rPr>
          <w:spacing w:val="-6"/>
        </w:rPr>
        <w:t xml:space="preserve"> </w:t>
      </w:r>
      <w:r>
        <w:t>is</w:t>
      </w:r>
      <w:r>
        <w:rPr>
          <w:spacing w:val="-7"/>
        </w:rPr>
        <w:t xml:space="preserve"> </w:t>
      </w:r>
      <w:r>
        <w:t>competitive</w:t>
      </w:r>
      <w:r>
        <w:rPr>
          <w:spacing w:val="-5"/>
        </w:rPr>
        <w:t xml:space="preserve"> </w:t>
      </w:r>
      <w:r>
        <w:t>and</w:t>
      </w:r>
      <w:r>
        <w:rPr>
          <w:spacing w:val="-5"/>
        </w:rPr>
        <w:t xml:space="preserve"> </w:t>
      </w:r>
      <w:r>
        <w:t>the</w:t>
      </w:r>
      <w:r>
        <w:rPr>
          <w:spacing w:val="-5"/>
        </w:rPr>
        <w:t xml:space="preserve"> </w:t>
      </w:r>
      <w:r>
        <w:t>goods</w:t>
      </w:r>
      <w:r>
        <w:rPr>
          <w:spacing w:val="-7"/>
        </w:rPr>
        <w:t xml:space="preserve"> </w:t>
      </w:r>
      <w:r>
        <w:t>or</w:t>
      </w:r>
      <w:r>
        <w:rPr>
          <w:spacing w:val="-3"/>
        </w:rPr>
        <w:t xml:space="preserve"> </w:t>
      </w:r>
      <w:r>
        <w:t>service</w:t>
      </w:r>
      <w:r>
        <w:rPr>
          <w:spacing w:val="-6"/>
        </w:rPr>
        <w:t xml:space="preserve"> </w:t>
      </w:r>
      <w:r>
        <w:t>are</w:t>
      </w:r>
      <w:r>
        <w:rPr>
          <w:spacing w:val="-6"/>
        </w:rPr>
        <w:t xml:space="preserve"> </w:t>
      </w:r>
      <w:r>
        <w:t>needed</w:t>
      </w:r>
      <w:r>
        <w:rPr>
          <w:spacing w:val="-5"/>
        </w:rPr>
        <w:t xml:space="preserve"> </w:t>
      </w:r>
      <w:r>
        <w:t>in</w:t>
      </w:r>
      <w:r>
        <w:rPr>
          <w:spacing w:val="-4"/>
        </w:rPr>
        <w:t xml:space="preserve"> </w:t>
      </w:r>
      <w:r>
        <w:t>a</w:t>
      </w:r>
      <w:r>
        <w:rPr>
          <w:spacing w:val="-6"/>
        </w:rPr>
        <w:t xml:space="preserve"> </w:t>
      </w:r>
      <w:r>
        <w:t>timely</w:t>
      </w:r>
      <w:r>
        <w:rPr>
          <w:spacing w:val="-5"/>
        </w:rPr>
        <w:t xml:space="preserve"> </w:t>
      </w:r>
      <w:r>
        <w:t>manner.</w:t>
      </w:r>
      <w:r>
        <w:rPr>
          <w:spacing w:val="40"/>
        </w:rPr>
        <w:t xml:space="preserve"> </w:t>
      </w:r>
      <w:r>
        <w:t>The Purchasing Director, Deputy Superintendent of Business, Operations, Accountability and Technology and Chief Financial Officer make this determination.</w:t>
      </w:r>
    </w:p>
    <w:p w14:paraId="0B1F6CCC" w14:textId="77777777" w:rsidR="00BE10C2" w:rsidRDefault="00000000">
      <w:pPr>
        <w:pStyle w:val="Heading3"/>
        <w:spacing w:before="199"/>
        <w:jc w:val="left"/>
      </w:pPr>
      <w:bookmarkStart w:id="75" w:name="_bookmark74"/>
      <w:bookmarkEnd w:id="75"/>
      <w:r>
        <w:t>Use</w:t>
      </w:r>
      <w:r>
        <w:rPr>
          <w:spacing w:val="-3"/>
        </w:rPr>
        <w:t xml:space="preserve"> </w:t>
      </w:r>
      <w:r>
        <w:t>of</w:t>
      </w:r>
      <w:r>
        <w:rPr>
          <w:spacing w:val="1"/>
        </w:rPr>
        <w:t xml:space="preserve"> </w:t>
      </w:r>
      <w:r>
        <w:t>Federal Excess</w:t>
      </w:r>
      <w:r>
        <w:rPr>
          <w:spacing w:val="-2"/>
        </w:rPr>
        <w:t xml:space="preserve"> </w:t>
      </w:r>
      <w:r>
        <w:t>and Surplus</w:t>
      </w:r>
      <w:r>
        <w:rPr>
          <w:spacing w:val="-2"/>
        </w:rPr>
        <w:t xml:space="preserve"> </w:t>
      </w:r>
      <w:r>
        <w:t>Property</w:t>
      </w:r>
      <w:r>
        <w:rPr>
          <w:spacing w:val="-5"/>
        </w:rPr>
        <w:t xml:space="preserve"> </w:t>
      </w:r>
      <w:r>
        <w:t>and Procurement</w:t>
      </w:r>
      <w:r>
        <w:rPr>
          <w:spacing w:val="-3"/>
        </w:rPr>
        <w:t xml:space="preserve"> </w:t>
      </w:r>
      <w:r>
        <w:t>of</w:t>
      </w:r>
      <w:r>
        <w:rPr>
          <w:spacing w:val="-3"/>
        </w:rPr>
        <w:t xml:space="preserve"> </w:t>
      </w:r>
      <w:r>
        <w:t>Recovered</w:t>
      </w:r>
      <w:r>
        <w:rPr>
          <w:spacing w:val="1"/>
        </w:rPr>
        <w:t xml:space="preserve"> </w:t>
      </w:r>
      <w:r>
        <w:rPr>
          <w:spacing w:val="-2"/>
        </w:rPr>
        <w:t>Materials</w:t>
      </w:r>
    </w:p>
    <w:p w14:paraId="4F9D9238" w14:textId="77777777" w:rsidR="00BE10C2" w:rsidRDefault="00000000">
      <w:pPr>
        <w:pStyle w:val="BodyText"/>
        <w:spacing w:before="243" w:line="276" w:lineRule="auto"/>
        <w:ind w:left="140" w:right="189"/>
      </w:pPr>
      <w:r>
        <w:t>The</w:t>
      </w:r>
      <w:r>
        <w:rPr>
          <w:spacing w:val="-3"/>
        </w:rPr>
        <w:t xml:space="preserve"> </w:t>
      </w:r>
      <w:proofErr w:type="gramStart"/>
      <w:r>
        <w:t>District</w:t>
      </w:r>
      <w:proofErr w:type="gramEnd"/>
      <w:r>
        <w:rPr>
          <w:spacing w:val="-2"/>
        </w:rPr>
        <w:t xml:space="preserve"> </w:t>
      </w:r>
      <w:r>
        <w:t>considers</w:t>
      </w:r>
      <w:r>
        <w:rPr>
          <w:spacing w:val="-4"/>
        </w:rPr>
        <w:t xml:space="preserve"> </w:t>
      </w:r>
      <w:r>
        <w:t>the</w:t>
      </w:r>
      <w:r>
        <w:rPr>
          <w:spacing w:val="-3"/>
        </w:rPr>
        <w:t xml:space="preserve"> </w:t>
      </w:r>
      <w:r>
        <w:t>use</w:t>
      </w:r>
      <w:r>
        <w:rPr>
          <w:spacing w:val="-3"/>
        </w:rPr>
        <w:t xml:space="preserve"> </w:t>
      </w:r>
      <w:r>
        <w:t>of</w:t>
      </w:r>
      <w:r>
        <w:rPr>
          <w:spacing w:val="-5"/>
        </w:rPr>
        <w:t xml:space="preserve"> </w:t>
      </w:r>
      <w:r>
        <w:t>federal</w:t>
      </w:r>
      <w:r>
        <w:rPr>
          <w:spacing w:val="-2"/>
        </w:rPr>
        <w:t xml:space="preserve"> </w:t>
      </w:r>
      <w:r>
        <w:t>excess</w:t>
      </w:r>
      <w:r>
        <w:rPr>
          <w:spacing w:val="-4"/>
        </w:rPr>
        <w:t xml:space="preserve"> </w:t>
      </w:r>
      <w:r>
        <w:t>and</w:t>
      </w:r>
      <w:r>
        <w:rPr>
          <w:spacing w:val="-2"/>
        </w:rPr>
        <w:t xml:space="preserve"> </w:t>
      </w:r>
      <w:r>
        <w:t>surplus</w:t>
      </w:r>
      <w:r>
        <w:rPr>
          <w:spacing w:val="-4"/>
        </w:rPr>
        <w:t xml:space="preserve"> </w:t>
      </w:r>
      <w:r>
        <w:t>property</w:t>
      </w:r>
      <w:r>
        <w:rPr>
          <w:spacing w:val="-7"/>
        </w:rPr>
        <w:t xml:space="preserve"> </w:t>
      </w:r>
      <w:r>
        <w:t>in</w:t>
      </w:r>
      <w:r>
        <w:rPr>
          <w:spacing w:val="-2"/>
        </w:rPr>
        <w:t xml:space="preserve"> </w:t>
      </w:r>
      <w:r>
        <w:t>lieu</w:t>
      </w:r>
      <w:r>
        <w:rPr>
          <w:spacing w:val="-3"/>
        </w:rPr>
        <w:t xml:space="preserve"> </w:t>
      </w:r>
      <w:r>
        <w:t>of</w:t>
      </w:r>
      <w:r>
        <w:rPr>
          <w:spacing w:val="-5"/>
        </w:rPr>
        <w:t xml:space="preserve"> </w:t>
      </w:r>
      <w:r>
        <w:t>purchasing</w:t>
      </w:r>
      <w:r>
        <w:rPr>
          <w:spacing w:val="-2"/>
        </w:rPr>
        <w:t xml:space="preserve"> </w:t>
      </w:r>
      <w:r>
        <w:t>new equipment and property whenever such use is feasible and reduces project costs. 2 CFR §</w:t>
      </w:r>
    </w:p>
    <w:p w14:paraId="6AFF4C74" w14:textId="77777777" w:rsidR="00BE10C2" w:rsidRDefault="00BE10C2">
      <w:pPr>
        <w:spacing w:line="276" w:lineRule="auto"/>
        <w:sectPr w:rsidR="00BE10C2">
          <w:pgSz w:w="12240" w:h="15840"/>
          <w:pgMar w:top="1380" w:right="1240" w:bottom="2340" w:left="1300" w:header="728" w:footer="2078" w:gutter="0"/>
          <w:cols w:space="720"/>
        </w:sectPr>
      </w:pPr>
    </w:p>
    <w:p w14:paraId="5F24DD5F" w14:textId="77777777" w:rsidR="00BE10C2" w:rsidRDefault="00BE10C2">
      <w:pPr>
        <w:pStyle w:val="BodyText"/>
      </w:pPr>
    </w:p>
    <w:p w14:paraId="244D809F" w14:textId="77777777" w:rsidR="00BE10C2" w:rsidRDefault="00BE10C2">
      <w:pPr>
        <w:pStyle w:val="BodyText"/>
      </w:pPr>
    </w:p>
    <w:p w14:paraId="4C4C17F2" w14:textId="77777777" w:rsidR="00BE10C2" w:rsidRDefault="00BE10C2">
      <w:pPr>
        <w:pStyle w:val="BodyText"/>
      </w:pPr>
    </w:p>
    <w:p w14:paraId="1E3F83FF" w14:textId="77777777" w:rsidR="00BE10C2" w:rsidRDefault="00BE10C2">
      <w:pPr>
        <w:pStyle w:val="BodyText"/>
        <w:spacing w:before="77"/>
      </w:pPr>
    </w:p>
    <w:p w14:paraId="05B78264" w14:textId="73DFD4C0" w:rsidR="00BE10C2" w:rsidRDefault="00000000">
      <w:pPr>
        <w:pStyle w:val="BodyText"/>
        <w:spacing w:line="276" w:lineRule="auto"/>
        <w:ind w:left="140" w:right="272"/>
      </w:pPr>
      <w:r>
        <w:t>200.318(f).</w:t>
      </w:r>
      <w:r>
        <w:rPr>
          <w:spacing w:val="-4"/>
        </w:rPr>
        <w:t xml:space="preserve"> </w:t>
      </w:r>
      <w:r w:rsidR="002D62EE">
        <w:rPr>
          <w:spacing w:val="-4"/>
        </w:rPr>
        <w:t>East Texas Charter School</w:t>
      </w:r>
      <w:r>
        <w:rPr>
          <w:spacing w:val="-3"/>
        </w:rPr>
        <w:t xml:space="preserve"> </w:t>
      </w:r>
      <w:r>
        <w:t>tracks</w:t>
      </w:r>
      <w:r>
        <w:rPr>
          <w:spacing w:val="-4"/>
        </w:rPr>
        <w:t xml:space="preserve"> </w:t>
      </w:r>
      <w:r>
        <w:t>inventory</w:t>
      </w:r>
      <w:r>
        <w:rPr>
          <w:spacing w:val="-7"/>
        </w:rPr>
        <w:t xml:space="preserve"> </w:t>
      </w:r>
      <w:r>
        <w:t>for</w:t>
      </w:r>
      <w:r>
        <w:rPr>
          <w:spacing w:val="-1"/>
        </w:rPr>
        <w:t xml:space="preserve"> </w:t>
      </w:r>
      <w:r>
        <w:t>capital</w:t>
      </w:r>
      <w:r>
        <w:rPr>
          <w:spacing w:val="-2"/>
        </w:rPr>
        <w:t xml:space="preserve"> </w:t>
      </w:r>
      <w:r>
        <w:t>expenditures</w:t>
      </w:r>
      <w:r>
        <w:rPr>
          <w:spacing w:val="-4"/>
        </w:rPr>
        <w:t xml:space="preserve"> </w:t>
      </w:r>
      <w:r>
        <w:t>which</w:t>
      </w:r>
      <w:r>
        <w:rPr>
          <w:spacing w:val="-2"/>
        </w:rPr>
        <w:t xml:space="preserve"> </w:t>
      </w:r>
      <w:r>
        <w:t>are</w:t>
      </w:r>
      <w:r>
        <w:rPr>
          <w:spacing w:val="-8"/>
        </w:rPr>
        <w:t xml:space="preserve"> </w:t>
      </w:r>
      <w:r>
        <w:t>over</w:t>
      </w:r>
      <w:r>
        <w:rPr>
          <w:spacing w:val="-1"/>
        </w:rPr>
        <w:t xml:space="preserve"> </w:t>
      </w:r>
      <w:r>
        <w:t>5,000.00.</w:t>
      </w:r>
      <w:r>
        <w:rPr>
          <w:spacing w:val="-5"/>
        </w:rPr>
        <w:t xml:space="preserve"> </w:t>
      </w:r>
      <w:r>
        <w:t>It is the responsibility of the Program Directors to contact the Maintenance Department for acquiring surplus materials or equipment.</w:t>
      </w:r>
    </w:p>
    <w:p w14:paraId="6C11E502" w14:textId="77777777" w:rsidR="00BE10C2" w:rsidRDefault="00000000">
      <w:pPr>
        <w:pStyle w:val="BodyText"/>
        <w:spacing w:before="200" w:line="276" w:lineRule="auto"/>
        <w:ind w:left="140" w:right="189"/>
        <w:jc w:val="both"/>
      </w:pPr>
      <w:r>
        <w:rPr>
          <w:i/>
        </w:rPr>
        <w:t>Procurement of Recovered Materials</w:t>
      </w:r>
      <w:r>
        <w:t xml:space="preserve">: In addition, the District complies with section </w:t>
      </w:r>
      <w:hyperlink r:id="rId113">
        <w:r>
          <w:rPr>
            <w:color w:val="0000FF"/>
            <w:u w:val="single" w:color="0000FF"/>
          </w:rPr>
          <w:t>6002 of the</w:t>
        </w:r>
      </w:hyperlink>
      <w:r>
        <w:rPr>
          <w:color w:val="0000FF"/>
        </w:rPr>
        <w:t xml:space="preserve"> </w:t>
      </w:r>
      <w:hyperlink r:id="rId114">
        <w:r>
          <w:rPr>
            <w:color w:val="0000FF"/>
            <w:u w:val="single" w:color="0000FF"/>
          </w:rPr>
          <w:t>Solid</w:t>
        </w:r>
        <w:r>
          <w:rPr>
            <w:color w:val="0000FF"/>
            <w:spacing w:val="-1"/>
            <w:u w:val="single" w:color="0000FF"/>
          </w:rPr>
          <w:t xml:space="preserve"> </w:t>
        </w:r>
        <w:r>
          <w:rPr>
            <w:color w:val="0000FF"/>
            <w:u w:val="single" w:color="0000FF"/>
          </w:rPr>
          <w:t>Waste</w:t>
        </w:r>
        <w:r>
          <w:rPr>
            <w:color w:val="0000FF"/>
            <w:spacing w:val="-2"/>
            <w:u w:val="single" w:color="0000FF"/>
          </w:rPr>
          <w:t xml:space="preserve"> </w:t>
        </w:r>
        <w:r>
          <w:rPr>
            <w:color w:val="0000FF"/>
            <w:u w:val="single" w:color="0000FF"/>
          </w:rPr>
          <w:t>Disposal</w:t>
        </w:r>
        <w:r>
          <w:rPr>
            <w:color w:val="0000FF"/>
            <w:spacing w:val="-1"/>
            <w:u w:val="single" w:color="0000FF"/>
          </w:rPr>
          <w:t xml:space="preserve"> </w:t>
        </w:r>
        <w:r>
          <w:rPr>
            <w:color w:val="0000FF"/>
            <w:u w:val="single" w:color="0000FF"/>
          </w:rPr>
          <w:t>Act,</w:t>
        </w:r>
        <w:r>
          <w:rPr>
            <w:color w:val="0000FF"/>
            <w:spacing w:val="-3"/>
            <w:u w:val="single" w:color="0000FF"/>
          </w:rPr>
          <w:t xml:space="preserve"> </w:t>
        </w:r>
        <w:r>
          <w:rPr>
            <w:color w:val="0000FF"/>
            <w:u w:val="single" w:color="0000FF"/>
          </w:rPr>
          <w:t>as</w:t>
        </w:r>
        <w:r>
          <w:rPr>
            <w:color w:val="0000FF"/>
            <w:spacing w:val="-3"/>
            <w:u w:val="single" w:color="0000FF"/>
          </w:rPr>
          <w:t xml:space="preserve"> </w:t>
        </w:r>
        <w:r>
          <w:rPr>
            <w:color w:val="0000FF"/>
            <w:u w:val="single" w:color="0000FF"/>
          </w:rPr>
          <w:t>amended</w:t>
        </w:r>
        <w:r>
          <w:rPr>
            <w:color w:val="0000FF"/>
            <w:spacing w:val="-1"/>
            <w:u w:val="single" w:color="0000FF"/>
          </w:rPr>
          <w:t xml:space="preserve"> </w:t>
        </w:r>
        <w:r>
          <w:rPr>
            <w:color w:val="0000FF"/>
            <w:u w:val="single" w:color="0000FF"/>
          </w:rPr>
          <w:t>by</w:t>
        </w:r>
        <w:r>
          <w:rPr>
            <w:color w:val="0000FF"/>
            <w:spacing w:val="-5"/>
            <w:u w:val="single" w:color="0000FF"/>
          </w:rPr>
          <w:t xml:space="preserve"> </w:t>
        </w:r>
        <w:r>
          <w:rPr>
            <w:color w:val="0000FF"/>
            <w:u w:val="single" w:color="0000FF"/>
          </w:rPr>
          <w:t>the</w:t>
        </w:r>
        <w:r>
          <w:rPr>
            <w:color w:val="0000FF"/>
            <w:spacing w:val="-7"/>
            <w:u w:val="single" w:color="0000FF"/>
          </w:rPr>
          <w:t xml:space="preserve"> </w:t>
        </w:r>
        <w:r>
          <w:rPr>
            <w:color w:val="0000FF"/>
            <w:u w:val="single" w:color="0000FF"/>
          </w:rPr>
          <w:t>Resource</w:t>
        </w:r>
        <w:r>
          <w:rPr>
            <w:color w:val="0000FF"/>
            <w:spacing w:val="-2"/>
            <w:u w:val="single" w:color="0000FF"/>
          </w:rPr>
          <w:t xml:space="preserve"> </w:t>
        </w:r>
        <w:r>
          <w:rPr>
            <w:color w:val="0000FF"/>
            <w:u w:val="single" w:color="0000FF"/>
          </w:rPr>
          <w:t>Conservation and</w:t>
        </w:r>
        <w:r>
          <w:rPr>
            <w:color w:val="0000FF"/>
            <w:spacing w:val="-6"/>
            <w:u w:val="single" w:color="0000FF"/>
          </w:rPr>
          <w:t xml:space="preserve"> </w:t>
        </w:r>
        <w:r>
          <w:rPr>
            <w:color w:val="0000FF"/>
            <w:u w:val="single" w:color="0000FF"/>
          </w:rPr>
          <w:t>Recovery</w:t>
        </w:r>
        <w:r>
          <w:rPr>
            <w:color w:val="0000FF"/>
            <w:spacing w:val="-1"/>
            <w:u w:val="single" w:color="0000FF"/>
          </w:rPr>
          <w:t xml:space="preserve"> </w:t>
        </w:r>
        <w:r>
          <w:rPr>
            <w:color w:val="0000FF"/>
            <w:u w:val="single" w:color="0000FF"/>
          </w:rPr>
          <w:t>Act</w:t>
        </w:r>
      </w:hyperlink>
      <w:r>
        <w:t>.</w:t>
      </w:r>
      <w:r>
        <w:rPr>
          <w:spacing w:val="-3"/>
        </w:rPr>
        <w:t xml:space="preserve"> </w:t>
      </w:r>
      <w:r>
        <w:t>2</w:t>
      </w:r>
      <w:r>
        <w:rPr>
          <w:spacing w:val="-6"/>
        </w:rPr>
        <w:t xml:space="preserve"> </w:t>
      </w:r>
      <w:r>
        <w:t>CFR</w:t>
      </w:r>
      <w:r>
        <w:rPr>
          <w:spacing w:val="-2"/>
        </w:rPr>
        <w:t xml:space="preserve"> </w:t>
      </w:r>
      <w:r>
        <w:rPr>
          <w:spacing w:val="-10"/>
        </w:rPr>
        <w:t>§</w:t>
      </w:r>
    </w:p>
    <w:p w14:paraId="058B5DCA" w14:textId="77777777" w:rsidR="00BE10C2" w:rsidRDefault="00000000">
      <w:pPr>
        <w:pStyle w:val="BodyText"/>
        <w:spacing w:line="276" w:lineRule="auto"/>
        <w:ind w:left="140" w:right="193"/>
        <w:jc w:val="both"/>
      </w:pPr>
      <w:r>
        <w:t>200.323. The</w:t>
      </w:r>
      <w:r>
        <w:rPr>
          <w:spacing w:val="-4"/>
        </w:rPr>
        <w:t xml:space="preserve"> </w:t>
      </w:r>
      <w:r>
        <w:t>requirements</w:t>
      </w:r>
      <w:r>
        <w:rPr>
          <w:spacing w:val="-2"/>
        </w:rPr>
        <w:t xml:space="preserve"> </w:t>
      </w:r>
      <w:r>
        <w:t>of section 6002 include</w:t>
      </w:r>
      <w:r>
        <w:rPr>
          <w:spacing w:val="-1"/>
        </w:rPr>
        <w:t xml:space="preserve"> </w:t>
      </w:r>
      <w:r>
        <w:t>procuring only items</w:t>
      </w:r>
      <w:r>
        <w:rPr>
          <w:spacing w:val="-2"/>
        </w:rPr>
        <w:t xml:space="preserve"> </w:t>
      </w:r>
      <w:r>
        <w:t xml:space="preserve">designated in guidelines of the Environmental Protection Agency (EPA) at </w:t>
      </w:r>
      <w:hyperlink r:id="rId115">
        <w:r>
          <w:rPr>
            <w:color w:val="0000FF"/>
            <w:u w:val="single" w:color="0000FF"/>
          </w:rPr>
          <w:t>40 CFR Part 247</w:t>
        </w:r>
      </w:hyperlink>
      <w:r>
        <w:rPr>
          <w:color w:val="0000FF"/>
        </w:rPr>
        <w:t xml:space="preserve"> </w:t>
      </w:r>
      <w:r>
        <w:t>that contain the highest percentage of recovered materials practicable, consistent with maintaining a satisfactory level of competition. The requirements apply to state and local governments, including school districts, and include the purchase of everyday items such as paper products, non-paper office products, office furniture, floor mats, and awards and plaques, as well as many other items, where the purchase</w:t>
      </w:r>
      <w:r>
        <w:rPr>
          <w:spacing w:val="-1"/>
        </w:rPr>
        <w:t xml:space="preserve"> </w:t>
      </w:r>
      <w:r>
        <w:t>price</w:t>
      </w:r>
      <w:r>
        <w:rPr>
          <w:spacing w:val="-2"/>
        </w:rPr>
        <w:t xml:space="preserve"> </w:t>
      </w:r>
      <w:r>
        <w:t>of the</w:t>
      </w:r>
      <w:r>
        <w:rPr>
          <w:spacing w:val="-1"/>
        </w:rPr>
        <w:t xml:space="preserve"> </w:t>
      </w:r>
      <w:r>
        <w:t>item</w:t>
      </w:r>
      <w:r>
        <w:rPr>
          <w:spacing w:val="-5"/>
        </w:rPr>
        <w:t xml:space="preserve"> </w:t>
      </w:r>
      <w:r>
        <w:t>exceeds</w:t>
      </w:r>
      <w:r>
        <w:rPr>
          <w:spacing w:val="-2"/>
        </w:rPr>
        <w:t xml:space="preserve"> </w:t>
      </w:r>
      <w:r>
        <w:t>$10,000 or</w:t>
      </w:r>
      <w:r>
        <w:rPr>
          <w:spacing w:val="-3"/>
        </w:rPr>
        <w:t xml:space="preserve"> </w:t>
      </w:r>
      <w:r>
        <w:t>the</w:t>
      </w:r>
      <w:r>
        <w:rPr>
          <w:spacing w:val="-5"/>
        </w:rPr>
        <w:t xml:space="preserve"> </w:t>
      </w:r>
      <w:r>
        <w:t>value</w:t>
      </w:r>
      <w:r>
        <w:rPr>
          <w:spacing w:val="-1"/>
        </w:rPr>
        <w:t xml:space="preserve"> </w:t>
      </w:r>
      <w:r>
        <w:t>of the</w:t>
      </w:r>
      <w:r>
        <w:rPr>
          <w:spacing w:val="-1"/>
        </w:rPr>
        <w:t xml:space="preserve"> </w:t>
      </w:r>
      <w:r>
        <w:t>quantity</w:t>
      </w:r>
      <w:r>
        <w:rPr>
          <w:spacing w:val="-5"/>
        </w:rPr>
        <w:t xml:space="preserve"> </w:t>
      </w:r>
      <w:r>
        <w:t>acquired by the</w:t>
      </w:r>
      <w:r>
        <w:rPr>
          <w:spacing w:val="-6"/>
        </w:rPr>
        <w:t xml:space="preserve"> </w:t>
      </w:r>
      <w:r>
        <w:t>preceding fiscal year exceeded $10,000. Requirements also include</w:t>
      </w:r>
    </w:p>
    <w:p w14:paraId="4E99BCC3" w14:textId="77777777" w:rsidR="00BE10C2" w:rsidRDefault="00000000">
      <w:pPr>
        <w:pStyle w:val="ListParagraph"/>
        <w:numPr>
          <w:ilvl w:val="0"/>
          <w:numId w:val="2"/>
        </w:numPr>
        <w:tabs>
          <w:tab w:val="left" w:pos="861"/>
        </w:tabs>
        <w:spacing w:before="197" w:line="266" w:lineRule="auto"/>
        <w:ind w:right="202"/>
        <w:jc w:val="both"/>
        <w:rPr>
          <w:sz w:val="24"/>
        </w:rPr>
      </w:pPr>
      <w:r>
        <w:rPr>
          <w:sz w:val="24"/>
        </w:rPr>
        <w:t>procuring solid waste management services in a manner that maximizes energy and resource recovery and</w:t>
      </w:r>
    </w:p>
    <w:p w14:paraId="7AEB6F62" w14:textId="77777777" w:rsidR="00BE10C2" w:rsidRDefault="00000000">
      <w:pPr>
        <w:pStyle w:val="ListParagraph"/>
        <w:numPr>
          <w:ilvl w:val="0"/>
          <w:numId w:val="2"/>
        </w:numPr>
        <w:tabs>
          <w:tab w:val="left" w:pos="861"/>
        </w:tabs>
        <w:spacing w:before="12" w:line="264" w:lineRule="auto"/>
        <w:ind w:right="201"/>
        <w:jc w:val="both"/>
        <w:rPr>
          <w:sz w:val="24"/>
        </w:rPr>
      </w:pPr>
      <w:r>
        <w:rPr>
          <w:sz w:val="24"/>
        </w:rPr>
        <w:t>establishing an affirmative procurement program for procurement of recovered materials identified in the EPA guidelines.</w:t>
      </w:r>
    </w:p>
    <w:p w14:paraId="351D0E0B" w14:textId="77777777" w:rsidR="00BE10C2" w:rsidRDefault="00000000">
      <w:pPr>
        <w:pStyle w:val="BodyText"/>
        <w:spacing w:before="209" w:line="280" w:lineRule="auto"/>
        <w:ind w:left="140" w:right="193"/>
        <w:jc w:val="both"/>
      </w:pPr>
      <w:r>
        <w:t xml:space="preserve">Pursuant to section 6002, the decision </w:t>
      </w:r>
      <w:r>
        <w:rPr>
          <w:i/>
        </w:rPr>
        <w:t xml:space="preserve">not </w:t>
      </w:r>
      <w:r>
        <w:t>to procure recovered materials must be based on a determination that such procurement items—</w:t>
      </w:r>
    </w:p>
    <w:p w14:paraId="36B0972F" w14:textId="77777777" w:rsidR="00BE10C2" w:rsidRDefault="00000000">
      <w:pPr>
        <w:pStyle w:val="ListParagraph"/>
        <w:numPr>
          <w:ilvl w:val="0"/>
          <w:numId w:val="48"/>
        </w:numPr>
        <w:tabs>
          <w:tab w:val="left" w:pos="859"/>
        </w:tabs>
        <w:spacing w:line="269" w:lineRule="exact"/>
        <w:ind w:left="859" w:hanging="359"/>
        <w:jc w:val="both"/>
        <w:rPr>
          <w:sz w:val="24"/>
        </w:rPr>
      </w:pPr>
      <w:r>
        <w:rPr>
          <w:sz w:val="24"/>
        </w:rPr>
        <w:t>are</w:t>
      </w:r>
      <w:r>
        <w:rPr>
          <w:spacing w:val="-1"/>
          <w:sz w:val="24"/>
        </w:rPr>
        <w:t xml:space="preserve"> </w:t>
      </w:r>
      <w:r>
        <w:rPr>
          <w:sz w:val="24"/>
        </w:rPr>
        <w:t>not</w:t>
      </w:r>
      <w:r>
        <w:rPr>
          <w:spacing w:val="1"/>
          <w:sz w:val="24"/>
        </w:rPr>
        <w:t xml:space="preserve"> </w:t>
      </w:r>
      <w:r>
        <w:rPr>
          <w:sz w:val="24"/>
        </w:rPr>
        <w:t>reasonably available within</w:t>
      </w:r>
      <w:r>
        <w:rPr>
          <w:spacing w:val="-5"/>
          <w:sz w:val="24"/>
        </w:rPr>
        <w:t xml:space="preserve"> </w:t>
      </w:r>
      <w:r>
        <w:rPr>
          <w:sz w:val="24"/>
        </w:rPr>
        <w:t>a</w:t>
      </w:r>
      <w:r>
        <w:rPr>
          <w:spacing w:val="-5"/>
          <w:sz w:val="24"/>
        </w:rPr>
        <w:t xml:space="preserve"> </w:t>
      </w:r>
      <w:r>
        <w:rPr>
          <w:sz w:val="24"/>
        </w:rPr>
        <w:t>reasonable</w:t>
      </w:r>
      <w:r>
        <w:rPr>
          <w:spacing w:val="-1"/>
          <w:sz w:val="24"/>
        </w:rPr>
        <w:t xml:space="preserve"> </w:t>
      </w:r>
      <w:r>
        <w:rPr>
          <w:sz w:val="24"/>
        </w:rPr>
        <w:t>period</w:t>
      </w:r>
      <w:r>
        <w:rPr>
          <w:spacing w:val="1"/>
          <w:sz w:val="24"/>
        </w:rPr>
        <w:t xml:space="preserve"> </w:t>
      </w:r>
      <w:r>
        <w:rPr>
          <w:sz w:val="24"/>
        </w:rPr>
        <w:t>of</w:t>
      </w:r>
      <w:r>
        <w:rPr>
          <w:spacing w:val="-2"/>
          <w:sz w:val="24"/>
        </w:rPr>
        <w:t xml:space="preserve"> </w:t>
      </w:r>
      <w:proofErr w:type="gramStart"/>
      <w:r>
        <w:rPr>
          <w:spacing w:val="-2"/>
          <w:sz w:val="24"/>
        </w:rPr>
        <w:t>time;</w:t>
      </w:r>
      <w:proofErr w:type="gramEnd"/>
    </w:p>
    <w:p w14:paraId="2FA4C216" w14:textId="77777777" w:rsidR="00BE10C2" w:rsidRDefault="00000000">
      <w:pPr>
        <w:pStyle w:val="ListParagraph"/>
        <w:numPr>
          <w:ilvl w:val="0"/>
          <w:numId w:val="48"/>
        </w:numPr>
        <w:tabs>
          <w:tab w:val="left" w:pos="859"/>
          <w:tab w:val="left" w:pos="861"/>
        </w:tabs>
        <w:spacing w:before="41" w:line="276" w:lineRule="auto"/>
        <w:ind w:right="205"/>
        <w:jc w:val="both"/>
        <w:rPr>
          <w:sz w:val="24"/>
        </w:rPr>
      </w:pPr>
      <w:r>
        <w:rPr>
          <w:sz w:val="24"/>
        </w:rPr>
        <w:t xml:space="preserve">fail to meet the performance standards set forth in the applicable specifications or fail to meet the reasonable performance standards of the </w:t>
      </w:r>
      <w:proofErr w:type="gramStart"/>
      <w:r>
        <w:rPr>
          <w:sz w:val="24"/>
        </w:rPr>
        <w:t>District</w:t>
      </w:r>
      <w:proofErr w:type="gramEnd"/>
      <w:r>
        <w:rPr>
          <w:sz w:val="24"/>
        </w:rPr>
        <w:t>; or</w:t>
      </w:r>
    </w:p>
    <w:p w14:paraId="5EB6A1ED" w14:textId="77777777" w:rsidR="00BE10C2" w:rsidRDefault="00000000">
      <w:pPr>
        <w:pStyle w:val="ListParagraph"/>
        <w:numPr>
          <w:ilvl w:val="0"/>
          <w:numId w:val="48"/>
        </w:numPr>
        <w:tabs>
          <w:tab w:val="left" w:pos="859"/>
          <w:tab w:val="left" w:pos="861"/>
        </w:tabs>
        <w:spacing w:line="276" w:lineRule="auto"/>
        <w:ind w:right="196"/>
        <w:jc w:val="both"/>
        <w:rPr>
          <w:sz w:val="24"/>
        </w:rPr>
      </w:pPr>
      <w:r>
        <w:rPr>
          <w:sz w:val="24"/>
        </w:rPr>
        <w:t>are only available at an unreasonable price. Any determination under subparagraph (B) shall</w:t>
      </w:r>
      <w:r>
        <w:rPr>
          <w:spacing w:val="-10"/>
          <w:sz w:val="24"/>
        </w:rPr>
        <w:t xml:space="preserve"> </w:t>
      </w:r>
      <w:r>
        <w:rPr>
          <w:sz w:val="24"/>
        </w:rPr>
        <w:t>be</w:t>
      </w:r>
      <w:r>
        <w:rPr>
          <w:spacing w:val="-12"/>
          <w:sz w:val="24"/>
        </w:rPr>
        <w:t xml:space="preserve"> </w:t>
      </w:r>
      <w:r>
        <w:rPr>
          <w:sz w:val="24"/>
        </w:rPr>
        <w:t>made</w:t>
      </w:r>
      <w:r>
        <w:rPr>
          <w:spacing w:val="-12"/>
          <w:sz w:val="24"/>
        </w:rPr>
        <w:t xml:space="preserve"> </w:t>
      </w:r>
      <w:proofErr w:type="gramStart"/>
      <w:r>
        <w:rPr>
          <w:sz w:val="24"/>
        </w:rPr>
        <w:t>on</w:t>
      </w:r>
      <w:r>
        <w:rPr>
          <w:spacing w:val="-15"/>
          <w:sz w:val="24"/>
        </w:rPr>
        <w:t xml:space="preserve"> </w:t>
      </w:r>
      <w:r>
        <w:rPr>
          <w:sz w:val="24"/>
        </w:rPr>
        <w:t>the</w:t>
      </w:r>
      <w:r>
        <w:rPr>
          <w:spacing w:val="-11"/>
          <w:sz w:val="24"/>
        </w:rPr>
        <w:t xml:space="preserve"> </w:t>
      </w:r>
      <w:r>
        <w:rPr>
          <w:sz w:val="24"/>
        </w:rPr>
        <w:t>basis</w:t>
      </w:r>
      <w:r>
        <w:rPr>
          <w:spacing w:val="-12"/>
          <w:sz w:val="24"/>
        </w:rPr>
        <w:t xml:space="preserve"> </w:t>
      </w:r>
      <w:r>
        <w:rPr>
          <w:sz w:val="24"/>
        </w:rPr>
        <w:t>of</w:t>
      </w:r>
      <w:proofErr w:type="gramEnd"/>
      <w:r>
        <w:rPr>
          <w:spacing w:val="-14"/>
          <w:sz w:val="24"/>
        </w:rPr>
        <w:t xml:space="preserve"> </w:t>
      </w:r>
      <w:r>
        <w:rPr>
          <w:sz w:val="24"/>
        </w:rPr>
        <w:t>the</w:t>
      </w:r>
      <w:r>
        <w:rPr>
          <w:spacing w:val="-11"/>
          <w:sz w:val="24"/>
        </w:rPr>
        <w:t xml:space="preserve"> </w:t>
      </w:r>
      <w:r>
        <w:rPr>
          <w:sz w:val="24"/>
        </w:rPr>
        <w:t>guidelines</w:t>
      </w:r>
      <w:r>
        <w:rPr>
          <w:spacing w:val="-13"/>
          <w:sz w:val="24"/>
        </w:rPr>
        <w:t xml:space="preserve"> </w:t>
      </w:r>
      <w:r>
        <w:rPr>
          <w:sz w:val="24"/>
        </w:rPr>
        <w:t>of</w:t>
      </w:r>
      <w:r>
        <w:rPr>
          <w:spacing w:val="-14"/>
          <w:sz w:val="24"/>
        </w:rPr>
        <w:t xml:space="preserve"> </w:t>
      </w:r>
      <w:r>
        <w:rPr>
          <w:sz w:val="24"/>
        </w:rPr>
        <w:t>the</w:t>
      </w:r>
      <w:r>
        <w:rPr>
          <w:spacing w:val="-11"/>
          <w:sz w:val="24"/>
        </w:rPr>
        <w:t xml:space="preserve"> </w:t>
      </w:r>
      <w:r>
        <w:rPr>
          <w:sz w:val="24"/>
        </w:rPr>
        <w:t>Bureau</w:t>
      </w:r>
      <w:r>
        <w:rPr>
          <w:spacing w:val="-11"/>
          <w:sz w:val="24"/>
        </w:rPr>
        <w:t xml:space="preserve"> </w:t>
      </w:r>
      <w:r>
        <w:rPr>
          <w:sz w:val="24"/>
        </w:rPr>
        <w:t>of</w:t>
      </w:r>
      <w:r>
        <w:rPr>
          <w:spacing w:val="-14"/>
          <w:sz w:val="24"/>
        </w:rPr>
        <w:t xml:space="preserve"> </w:t>
      </w:r>
      <w:r>
        <w:rPr>
          <w:sz w:val="24"/>
        </w:rPr>
        <w:t>Standards</w:t>
      </w:r>
      <w:r>
        <w:rPr>
          <w:spacing w:val="-13"/>
          <w:sz w:val="24"/>
        </w:rPr>
        <w:t xml:space="preserve"> </w:t>
      </w:r>
      <w:r>
        <w:rPr>
          <w:sz w:val="24"/>
        </w:rPr>
        <w:t>in</w:t>
      </w:r>
      <w:r>
        <w:rPr>
          <w:spacing w:val="-15"/>
          <w:sz w:val="24"/>
        </w:rPr>
        <w:t xml:space="preserve"> </w:t>
      </w:r>
      <w:r>
        <w:rPr>
          <w:sz w:val="24"/>
        </w:rPr>
        <w:t>any</w:t>
      </w:r>
      <w:r>
        <w:rPr>
          <w:spacing w:val="-11"/>
          <w:sz w:val="24"/>
        </w:rPr>
        <w:t xml:space="preserve"> </w:t>
      </w:r>
      <w:r>
        <w:rPr>
          <w:sz w:val="24"/>
        </w:rPr>
        <w:t>case</w:t>
      </w:r>
      <w:r>
        <w:rPr>
          <w:spacing w:val="-12"/>
          <w:sz w:val="24"/>
        </w:rPr>
        <w:t xml:space="preserve"> </w:t>
      </w:r>
      <w:r>
        <w:rPr>
          <w:sz w:val="24"/>
        </w:rPr>
        <w:t>in</w:t>
      </w:r>
      <w:r>
        <w:rPr>
          <w:spacing w:val="-15"/>
          <w:sz w:val="24"/>
        </w:rPr>
        <w:t xml:space="preserve"> </w:t>
      </w:r>
      <w:r>
        <w:rPr>
          <w:sz w:val="24"/>
        </w:rPr>
        <w:t>which the material is covered by the guidelines.</w:t>
      </w:r>
    </w:p>
    <w:p w14:paraId="1F6EFC6F" w14:textId="77777777" w:rsidR="00BE10C2" w:rsidRDefault="00BE10C2">
      <w:pPr>
        <w:pStyle w:val="BodyText"/>
        <w:spacing w:before="39"/>
      </w:pPr>
    </w:p>
    <w:p w14:paraId="7FD6E10C" w14:textId="77777777" w:rsidR="00BE10C2" w:rsidRDefault="00000000">
      <w:pPr>
        <w:pStyle w:val="BodyText"/>
        <w:ind w:left="140" w:right="198"/>
        <w:jc w:val="both"/>
      </w:pPr>
      <w:r>
        <w:t>All products subject to the Comprehensive Procurement Guidelines are verified with the product resource guides available on the EPA website for eligibility. All purchases subject to review by responsible office.</w:t>
      </w:r>
    </w:p>
    <w:p w14:paraId="7184886F" w14:textId="77777777" w:rsidR="00BE10C2" w:rsidRDefault="00BE10C2">
      <w:pPr>
        <w:pStyle w:val="BodyText"/>
        <w:spacing w:before="5"/>
      </w:pPr>
    </w:p>
    <w:p w14:paraId="04730CEE" w14:textId="77777777" w:rsidR="00BE10C2" w:rsidRDefault="00000000">
      <w:pPr>
        <w:pStyle w:val="Heading3"/>
      </w:pPr>
      <w:bookmarkStart w:id="76" w:name="_bookmark75"/>
      <w:bookmarkEnd w:id="76"/>
      <w:r>
        <w:t>Awarding Contracts</w:t>
      </w:r>
      <w:r>
        <w:rPr>
          <w:spacing w:val="-2"/>
        </w:rPr>
        <w:t xml:space="preserve"> </w:t>
      </w:r>
      <w:r>
        <w:t>to</w:t>
      </w:r>
      <w:r>
        <w:rPr>
          <w:spacing w:val="-5"/>
        </w:rPr>
        <w:t xml:space="preserve"> </w:t>
      </w:r>
      <w:r>
        <w:t xml:space="preserve">Responsible </w:t>
      </w:r>
      <w:r>
        <w:rPr>
          <w:spacing w:val="-2"/>
        </w:rPr>
        <w:t>Contractors</w:t>
      </w:r>
    </w:p>
    <w:p w14:paraId="4CC3AAA7" w14:textId="77777777" w:rsidR="00BE10C2" w:rsidRDefault="00BE10C2">
      <w:pPr>
        <w:sectPr w:rsidR="00BE10C2">
          <w:pgSz w:w="12240" w:h="15840"/>
          <w:pgMar w:top="1380" w:right="1240" w:bottom="2340" w:left="1300" w:header="728" w:footer="2078" w:gutter="0"/>
          <w:cols w:space="720"/>
        </w:sectPr>
      </w:pPr>
    </w:p>
    <w:p w14:paraId="0976983F" w14:textId="77777777" w:rsidR="00BE10C2" w:rsidRDefault="00BE10C2">
      <w:pPr>
        <w:pStyle w:val="BodyText"/>
        <w:rPr>
          <w:b/>
        </w:rPr>
      </w:pPr>
    </w:p>
    <w:p w14:paraId="25BB589E" w14:textId="77777777" w:rsidR="00BE10C2" w:rsidRDefault="00BE10C2">
      <w:pPr>
        <w:pStyle w:val="BodyText"/>
        <w:rPr>
          <w:b/>
        </w:rPr>
      </w:pPr>
    </w:p>
    <w:p w14:paraId="1F4373ED" w14:textId="77777777" w:rsidR="00BE10C2" w:rsidRDefault="00BE10C2">
      <w:pPr>
        <w:pStyle w:val="BodyText"/>
        <w:rPr>
          <w:b/>
        </w:rPr>
      </w:pPr>
    </w:p>
    <w:p w14:paraId="79C30C5B" w14:textId="77777777" w:rsidR="00BE10C2" w:rsidRDefault="00BE10C2">
      <w:pPr>
        <w:pStyle w:val="BodyText"/>
        <w:spacing w:before="77"/>
        <w:rPr>
          <w:b/>
        </w:rPr>
      </w:pPr>
    </w:p>
    <w:p w14:paraId="4ABE0747" w14:textId="77777777" w:rsidR="00BE10C2" w:rsidRDefault="00000000">
      <w:pPr>
        <w:pStyle w:val="BodyText"/>
        <w:spacing w:line="276" w:lineRule="auto"/>
        <w:ind w:left="140" w:right="194"/>
        <w:jc w:val="both"/>
      </w:pPr>
      <w:r>
        <w:t xml:space="preserve">The </w:t>
      </w:r>
      <w:proofErr w:type="gramStart"/>
      <w:r>
        <w:t>District</w:t>
      </w:r>
      <w:proofErr w:type="gramEnd"/>
      <w:r>
        <w:t xml:space="preserve"> awards contracts only to responsible contractors possessing the ability to perform successfully under the terms and conditions of a proposed procurement. The </w:t>
      </w:r>
      <w:proofErr w:type="gramStart"/>
      <w:r>
        <w:t>District</w:t>
      </w:r>
      <w:proofErr w:type="gramEnd"/>
      <w:r>
        <w:t xml:space="preserve"> considers such matters as contractor integrity and business ethics, compliance with public policy, ability</w:t>
      </w:r>
      <w:r>
        <w:rPr>
          <w:spacing w:val="-1"/>
        </w:rPr>
        <w:t xml:space="preserve"> </w:t>
      </w:r>
      <w:r>
        <w:t>to complete the project on time and in accordance with specifications, record of past performance, and the contractor’s financial and technical resources. 2 CFR § 200.318(h)</w:t>
      </w:r>
    </w:p>
    <w:p w14:paraId="772A1152" w14:textId="77777777" w:rsidR="00BE10C2" w:rsidRDefault="00000000">
      <w:pPr>
        <w:pStyle w:val="BodyText"/>
        <w:spacing w:before="199" w:line="276" w:lineRule="auto"/>
        <w:ind w:left="140" w:right="199"/>
        <w:jc w:val="both"/>
      </w:pPr>
      <w:r>
        <w:t xml:space="preserve">The </w:t>
      </w:r>
      <w:proofErr w:type="gramStart"/>
      <w:r>
        <w:t>District</w:t>
      </w:r>
      <w:proofErr w:type="gramEnd"/>
      <w:r>
        <w:t xml:space="preserve"> will check references where possible and engage in practical activities such as checking</w:t>
      </w:r>
      <w:r>
        <w:rPr>
          <w:spacing w:val="-5"/>
        </w:rPr>
        <w:t xml:space="preserve"> </w:t>
      </w:r>
      <w:r>
        <w:t>with</w:t>
      </w:r>
      <w:r>
        <w:rPr>
          <w:spacing w:val="-5"/>
        </w:rPr>
        <w:t xml:space="preserve"> </w:t>
      </w:r>
      <w:r>
        <w:t>the</w:t>
      </w:r>
      <w:r>
        <w:rPr>
          <w:spacing w:val="-6"/>
        </w:rPr>
        <w:t xml:space="preserve"> </w:t>
      </w:r>
      <w:r>
        <w:t>local</w:t>
      </w:r>
      <w:r>
        <w:rPr>
          <w:spacing w:val="-5"/>
        </w:rPr>
        <w:t xml:space="preserve"> </w:t>
      </w:r>
      <w:r>
        <w:t>Better</w:t>
      </w:r>
      <w:r>
        <w:rPr>
          <w:spacing w:val="-4"/>
        </w:rPr>
        <w:t xml:space="preserve"> </w:t>
      </w:r>
      <w:r>
        <w:t>Business</w:t>
      </w:r>
      <w:r>
        <w:rPr>
          <w:spacing w:val="-4"/>
        </w:rPr>
        <w:t xml:space="preserve"> </w:t>
      </w:r>
      <w:r>
        <w:t>Bureau</w:t>
      </w:r>
      <w:r>
        <w:rPr>
          <w:spacing w:val="-6"/>
        </w:rPr>
        <w:t xml:space="preserve"> </w:t>
      </w:r>
      <w:r>
        <w:t>and</w:t>
      </w:r>
      <w:r>
        <w:rPr>
          <w:spacing w:val="-6"/>
        </w:rPr>
        <w:t xml:space="preserve"> </w:t>
      </w:r>
      <w:r>
        <w:t>the</w:t>
      </w:r>
      <w:r>
        <w:rPr>
          <w:spacing w:val="-6"/>
        </w:rPr>
        <w:t xml:space="preserve"> </w:t>
      </w:r>
      <w:r>
        <w:t>Texas</w:t>
      </w:r>
      <w:r>
        <w:rPr>
          <w:spacing w:val="-8"/>
        </w:rPr>
        <w:t xml:space="preserve"> </w:t>
      </w:r>
      <w:r>
        <w:t>Attorney</w:t>
      </w:r>
      <w:r>
        <w:rPr>
          <w:spacing w:val="-6"/>
        </w:rPr>
        <w:t xml:space="preserve"> </w:t>
      </w:r>
      <w:r>
        <w:t>General’s</w:t>
      </w:r>
      <w:r>
        <w:rPr>
          <w:spacing w:val="-8"/>
        </w:rPr>
        <w:t xml:space="preserve"> </w:t>
      </w:r>
      <w:r>
        <w:t>office</w:t>
      </w:r>
      <w:r>
        <w:rPr>
          <w:spacing w:val="-7"/>
        </w:rPr>
        <w:t xml:space="preserve"> </w:t>
      </w:r>
      <w:r>
        <w:t>to</w:t>
      </w:r>
      <w:r>
        <w:rPr>
          <w:spacing w:val="-5"/>
        </w:rPr>
        <w:t xml:space="preserve"> </w:t>
      </w:r>
      <w:r>
        <w:t>ensure there are no outstanding complaints against the contractor.</w:t>
      </w:r>
    </w:p>
    <w:p w14:paraId="23E77186" w14:textId="77777777" w:rsidR="00BE10C2" w:rsidRDefault="00000000">
      <w:pPr>
        <w:pStyle w:val="BodyText"/>
        <w:spacing w:before="200" w:line="276" w:lineRule="auto"/>
        <w:ind w:left="140" w:right="190"/>
        <w:jc w:val="both"/>
      </w:pPr>
      <w:r>
        <w:t xml:space="preserve">The </w:t>
      </w:r>
      <w:proofErr w:type="gramStart"/>
      <w:r>
        <w:t>District</w:t>
      </w:r>
      <w:proofErr w:type="gramEnd"/>
      <w:r>
        <w:t xml:space="preserve"> will award a contract to a contractor who has the appropriate experience, expertise, qualifications, and</w:t>
      </w:r>
      <w:r>
        <w:rPr>
          <w:spacing w:val="-2"/>
        </w:rPr>
        <w:t xml:space="preserve"> </w:t>
      </w:r>
      <w:r>
        <w:t>any</w:t>
      </w:r>
      <w:r>
        <w:rPr>
          <w:spacing w:val="-2"/>
        </w:rPr>
        <w:t xml:space="preserve"> </w:t>
      </w:r>
      <w:r>
        <w:t>required</w:t>
      </w:r>
      <w:r>
        <w:rPr>
          <w:spacing w:val="-2"/>
        </w:rPr>
        <w:t xml:space="preserve"> </w:t>
      </w:r>
      <w:r>
        <w:t>certifications, necessary to perform</w:t>
      </w:r>
      <w:r>
        <w:rPr>
          <w:spacing w:val="-2"/>
        </w:rPr>
        <w:t xml:space="preserve"> </w:t>
      </w:r>
      <w:r>
        <w:t>the</w:t>
      </w:r>
      <w:r>
        <w:rPr>
          <w:spacing w:val="-3"/>
        </w:rPr>
        <w:t xml:space="preserve"> </w:t>
      </w:r>
      <w:r>
        <w:t>work. Contractors should also have the financial resources to sustain the project while the initial work is being completed and</w:t>
      </w:r>
      <w:r>
        <w:rPr>
          <w:spacing w:val="-6"/>
        </w:rPr>
        <w:t xml:space="preserve"> </w:t>
      </w:r>
      <w:r>
        <w:t>during</w:t>
      </w:r>
      <w:r>
        <w:rPr>
          <w:spacing w:val="-10"/>
        </w:rPr>
        <w:t xml:space="preserve"> </w:t>
      </w:r>
      <w:r>
        <w:t>each</w:t>
      </w:r>
      <w:r>
        <w:rPr>
          <w:spacing w:val="-6"/>
        </w:rPr>
        <w:t xml:space="preserve"> </w:t>
      </w:r>
      <w:r>
        <w:t>service</w:t>
      </w:r>
      <w:r>
        <w:rPr>
          <w:spacing w:val="-7"/>
        </w:rPr>
        <w:t xml:space="preserve"> </w:t>
      </w:r>
      <w:r>
        <w:t>period</w:t>
      </w:r>
      <w:r>
        <w:rPr>
          <w:spacing w:val="-10"/>
        </w:rPr>
        <w:t xml:space="preserve"> </w:t>
      </w:r>
      <w:r>
        <w:t>until</w:t>
      </w:r>
      <w:r>
        <w:rPr>
          <w:spacing w:val="-10"/>
        </w:rPr>
        <w:t xml:space="preserve"> </w:t>
      </w:r>
      <w:r>
        <w:t>he</w:t>
      </w:r>
      <w:r>
        <w:rPr>
          <w:spacing w:val="-11"/>
        </w:rPr>
        <w:t xml:space="preserve"> </w:t>
      </w:r>
      <w:r>
        <w:t>or</w:t>
      </w:r>
      <w:r>
        <w:rPr>
          <w:spacing w:val="-9"/>
        </w:rPr>
        <w:t xml:space="preserve"> </w:t>
      </w:r>
      <w:r>
        <w:t>she</w:t>
      </w:r>
      <w:r>
        <w:rPr>
          <w:spacing w:val="-7"/>
        </w:rPr>
        <w:t xml:space="preserve"> </w:t>
      </w:r>
      <w:r>
        <w:t>submits</w:t>
      </w:r>
      <w:r>
        <w:rPr>
          <w:spacing w:val="-8"/>
        </w:rPr>
        <w:t xml:space="preserve"> </w:t>
      </w:r>
      <w:r>
        <w:t>invoices</w:t>
      </w:r>
      <w:r>
        <w:rPr>
          <w:spacing w:val="-8"/>
        </w:rPr>
        <w:t xml:space="preserve"> </w:t>
      </w:r>
      <w:r>
        <w:t>for</w:t>
      </w:r>
      <w:r>
        <w:rPr>
          <w:spacing w:val="-4"/>
        </w:rPr>
        <w:t xml:space="preserve"> </w:t>
      </w:r>
      <w:r>
        <w:t>payment</w:t>
      </w:r>
      <w:r>
        <w:rPr>
          <w:spacing w:val="-10"/>
        </w:rPr>
        <w:t xml:space="preserve"> </w:t>
      </w:r>
      <w:r>
        <w:t>to</w:t>
      </w:r>
      <w:r>
        <w:rPr>
          <w:spacing w:val="-5"/>
        </w:rPr>
        <w:t xml:space="preserve"> </w:t>
      </w:r>
      <w:r>
        <w:t>the</w:t>
      </w:r>
      <w:r>
        <w:rPr>
          <w:spacing w:val="-10"/>
        </w:rPr>
        <w:t xml:space="preserve"> </w:t>
      </w:r>
      <w:proofErr w:type="gramStart"/>
      <w:r>
        <w:t>District</w:t>
      </w:r>
      <w:proofErr w:type="gramEnd"/>
      <w:r>
        <w:rPr>
          <w:spacing w:val="-11"/>
        </w:rPr>
        <w:t xml:space="preserve"> </w:t>
      </w:r>
      <w:r>
        <w:t>as</w:t>
      </w:r>
      <w:r>
        <w:rPr>
          <w:spacing w:val="-8"/>
        </w:rPr>
        <w:t xml:space="preserve"> </w:t>
      </w:r>
      <w:r>
        <w:t>work is completed (for example, at the end of each month). Contractors should have the proper equipment or the capability to subcontract for the proper equipment necessary to complete the contracted</w:t>
      </w:r>
      <w:r>
        <w:rPr>
          <w:spacing w:val="-10"/>
        </w:rPr>
        <w:t xml:space="preserve"> </w:t>
      </w:r>
      <w:r>
        <w:t>work.</w:t>
      </w:r>
      <w:r>
        <w:rPr>
          <w:spacing w:val="-8"/>
        </w:rPr>
        <w:t xml:space="preserve"> </w:t>
      </w:r>
      <w:r>
        <w:t>For</w:t>
      </w:r>
      <w:r>
        <w:rPr>
          <w:spacing w:val="-13"/>
        </w:rPr>
        <w:t xml:space="preserve"> </w:t>
      </w:r>
      <w:r>
        <w:t>example,</w:t>
      </w:r>
      <w:r>
        <w:rPr>
          <w:spacing w:val="-8"/>
        </w:rPr>
        <w:t xml:space="preserve"> </w:t>
      </w:r>
      <w:r>
        <w:t>if</w:t>
      </w:r>
      <w:r>
        <w:rPr>
          <w:spacing w:val="-13"/>
        </w:rPr>
        <w:t xml:space="preserve"> </w:t>
      </w:r>
      <w:r>
        <w:t>the</w:t>
      </w:r>
      <w:r>
        <w:rPr>
          <w:spacing w:val="-10"/>
        </w:rPr>
        <w:t xml:space="preserve"> </w:t>
      </w:r>
      <w:r>
        <w:t>contractor</w:t>
      </w:r>
      <w:r>
        <w:rPr>
          <w:spacing w:val="-8"/>
        </w:rPr>
        <w:t xml:space="preserve"> </w:t>
      </w:r>
      <w:r>
        <w:t>is</w:t>
      </w:r>
      <w:r>
        <w:rPr>
          <w:spacing w:val="-11"/>
        </w:rPr>
        <w:t xml:space="preserve"> </w:t>
      </w:r>
      <w:r>
        <w:t>to</w:t>
      </w:r>
      <w:r>
        <w:rPr>
          <w:spacing w:val="-10"/>
        </w:rPr>
        <w:t xml:space="preserve"> </w:t>
      </w:r>
      <w:r>
        <w:t>develop</w:t>
      </w:r>
      <w:r>
        <w:rPr>
          <w:spacing w:val="-9"/>
        </w:rPr>
        <w:t xml:space="preserve"> </w:t>
      </w:r>
      <w:r>
        <w:t>curriculum</w:t>
      </w:r>
      <w:r>
        <w:rPr>
          <w:spacing w:val="-9"/>
        </w:rPr>
        <w:t xml:space="preserve"> </w:t>
      </w:r>
      <w:r>
        <w:t>guidelines</w:t>
      </w:r>
      <w:r>
        <w:rPr>
          <w:spacing w:val="-12"/>
        </w:rPr>
        <w:t xml:space="preserve"> </w:t>
      </w:r>
      <w:r>
        <w:t>on</w:t>
      </w:r>
      <w:r>
        <w:rPr>
          <w:spacing w:val="-10"/>
        </w:rPr>
        <w:t xml:space="preserve"> </w:t>
      </w:r>
      <w:r>
        <w:t>a</w:t>
      </w:r>
      <w:r>
        <w:rPr>
          <w:spacing w:val="-11"/>
        </w:rPr>
        <w:t xml:space="preserve"> </w:t>
      </w:r>
      <w:r>
        <w:t>computer, the contractor should already have his or her own computer with the appropriate software.</w:t>
      </w:r>
    </w:p>
    <w:p w14:paraId="00FAE98A" w14:textId="77777777" w:rsidR="00BE10C2" w:rsidRDefault="00000000">
      <w:pPr>
        <w:pStyle w:val="BodyText"/>
        <w:spacing w:before="203" w:line="276" w:lineRule="auto"/>
        <w:ind w:left="140" w:right="195"/>
        <w:jc w:val="both"/>
      </w:pPr>
      <w:r>
        <w:rPr>
          <w:i/>
        </w:rPr>
        <w:t>Debarment and Suspension</w:t>
      </w:r>
      <w:r>
        <w:t xml:space="preserve">: The District will not subcontract with or award subgrants to any person or company who is debarred or suspended from receiving federal funds. The Purchasing Director is required to check for excluded parties at the System for Award Management (SAM) website before any procurement transaction paid with federal funds. This list is located at: </w:t>
      </w:r>
      <w:hyperlink r:id="rId116">
        <w:r>
          <w:rPr>
            <w:color w:val="0000FF"/>
            <w:u w:val="single" w:color="0000FF"/>
          </w:rPr>
          <w:t>http://www.sam.gov/</w:t>
        </w:r>
      </w:hyperlink>
      <w:r>
        <w:t xml:space="preserve">. </w:t>
      </w:r>
      <w:hyperlink r:id="rId117">
        <w:r>
          <w:rPr>
            <w:color w:val="0000FF"/>
            <w:u w:val="single" w:color="0000FF"/>
          </w:rPr>
          <w:t>2 CFR Part 180</w:t>
        </w:r>
      </w:hyperlink>
      <w:r>
        <w:rPr>
          <w:color w:val="0000FF"/>
        </w:rPr>
        <w:t xml:space="preserve"> </w:t>
      </w:r>
      <w:r>
        <w:t xml:space="preserve">and </w:t>
      </w:r>
      <w:hyperlink r:id="rId118">
        <w:r>
          <w:rPr>
            <w:color w:val="0000FF"/>
            <w:u w:val="single" w:color="0000FF"/>
          </w:rPr>
          <w:t>2 CFR Part 3485</w:t>
        </w:r>
      </w:hyperlink>
      <w:r>
        <w:t>.</w:t>
      </w:r>
    </w:p>
    <w:p w14:paraId="45CCF38B" w14:textId="77777777" w:rsidR="00BE10C2" w:rsidRDefault="00000000">
      <w:pPr>
        <w:spacing w:before="243"/>
        <w:ind w:left="140"/>
        <w:jc w:val="both"/>
        <w:rPr>
          <w:i/>
          <w:sz w:val="24"/>
        </w:rPr>
      </w:pPr>
      <w:r>
        <w:rPr>
          <w:i/>
          <w:sz w:val="24"/>
        </w:rPr>
        <w:t>State Rules</w:t>
      </w:r>
      <w:r>
        <w:rPr>
          <w:i/>
          <w:spacing w:val="-2"/>
          <w:sz w:val="24"/>
        </w:rPr>
        <w:t xml:space="preserve"> </w:t>
      </w:r>
      <w:r>
        <w:rPr>
          <w:i/>
          <w:sz w:val="24"/>
        </w:rPr>
        <w:t>for Selecting</w:t>
      </w:r>
      <w:r>
        <w:rPr>
          <w:i/>
          <w:spacing w:val="-3"/>
          <w:sz w:val="24"/>
        </w:rPr>
        <w:t xml:space="preserve"> </w:t>
      </w:r>
      <w:r>
        <w:rPr>
          <w:i/>
          <w:spacing w:val="-2"/>
          <w:sz w:val="24"/>
        </w:rPr>
        <w:t>Vendors</w:t>
      </w:r>
    </w:p>
    <w:p w14:paraId="62A7E809" w14:textId="77777777" w:rsidR="00BE10C2" w:rsidRDefault="00000000">
      <w:pPr>
        <w:pStyle w:val="BodyText"/>
        <w:spacing w:before="237" w:line="276" w:lineRule="auto"/>
        <w:ind w:left="140" w:right="193"/>
        <w:jc w:val="both"/>
      </w:pPr>
      <w:r>
        <w:t>In addition to federal standards</w:t>
      </w:r>
      <w:r>
        <w:rPr>
          <w:spacing w:val="-2"/>
        </w:rPr>
        <w:t xml:space="preserve"> </w:t>
      </w:r>
      <w:r>
        <w:t>for making awards</w:t>
      </w:r>
      <w:r>
        <w:rPr>
          <w:spacing w:val="-7"/>
        </w:rPr>
        <w:t xml:space="preserve"> </w:t>
      </w:r>
      <w:r>
        <w:t>only to responsible</w:t>
      </w:r>
      <w:r>
        <w:rPr>
          <w:spacing w:val="-1"/>
        </w:rPr>
        <w:t xml:space="preserve"> </w:t>
      </w:r>
      <w:r>
        <w:t>contractors, TEC</w:t>
      </w:r>
      <w:r>
        <w:rPr>
          <w:spacing w:val="-2"/>
        </w:rPr>
        <w:t xml:space="preserve"> </w:t>
      </w:r>
      <w:r>
        <w:t>§ 44.031 establishes nine criteria that school districts must use in determining contract awards to vendors, whether</w:t>
      </w:r>
      <w:r>
        <w:rPr>
          <w:spacing w:val="-6"/>
        </w:rPr>
        <w:t xml:space="preserve"> </w:t>
      </w:r>
      <w:r>
        <w:t>using</w:t>
      </w:r>
      <w:r>
        <w:rPr>
          <w:spacing w:val="-6"/>
        </w:rPr>
        <w:t xml:space="preserve"> </w:t>
      </w:r>
      <w:r>
        <w:t>state,</w:t>
      </w:r>
      <w:r>
        <w:rPr>
          <w:spacing w:val="-6"/>
        </w:rPr>
        <w:t xml:space="preserve"> </w:t>
      </w:r>
      <w:r>
        <w:t>local,</w:t>
      </w:r>
      <w:r>
        <w:rPr>
          <w:spacing w:val="-6"/>
        </w:rPr>
        <w:t xml:space="preserve"> </w:t>
      </w:r>
      <w:r>
        <w:t>or</w:t>
      </w:r>
      <w:r>
        <w:rPr>
          <w:spacing w:val="-6"/>
        </w:rPr>
        <w:t xml:space="preserve"> </w:t>
      </w:r>
      <w:r>
        <w:t>federal</w:t>
      </w:r>
      <w:r>
        <w:rPr>
          <w:spacing w:val="-11"/>
        </w:rPr>
        <w:t xml:space="preserve"> </w:t>
      </w:r>
      <w:r>
        <w:t>funds.</w:t>
      </w:r>
      <w:r>
        <w:rPr>
          <w:spacing w:val="-9"/>
        </w:rPr>
        <w:t xml:space="preserve"> </w:t>
      </w:r>
      <w:r>
        <w:t>All</w:t>
      </w:r>
      <w:r>
        <w:rPr>
          <w:spacing w:val="-11"/>
        </w:rPr>
        <w:t xml:space="preserve"> </w:t>
      </w:r>
      <w:r>
        <w:t>nine</w:t>
      </w:r>
      <w:r>
        <w:rPr>
          <w:spacing w:val="-8"/>
        </w:rPr>
        <w:t xml:space="preserve"> </w:t>
      </w:r>
      <w:r>
        <w:t>criteria</w:t>
      </w:r>
      <w:r>
        <w:rPr>
          <w:spacing w:val="-12"/>
        </w:rPr>
        <w:t xml:space="preserve"> </w:t>
      </w:r>
      <w:r>
        <w:t>must</w:t>
      </w:r>
      <w:r>
        <w:rPr>
          <w:spacing w:val="-6"/>
        </w:rPr>
        <w:t xml:space="preserve"> </w:t>
      </w:r>
      <w:r>
        <w:t>be</w:t>
      </w:r>
      <w:r>
        <w:rPr>
          <w:spacing w:val="-8"/>
        </w:rPr>
        <w:t xml:space="preserve"> </w:t>
      </w:r>
      <w:r>
        <w:t>considered</w:t>
      </w:r>
      <w:r>
        <w:rPr>
          <w:spacing w:val="-6"/>
        </w:rPr>
        <w:t xml:space="preserve"> </w:t>
      </w:r>
      <w:r>
        <w:rPr>
          <w:i/>
        </w:rPr>
        <w:t>unless</w:t>
      </w:r>
      <w:r>
        <w:rPr>
          <w:i/>
          <w:spacing w:val="-9"/>
        </w:rPr>
        <w:t xml:space="preserve"> </w:t>
      </w:r>
      <w:r>
        <w:rPr>
          <w:i/>
        </w:rPr>
        <w:t>federal</w:t>
      </w:r>
      <w:r>
        <w:rPr>
          <w:i/>
          <w:spacing w:val="-6"/>
        </w:rPr>
        <w:t xml:space="preserve"> </w:t>
      </w:r>
      <w:r>
        <w:rPr>
          <w:i/>
        </w:rPr>
        <w:t xml:space="preserve">law prohibits it or is more restrictive as noted below. </w:t>
      </w:r>
      <w:r>
        <w:t>These criteria are as follows:</w:t>
      </w:r>
    </w:p>
    <w:p w14:paraId="5E7D7CD5" w14:textId="77777777" w:rsidR="00BE10C2" w:rsidRDefault="00000000">
      <w:pPr>
        <w:pStyle w:val="ListParagraph"/>
        <w:numPr>
          <w:ilvl w:val="0"/>
          <w:numId w:val="47"/>
        </w:numPr>
        <w:tabs>
          <w:tab w:val="left" w:pos="1043"/>
        </w:tabs>
        <w:spacing w:before="200"/>
        <w:rPr>
          <w:sz w:val="24"/>
        </w:rPr>
      </w:pPr>
      <w:r>
        <w:rPr>
          <w:sz w:val="24"/>
        </w:rPr>
        <w:t>the</w:t>
      </w:r>
      <w:r>
        <w:rPr>
          <w:spacing w:val="-1"/>
          <w:sz w:val="24"/>
        </w:rPr>
        <w:t xml:space="preserve"> </w:t>
      </w:r>
      <w:r>
        <w:rPr>
          <w:sz w:val="24"/>
        </w:rPr>
        <w:t>purchase</w:t>
      </w:r>
      <w:r>
        <w:rPr>
          <w:spacing w:val="-1"/>
          <w:sz w:val="24"/>
        </w:rPr>
        <w:t xml:space="preserve"> </w:t>
      </w:r>
      <w:proofErr w:type="gramStart"/>
      <w:r>
        <w:rPr>
          <w:spacing w:val="-4"/>
          <w:sz w:val="24"/>
        </w:rPr>
        <w:t>price</w:t>
      </w:r>
      <w:proofErr w:type="gramEnd"/>
    </w:p>
    <w:p w14:paraId="0F2ACFDF" w14:textId="77777777" w:rsidR="00BE10C2" w:rsidRDefault="00000000">
      <w:pPr>
        <w:pStyle w:val="ListParagraph"/>
        <w:numPr>
          <w:ilvl w:val="0"/>
          <w:numId w:val="47"/>
        </w:numPr>
        <w:tabs>
          <w:tab w:val="left" w:pos="1043"/>
        </w:tabs>
        <w:spacing w:before="243"/>
        <w:rPr>
          <w:sz w:val="24"/>
        </w:rPr>
      </w:pPr>
      <w:r>
        <w:rPr>
          <w:sz w:val="24"/>
        </w:rPr>
        <w:t>the</w:t>
      </w:r>
      <w:r>
        <w:rPr>
          <w:spacing w:val="-3"/>
          <w:sz w:val="24"/>
        </w:rPr>
        <w:t xml:space="preserve"> </w:t>
      </w:r>
      <w:r>
        <w:rPr>
          <w:sz w:val="24"/>
        </w:rPr>
        <w:t>reputation</w:t>
      </w:r>
      <w:r>
        <w:rPr>
          <w:spacing w:val="1"/>
          <w:sz w:val="24"/>
        </w:rPr>
        <w:t xml:space="preserve"> </w:t>
      </w:r>
      <w:r>
        <w:rPr>
          <w:sz w:val="24"/>
        </w:rPr>
        <w:t>of</w:t>
      </w:r>
      <w:r>
        <w:rPr>
          <w:spacing w:val="2"/>
          <w:sz w:val="24"/>
        </w:rPr>
        <w:t xml:space="preserve"> </w:t>
      </w:r>
      <w:r>
        <w:rPr>
          <w:sz w:val="24"/>
        </w:rPr>
        <w:t>the</w:t>
      </w:r>
      <w:r>
        <w:rPr>
          <w:spacing w:val="-5"/>
          <w:sz w:val="24"/>
        </w:rPr>
        <w:t xml:space="preserve"> </w:t>
      </w:r>
      <w:r>
        <w:rPr>
          <w:sz w:val="24"/>
        </w:rPr>
        <w:t>vendor</w:t>
      </w:r>
      <w:r>
        <w:rPr>
          <w:spacing w:val="2"/>
          <w:sz w:val="24"/>
        </w:rPr>
        <w:t xml:space="preserve"> </w:t>
      </w:r>
      <w:r>
        <w:rPr>
          <w:sz w:val="24"/>
        </w:rPr>
        <w:t>and</w:t>
      </w:r>
      <w:r>
        <w:rPr>
          <w:spacing w:val="-4"/>
          <w:sz w:val="24"/>
        </w:rPr>
        <w:t xml:space="preserve"> </w:t>
      </w:r>
      <w:r>
        <w:rPr>
          <w:sz w:val="24"/>
        </w:rPr>
        <w:t>of</w:t>
      </w:r>
      <w:r>
        <w:rPr>
          <w:spacing w:val="-2"/>
          <w:sz w:val="24"/>
        </w:rPr>
        <w:t xml:space="preserve"> </w:t>
      </w:r>
      <w:r>
        <w:rPr>
          <w:sz w:val="24"/>
        </w:rPr>
        <w:t>the vendor's</w:t>
      </w:r>
      <w:r>
        <w:rPr>
          <w:spacing w:val="-1"/>
          <w:sz w:val="24"/>
        </w:rPr>
        <w:t xml:space="preserve"> </w:t>
      </w:r>
      <w:r>
        <w:rPr>
          <w:sz w:val="24"/>
        </w:rPr>
        <w:t>goods</w:t>
      </w:r>
      <w:r>
        <w:rPr>
          <w:spacing w:val="-1"/>
          <w:sz w:val="24"/>
        </w:rPr>
        <w:t xml:space="preserve"> </w:t>
      </w:r>
      <w:r>
        <w:rPr>
          <w:sz w:val="24"/>
        </w:rPr>
        <w:t>or</w:t>
      </w:r>
      <w:r>
        <w:rPr>
          <w:spacing w:val="2"/>
          <w:sz w:val="24"/>
        </w:rPr>
        <w:t xml:space="preserve"> </w:t>
      </w:r>
      <w:r>
        <w:rPr>
          <w:spacing w:val="-2"/>
          <w:sz w:val="24"/>
        </w:rPr>
        <w:t>services</w:t>
      </w:r>
    </w:p>
    <w:p w14:paraId="78756557" w14:textId="77777777" w:rsidR="00BE10C2" w:rsidRDefault="00BE10C2">
      <w:pPr>
        <w:rPr>
          <w:sz w:val="24"/>
        </w:rPr>
        <w:sectPr w:rsidR="00BE10C2">
          <w:pgSz w:w="12240" w:h="15840"/>
          <w:pgMar w:top="1380" w:right="1240" w:bottom="2340" w:left="1300" w:header="728" w:footer="2078" w:gutter="0"/>
          <w:cols w:space="720"/>
        </w:sectPr>
      </w:pPr>
    </w:p>
    <w:p w14:paraId="4ABDB7CF" w14:textId="77777777" w:rsidR="00BE10C2" w:rsidRDefault="00BE10C2">
      <w:pPr>
        <w:pStyle w:val="BodyText"/>
      </w:pPr>
    </w:p>
    <w:p w14:paraId="6B416E1E" w14:textId="77777777" w:rsidR="00BE10C2" w:rsidRDefault="00BE10C2">
      <w:pPr>
        <w:pStyle w:val="BodyText"/>
      </w:pPr>
    </w:p>
    <w:p w14:paraId="482A60A5" w14:textId="77777777" w:rsidR="00BE10C2" w:rsidRDefault="00BE10C2">
      <w:pPr>
        <w:pStyle w:val="BodyText"/>
      </w:pPr>
    </w:p>
    <w:p w14:paraId="1CCA7B93" w14:textId="77777777" w:rsidR="00BE10C2" w:rsidRDefault="00BE10C2">
      <w:pPr>
        <w:pStyle w:val="BodyText"/>
        <w:spacing w:before="77"/>
      </w:pPr>
    </w:p>
    <w:p w14:paraId="1EF383E1" w14:textId="77777777" w:rsidR="00BE10C2" w:rsidRDefault="00000000">
      <w:pPr>
        <w:pStyle w:val="ListParagraph"/>
        <w:numPr>
          <w:ilvl w:val="0"/>
          <w:numId w:val="47"/>
        </w:numPr>
        <w:tabs>
          <w:tab w:val="left" w:pos="1043"/>
        </w:tabs>
        <w:rPr>
          <w:sz w:val="24"/>
        </w:rPr>
      </w:pPr>
      <w:r>
        <w:rPr>
          <w:sz w:val="24"/>
        </w:rPr>
        <w:t>the quality</w:t>
      </w:r>
      <w:r>
        <w:rPr>
          <w:spacing w:val="1"/>
          <w:sz w:val="24"/>
        </w:rPr>
        <w:t xml:space="preserve"> </w:t>
      </w:r>
      <w:r>
        <w:rPr>
          <w:sz w:val="24"/>
        </w:rPr>
        <w:t>of</w:t>
      </w:r>
      <w:r>
        <w:rPr>
          <w:spacing w:val="-2"/>
          <w:sz w:val="24"/>
        </w:rPr>
        <w:t xml:space="preserve"> </w:t>
      </w:r>
      <w:r>
        <w:rPr>
          <w:sz w:val="24"/>
        </w:rPr>
        <w:t>the vendor's</w:t>
      </w:r>
      <w:r>
        <w:rPr>
          <w:spacing w:val="-1"/>
          <w:sz w:val="24"/>
        </w:rPr>
        <w:t xml:space="preserve"> </w:t>
      </w:r>
      <w:r>
        <w:rPr>
          <w:sz w:val="24"/>
        </w:rPr>
        <w:t>goods</w:t>
      </w:r>
      <w:r>
        <w:rPr>
          <w:spacing w:val="-1"/>
          <w:sz w:val="24"/>
        </w:rPr>
        <w:t xml:space="preserve"> </w:t>
      </w:r>
      <w:r>
        <w:rPr>
          <w:sz w:val="24"/>
        </w:rPr>
        <w:t>or</w:t>
      </w:r>
      <w:r>
        <w:rPr>
          <w:spacing w:val="2"/>
          <w:sz w:val="24"/>
        </w:rPr>
        <w:t xml:space="preserve"> </w:t>
      </w:r>
      <w:r>
        <w:rPr>
          <w:spacing w:val="-2"/>
          <w:sz w:val="24"/>
        </w:rPr>
        <w:t>services</w:t>
      </w:r>
    </w:p>
    <w:p w14:paraId="7F172188" w14:textId="77777777" w:rsidR="00BE10C2" w:rsidRDefault="00000000">
      <w:pPr>
        <w:pStyle w:val="ListParagraph"/>
        <w:numPr>
          <w:ilvl w:val="0"/>
          <w:numId w:val="47"/>
        </w:numPr>
        <w:tabs>
          <w:tab w:val="left" w:pos="1043"/>
        </w:tabs>
        <w:spacing w:before="237"/>
        <w:rPr>
          <w:sz w:val="24"/>
        </w:rPr>
      </w:pPr>
      <w:r>
        <w:rPr>
          <w:sz w:val="24"/>
        </w:rPr>
        <w:t>the</w:t>
      </w:r>
      <w:r>
        <w:rPr>
          <w:spacing w:val="-1"/>
          <w:sz w:val="24"/>
        </w:rPr>
        <w:t xml:space="preserve"> </w:t>
      </w:r>
      <w:r>
        <w:rPr>
          <w:sz w:val="24"/>
        </w:rPr>
        <w:t>extent</w:t>
      </w:r>
      <w:r>
        <w:rPr>
          <w:spacing w:val="1"/>
          <w:sz w:val="24"/>
        </w:rPr>
        <w:t xml:space="preserve"> </w:t>
      </w:r>
      <w:r>
        <w:rPr>
          <w:sz w:val="24"/>
        </w:rPr>
        <w:t>to which</w:t>
      </w:r>
      <w:r>
        <w:rPr>
          <w:spacing w:val="-4"/>
          <w:sz w:val="24"/>
        </w:rPr>
        <w:t xml:space="preserve"> </w:t>
      </w:r>
      <w:r>
        <w:rPr>
          <w:sz w:val="24"/>
        </w:rPr>
        <w:t>the goods</w:t>
      </w:r>
      <w:r>
        <w:rPr>
          <w:spacing w:val="-2"/>
          <w:sz w:val="24"/>
        </w:rPr>
        <w:t xml:space="preserve"> </w:t>
      </w:r>
      <w:r>
        <w:rPr>
          <w:sz w:val="24"/>
        </w:rPr>
        <w:t>or</w:t>
      </w:r>
      <w:r>
        <w:rPr>
          <w:spacing w:val="2"/>
          <w:sz w:val="24"/>
        </w:rPr>
        <w:t xml:space="preserve"> </w:t>
      </w:r>
      <w:r>
        <w:rPr>
          <w:sz w:val="24"/>
        </w:rPr>
        <w:t>services</w:t>
      </w:r>
      <w:r>
        <w:rPr>
          <w:spacing w:val="-1"/>
          <w:sz w:val="24"/>
        </w:rPr>
        <w:t xml:space="preserve"> </w:t>
      </w:r>
      <w:r>
        <w:rPr>
          <w:sz w:val="24"/>
        </w:rPr>
        <w:t>meet the</w:t>
      </w:r>
      <w:r>
        <w:rPr>
          <w:spacing w:val="-4"/>
          <w:sz w:val="24"/>
        </w:rPr>
        <w:t xml:space="preserve"> </w:t>
      </w:r>
      <w:r>
        <w:rPr>
          <w:sz w:val="24"/>
        </w:rPr>
        <w:t>district's</w:t>
      </w:r>
      <w:r>
        <w:rPr>
          <w:spacing w:val="-1"/>
          <w:sz w:val="24"/>
        </w:rPr>
        <w:t xml:space="preserve"> </w:t>
      </w:r>
      <w:r>
        <w:rPr>
          <w:spacing w:val="-2"/>
          <w:sz w:val="24"/>
        </w:rPr>
        <w:t>needs</w:t>
      </w:r>
    </w:p>
    <w:p w14:paraId="356E5398" w14:textId="77777777" w:rsidR="00BE10C2" w:rsidRDefault="00000000">
      <w:pPr>
        <w:pStyle w:val="ListParagraph"/>
        <w:numPr>
          <w:ilvl w:val="0"/>
          <w:numId w:val="47"/>
        </w:numPr>
        <w:tabs>
          <w:tab w:val="left" w:pos="1043"/>
        </w:tabs>
        <w:spacing w:before="243"/>
        <w:rPr>
          <w:sz w:val="24"/>
        </w:rPr>
      </w:pPr>
      <w:r>
        <w:rPr>
          <w:sz w:val="24"/>
        </w:rPr>
        <w:t>the vendor's</w:t>
      </w:r>
      <w:r>
        <w:rPr>
          <w:spacing w:val="-1"/>
          <w:sz w:val="24"/>
        </w:rPr>
        <w:t xml:space="preserve"> </w:t>
      </w:r>
      <w:r>
        <w:rPr>
          <w:sz w:val="24"/>
        </w:rPr>
        <w:t>past relationship</w:t>
      </w:r>
      <w:r>
        <w:rPr>
          <w:spacing w:val="1"/>
          <w:sz w:val="24"/>
        </w:rPr>
        <w:t xml:space="preserve"> </w:t>
      </w:r>
      <w:r>
        <w:rPr>
          <w:sz w:val="24"/>
        </w:rPr>
        <w:t>with</w:t>
      </w:r>
      <w:r>
        <w:rPr>
          <w:spacing w:val="-3"/>
          <w:sz w:val="24"/>
        </w:rPr>
        <w:t xml:space="preserve"> </w:t>
      </w:r>
      <w:r>
        <w:rPr>
          <w:sz w:val="24"/>
        </w:rPr>
        <w:t xml:space="preserve">the </w:t>
      </w:r>
      <w:r>
        <w:rPr>
          <w:spacing w:val="-2"/>
          <w:sz w:val="24"/>
        </w:rPr>
        <w:t>district</w:t>
      </w:r>
    </w:p>
    <w:p w14:paraId="6489CB5A" w14:textId="77777777" w:rsidR="00BE10C2" w:rsidRDefault="00000000">
      <w:pPr>
        <w:pStyle w:val="ListParagraph"/>
        <w:numPr>
          <w:ilvl w:val="0"/>
          <w:numId w:val="47"/>
        </w:numPr>
        <w:tabs>
          <w:tab w:val="left" w:pos="1041"/>
          <w:tab w:val="left" w:pos="1043"/>
        </w:tabs>
        <w:spacing w:before="243" w:line="276" w:lineRule="auto"/>
        <w:ind w:right="198"/>
        <w:jc w:val="both"/>
        <w:rPr>
          <w:sz w:val="24"/>
        </w:rPr>
      </w:pPr>
      <w:r>
        <w:rPr>
          <w:sz w:val="24"/>
        </w:rPr>
        <w:t>the impact on the ability of the district to comply with laws and rules relating to historically underutilized businesses</w:t>
      </w:r>
    </w:p>
    <w:p w14:paraId="154B336F" w14:textId="77777777" w:rsidR="00BE10C2" w:rsidRDefault="00000000">
      <w:pPr>
        <w:pStyle w:val="ListParagraph"/>
        <w:numPr>
          <w:ilvl w:val="0"/>
          <w:numId w:val="47"/>
        </w:numPr>
        <w:tabs>
          <w:tab w:val="left" w:pos="1043"/>
        </w:tabs>
        <w:spacing w:before="200"/>
        <w:rPr>
          <w:sz w:val="24"/>
        </w:rPr>
      </w:pPr>
      <w:r>
        <w:rPr>
          <w:sz w:val="24"/>
        </w:rPr>
        <w:t>the</w:t>
      </w:r>
      <w:r>
        <w:rPr>
          <w:spacing w:val="-1"/>
          <w:sz w:val="24"/>
        </w:rPr>
        <w:t xml:space="preserve"> </w:t>
      </w:r>
      <w:r>
        <w:rPr>
          <w:sz w:val="24"/>
        </w:rPr>
        <w:t>total long-term</w:t>
      </w:r>
      <w:r>
        <w:rPr>
          <w:spacing w:val="1"/>
          <w:sz w:val="24"/>
        </w:rPr>
        <w:t xml:space="preserve"> </w:t>
      </w:r>
      <w:r>
        <w:rPr>
          <w:sz w:val="24"/>
        </w:rPr>
        <w:t>cost</w:t>
      </w:r>
      <w:r>
        <w:rPr>
          <w:spacing w:val="-4"/>
          <w:sz w:val="24"/>
        </w:rPr>
        <w:t xml:space="preserve"> </w:t>
      </w:r>
      <w:r>
        <w:rPr>
          <w:sz w:val="24"/>
        </w:rPr>
        <w:t>to</w:t>
      </w:r>
      <w:r>
        <w:rPr>
          <w:spacing w:val="1"/>
          <w:sz w:val="24"/>
        </w:rPr>
        <w:t xml:space="preserve"> </w:t>
      </w:r>
      <w:r>
        <w:rPr>
          <w:sz w:val="24"/>
        </w:rPr>
        <w:t>the</w:t>
      </w:r>
      <w:r>
        <w:rPr>
          <w:spacing w:val="-1"/>
          <w:sz w:val="24"/>
        </w:rPr>
        <w:t xml:space="preserve"> </w:t>
      </w:r>
      <w:r>
        <w:rPr>
          <w:sz w:val="24"/>
        </w:rPr>
        <w:t>district</w:t>
      </w:r>
      <w:r>
        <w:rPr>
          <w:spacing w:val="1"/>
          <w:sz w:val="24"/>
        </w:rPr>
        <w:t xml:space="preserve"> </w:t>
      </w:r>
      <w:r>
        <w:rPr>
          <w:sz w:val="24"/>
        </w:rPr>
        <w:t>to</w:t>
      </w:r>
      <w:r>
        <w:rPr>
          <w:spacing w:val="-5"/>
          <w:sz w:val="24"/>
        </w:rPr>
        <w:t xml:space="preserve"> </w:t>
      </w:r>
      <w:r>
        <w:rPr>
          <w:sz w:val="24"/>
        </w:rPr>
        <w:t>acquire the</w:t>
      </w:r>
      <w:r>
        <w:rPr>
          <w:spacing w:val="-1"/>
          <w:sz w:val="24"/>
        </w:rPr>
        <w:t xml:space="preserve"> </w:t>
      </w:r>
      <w:r>
        <w:rPr>
          <w:sz w:val="24"/>
        </w:rPr>
        <w:t>vendor's</w:t>
      </w:r>
      <w:r>
        <w:rPr>
          <w:spacing w:val="-1"/>
          <w:sz w:val="24"/>
        </w:rPr>
        <w:t xml:space="preserve"> </w:t>
      </w:r>
      <w:r>
        <w:rPr>
          <w:sz w:val="24"/>
        </w:rPr>
        <w:t>goods</w:t>
      </w:r>
      <w:r>
        <w:rPr>
          <w:spacing w:val="-2"/>
          <w:sz w:val="24"/>
        </w:rPr>
        <w:t xml:space="preserve"> </w:t>
      </w:r>
      <w:r>
        <w:rPr>
          <w:sz w:val="24"/>
        </w:rPr>
        <w:t>or</w:t>
      </w:r>
      <w:r>
        <w:rPr>
          <w:spacing w:val="2"/>
          <w:sz w:val="24"/>
        </w:rPr>
        <w:t xml:space="preserve"> </w:t>
      </w:r>
      <w:r>
        <w:rPr>
          <w:spacing w:val="-2"/>
          <w:sz w:val="24"/>
        </w:rPr>
        <w:t>services</w:t>
      </w:r>
    </w:p>
    <w:p w14:paraId="0100E6D8" w14:textId="77777777" w:rsidR="00BE10C2" w:rsidRDefault="00000000">
      <w:pPr>
        <w:pStyle w:val="ListParagraph"/>
        <w:numPr>
          <w:ilvl w:val="0"/>
          <w:numId w:val="47"/>
        </w:numPr>
        <w:tabs>
          <w:tab w:val="left" w:pos="1041"/>
          <w:tab w:val="left" w:pos="1043"/>
        </w:tabs>
        <w:spacing w:before="243" w:line="276" w:lineRule="auto"/>
        <w:ind w:right="187"/>
        <w:jc w:val="both"/>
        <w:rPr>
          <w:sz w:val="24"/>
        </w:rPr>
      </w:pPr>
      <w:r>
        <w:rPr>
          <w:sz w:val="24"/>
        </w:rPr>
        <w:t>for a contract for goods and services, other than goods and services related to telecommunications</w:t>
      </w:r>
      <w:r>
        <w:rPr>
          <w:spacing w:val="-15"/>
          <w:sz w:val="24"/>
        </w:rPr>
        <w:t xml:space="preserve"> </w:t>
      </w:r>
      <w:r>
        <w:rPr>
          <w:sz w:val="24"/>
        </w:rPr>
        <w:t>and</w:t>
      </w:r>
      <w:r>
        <w:rPr>
          <w:spacing w:val="-14"/>
          <w:sz w:val="24"/>
        </w:rPr>
        <w:t xml:space="preserve"> </w:t>
      </w:r>
      <w:r>
        <w:rPr>
          <w:sz w:val="24"/>
        </w:rPr>
        <w:t>information</w:t>
      </w:r>
      <w:r>
        <w:rPr>
          <w:spacing w:val="-13"/>
          <w:sz w:val="24"/>
        </w:rPr>
        <w:t xml:space="preserve"> </w:t>
      </w:r>
      <w:r>
        <w:rPr>
          <w:sz w:val="24"/>
        </w:rPr>
        <w:t>services,</w:t>
      </w:r>
      <w:r>
        <w:rPr>
          <w:spacing w:val="-12"/>
          <w:sz w:val="24"/>
        </w:rPr>
        <w:t xml:space="preserve"> </w:t>
      </w:r>
      <w:r>
        <w:rPr>
          <w:sz w:val="24"/>
        </w:rPr>
        <w:t>building</w:t>
      </w:r>
      <w:r>
        <w:rPr>
          <w:spacing w:val="-13"/>
          <w:sz w:val="24"/>
        </w:rPr>
        <w:t xml:space="preserve"> </w:t>
      </w:r>
      <w:r>
        <w:rPr>
          <w:sz w:val="24"/>
        </w:rPr>
        <w:t>construction</w:t>
      </w:r>
      <w:r>
        <w:rPr>
          <w:spacing w:val="-14"/>
          <w:sz w:val="24"/>
        </w:rPr>
        <w:t xml:space="preserve"> </w:t>
      </w:r>
      <w:r>
        <w:rPr>
          <w:sz w:val="24"/>
        </w:rPr>
        <w:t>and</w:t>
      </w:r>
      <w:r>
        <w:rPr>
          <w:spacing w:val="-14"/>
          <w:sz w:val="24"/>
        </w:rPr>
        <w:t xml:space="preserve"> </w:t>
      </w:r>
      <w:r>
        <w:rPr>
          <w:sz w:val="24"/>
        </w:rPr>
        <w:t>maintenance,</w:t>
      </w:r>
      <w:r>
        <w:rPr>
          <w:spacing w:val="-12"/>
          <w:sz w:val="24"/>
        </w:rPr>
        <w:t xml:space="preserve"> </w:t>
      </w:r>
      <w:r>
        <w:rPr>
          <w:sz w:val="24"/>
        </w:rPr>
        <w:t>or instructional materials, whether the vendor or the vendor's ultimate parent company or majority owner:</w:t>
      </w:r>
    </w:p>
    <w:p w14:paraId="1AA4A4D1" w14:textId="77777777" w:rsidR="00BE10C2" w:rsidRDefault="00000000">
      <w:pPr>
        <w:pStyle w:val="ListParagraph"/>
        <w:numPr>
          <w:ilvl w:val="1"/>
          <w:numId w:val="47"/>
        </w:numPr>
        <w:tabs>
          <w:tab w:val="left" w:pos="1581"/>
        </w:tabs>
        <w:spacing w:before="200"/>
        <w:rPr>
          <w:sz w:val="24"/>
        </w:rPr>
      </w:pPr>
      <w:r>
        <w:rPr>
          <w:sz w:val="24"/>
        </w:rPr>
        <w:t>has</w:t>
      </w:r>
      <w:r>
        <w:rPr>
          <w:spacing w:val="-4"/>
          <w:sz w:val="24"/>
        </w:rPr>
        <w:t xml:space="preserve"> </w:t>
      </w:r>
      <w:r>
        <w:rPr>
          <w:sz w:val="24"/>
        </w:rPr>
        <w:t>its</w:t>
      </w:r>
      <w:r>
        <w:rPr>
          <w:spacing w:val="-1"/>
          <w:sz w:val="24"/>
        </w:rPr>
        <w:t xml:space="preserve"> </w:t>
      </w:r>
      <w:r>
        <w:rPr>
          <w:sz w:val="24"/>
        </w:rPr>
        <w:t>principal place of</w:t>
      </w:r>
      <w:r>
        <w:rPr>
          <w:spacing w:val="-3"/>
          <w:sz w:val="24"/>
        </w:rPr>
        <w:t xml:space="preserve"> </w:t>
      </w:r>
      <w:r>
        <w:rPr>
          <w:sz w:val="24"/>
        </w:rPr>
        <w:t>business</w:t>
      </w:r>
      <w:r>
        <w:rPr>
          <w:spacing w:val="-1"/>
          <w:sz w:val="24"/>
        </w:rPr>
        <w:t xml:space="preserve"> </w:t>
      </w:r>
      <w:r>
        <w:rPr>
          <w:sz w:val="24"/>
        </w:rPr>
        <w:t>in this</w:t>
      </w:r>
      <w:r>
        <w:rPr>
          <w:spacing w:val="-1"/>
          <w:sz w:val="24"/>
        </w:rPr>
        <w:t xml:space="preserve"> </w:t>
      </w:r>
      <w:r>
        <w:rPr>
          <w:sz w:val="24"/>
        </w:rPr>
        <w:t>state;</w:t>
      </w:r>
      <w:r>
        <w:rPr>
          <w:spacing w:val="1"/>
          <w:sz w:val="24"/>
        </w:rPr>
        <w:t xml:space="preserve"> </w:t>
      </w:r>
      <w:r>
        <w:rPr>
          <w:spacing w:val="-5"/>
          <w:sz w:val="24"/>
        </w:rPr>
        <w:t>or</w:t>
      </w:r>
    </w:p>
    <w:p w14:paraId="3953B02E" w14:textId="77777777" w:rsidR="00BE10C2" w:rsidRDefault="00000000">
      <w:pPr>
        <w:pStyle w:val="ListParagraph"/>
        <w:numPr>
          <w:ilvl w:val="1"/>
          <w:numId w:val="47"/>
        </w:numPr>
        <w:tabs>
          <w:tab w:val="left" w:pos="1581"/>
        </w:tabs>
        <w:spacing w:before="242"/>
        <w:rPr>
          <w:sz w:val="24"/>
        </w:rPr>
      </w:pPr>
      <w:r>
        <w:rPr>
          <w:sz w:val="24"/>
        </w:rPr>
        <w:t>employs</w:t>
      </w:r>
      <w:r>
        <w:rPr>
          <w:spacing w:val="-5"/>
          <w:sz w:val="24"/>
        </w:rPr>
        <w:t xml:space="preserve"> </w:t>
      </w:r>
      <w:r>
        <w:rPr>
          <w:sz w:val="24"/>
        </w:rPr>
        <w:t>at least 500 persons</w:t>
      </w:r>
      <w:r>
        <w:rPr>
          <w:spacing w:val="-2"/>
          <w:sz w:val="24"/>
        </w:rPr>
        <w:t xml:space="preserve"> </w:t>
      </w:r>
      <w:r>
        <w:rPr>
          <w:sz w:val="24"/>
        </w:rPr>
        <w:t>in this</w:t>
      </w:r>
      <w:r>
        <w:rPr>
          <w:spacing w:val="-2"/>
          <w:sz w:val="24"/>
        </w:rPr>
        <w:t xml:space="preserve"> state</w:t>
      </w:r>
    </w:p>
    <w:p w14:paraId="5A9ABA46" w14:textId="77777777" w:rsidR="00BE10C2" w:rsidRDefault="00000000">
      <w:pPr>
        <w:spacing w:before="238" w:line="278" w:lineRule="auto"/>
        <w:ind w:left="1043" w:right="191"/>
        <w:jc w:val="both"/>
        <w:rPr>
          <w:sz w:val="24"/>
        </w:rPr>
      </w:pPr>
      <w:r>
        <w:rPr>
          <w:sz w:val="24"/>
        </w:rPr>
        <w:t>(</w:t>
      </w:r>
      <w:r>
        <w:rPr>
          <w:b/>
          <w:sz w:val="24"/>
        </w:rPr>
        <w:t>Note</w:t>
      </w:r>
      <w:r>
        <w:rPr>
          <w:sz w:val="24"/>
        </w:rPr>
        <w:t>: Federal requirements prohibit geographic preference when purchasing with federal</w:t>
      </w:r>
      <w:r>
        <w:rPr>
          <w:spacing w:val="-12"/>
          <w:sz w:val="24"/>
        </w:rPr>
        <w:t xml:space="preserve"> </w:t>
      </w:r>
      <w:r>
        <w:rPr>
          <w:sz w:val="24"/>
        </w:rPr>
        <w:t>funds.</w:t>
      </w:r>
      <w:r>
        <w:rPr>
          <w:spacing w:val="-10"/>
          <w:sz w:val="24"/>
        </w:rPr>
        <w:t xml:space="preserve"> </w:t>
      </w:r>
      <w:r>
        <w:rPr>
          <w:sz w:val="24"/>
        </w:rPr>
        <w:t>Therefore,</w:t>
      </w:r>
      <w:r>
        <w:rPr>
          <w:spacing w:val="-7"/>
          <w:sz w:val="24"/>
        </w:rPr>
        <w:t xml:space="preserve"> </w:t>
      </w:r>
      <w:r>
        <w:rPr>
          <w:i/>
          <w:sz w:val="24"/>
        </w:rPr>
        <w:t>this</w:t>
      </w:r>
      <w:r>
        <w:rPr>
          <w:i/>
          <w:spacing w:val="-15"/>
          <w:sz w:val="24"/>
        </w:rPr>
        <w:t xml:space="preserve"> </w:t>
      </w:r>
      <w:r>
        <w:rPr>
          <w:i/>
          <w:sz w:val="24"/>
        </w:rPr>
        <w:t>requirement</w:t>
      </w:r>
      <w:r>
        <w:rPr>
          <w:i/>
          <w:spacing w:val="-7"/>
          <w:sz w:val="24"/>
        </w:rPr>
        <w:t xml:space="preserve"> </w:t>
      </w:r>
      <w:r>
        <w:rPr>
          <w:i/>
          <w:sz w:val="24"/>
        </w:rPr>
        <w:t>cannot</w:t>
      </w:r>
      <w:r>
        <w:rPr>
          <w:i/>
          <w:spacing w:val="-7"/>
          <w:sz w:val="24"/>
        </w:rPr>
        <w:t xml:space="preserve"> </w:t>
      </w:r>
      <w:r>
        <w:rPr>
          <w:i/>
          <w:sz w:val="24"/>
        </w:rPr>
        <w:t>be</w:t>
      </w:r>
      <w:r>
        <w:rPr>
          <w:i/>
          <w:spacing w:val="-9"/>
          <w:sz w:val="24"/>
        </w:rPr>
        <w:t xml:space="preserve"> </w:t>
      </w:r>
      <w:r>
        <w:rPr>
          <w:i/>
          <w:sz w:val="24"/>
        </w:rPr>
        <w:t>used</w:t>
      </w:r>
      <w:r>
        <w:rPr>
          <w:i/>
          <w:spacing w:val="-8"/>
          <w:sz w:val="24"/>
        </w:rPr>
        <w:t xml:space="preserve"> </w:t>
      </w:r>
      <w:r>
        <w:rPr>
          <w:i/>
          <w:sz w:val="24"/>
        </w:rPr>
        <w:t>to</w:t>
      </w:r>
      <w:r>
        <w:rPr>
          <w:i/>
          <w:spacing w:val="-12"/>
          <w:sz w:val="24"/>
        </w:rPr>
        <w:t xml:space="preserve"> </w:t>
      </w:r>
      <w:r>
        <w:rPr>
          <w:i/>
          <w:sz w:val="24"/>
        </w:rPr>
        <w:t>select</w:t>
      </w:r>
      <w:r>
        <w:rPr>
          <w:i/>
          <w:spacing w:val="-7"/>
          <w:sz w:val="24"/>
        </w:rPr>
        <w:t xml:space="preserve"> </w:t>
      </w:r>
      <w:r>
        <w:rPr>
          <w:i/>
          <w:sz w:val="24"/>
        </w:rPr>
        <w:t>a</w:t>
      </w:r>
      <w:r>
        <w:rPr>
          <w:i/>
          <w:spacing w:val="-13"/>
          <w:sz w:val="24"/>
        </w:rPr>
        <w:t xml:space="preserve"> </w:t>
      </w:r>
      <w:r>
        <w:rPr>
          <w:i/>
          <w:sz w:val="24"/>
        </w:rPr>
        <w:t>contractor</w:t>
      </w:r>
      <w:r>
        <w:rPr>
          <w:i/>
          <w:spacing w:val="-10"/>
          <w:sz w:val="24"/>
        </w:rPr>
        <w:t xml:space="preserve"> </w:t>
      </w:r>
      <w:r>
        <w:rPr>
          <w:i/>
          <w:sz w:val="24"/>
        </w:rPr>
        <w:t>when</w:t>
      </w:r>
      <w:r>
        <w:rPr>
          <w:i/>
          <w:spacing w:val="-13"/>
          <w:sz w:val="24"/>
        </w:rPr>
        <w:t xml:space="preserve"> </w:t>
      </w:r>
      <w:r>
        <w:rPr>
          <w:i/>
          <w:sz w:val="24"/>
        </w:rPr>
        <w:t>the purchase is made with federal funds</w:t>
      </w:r>
      <w:r>
        <w:rPr>
          <w:sz w:val="24"/>
        </w:rPr>
        <w:t>.)</w:t>
      </w:r>
    </w:p>
    <w:p w14:paraId="7CE9049D" w14:textId="77777777" w:rsidR="00BE10C2" w:rsidRDefault="00000000">
      <w:pPr>
        <w:pStyle w:val="ListParagraph"/>
        <w:numPr>
          <w:ilvl w:val="0"/>
          <w:numId w:val="47"/>
        </w:numPr>
        <w:tabs>
          <w:tab w:val="left" w:pos="1041"/>
          <w:tab w:val="left" w:pos="1043"/>
        </w:tabs>
        <w:spacing w:before="192" w:line="278" w:lineRule="auto"/>
        <w:ind w:right="191"/>
        <w:jc w:val="both"/>
        <w:rPr>
          <w:sz w:val="24"/>
        </w:rPr>
      </w:pPr>
      <w:r>
        <w:rPr>
          <w:sz w:val="24"/>
        </w:rPr>
        <w:t>any other relevant factor specifically listed in the request for bids or proposals.</w:t>
      </w:r>
      <w:r>
        <w:rPr>
          <w:spacing w:val="-2"/>
          <w:sz w:val="24"/>
        </w:rPr>
        <w:t xml:space="preserve"> </w:t>
      </w:r>
      <w:r>
        <w:rPr>
          <w:sz w:val="24"/>
        </w:rPr>
        <w:t>Factors that</w:t>
      </w:r>
      <w:r>
        <w:rPr>
          <w:spacing w:val="-12"/>
          <w:sz w:val="24"/>
        </w:rPr>
        <w:t xml:space="preserve"> </w:t>
      </w:r>
      <w:r>
        <w:rPr>
          <w:sz w:val="24"/>
        </w:rPr>
        <w:t>a</w:t>
      </w:r>
      <w:r>
        <w:rPr>
          <w:spacing w:val="-13"/>
          <w:sz w:val="24"/>
        </w:rPr>
        <w:t xml:space="preserve"> </w:t>
      </w:r>
      <w:r>
        <w:rPr>
          <w:sz w:val="24"/>
        </w:rPr>
        <w:t>school</w:t>
      </w:r>
      <w:r>
        <w:rPr>
          <w:spacing w:val="-11"/>
          <w:sz w:val="24"/>
        </w:rPr>
        <w:t xml:space="preserve"> </w:t>
      </w:r>
      <w:r>
        <w:rPr>
          <w:sz w:val="24"/>
        </w:rPr>
        <w:t>district</w:t>
      </w:r>
      <w:r>
        <w:rPr>
          <w:spacing w:val="-12"/>
          <w:sz w:val="24"/>
        </w:rPr>
        <w:t xml:space="preserve"> </w:t>
      </w:r>
      <w:r>
        <w:rPr>
          <w:sz w:val="24"/>
        </w:rPr>
        <w:t>may</w:t>
      </w:r>
      <w:r>
        <w:rPr>
          <w:spacing w:val="-12"/>
          <w:sz w:val="24"/>
        </w:rPr>
        <w:t xml:space="preserve"> </w:t>
      </w:r>
      <w:r>
        <w:rPr>
          <w:sz w:val="24"/>
        </w:rPr>
        <w:t>consider</w:t>
      </w:r>
      <w:r>
        <w:rPr>
          <w:spacing w:val="-11"/>
          <w:sz w:val="24"/>
        </w:rPr>
        <w:t xml:space="preserve"> </w:t>
      </w:r>
      <w:r>
        <w:rPr>
          <w:sz w:val="24"/>
        </w:rPr>
        <w:t>under</w:t>
      </w:r>
      <w:r>
        <w:rPr>
          <w:spacing w:val="-10"/>
          <w:sz w:val="24"/>
        </w:rPr>
        <w:t xml:space="preserve"> </w:t>
      </w:r>
      <w:proofErr w:type="gramStart"/>
      <w:r>
        <w:rPr>
          <w:sz w:val="24"/>
        </w:rPr>
        <w:t>this</w:t>
      </w:r>
      <w:r>
        <w:rPr>
          <w:spacing w:val="-14"/>
          <w:sz w:val="24"/>
        </w:rPr>
        <w:t xml:space="preserve"> </w:t>
      </w:r>
      <w:r>
        <w:rPr>
          <w:sz w:val="24"/>
        </w:rPr>
        <w:t>criteria</w:t>
      </w:r>
      <w:proofErr w:type="gramEnd"/>
      <w:r>
        <w:rPr>
          <w:spacing w:val="-13"/>
          <w:sz w:val="24"/>
        </w:rPr>
        <w:t xml:space="preserve"> </w:t>
      </w:r>
      <w:r>
        <w:rPr>
          <w:sz w:val="24"/>
        </w:rPr>
        <w:t>would</w:t>
      </w:r>
      <w:r>
        <w:rPr>
          <w:spacing w:val="-12"/>
          <w:sz w:val="24"/>
        </w:rPr>
        <w:t xml:space="preserve"> </w:t>
      </w:r>
      <w:r>
        <w:rPr>
          <w:sz w:val="24"/>
        </w:rPr>
        <w:t>include</w:t>
      </w:r>
      <w:r>
        <w:rPr>
          <w:spacing w:val="-13"/>
          <w:sz w:val="24"/>
        </w:rPr>
        <w:t xml:space="preserve"> </w:t>
      </w:r>
      <w:r>
        <w:rPr>
          <w:sz w:val="24"/>
        </w:rPr>
        <w:t>vendor</w:t>
      </w:r>
      <w:r>
        <w:rPr>
          <w:spacing w:val="-15"/>
          <w:sz w:val="24"/>
        </w:rPr>
        <w:t xml:space="preserve"> </w:t>
      </w:r>
      <w:r>
        <w:rPr>
          <w:sz w:val="24"/>
        </w:rPr>
        <w:t>response</w:t>
      </w:r>
      <w:r>
        <w:rPr>
          <w:spacing w:val="-13"/>
          <w:sz w:val="24"/>
        </w:rPr>
        <w:t xml:space="preserve"> </w:t>
      </w:r>
      <w:r>
        <w:rPr>
          <w:sz w:val="24"/>
        </w:rPr>
        <w:t>time and compatibility of goods/products purchased with those already in use in the district.</w:t>
      </w:r>
    </w:p>
    <w:p w14:paraId="1262FE8A" w14:textId="77777777" w:rsidR="00BE10C2" w:rsidRDefault="00BE10C2">
      <w:pPr>
        <w:pStyle w:val="BodyText"/>
      </w:pPr>
    </w:p>
    <w:p w14:paraId="7ACB9F37" w14:textId="77777777" w:rsidR="00BE10C2" w:rsidRDefault="00BE10C2">
      <w:pPr>
        <w:pStyle w:val="BodyText"/>
        <w:spacing w:before="158"/>
      </w:pPr>
    </w:p>
    <w:p w14:paraId="70A7EBD3" w14:textId="77777777" w:rsidR="00BE10C2" w:rsidRDefault="00000000">
      <w:pPr>
        <w:pStyle w:val="Heading3"/>
      </w:pPr>
      <w:bookmarkStart w:id="77" w:name="_bookmark76"/>
      <w:bookmarkEnd w:id="77"/>
      <w:r>
        <w:t>Contract</w:t>
      </w:r>
      <w:r>
        <w:rPr>
          <w:spacing w:val="2"/>
        </w:rPr>
        <w:t xml:space="preserve"> </w:t>
      </w:r>
      <w:r>
        <w:rPr>
          <w:spacing w:val="-2"/>
        </w:rPr>
        <w:t>Provisions</w:t>
      </w:r>
    </w:p>
    <w:p w14:paraId="750EFEC0" w14:textId="77777777" w:rsidR="00BE10C2" w:rsidRDefault="00000000">
      <w:pPr>
        <w:pStyle w:val="BodyText"/>
        <w:spacing w:before="243" w:line="276" w:lineRule="auto"/>
        <w:ind w:left="140" w:right="193"/>
        <w:jc w:val="both"/>
      </w:pPr>
      <w:r>
        <w:t xml:space="preserve">In all federally-funded contracts, the District includes the applicable provisions described in </w:t>
      </w:r>
      <w:hyperlink r:id="rId119">
        <w:r>
          <w:rPr>
            <w:color w:val="0000FF"/>
            <w:u w:val="single" w:color="0000FF"/>
          </w:rPr>
          <w:t>Appendix II to 2 CFR Part 200 – Contract Provisions for non-Federal Entity Contracts under</w:t>
        </w:r>
      </w:hyperlink>
      <w:r>
        <w:rPr>
          <w:color w:val="0000FF"/>
        </w:rPr>
        <w:t xml:space="preserve"> </w:t>
      </w:r>
      <w:hyperlink r:id="rId120">
        <w:r>
          <w:rPr>
            <w:color w:val="0000FF"/>
            <w:u w:val="single" w:color="0000FF"/>
          </w:rPr>
          <w:t>Federal Awards</w:t>
        </w:r>
      </w:hyperlink>
      <w:r>
        <w:t>. 2 CFR § 200.327. Provisions include the following:</w:t>
      </w:r>
    </w:p>
    <w:p w14:paraId="5B500AC1" w14:textId="77777777" w:rsidR="00BE10C2" w:rsidRDefault="00000000">
      <w:pPr>
        <w:pStyle w:val="ListParagraph"/>
        <w:numPr>
          <w:ilvl w:val="0"/>
          <w:numId w:val="46"/>
        </w:numPr>
        <w:tabs>
          <w:tab w:val="left" w:pos="861"/>
        </w:tabs>
        <w:spacing w:before="200" w:line="276" w:lineRule="auto"/>
        <w:ind w:right="197"/>
        <w:jc w:val="both"/>
        <w:rPr>
          <w:sz w:val="24"/>
        </w:rPr>
      </w:pPr>
      <w:r>
        <w:rPr>
          <w:sz w:val="24"/>
        </w:rPr>
        <w:t>All contracts</w:t>
      </w:r>
      <w:r>
        <w:rPr>
          <w:spacing w:val="-4"/>
          <w:sz w:val="24"/>
        </w:rPr>
        <w:t xml:space="preserve"> </w:t>
      </w:r>
      <w:r>
        <w:rPr>
          <w:sz w:val="24"/>
        </w:rPr>
        <w:t>paid</w:t>
      </w:r>
      <w:r>
        <w:rPr>
          <w:spacing w:val="-2"/>
          <w:sz w:val="24"/>
        </w:rPr>
        <w:t xml:space="preserve"> </w:t>
      </w:r>
      <w:r>
        <w:rPr>
          <w:sz w:val="24"/>
        </w:rPr>
        <w:t>from</w:t>
      </w:r>
      <w:r>
        <w:rPr>
          <w:spacing w:val="-2"/>
          <w:sz w:val="24"/>
        </w:rPr>
        <w:t xml:space="preserve"> </w:t>
      </w:r>
      <w:r>
        <w:rPr>
          <w:sz w:val="24"/>
        </w:rPr>
        <w:t>state or</w:t>
      </w:r>
      <w:r>
        <w:rPr>
          <w:spacing w:val="-1"/>
          <w:sz w:val="24"/>
        </w:rPr>
        <w:t xml:space="preserve"> </w:t>
      </w:r>
      <w:r>
        <w:rPr>
          <w:sz w:val="24"/>
        </w:rPr>
        <w:t>federal</w:t>
      </w:r>
      <w:r>
        <w:rPr>
          <w:spacing w:val="-2"/>
          <w:sz w:val="24"/>
        </w:rPr>
        <w:t xml:space="preserve"> </w:t>
      </w:r>
      <w:r>
        <w:rPr>
          <w:sz w:val="24"/>
        </w:rPr>
        <w:t>grants</w:t>
      </w:r>
      <w:r>
        <w:rPr>
          <w:spacing w:val="-4"/>
          <w:sz w:val="24"/>
        </w:rPr>
        <w:t xml:space="preserve"> </w:t>
      </w:r>
      <w:r>
        <w:rPr>
          <w:sz w:val="24"/>
        </w:rPr>
        <w:t>administered by</w:t>
      </w:r>
      <w:r>
        <w:rPr>
          <w:spacing w:val="-2"/>
          <w:sz w:val="24"/>
        </w:rPr>
        <w:t xml:space="preserve"> </w:t>
      </w:r>
      <w:r>
        <w:rPr>
          <w:sz w:val="24"/>
        </w:rPr>
        <w:t>TEA</w:t>
      </w:r>
      <w:r>
        <w:rPr>
          <w:spacing w:val="-3"/>
          <w:sz w:val="24"/>
        </w:rPr>
        <w:t xml:space="preserve"> </w:t>
      </w:r>
      <w:r>
        <w:rPr>
          <w:sz w:val="24"/>
        </w:rPr>
        <w:t>must</w:t>
      </w:r>
      <w:r>
        <w:rPr>
          <w:spacing w:val="-2"/>
          <w:sz w:val="24"/>
        </w:rPr>
        <w:t xml:space="preserve"> </w:t>
      </w:r>
      <w:r>
        <w:rPr>
          <w:sz w:val="24"/>
        </w:rPr>
        <w:t>retain copyright for the Texas Education Agency (TEA) and for the federal government (if a federally funded</w:t>
      </w:r>
      <w:r>
        <w:rPr>
          <w:spacing w:val="70"/>
          <w:sz w:val="24"/>
        </w:rPr>
        <w:t xml:space="preserve"> </w:t>
      </w:r>
      <w:r>
        <w:rPr>
          <w:sz w:val="24"/>
        </w:rPr>
        <w:t>contract)</w:t>
      </w:r>
      <w:r>
        <w:rPr>
          <w:spacing w:val="67"/>
          <w:sz w:val="24"/>
        </w:rPr>
        <w:t xml:space="preserve"> </w:t>
      </w:r>
      <w:r>
        <w:rPr>
          <w:sz w:val="24"/>
        </w:rPr>
        <w:t>unless</w:t>
      </w:r>
      <w:r>
        <w:rPr>
          <w:spacing w:val="68"/>
          <w:sz w:val="24"/>
        </w:rPr>
        <w:t xml:space="preserve"> </w:t>
      </w:r>
      <w:r>
        <w:rPr>
          <w:sz w:val="24"/>
        </w:rPr>
        <w:t>otherwise</w:t>
      </w:r>
      <w:r>
        <w:rPr>
          <w:spacing w:val="64"/>
          <w:sz w:val="24"/>
        </w:rPr>
        <w:t xml:space="preserve"> </w:t>
      </w:r>
      <w:r>
        <w:rPr>
          <w:sz w:val="24"/>
        </w:rPr>
        <w:t>negotiated</w:t>
      </w:r>
      <w:r>
        <w:rPr>
          <w:spacing w:val="69"/>
          <w:sz w:val="24"/>
        </w:rPr>
        <w:t xml:space="preserve"> </w:t>
      </w:r>
      <w:r>
        <w:rPr>
          <w:sz w:val="24"/>
        </w:rPr>
        <w:t>in</w:t>
      </w:r>
      <w:r>
        <w:rPr>
          <w:spacing w:val="65"/>
          <w:sz w:val="24"/>
        </w:rPr>
        <w:t xml:space="preserve"> </w:t>
      </w:r>
      <w:r>
        <w:rPr>
          <w:sz w:val="24"/>
        </w:rPr>
        <w:t>writing</w:t>
      </w:r>
      <w:r>
        <w:rPr>
          <w:spacing w:val="65"/>
          <w:sz w:val="24"/>
        </w:rPr>
        <w:t xml:space="preserve"> </w:t>
      </w:r>
      <w:r>
        <w:rPr>
          <w:sz w:val="24"/>
        </w:rPr>
        <w:t>with</w:t>
      </w:r>
      <w:r>
        <w:rPr>
          <w:spacing w:val="61"/>
          <w:sz w:val="24"/>
        </w:rPr>
        <w:t xml:space="preserve"> </w:t>
      </w:r>
      <w:r>
        <w:rPr>
          <w:sz w:val="24"/>
        </w:rPr>
        <w:t>TEA.</w:t>
      </w:r>
      <w:r>
        <w:rPr>
          <w:spacing w:val="67"/>
          <w:sz w:val="24"/>
        </w:rPr>
        <w:t xml:space="preserve"> </w:t>
      </w:r>
      <w:r>
        <w:rPr>
          <w:sz w:val="24"/>
        </w:rPr>
        <w:t>Pursuant</w:t>
      </w:r>
      <w:r>
        <w:rPr>
          <w:spacing w:val="70"/>
          <w:sz w:val="24"/>
        </w:rPr>
        <w:t xml:space="preserve"> </w:t>
      </w:r>
      <w:r>
        <w:rPr>
          <w:sz w:val="24"/>
        </w:rPr>
        <w:t>to</w:t>
      </w:r>
      <w:r>
        <w:rPr>
          <w:spacing w:val="65"/>
          <w:sz w:val="24"/>
        </w:rPr>
        <w:t xml:space="preserve"> </w:t>
      </w:r>
      <w:r>
        <w:rPr>
          <w:sz w:val="24"/>
        </w:rPr>
        <w:t>the</w:t>
      </w:r>
    </w:p>
    <w:p w14:paraId="28B96375" w14:textId="77777777" w:rsidR="00BE10C2" w:rsidRDefault="00BE10C2">
      <w:pPr>
        <w:spacing w:line="276" w:lineRule="auto"/>
        <w:jc w:val="both"/>
        <w:rPr>
          <w:sz w:val="24"/>
        </w:rPr>
        <w:sectPr w:rsidR="00BE10C2">
          <w:pgSz w:w="12240" w:h="15840"/>
          <w:pgMar w:top="1380" w:right="1240" w:bottom="2340" w:left="1300" w:header="728" w:footer="2078" w:gutter="0"/>
          <w:cols w:space="720"/>
        </w:sectPr>
      </w:pPr>
    </w:p>
    <w:p w14:paraId="6B295512" w14:textId="77777777" w:rsidR="00BE10C2" w:rsidRDefault="00BE10C2">
      <w:pPr>
        <w:pStyle w:val="BodyText"/>
      </w:pPr>
    </w:p>
    <w:p w14:paraId="2BB17E04" w14:textId="77777777" w:rsidR="00BE10C2" w:rsidRDefault="00BE10C2">
      <w:pPr>
        <w:pStyle w:val="BodyText"/>
      </w:pPr>
    </w:p>
    <w:p w14:paraId="533C1746" w14:textId="77777777" w:rsidR="00BE10C2" w:rsidRDefault="00BE10C2">
      <w:pPr>
        <w:pStyle w:val="BodyText"/>
      </w:pPr>
    </w:p>
    <w:p w14:paraId="4355BEA2" w14:textId="77777777" w:rsidR="00BE10C2" w:rsidRDefault="00BE10C2">
      <w:pPr>
        <w:pStyle w:val="BodyText"/>
        <w:spacing w:before="77"/>
      </w:pPr>
    </w:p>
    <w:p w14:paraId="4B7F1D66" w14:textId="77777777" w:rsidR="00BE10C2" w:rsidRDefault="00000000">
      <w:pPr>
        <w:pStyle w:val="BodyText"/>
        <w:spacing w:line="276" w:lineRule="auto"/>
        <w:ind w:left="861" w:right="192"/>
        <w:jc w:val="both"/>
      </w:pPr>
      <w:r>
        <w:t>provisions in 2 CFR § 200.315, title to intangible</w:t>
      </w:r>
      <w:r>
        <w:rPr>
          <w:spacing w:val="-1"/>
        </w:rPr>
        <w:t xml:space="preserve"> </w:t>
      </w:r>
      <w:r>
        <w:t xml:space="preserve">property vests in the </w:t>
      </w:r>
      <w:proofErr w:type="gramStart"/>
      <w:r>
        <w:t>District</w:t>
      </w:r>
      <w:proofErr w:type="gramEnd"/>
      <w:r>
        <w:t xml:space="preserve"> as long as such property is used for authorized purposes. However, TEA and the federal awarding agency</w:t>
      </w:r>
      <w:r>
        <w:rPr>
          <w:spacing w:val="-4"/>
        </w:rPr>
        <w:t xml:space="preserve"> </w:t>
      </w:r>
      <w:r>
        <w:t>reserve</w:t>
      </w:r>
      <w:r>
        <w:rPr>
          <w:spacing w:val="-5"/>
        </w:rPr>
        <w:t xml:space="preserve"> </w:t>
      </w:r>
      <w:r>
        <w:t>a</w:t>
      </w:r>
      <w:r>
        <w:rPr>
          <w:spacing w:val="-5"/>
        </w:rPr>
        <w:t xml:space="preserve"> </w:t>
      </w:r>
      <w:r>
        <w:t>royalty-free,</w:t>
      </w:r>
      <w:r>
        <w:rPr>
          <w:spacing w:val="-2"/>
        </w:rPr>
        <w:t xml:space="preserve"> </w:t>
      </w:r>
      <w:proofErr w:type="gramStart"/>
      <w:r>
        <w:t>nonexclusive</w:t>
      </w:r>
      <w:proofErr w:type="gramEnd"/>
      <w:r>
        <w:rPr>
          <w:spacing w:val="-5"/>
        </w:rPr>
        <w:t xml:space="preserve"> </w:t>
      </w:r>
      <w:r>
        <w:t>and</w:t>
      </w:r>
      <w:r>
        <w:rPr>
          <w:spacing w:val="-8"/>
        </w:rPr>
        <w:t xml:space="preserve"> </w:t>
      </w:r>
      <w:r>
        <w:t>irrevocable</w:t>
      </w:r>
      <w:r>
        <w:rPr>
          <w:spacing w:val="-5"/>
        </w:rPr>
        <w:t xml:space="preserve"> </w:t>
      </w:r>
      <w:r>
        <w:t>right</w:t>
      </w:r>
      <w:r>
        <w:rPr>
          <w:spacing w:val="-4"/>
        </w:rPr>
        <w:t xml:space="preserve"> </w:t>
      </w:r>
      <w:r>
        <w:t>to</w:t>
      </w:r>
      <w:r>
        <w:rPr>
          <w:spacing w:val="-8"/>
        </w:rPr>
        <w:t xml:space="preserve"> </w:t>
      </w:r>
      <w:r>
        <w:t>reproduce,</w:t>
      </w:r>
      <w:r>
        <w:rPr>
          <w:spacing w:val="-2"/>
        </w:rPr>
        <w:t xml:space="preserve"> </w:t>
      </w:r>
      <w:r>
        <w:t>publish,</w:t>
      </w:r>
      <w:r>
        <w:rPr>
          <w:spacing w:val="-2"/>
        </w:rPr>
        <w:t xml:space="preserve"> </w:t>
      </w:r>
      <w:r>
        <w:t>or otherwise use the work for federal purposes, and to authorize others to do so.</w:t>
      </w:r>
    </w:p>
    <w:p w14:paraId="6697B602" w14:textId="77777777" w:rsidR="00BE10C2" w:rsidRDefault="00000000">
      <w:pPr>
        <w:pStyle w:val="ListParagraph"/>
        <w:numPr>
          <w:ilvl w:val="0"/>
          <w:numId w:val="46"/>
        </w:numPr>
        <w:tabs>
          <w:tab w:val="left" w:pos="861"/>
        </w:tabs>
        <w:spacing w:line="276" w:lineRule="auto"/>
        <w:ind w:right="195"/>
        <w:rPr>
          <w:sz w:val="24"/>
        </w:rPr>
      </w:pPr>
      <w:r>
        <w:rPr>
          <w:sz w:val="24"/>
        </w:rPr>
        <w:t>All</w:t>
      </w:r>
      <w:r>
        <w:rPr>
          <w:spacing w:val="40"/>
          <w:sz w:val="24"/>
        </w:rPr>
        <w:t xml:space="preserve"> </w:t>
      </w:r>
      <w:r>
        <w:rPr>
          <w:sz w:val="24"/>
        </w:rPr>
        <w:t>contracts</w:t>
      </w:r>
      <w:r>
        <w:rPr>
          <w:spacing w:val="40"/>
          <w:sz w:val="24"/>
        </w:rPr>
        <w:t xml:space="preserve"> </w:t>
      </w:r>
      <w:r>
        <w:rPr>
          <w:sz w:val="24"/>
        </w:rPr>
        <w:t>greater</w:t>
      </w:r>
      <w:r>
        <w:rPr>
          <w:spacing w:val="40"/>
          <w:sz w:val="24"/>
        </w:rPr>
        <w:t xml:space="preserve"> </w:t>
      </w:r>
      <w:r>
        <w:rPr>
          <w:sz w:val="24"/>
        </w:rPr>
        <w:t>than</w:t>
      </w:r>
      <w:r>
        <w:rPr>
          <w:spacing w:val="40"/>
          <w:sz w:val="24"/>
        </w:rPr>
        <w:t xml:space="preserve"> </w:t>
      </w:r>
      <w:r>
        <w:rPr>
          <w:sz w:val="24"/>
        </w:rPr>
        <w:t>$250,000</w:t>
      </w:r>
      <w:r>
        <w:rPr>
          <w:spacing w:val="40"/>
          <w:sz w:val="24"/>
        </w:rPr>
        <w:t xml:space="preserve"> </w:t>
      </w:r>
      <w:r>
        <w:rPr>
          <w:sz w:val="24"/>
        </w:rPr>
        <w:t>must</w:t>
      </w:r>
      <w:r>
        <w:rPr>
          <w:spacing w:val="39"/>
          <w:sz w:val="24"/>
        </w:rPr>
        <w:t xml:space="preserve"> </w:t>
      </w:r>
      <w:r>
        <w:rPr>
          <w:sz w:val="24"/>
        </w:rPr>
        <w:t>address</w:t>
      </w:r>
      <w:r>
        <w:rPr>
          <w:spacing w:val="40"/>
          <w:sz w:val="24"/>
        </w:rPr>
        <w:t xml:space="preserve"> </w:t>
      </w:r>
      <w:r>
        <w:rPr>
          <w:sz w:val="24"/>
        </w:rPr>
        <w:t>administrative,</w:t>
      </w:r>
      <w:r>
        <w:rPr>
          <w:spacing w:val="40"/>
          <w:sz w:val="24"/>
        </w:rPr>
        <w:t xml:space="preserve"> </w:t>
      </w:r>
      <w:r>
        <w:rPr>
          <w:sz w:val="24"/>
        </w:rPr>
        <w:t>contractual,</w:t>
      </w:r>
      <w:r>
        <w:rPr>
          <w:spacing w:val="40"/>
          <w:sz w:val="24"/>
        </w:rPr>
        <w:t xml:space="preserve"> </w:t>
      </w:r>
      <w:r>
        <w:rPr>
          <w:sz w:val="24"/>
        </w:rPr>
        <w:t>or</w:t>
      </w:r>
      <w:r>
        <w:rPr>
          <w:spacing w:val="40"/>
          <w:sz w:val="24"/>
        </w:rPr>
        <w:t xml:space="preserve"> </w:t>
      </w:r>
      <w:r>
        <w:rPr>
          <w:sz w:val="24"/>
        </w:rPr>
        <w:t xml:space="preserve">legal </w:t>
      </w:r>
      <w:r>
        <w:rPr>
          <w:spacing w:val="-2"/>
          <w:sz w:val="24"/>
        </w:rPr>
        <w:t>remedies.</w:t>
      </w:r>
    </w:p>
    <w:p w14:paraId="652E5067" w14:textId="77777777" w:rsidR="00BE10C2" w:rsidRDefault="00000000">
      <w:pPr>
        <w:pStyle w:val="ListParagraph"/>
        <w:numPr>
          <w:ilvl w:val="0"/>
          <w:numId w:val="46"/>
        </w:numPr>
        <w:tabs>
          <w:tab w:val="left" w:pos="860"/>
        </w:tabs>
        <w:spacing w:line="275" w:lineRule="exact"/>
        <w:ind w:left="860" w:hanging="360"/>
        <w:rPr>
          <w:sz w:val="24"/>
        </w:rPr>
      </w:pPr>
      <w:r>
        <w:rPr>
          <w:sz w:val="24"/>
        </w:rPr>
        <w:t>All</w:t>
      </w:r>
      <w:r>
        <w:rPr>
          <w:spacing w:val="-11"/>
          <w:sz w:val="24"/>
        </w:rPr>
        <w:t xml:space="preserve"> </w:t>
      </w:r>
      <w:r>
        <w:rPr>
          <w:sz w:val="24"/>
        </w:rPr>
        <w:t>contracts</w:t>
      </w:r>
      <w:r>
        <w:rPr>
          <w:spacing w:val="-10"/>
          <w:sz w:val="24"/>
        </w:rPr>
        <w:t xml:space="preserve"> </w:t>
      </w:r>
      <w:r>
        <w:rPr>
          <w:sz w:val="24"/>
        </w:rPr>
        <w:t>greater</w:t>
      </w:r>
      <w:r>
        <w:rPr>
          <w:spacing w:val="-9"/>
          <w:sz w:val="24"/>
        </w:rPr>
        <w:t xml:space="preserve"> </w:t>
      </w:r>
      <w:r>
        <w:rPr>
          <w:sz w:val="24"/>
        </w:rPr>
        <w:t>than</w:t>
      </w:r>
      <w:r>
        <w:rPr>
          <w:spacing w:val="-9"/>
          <w:sz w:val="24"/>
        </w:rPr>
        <w:t xml:space="preserve"> </w:t>
      </w:r>
      <w:r>
        <w:rPr>
          <w:sz w:val="24"/>
        </w:rPr>
        <w:t>$10,000</w:t>
      </w:r>
      <w:r>
        <w:rPr>
          <w:spacing w:val="-9"/>
          <w:sz w:val="24"/>
        </w:rPr>
        <w:t xml:space="preserve"> </w:t>
      </w:r>
      <w:r>
        <w:rPr>
          <w:sz w:val="24"/>
        </w:rPr>
        <w:t>must</w:t>
      </w:r>
      <w:r>
        <w:rPr>
          <w:spacing w:val="-9"/>
          <w:sz w:val="24"/>
        </w:rPr>
        <w:t xml:space="preserve"> </w:t>
      </w:r>
      <w:r>
        <w:rPr>
          <w:sz w:val="24"/>
        </w:rPr>
        <w:t>address</w:t>
      </w:r>
      <w:r>
        <w:rPr>
          <w:spacing w:val="-11"/>
          <w:sz w:val="24"/>
        </w:rPr>
        <w:t xml:space="preserve"> </w:t>
      </w:r>
      <w:r>
        <w:rPr>
          <w:sz w:val="24"/>
        </w:rPr>
        <w:t>termination</w:t>
      </w:r>
      <w:r>
        <w:rPr>
          <w:spacing w:val="-9"/>
          <w:sz w:val="24"/>
        </w:rPr>
        <w:t xml:space="preserve"> </w:t>
      </w:r>
      <w:r>
        <w:rPr>
          <w:sz w:val="24"/>
        </w:rPr>
        <w:t>for</w:t>
      </w:r>
      <w:r>
        <w:rPr>
          <w:spacing w:val="-12"/>
          <w:sz w:val="24"/>
        </w:rPr>
        <w:t xml:space="preserve"> </w:t>
      </w:r>
      <w:r>
        <w:rPr>
          <w:sz w:val="24"/>
        </w:rPr>
        <w:t>cause</w:t>
      </w:r>
      <w:r>
        <w:rPr>
          <w:spacing w:val="-11"/>
          <w:sz w:val="24"/>
        </w:rPr>
        <w:t xml:space="preserve"> </w:t>
      </w:r>
      <w:r>
        <w:rPr>
          <w:sz w:val="24"/>
        </w:rPr>
        <w:t>and</w:t>
      </w:r>
      <w:r>
        <w:rPr>
          <w:spacing w:val="-9"/>
          <w:sz w:val="24"/>
        </w:rPr>
        <w:t xml:space="preserve"> </w:t>
      </w:r>
      <w:r>
        <w:rPr>
          <w:sz w:val="24"/>
        </w:rPr>
        <w:t>for</w:t>
      </w:r>
      <w:r>
        <w:rPr>
          <w:spacing w:val="-7"/>
          <w:sz w:val="24"/>
        </w:rPr>
        <w:t xml:space="preserve"> </w:t>
      </w:r>
      <w:r>
        <w:rPr>
          <w:spacing w:val="-2"/>
          <w:sz w:val="24"/>
        </w:rPr>
        <w:t>convenience.</w:t>
      </w:r>
    </w:p>
    <w:p w14:paraId="3CCF6BEA" w14:textId="77777777" w:rsidR="00BE10C2" w:rsidRDefault="00000000">
      <w:pPr>
        <w:pStyle w:val="ListParagraph"/>
        <w:numPr>
          <w:ilvl w:val="0"/>
          <w:numId w:val="46"/>
        </w:numPr>
        <w:tabs>
          <w:tab w:val="left" w:pos="860"/>
        </w:tabs>
        <w:spacing w:before="39"/>
        <w:ind w:left="860" w:hanging="360"/>
        <w:rPr>
          <w:sz w:val="24"/>
        </w:rPr>
      </w:pPr>
      <w:r>
        <w:rPr>
          <w:sz w:val="24"/>
        </w:rPr>
        <w:t>All</w:t>
      </w:r>
      <w:r>
        <w:rPr>
          <w:spacing w:val="-2"/>
          <w:sz w:val="24"/>
        </w:rPr>
        <w:t xml:space="preserve"> </w:t>
      </w:r>
      <w:r>
        <w:rPr>
          <w:sz w:val="24"/>
        </w:rPr>
        <w:t>construction</w:t>
      </w:r>
      <w:r>
        <w:rPr>
          <w:spacing w:val="1"/>
          <w:sz w:val="24"/>
        </w:rPr>
        <w:t xml:space="preserve"> </w:t>
      </w:r>
      <w:r>
        <w:rPr>
          <w:sz w:val="24"/>
        </w:rPr>
        <w:t>contracts</w:t>
      </w:r>
      <w:r>
        <w:rPr>
          <w:spacing w:val="-2"/>
          <w:sz w:val="24"/>
        </w:rPr>
        <w:t xml:space="preserve"> </w:t>
      </w:r>
      <w:r>
        <w:rPr>
          <w:sz w:val="24"/>
        </w:rPr>
        <w:t>must</w:t>
      </w:r>
      <w:r>
        <w:rPr>
          <w:spacing w:val="1"/>
          <w:sz w:val="24"/>
        </w:rPr>
        <w:t xml:space="preserve"> </w:t>
      </w:r>
      <w:r>
        <w:rPr>
          <w:sz w:val="24"/>
        </w:rPr>
        <w:t>include</w:t>
      </w:r>
      <w:r>
        <w:rPr>
          <w:spacing w:val="-5"/>
          <w:sz w:val="24"/>
        </w:rPr>
        <w:t xml:space="preserve"> </w:t>
      </w:r>
      <w:r>
        <w:rPr>
          <w:sz w:val="24"/>
        </w:rPr>
        <w:t>the</w:t>
      </w:r>
      <w:r>
        <w:rPr>
          <w:spacing w:val="-4"/>
          <w:sz w:val="24"/>
        </w:rPr>
        <w:t xml:space="preserve"> </w:t>
      </w:r>
      <w:r>
        <w:rPr>
          <w:sz w:val="24"/>
        </w:rPr>
        <w:t>Equal</w:t>
      </w:r>
      <w:r>
        <w:rPr>
          <w:spacing w:val="-4"/>
          <w:sz w:val="24"/>
        </w:rPr>
        <w:t xml:space="preserve"> </w:t>
      </w:r>
      <w:r>
        <w:rPr>
          <w:sz w:val="24"/>
        </w:rPr>
        <w:t>Employment</w:t>
      </w:r>
      <w:r>
        <w:rPr>
          <w:spacing w:val="1"/>
          <w:sz w:val="24"/>
        </w:rPr>
        <w:t xml:space="preserve"> </w:t>
      </w:r>
      <w:r>
        <w:rPr>
          <w:sz w:val="24"/>
        </w:rPr>
        <w:t>Opportunity</w:t>
      </w:r>
      <w:r>
        <w:rPr>
          <w:spacing w:val="1"/>
          <w:sz w:val="24"/>
        </w:rPr>
        <w:t xml:space="preserve"> </w:t>
      </w:r>
      <w:r>
        <w:rPr>
          <w:spacing w:val="-2"/>
          <w:sz w:val="24"/>
        </w:rPr>
        <w:t>clause.</w:t>
      </w:r>
    </w:p>
    <w:p w14:paraId="7C6BCA71" w14:textId="77777777" w:rsidR="00BE10C2" w:rsidRDefault="00000000">
      <w:pPr>
        <w:pStyle w:val="ListParagraph"/>
        <w:numPr>
          <w:ilvl w:val="0"/>
          <w:numId w:val="46"/>
        </w:numPr>
        <w:tabs>
          <w:tab w:val="left" w:pos="861"/>
        </w:tabs>
        <w:spacing w:before="46" w:line="276" w:lineRule="auto"/>
        <w:ind w:right="204"/>
        <w:jc w:val="both"/>
        <w:rPr>
          <w:sz w:val="24"/>
        </w:rPr>
      </w:pPr>
      <w:r>
        <w:rPr>
          <w:sz w:val="24"/>
        </w:rPr>
        <w:t xml:space="preserve">All prime construction contracts </w:t>
      </w:r>
      <w:proofErr w:type="gramStart"/>
      <w:r>
        <w:rPr>
          <w:sz w:val="24"/>
        </w:rPr>
        <w:t>in excess of</w:t>
      </w:r>
      <w:proofErr w:type="gramEnd"/>
      <w:r>
        <w:rPr>
          <w:sz w:val="24"/>
        </w:rPr>
        <w:t xml:space="preserve"> $2,000 must include a provision for compliance with the Davis-Bacon Act and its implementing regulations.</w:t>
      </w:r>
    </w:p>
    <w:p w14:paraId="4E425A78" w14:textId="77777777" w:rsidR="00BE10C2" w:rsidRDefault="00000000">
      <w:pPr>
        <w:pStyle w:val="ListParagraph"/>
        <w:numPr>
          <w:ilvl w:val="0"/>
          <w:numId w:val="46"/>
        </w:numPr>
        <w:tabs>
          <w:tab w:val="left" w:pos="861"/>
        </w:tabs>
        <w:spacing w:line="276" w:lineRule="auto"/>
        <w:ind w:right="196"/>
        <w:jc w:val="both"/>
        <w:rPr>
          <w:sz w:val="24"/>
        </w:rPr>
      </w:pPr>
      <w:r>
        <w:rPr>
          <w:sz w:val="24"/>
        </w:rPr>
        <w:t>All</w:t>
      </w:r>
      <w:r>
        <w:rPr>
          <w:spacing w:val="-2"/>
          <w:sz w:val="24"/>
        </w:rPr>
        <w:t xml:space="preserve"> </w:t>
      </w:r>
      <w:r>
        <w:rPr>
          <w:sz w:val="24"/>
        </w:rPr>
        <w:t>contracts</w:t>
      </w:r>
      <w:r>
        <w:rPr>
          <w:spacing w:val="-4"/>
          <w:sz w:val="24"/>
        </w:rPr>
        <w:t xml:space="preserve"> </w:t>
      </w:r>
      <w:proofErr w:type="gramStart"/>
      <w:r>
        <w:rPr>
          <w:sz w:val="24"/>
        </w:rPr>
        <w:t>in</w:t>
      </w:r>
      <w:r>
        <w:rPr>
          <w:spacing w:val="-2"/>
          <w:sz w:val="24"/>
        </w:rPr>
        <w:t xml:space="preserve"> </w:t>
      </w:r>
      <w:r>
        <w:rPr>
          <w:sz w:val="24"/>
        </w:rPr>
        <w:t>excess</w:t>
      </w:r>
      <w:r>
        <w:rPr>
          <w:spacing w:val="-4"/>
          <w:sz w:val="24"/>
        </w:rPr>
        <w:t xml:space="preserve"> </w:t>
      </w:r>
      <w:r>
        <w:rPr>
          <w:sz w:val="24"/>
        </w:rPr>
        <w:t>of</w:t>
      </w:r>
      <w:proofErr w:type="gramEnd"/>
      <w:r>
        <w:rPr>
          <w:spacing w:val="-1"/>
          <w:sz w:val="24"/>
        </w:rPr>
        <w:t xml:space="preserve"> </w:t>
      </w:r>
      <w:r>
        <w:rPr>
          <w:sz w:val="24"/>
        </w:rPr>
        <w:t>$100,000</w:t>
      </w:r>
      <w:r>
        <w:rPr>
          <w:spacing w:val="-2"/>
          <w:sz w:val="24"/>
        </w:rPr>
        <w:t xml:space="preserve"> </w:t>
      </w:r>
      <w:r>
        <w:rPr>
          <w:sz w:val="24"/>
        </w:rPr>
        <w:t>that</w:t>
      </w:r>
      <w:r>
        <w:rPr>
          <w:spacing w:val="-2"/>
          <w:sz w:val="24"/>
        </w:rPr>
        <w:t xml:space="preserve"> </w:t>
      </w:r>
      <w:r>
        <w:rPr>
          <w:sz w:val="24"/>
        </w:rPr>
        <w:t>involve</w:t>
      </w:r>
      <w:r>
        <w:rPr>
          <w:spacing w:val="-3"/>
          <w:sz w:val="24"/>
        </w:rPr>
        <w:t xml:space="preserve"> </w:t>
      </w:r>
      <w:r>
        <w:rPr>
          <w:sz w:val="24"/>
        </w:rPr>
        <w:t>the</w:t>
      </w:r>
      <w:r>
        <w:rPr>
          <w:spacing w:val="-3"/>
          <w:sz w:val="24"/>
        </w:rPr>
        <w:t xml:space="preserve"> </w:t>
      </w:r>
      <w:r>
        <w:rPr>
          <w:sz w:val="24"/>
        </w:rPr>
        <w:t>employment</w:t>
      </w:r>
      <w:r>
        <w:rPr>
          <w:spacing w:val="-2"/>
          <w:sz w:val="24"/>
        </w:rPr>
        <w:t xml:space="preserve"> </w:t>
      </w:r>
      <w:r>
        <w:rPr>
          <w:sz w:val="24"/>
        </w:rPr>
        <w:t>of</w:t>
      </w:r>
      <w:r>
        <w:rPr>
          <w:spacing w:val="-1"/>
          <w:sz w:val="24"/>
        </w:rPr>
        <w:t xml:space="preserve"> </w:t>
      </w:r>
      <w:r>
        <w:rPr>
          <w:sz w:val="24"/>
        </w:rPr>
        <w:t>mechanics</w:t>
      </w:r>
      <w:r>
        <w:rPr>
          <w:spacing w:val="-5"/>
          <w:sz w:val="24"/>
        </w:rPr>
        <w:t xml:space="preserve"> </w:t>
      </w:r>
      <w:r>
        <w:rPr>
          <w:sz w:val="24"/>
        </w:rPr>
        <w:t>or</w:t>
      </w:r>
      <w:r>
        <w:rPr>
          <w:spacing w:val="-1"/>
          <w:sz w:val="24"/>
        </w:rPr>
        <w:t xml:space="preserve"> </w:t>
      </w:r>
      <w:r>
        <w:rPr>
          <w:sz w:val="24"/>
        </w:rPr>
        <w:t>laborers must include a provision for compliance with the Contract Work Hours and Safety Standards Act and its implementing regulations.</w:t>
      </w:r>
    </w:p>
    <w:p w14:paraId="62958C87" w14:textId="77777777" w:rsidR="00BE10C2" w:rsidRDefault="00000000">
      <w:pPr>
        <w:pStyle w:val="ListParagraph"/>
        <w:numPr>
          <w:ilvl w:val="0"/>
          <w:numId w:val="46"/>
        </w:numPr>
        <w:tabs>
          <w:tab w:val="left" w:pos="861"/>
        </w:tabs>
        <w:spacing w:line="276" w:lineRule="auto"/>
        <w:ind w:right="194"/>
        <w:jc w:val="both"/>
        <w:rPr>
          <w:sz w:val="24"/>
        </w:rPr>
      </w:pPr>
      <w:r>
        <w:rPr>
          <w:sz w:val="24"/>
        </w:rPr>
        <w:t>All</w:t>
      </w:r>
      <w:r>
        <w:rPr>
          <w:spacing w:val="-11"/>
          <w:sz w:val="24"/>
        </w:rPr>
        <w:t xml:space="preserve"> </w:t>
      </w:r>
      <w:r>
        <w:rPr>
          <w:sz w:val="24"/>
        </w:rPr>
        <w:t>contracts</w:t>
      </w:r>
      <w:r>
        <w:rPr>
          <w:spacing w:val="-13"/>
          <w:sz w:val="24"/>
        </w:rPr>
        <w:t xml:space="preserve"> </w:t>
      </w:r>
      <w:r>
        <w:rPr>
          <w:sz w:val="24"/>
        </w:rPr>
        <w:t>that</w:t>
      </w:r>
      <w:r>
        <w:rPr>
          <w:spacing w:val="-12"/>
          <w:sz w:val="24"/>
        </w:rPr>
        <w:t xml:space="preserve"> </w:t>
      </w:r>
      <w:r>
        <w:rPr>
          <w:sz w:val="24"/>
        </w:rPr>
        <w:t>meet</w:t>
      </w:r>
      <w:r>
        <w:rPr>
          <w:spacing w:val="-15"/>
          <w:sz w:val="24"/>
        </w:rPr>
        <w:t xml:space="preserve"> </w:t>
      </w:r>
      <w:r>
        <w:rPr>
          <w:sz w:val="24"/>
        </w:rPr>
        <w:t>the</w:t>
      </w:r>
      <w:r>
        <w:rPr>
          <w:spacing w:val="-12"/>
          <w:sz w:val="24"/>
        </w:rPr>
        <w:t xml:space="preserve"> </w:t>
      </w:r>
      <w:r>
        <w:rPr>
          <w:sz w:val="24"/>
        </w:rPr>
        <w:t>definition</w:t>
      </w:r>
      <w:r>
        <w:rPr>
          <w:spacing w:val="-12"/>
          <w:sz w:val="24"/>
        </w:rPr>
        <w:t xml:space="preserve"> </w:t>
      </w:r>
      <w:r>
        <w:rPr>
          <w:sz w:val="24"/>
        </w:rPr>
        <w:t>of</w:t>
      </w:r>
      <w:r>
        <w:rPr>
          <w:spacing w:val="-15"/>
          <w:sz w:val="24"/>
        </w:rPr>
        <w:t xml:space="preserve"> </w:t>
      </w:r>
      <w:r>
        <w:rPr>
          <w:sz w:val="24"/>
        </w:rPr>
        <w:t>“funding</w:t>
      </w:r>
      <w:r>
        <w:rPr>
          <w:spacing w:val="-15"/>
          <w:sz w:val="24"/>
        </w:rPr>
        <w:t xml:space="preserve"> </w:t>
      </w:r>
      <w:r>
        <w:rPr>
          <w:sz w:val="24"/>
        </w:rPr>
        <w:t>agreement”</w:t>
      </w:r>
      <w:r>
        <w:rPr>
          <w:spacing w:val="-13"/>
          <w:sz w:val="24"/>
        </w:rPr>
        <w:t xml:space="preserve"> </w:t>
      </w:r>
      <w:r>
        <w:rPr>
          <w:sz w:val="24"/>
        </w:rPr>
        <w:t>and</w:t>
      </w:r>
      <w:r>
        <w:rPr>
          <w:spacing w:val="-12"/>
          <w:sz w:val="24"/>
        </w:rPr>
        <w:t xml:space="preserve"> </w:t>
      </w:r>
      <w:r>
        <w:rPr>
          <w:sz w:val="24"/>
        </w:rPr>
        <w:t>where</w:t>
      </w:r>
      <w:r>
        <w:rPr>
          <w:spacing w:val="-13"/>
          <w:sz w:val="24"/>
        </w:rPr>
        <w:t xml:space="preserve"> </w:t>
      </w:r>
      <w:r>
        <w:rPr>
          <w:sz w:val="24"/>
        </w:rPr>
        <w:t>the</w:t>
      </w:r>
      <w:r>
        <w:rPr>
          <w:spacing w:val="-12"/>
          <w:sz w:val="24"/>
        </w:rPr>
        <w:t xml:space="preserve"> </w:t>
      </w:r>
      <w:proofErr w:type="gramStart"/>
      <w:r>
        <w:rPr>
          <w:sz w:val="24"/>
        </w:rPr>
        <w:t>District</w:t>
      </w:r>
      <w:proofErr w:type="gramEnd"/>
      <w:r>
        <w:rPr>
          <w:spacing w:val="-12"/>
          <w:sz w:val="24"/>
        </w:rPr>
        <w:t xml:space="preserve"> </w:t>
      </w:r>
      <w:r>
        <w:rPr>
          <w:sz w:val="24"/>
        </w:rPr>
        <w:t>wishes to</w:t>
      </w:r>
      <w:r>
        <w:rPr>
          <w:spacing w:val="-2"/>
          <w:sz w:val="24"/>
        </w:rPr>
        <w:t xml:space="preserve"> </w:t>
      </w:r>
      <w:r>
        <w:rPr>
          <w:sz w:val="24"/>
        </w:rPr>
        <w:t>enter</w:t>
      </w:r>
      <w:r>
        <w:rPr>
          <w:spacing w:val="-5"/>
          <w:sz w:val="24"/>
        </w:rPr>
        <w:t xml:space="preserve"> </w:t>
      </w:r>
      <w:r>
        <w:rPr>
          <w:sz w:val="24"/>
        </w:rPr>
        <w:t>into</w:t>
      </w:r>
      <w:r>
        <w:rPr>
          <w:spacing w:val="-6"/>
          <w:sz w:val="24"/>
        </w:rPr>
        <w:t xml:space="preserve"> </w:t>
      </w:r>
      <w:r>
        <w:rPr>
          <w:sz w:val="24"/>
        </w:rPr>
        <w:t>a</w:t>
      </w:r>
      <w:r>
        <w:rPr>
          <w:spacing w:val="-7"/>
          <w:sz w:val="24"/>
        </w:rPr>
        <w:t xml:space="preserve"> </w:t>
      </w:r>
      <w:r>
        <w:rPr>
          <w:sz w:val="24"/>
        </w:rPr>
        <w:t>contract</w:t>
      </w:r>
      <w:r>
        <w:rPr>
          <w:spacing w:val="-6"/>
          <w:sz w:val="24"/>
        </w:rPr>
        <w:t xml:space="preserve"> </w:t>
      </w:r>
      <w:r>
        <w:rPr>
          <w:sz w:val="24"/>
        </w:rPr>
        <w:t>with</w:t>
      </w:r>
      <w:r>
        <w:rPr>
          <w:spacing w:val="-6"/>
          <w:sz w:val="24"/>
        </w:rPr>
        <w:t xml:space="preserve"> </w:t>
      </w:r>
      <w:r>
        <w:rPr>
          <w:sz w:val="24"/>
        </w:rPr>
        <w:t>a</w:t>
      </w:r>
      <w:r>
        <w:rPr>
          <w:spacing w:val="-7"/>
          <w:sz w:val="24"/>
        </w:rPr>
        <w:t xml:space="preserve"> </w:t>
      </w:r>
      <w:r>
        <w:rPr>
          <w:sz w:val="24"/>
        </w:rPr>
        <w:t>small</w:t>
      </w:r>
      <w:r>
        <w:rPr>
          <w:spacing w:val="-2"/>
          <w:sz w:val="24"/>
        </w:rPr>
        <w:t xml:space="preserve"> </w:t>
      </w:r>
      <w:r>
        <w:rPr>
          <w:sz w:val="24"/>
        </w:rPr>
        <w:t>business</w:t>
      </w:r>
      <w:r>
        <w:rPr>
          <w:spacing w:val="-4"/>
          <w:sz w:val="24"/>
        </w:rPr>
        <w:t xml:space="preserve"> </w:t>
      </w:r>
      <w:r>
        <w:rPr>
          <w:sz w:val="24"/>
        </w:rPr>
        <w:t>firm</w:t>
      </w:r>
      <w:r>
        <w:rPr>
          <w:spacing w:val="-6"/>
          <w:sz w:val="24"/>
        </w:rPr>
        <w:t xml:space="preserve"> </w:t>
      </w:r>
      <w:r>
        <w:rPr>
          <w:sz w:val="24"/>
        </w:rPr>
        <w:t>or</w:t>
      </w:r>
      <w:r>
        <w:rPr>
          <w:spacing w:val="-1"/>
          <w:sz w:val="24"/>
        </w:rPr>
        <w:t xml:space="preserve"> </w:t>
      </w:r>
      <w:r>
        <w:rPr>
          <w:sz w:val="24"/>
        </w:rPr>
        <w:t>nonprofit</w:t>
      </w:r>
      <w:r>
        <w:rPr>
          <w:spacing w:val="-5"/>
          <w:sz w:val="24"/>
        </w:rPr>
        <w:t xml:space="preserve"> </w:t>
      </w:r>
      <w:r>
        <w:rPr>
          <w:sz w:val="24"/>
        </w:rPr>
        <w:t>organization</w:t>
      </w:r>
      <w:r>
        <w:rPr>
          <w:spacing w:val="-2"/>
          <w:sz w:val="24"/>
        </w:rPr>
        <w:t xml:space="preserve"> </w:t>
      </w:r>
      <w:r>
        <w:rPr>
          <w:sz w:val="24"/>
        </w:rPr>
        <w:t>must</w:t>
      </w:r>
      <w:r>
        <w:rPr>
          <w:spacing w:val="-6"/>
          <w:sz w:val="24"/>
        </w:rPr>
        <w:t xml:space="preserve"> </w:t>
      </w:r>
      <w:r>
        <w:rPr>
          <w:sz w:val="24"/>
        </w:rPr>
        <w:t>include</w:t>
      </w:r>
      <w:r>
        <w:rPr>
          <w:spacing w:val="-7"/>
          <w:sz w:val="24"/>
        </w:rPr>
        <w:t xml:space="preserve"> </w:t>
      </w:r>
      <w:r>
        <w:rPr>
          <w:sz w:val="24"/>
        </w:rPr>
        <w:t>a provision for compliance with the Rights to</w:t>
      </w:r>
      <w:r>
        <w:rPr>
          <w:spacing w:val="-1"/>
          <w:sz w:val="24"/>
        </w:rPr>
        <w:t xml:space="preserve"> </w:t>
      </w:r>
      <w:r>
        <w:rPr>
          <w:sz w:val="24"/>
        </w:rPr>
        <w:t xml:space="preserve">Inventions Made by Nonprofit Organizations and Small Business Firms Under Government Grants, Contracts, and Cooperative </w:t>
      </w:r>
      <w:r>
        <w:rPr>
          <w:spacing w:val="-2"/>
          <w:sz w:val="24"/>
        </w:rPr>
        <w:t>Agreements.</w:t>
      </w:r>
    </w:p>
    <w:p w14:paraId="1E3CF634" w14:textId="77777777" w:rsidR="00BE10C2" w:rsidRDefault="00000000">
      <w:pPr>
        <w:pStyle w:val="ListParagraph"/>
        <w:numPr>
          <w:ilvl w:val="0"/>
          <w:numId w:val="46"/>
        </w:numPr>
        <w:tabs>
          <w:tab w:val="left" w:pos="861"/>
        </w:tabs>
        <w:spacing w:line="276" w:lineRule="auto"/>
        <w:ind w:right="196"/>
        <w:jc w:val="both"/>
        <w:rPr>
          <w:sz w:val="24"/>
        </w:rPr>
      </w:pPr>
      <w:r>
        <w:rPr>
          <w:sz w:val="24"/>
        </w:rPr>
        <w:t>All</w:t>
      </w:r>
      <w:r>
        <w:rPr>
          <w:spacing w:val="-6"/>
          <w:sz w:val="24"/>
        </w:rPr>
        <w:t xml:space="preserve"> </w:t>
      </w:r>
      <w:r>
        <w:rPr>
          <w:sz w:val="24"/>
        </w:rPr>
        <w:t>contracts</w:t>
      </w:r>
      <w:r>
        <w:rPr>
          <w:spacing w:val="-9"/>
          <w:sz w:val="24"/>
        </w:rPr>
        <w:t xml:space="preserve"> </w:t>
      </w:r>
      <w:r>
        <w:rPr>
          <w:sz w:val="24"/>
        </w:rPr>
        <w:t>and</w:t>
      </w:r>
      <w:r>
        <w:rPr>
          <w:spacing w:val="-12"/>
          <w:sz w:val="24"/>
        </w:rPr>
        <w:t xml:space="preserve"> </w:t>
      </w:r>
      <w:r>
        <w:rPr>
          <w:sz w:val="24"/>
        </w:rPr>
        <w:t>subgrants</w:t>
      </w:r>
      <w:r>
        <w:rPr>
          <w:spacing w:val="-9"/>
          <w:sz w:val="24"/>
        </w:rPr>
        <w:t xml:space="preserve"> </w:t>
      </w:r>
      <w:r>
        <w:rPr>
          <w:sz w:val="24"/>
        </w:rPr>
        <w:t>greater</w:t>
      </w:r>
      <w:r>
        <w:rPr>
          <w:spacing w:val="-10"/>
          <w:sz w:val="24"/>
        </w:rPr>
        <w:t xml:space="preserve"> </w:t>
      </w:r>
      <w:r>
        <w:rPr>
          <w:sz w:val="24"/>
        </w:rPr>
        <w:t>than</w:t>
      </w:r>
      <w:r>
        <w:rPr>
          <w:spacing w:val="-7"/>
          <w:sz w:val="24"/>
        </w:rPr>
        <w:t xml:space="preserve"> </w:t>
      </w:r>
      <w:r>
        <w:rPr>
          <w:sz w:val="24"/>
        </w:rPr>
        <w:t>$150,000</w:t>
      </w:r>
      <w:r>
        <w:rPr>
          <w:spacing w:val="-15"/>
          <w:sz w:val="24"/>
        </w:rPr>
        <w:t xml:space="preserve"> </w:t>
      </w:r>
      <w:r>
        <w:rPr>
          <w:sz w:val="24"/>
        </w:rPr>
        <w:t>must</w:t>
      </w:r>
      <w:r>
        <w:rPr>
          <w:spacing w:val="-6"/>
          <w:sz w:val="24"/>
        </w:rPr>
        <w:t xml:space="preserve"> </w:t>
      </w:r>
      <w:r>
        <w:rPr>
          <w:sz w:val="24"/>
        </w:rPr>
        <w:t>contain</w:t>
      </w:r>
      <w:r>
        <w:rPr>
          <w:spacing w:val="-7"/>
          <w:sz w:val="24"/>
        </w:rPr>
        <w:t xml:space="preserve"> </w:t>
      </w:r>
      <w:r>
        <w:rPr>
          <w:sz w:val="24"/>
        </w:rPr>
        <w:t>a</w:t>
      </w:r>
      <w:r>
        <w:rPr>
          <w:spacing w:val="-13"/>
          <w:sz w:val="24"/>
        </w:rPr>
        <w:t xml:space="preserve"> </w:t>
      </w:r>
      <w:r>
        <w:rPr>
          <w:sz w:val="24"/>
        </w:rPr>
        <w:t>provision</w:t>
      </w:r>
      <w:r>
        <w:rPr>
          <w:spacing w:val="-11"/>
          <w:sz w:val="24"/>
        </w:rPr>
        <w:t xml:space="preserve"> </w:t>
      </w:r>
      <w:r>
        <w:rPr>
          <w:sz w:val="24"/>
        </w:rPr>
        <w:t>for</w:t>
      </w:r>
      <w:r>
        <w:rPr>
          <w:spacing w:val="-10"/>
          <w:sz w:val="24"/>
        </w:rPr>
        <w:t xml:space="preserve"> </w:t>
      </w:r>
      <w:r>
        <w:rPr>
          <w:sz w:val="24"/>
        </w:rPr>
        <w:t>compliance with</w:t>
      </w:r>
      <w:r>
        <w:rPr>
          <w:spacing w:val="-15"/>
          <w:sz w:val="24"/>
        </w:rPr>
        <w:t xml:space="preserve"> </w:t>
      </w:r>
      <w:r>
        <w:rPr>
          <w:sz w:val="24"/>
        </w:rPr>
        <w:t>the</w:t>
      </w:r>
      <w:r>
        <w:rPr>
          <w:spacing w:val="-15"/>
          <w:sz w:val="24"/>
        </w:rPr>
        <w:t xml:space="preserve"> </w:t>
      </w:r>
      <w:r>
        <w:rPr>
          <w:sz w:val="24"/>
        </w:rPr>
        <w:t>Clean</w:t>
      </w:r>
      <w:r>
        <w:rPr>
          <w:spacing w:val="-15"/>
          <w:sz w:val="24"/>
        </w:rPr>
        <w:t xml:space="preserve"> </w:t>
      </w:r>
      <w:r>
        <w:rPr>
          <w:sz w:val="24"/>
        </w:rPr>
        <w:t>Air</w:t>
      </w:r>
      <w:r>
        <w:rPr>
          <w:spacing w:val="-15"/>
          <w:sz w:val="24"/>
        </w:rPr>
        <w:t xml:space="preserve"> </w:t>
      </w:r>
      <w:r>
        <w:rPr>
          <w:sz w:val="24"/>
        </w:rPr>
        <w:t>Act</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Federal</w:t>
      </w:r>
      <w:r>
        <w:rPr>
          <w:spacing w:val="-15"/>
          <w:sz w:val="24"/>
        </w:rPr>
        <w:t xml:space="preserve"> </w:t>
      </w:r>
      <w:r>
        <w:rPr>
          <w:sz w:val="24"/>
        </w:rPr>
        <w:t>Water</w:t>
      </w:r>
      <w:r>
        <w:rPr>
          <w:spacing w:val="-15"/>
          <w:sz w:val="24"/>
        </w:rPr>
        <w:t xml:space="preserve"> </w:t>
      </w:r>
      <w:r>
        <w:rPr>
          <w:sz w:val="24"/>
        </w:rPr>
        <w:t>Pollution</w:t>
      </w:r>
      <w:r>
        <w:rPr>
          <w:spacing w:val="-15"/>
          <w:sz w:val="24"/>
        </w:rPr>
        <w:t xml:space="preserve"> </w:t>
      </w:r>
      <w:r>
        <w:rPr>
          <w:sz w:val="24"/>
        </w:rPr>
        <w:t>Control</w:t>
      </w:r>
      <w:r>
        <w:rPr>
          <w:spacing w:val="-15"/>
          <w:sz w:val="24"/>
        </w:rPr>
        <w:t xml:space="preserve"> </w:t>
      </w:r>
      <w:r>
        <w:rPr>
          <w:sz w:val="24"/>
        </w:rPr>
        <w:t>Act</w:t>
      </w:r>
      <w:r>
        <w:rPr>
          <w:spacing w:val="-15"/>
          <w:sz w:val="24"/>
        </w:rPr>
        <w:t xml:space="preserve"> </w:t>
      </w:r>
      <w:r>
        <w:rPr>
          <w:sz w:val="24"/>
        </w:rPr>
        <w:t>and</w:t>
      </w:r>
      <w:r>
        <w:rPr>
          <w:spacing w:val="-15"/>
          <w:sz w:val="24"/>
        </w:rPr>
        <w:t xml:space="preserve"> </w:t>
      </w:r>
      <w:r>
        <w:rPr>
          <w:sz w:val="24"/>
        </w:rPr>
        <w:t>their</w:t>
      </w:r>
      <w:r>
        <w:rPr>
          <w:spacing w:val="-14"/>
          <w:sz w:val="24"/>
        </w:rPr>
        <w:t xml:space="preserve"> </w:t>
      </w:r>
      <w:r>
        <w:rPr>
          <w:sz w:val="24"/>
        </w:rPr>
        <w:t xml:space="preserve">implementing </w:t>
      </w:r>
      <w:r>
        <w:rPr>
          <w:spacing w:val="-2"/>
          <w:sz w:val="24"/>
        </w:rPr>
        <w:t>regulations.</w:t>
      </w:r>
    </w:p>
    <w:p w14:paraId="23BDF698" w14:textId="77777777" w:rsidR="00BE10C2" w:rsidRDefault="00000000">
      <w:pPr>
        <w:pStyle w:val="ListParagraph"/>
        <w:numPr>
          <w:ilvl w:val="0"/>
          <w:numId w:val="46"/>
        </w:numPr>
        <w:tabs>
          <w:tab w:val="left" w:pos="861"/>
        </w:tabs>
        <w:spacing w:line="276" w:lineRule="auto"/>
        <w:ind w:right="198"/>
        <w:jc w:val="both"/>
        <w:rPr>
          <w:sz w:val="24"/>
        </w:rPr>
      </w:pPr>
      <w:r>
        <w:rPr>
          <w:sz w:val="24"/>
        </w:rPr>
        <w:t>All contracts must include compliance with the Energy Policy and Conservation Act pertaining to mandatory standards and policies relating to energy efficiency contained in the state energy conservation plan.</w:t>
      </w:r>
    </w:p>
    <w:p w14:paraId="49A9E68E" w14:textId="77777777" w:rsidR="00BE10C2" w:rsidRDefault="00000000">
      <w:pPr>
        <w:pStyle w:val="ListParagraph"/>
        <w:numPr>
          <w:ilvl w:val="0"/>
          <w:numId w:val="46"/>
        </w:numPr>
        <w:tabs>
          <w:tab w:val="left" w:pos="861"/>
        </w:tabs>
        <w:spacing w:line="280" w:lineRule="auto"/>
        <w:ind w:right="193"/>
        <w:jc w:val="both"/>
        <w:rPr>
          <w:sz w:val="24"/>
        </w:rPr>
      </w:pPr>
      <w:r>
        <w:rPr>
          <w:sz w:val="24"/>
        </w:rPr>
        <w:t>A</w:t>
      </w:r>
      <w:r>
        <w:rPr>
          <w:spacing w:val="-11"/>
          <w:sz w:val="24"/>
        </w:rPr>
        <w:t xml:space="preserve"> </w:t>
      </w:r>
      <w:r>
        <w:rPr>
          <w:sz w:val="24"/>
        </w:rPr>
        <w:t>contract</w:t>
      </w:r>
      <w:r>
        <w:rPr>
          <w:spacing w:val="-11"/>
          <w:sz w:val="24"/>
        </w:rPr>
        <w:t xml:space="preserve"> </w:t>
      </w:r>
      <w:r>
        <w:rPr>
          <w:sz w:val="24"/>
        </w:rPr>
        <w:t>or</w:t>
      </w:r>
      <w:r>
        <w:rPr>
          <w:spacing w:val="-10"/>
          <w:sz w:val="24"/>
        </w:rPr>
        <w:t xml:space="preserve"> </w:t>
      </w:r>
      <w:r>
        <w:rPr>
          <w:sz w:val="24"/>
        </w:rPr>
        <w:t>subcontract</w:t>
      </w:r>
      <w:r>
        <w:rPr>
          <w:spacing w:val="-11"/>
          <w:sz w:val="24"/>
        </w:rPr>
        <w:t xml:space="preserve"> </w:t>
      </w:r>
      <w:r>
        <w:rPr>
          <w:sz w:val="24"/>
        </w:rPr>
        <w:t>must</w:t>
      </w:r>
      <w:r>
        <w:rPr>
          <w:spacing w:val="-11"/>
          <w:sz w:val="24"/>
        </w:rPr>
        <w:t xml:space="preserve"> </w:t>
      </w:r>
      <w:r>
        <w:rPr>
          <w:sz w:val="24"/>
        </w:rPr>
        <w:t>not</w:t>
      </w:r>
      <w:r>
        <w:rPr>
          <w:spacing w:val="-11"/>
          <w:sz w:val="24"/>
        </w:rPr>
        <w:t xml:space="preserve"> </w:t>
      </w:r>
      <w:r>
        <w:rPr>
          <w:sz w:val="24"/>
        </w:rPr>
        <w:t>be</w:t>
      </w:r>
      <w:r>
        <w:rPr>
          <w:spacing w:val="-12"/>
          <w:sz w:val="24"/>
        </w:rPr>
        <w:t xml:space="preserve"> </w:t>
      </w:r>
      <w:r>
        <w:rPr>
          <w:sz w:val="24"/>
        </w:rPr>
        <w:t>made</w:t>
      </w:r>
      <w:r>
        <w:rPr>
          <w:spacing w:val="-10"/>
          <w:sz w:val="24"/>
        </w:rPr>
        <w:t xml:space="preserve"> </w:t>
      </w:r>
      <w:r>
        <w:rPr>
          <w:sz w:val="24"/>
        </w:rPr>
        <w:t>to</w:t>
      </w:r>
      <w:r>
        <w:rPr>
          <w:spacing w:val="-15"/>
          <w:sz w:val="24"/>
        </w:rPr>
        <w:t xml:space="preserve"> </w:t>
      </w:r>
      <w:r>
        <w:rPr>
          <w:sz w:val="24"/>
        </w:rPr>
        <w:t>any</w:t>
      </w:r>
      <w:r>
        <w:rPr>
          <w:spacing w:val="-15"/>
          <w:sz w:val="24"/>
        </w:rPr>
        <w:t xml:space="preserve"> </w:t>
      </w:r>
      <w:r>
        <w:rPr>
          <w:sz w:val="24"/>
        </w:rPr>
        <w:t>party</w:t>
      </w:r>
      <w:r>
        <w:rPr>
          <w:spacing w:val="-11"/>
          <w:sz w:val="24"/>
        </w:rPr>
        <w:t xml:space="preserve"> </w:t>
      </w:r>
      <w:r>
        <w:rPr>
          <w:sz w:val="24"/>
        </w:rPr>
        <w:t>that</w:t>
      </w:r>
      <w:r>
        <w:rPr>
          <w:spacing w:val="-11"/>
          <w:sz w:val="24"/>
        </w:rPr>
        <w:t xml:space="preserve"> </w:t>
      </w:r>
      <w:r>
        <w:rPr>
          <w:sz w:val="24"/>
        </w:rPr>
        <w:t>is</w:t>
      </w:r>
      <w:r>
        <w:rPr>
          <w:spacing w:val="-12"/>
          <w:sz w:val="24"/>
        </w:rPr>
        <w:t xml:space="preserve"> </w:t>
      </w:r>
      <w:r>
        <w:rPr>
          <w:sz w:val="24"/>
        </w:rPr>
        <w:t>debarred</w:t>
      </w:r>
      <w:r>
        <w:rPr>
          <w:spacing w:val="-15"/>
          <w:sz w:val="24"/>
        </w:rPr>
        <w:t xml:space="preserve"> </w:t>
      </w:r>
      <w:r>
        <w:rPr>
          <w:sz w:val="24"/>
        </w:rPr>
        <w:t>or</w:t>
      </w:r>
      <w:r>
        <w:rPr>
          <w:spacing w:val="-10"/>
          <w:sz w:val="24"/>
        </w:rPr>
        <w:t xml:space="preserve"> </w:t>
      </w:r>
      <w:r>
        <w:rPr>
          <w:sz w:val="24"/>
        </w:rPr>
        <w:t>suspended</w:t>
      </w:r>
      <w:r>
        <w:rPr>
          <w:spacing w:val="-11"/>
          <w:sz w:val="24"/>
        </w:rPr>
        <w:t xml:space="preserve"> </w:t>
      </w:r>
      <w:r>
        <w:rPr>
          <w:sz w:val="24"/>
        </w:rPr>
        <w:t>from receiving federal funds.</w:t>
      </w:r>
    </w:p>
    <w:p w14:paraId="15FEBE6A" w14:textId="77777777" w:rsidR="00BE10C2" w:rsidRDefault="00000000">
      <w:pPr>
        <w:pStyle w:val="ListParagraph"/>
        <w:numPr>
          <w:ilvl w:val="0"/>
          <w:numId w:val="46"/>
        </w:numPr>
        <w:tabs>
          <w:tab w:val="left" w:pos="861"/>
        </w:tabs>
        <w:spacing w:line="276" w:lineRule="auto"/>
        <w:ind w:right="193"/>
        <w:jc w:val="both"/>
        <w:rPr>
          <w:sz w:val="24"/>
        </w:rPr>
      </w:pPr>
      <w:r>
        <w:rPr>
          <w:sz w:val="24"/>
        </w:rPr>
        <w:t>Lobbying Certification and Disclosure of Lobbying (Byrd Anti-Lobbying Amendment) – All contractors that apply or bid for an award of $100,000 or more must file the required Lobbying</w:t>
      </w:r>
      <w:r>
        <w:rPr>
          <w:spacing w:val="62"/>
          <w:sz w:val="24"/>
        </w:rPr>
        <w:t xml:space="preserve"> </w:t>
      </w:r>
      <w:r>
        <w:rPr>
          <w:sz w:val="24"/>
        </w:rPr>
        <w:t>Certification</w:t>
      </w:r>
      <w:r>
        <w:rPr>
          <w:spacing w:val="56"/>
          <w:sz w:val="24"/>
        </w:rPr>
        <w:t xml:space="preserve"> </w:t>
      </w:r>
      <w:r>
        <w:rPr>
          <w:sz w:val="24"/>
        </w:rPr>
        <w:t>that</w:t>
      </w:r>
      <w:r>
        <w:rPr>
          <w:spacing w:val="56"/>
          <w:sz w:val="24"/>
        </w:rPr>
        <w:t xml:space="preserve"> </w:t>
      </w:r>
      <w:r>
        <w:rPr>
          <w:sz w:val="24"/>
        </w:rPr>
        <w:t>it</w:t>
      </w:r>
      <w:r>
        <w:rPr>
          <w:spacing w:val="57"/>
          <w:sz w:val="24"/>
        </w:rPr>
        <w:t xml:space="preserve"> </w:t>
      </w:r>
      <w:r>
        <w:rPr>
          <w:sz w:val="24"/>
        </w:rPr>
        <w:t>has</w:t>
      </w:r>
      <w:r>
        <w:rPr>
          <w:spacing w:val="59"/>
          <w:sz w:val="24"/>
        </w:rPr>
        <w:t xml:space="preserve"> </w:t>
      </w:r>
      <w:r>
        <w:rPr>
          <w:sz w:val="24"/>
        </w:rPr>
        <w:t>not</w:t>
      </w:r>
      <w:r>
        <w:rPr>
          <w:spacing w:val="57"/>
          <w:sz w:val="24"/>
        </w:rPr>
        <w:t xml:space="preserve"> </w:t>
      </w:r>
      <w:r>
        <w:rPr>
          <w:sz w:val="24"/>
        </w:rPr>
        <w:t>and</w:t>
      </w:r>
      <w:r>
        <w:rPr>
          <w:spacing w:val="56"/>
          <w:sz w:val="24"/>
        </w:rPr>
        <w:t xml:space="preserve"> </w:t>
      </w:r>
      <w:r>
        <w:rPr>
          <w:sz w:val="24"/>
        </w:rPr>
        <w:t>will</w:t>
      </w:r>
      <w:r>
        <w:rPr>
          <w:spacing w:val="57"/>
          <w:sz w:val="24"/>
        </w:rPr>
        <w:t xml:space="preserve"> </w:t>
      </w:r>
      <w:r>
        <w:rPr>
          <w:sz w:val="24"/>
        </w:rPr>
        <w:t>not</w:t>
      </w:r>
      <w:r>
        <w:rPr>
          <w:spacing w:val="57"/>
          <w:sz w:val="24"/>
        </w:rPr>
        <w:t xml:space="preserve"> </w:t>
      </w:r>
      <w:r>
        <w:rPr>
          <w:sz w:val="24"/>
        </w:rPr>
        <w:t>use</w:t>
      </w:r>
      <w:r>
        <w:rPr>
          <w:spacing w:val="60"/>
          <w:sz w:val="24"/>
        </w:rPr>
        <w:t xml:space="preserve"> </w:t>
      </w:r>
      <w:r>
        <w:rPr>
          <w:sz w:val="24"/>
        </w:rPr>
        <w:t>any</w:t>
      </w:r>
      <w:r>
        <w:rPr>
          <w:spacing w:val="56"/>
          <w:sz w:val="24"/>
        </w:rPr>
        <w:t xml:space="preserve"> </w:t>
      </w:r>
      <w:r>
        <w:rPr>
          <w:sz w:val="24"/>
        </w:rPr>
        <w:t>federal</w:t>
      </w:r>
      <w:r>
        <w:rPr>
          <w:spacing w:val="57"/>
          <w:sz w:val="24"/>
        </w:rPr>
        <w:t xml:space="preserve"> </w:t>
      </w:r>
      <w:r>
        <w:rPr>
          <w:sz w:val="24"/>
        </w:rPr>
        <w:t>funds</w:t>
      </w:r>
      <w:r>
        <w:rPr>
          <w:spacing w:val="40"/>
          <w:sz w:val="24"/>
        </w:rPr>
        <w:t xml:space="preserve"> </w:t>
      </w:r>
      <w:r>
        <w:rPr>
          <w:sz w:val="24"/>
        </w:rPr>
        <w:t>to</w:t>
      </w:r>
      <w:r>
        <w:rPr>
          <w:spacing w:val="57"/>
          <w:sz w:val="24"/>
        </w:rPr>
        <w:t xml:space="preserve"> </w:t>
      </w:r>
      <w:r>
        <w:rPr>
          <w:sz w:val="24"/>
        </w:rPr>
        <w:t xml:space="preserve">lobby. If </w:t>
      </w:r>
      <w:r>
        <w:rPr>
          <w:i/>
          <w:sz w:val="24"/>
        </w:rPr>
        <w:t>non</w:t>
      </w:r>
      <w:r>
        <w:rPr>
          <w:sz w:val="24"/>
        </w:rPr>
        <w:t>-federal funds are used to lobby, the contractor must complete the Disclosure of Lobbying</w:t>
      </w:r>
      <w:r>
        <w:rPr>
          <w:spacing w:val="-10"/>
          <w:sz w:val="24"/>
        </w:rPr>
        <w:t xml:space="preserve"> </w:t>
      </w:r>
      <w:r>
        <w:rPr>
          <w:sz w:val="24"/>
        </w:rPr>
        <w:t>and</w:t>
      </w:r>
      <w:r>
        <w:rPr>
          <w:spacing w:val="-11"/>
          <w:sz w:val="24"/>
        </w:rPr>
        <w:t xml:space="preserve"> </w:t>
      </w:r>
      <w:r>
        <w:rPr>
          <w:sz w:val="24"/>
        </w:rPr>
        <w:t>forward</w:t>
      </w:r>
      <w:r>
        <w:rPr>
          <w:spacing w:val="-11"/>
          <w:sz w:val="24"/>
        </w:rPr>
        <w:t xml:space="preserve"> </w:t>
      </w:r>
      <w:r>
        <w:rPr>
          <w:sz w:val="24"/>
        </w:rPr>
        <w:t>the</w:t>
      </w:r>
      <w:r>
        <w:rPr>
          <w:spacing w:val="-11"/>
          <w:sz w:val="24"/>
        </w:rPr>
        <w:t xml:space="preserve"> </w:t>
      </w:r>
      <w:r>
        <w:rPr>
          <w:sz w:val="24"/>
        </w:rPr>
        <w:t>disclosure</w:t>
      </w:r>
      <w:r>
        <w:rPr>
          <w:spacing w:val="-12"/>
          <w:sz w:val="24"/>
        </w:rPr>
        <w:t xml:space="preserve"> </w:t>
      </w:r>
      <w:r>
        <w:rPr>
          <w:sz w:val="24"/>
        </w:rPr>
        <w:t>to</w:t>
      </w:r>
      <w:r>
        <w:rPr>
          <w:spacing w:val="-10"/>
          <w:sz w:val="24"/>
        </w:rPr>
        <w:t xml:space="preserve"> </w:t>
      </w:r>
      <w:r>
        <w:rPr>
          <w:sz w:val="24"/>
        </w:rPr>
        <w:t>the</w:t>
      </w:r>
      <w:r>
        <w:rPr>
          <w:spacing w:val="-11"/>
          <w:sz w:val="24"/>
        </w:rPr>
        <w:t xml:space="preserve"> </w:t>
      </w:r>
      <w:r>
        <w:rPr>
          <w:sz w:val="24"/>
        </w:rPr>
        <w:t>next</w:t>
      </w:r>
      <w:r>
        <w:rPr>
          <w:spacing w:val="-10"/>
          <w:sz w:val="24"/>
        </w:rPr>
        <w:t xml:space="preserve"> </w:t>
      </w:r>
      <w:r>
        <w:rPr>
          <w:sz w:val="24"/>
        </w:rPr>
        <w:t>tier,</w:t>
      </w:r>
      <w:r>
        <w:rPr>
          <w:spacing w:val="-9"/>
          <w:sz w:val="24"/>
        </w:rPr>
        <w:t xml:space="preserve"> </w:t>
      </w:r>
      <w:r>
        <w:rPr>
          <w:sz w:val="24"/>
        </w:rPr>
        <w:t>who</w:t>
      </w:r>
      <w:r>
        <w:rPr>
          <w:spacing w:val="-11"/>
          <w:sz w:val="24"/>
        </w:rPr>
        <w:t xml:space="preserve"> </w:t>
      </w:r>
      <w:r>
        <w:rPr>
          <w:sz w:val="24"/>
        </w:rPr>
        <w:t>must</w:t>
      </w:r>
      <w:r>
        <w:rPr>
          <w:spacing w:val="-10"/>
          <w:sz w:val="24"/>
        </w:rPr>
        <w:t xml:space="preserve"> </w:t>
      </w:r>
      <w:r>
        <w:rPr>
          <w:sz w:val="24"/>
        </w:rPr>
        <w:t>forward</w:t>
      </w:r>
      <w:r>
        <w:rPr>
          <w:spacing w:val="-11"/>
          <w:sz w:val="24"/>
        </w:rPr>
        <w:t xml:space="preserve"> </w:t>
      </w:r>
      <w:r>
        <w:rPr>
          <w:sz w:val="24"/>
        </w:rPr>
        <w:t>it</w:t>
      </w:r>
      <w:r>
        <w:rPr>
          <w:spacing w:val="-10"/>
          <w:sz w:val="24"/>
        </w:rPr>
        <w:t xml:space="preserve"> </w:t>
      </w:r>
      <w:r>
        <w:rPr>
          <w:sz w:val="24"/>
        </w:rPr>
        <w:t>through</w:t>
      </w:r>
      <w:r>
        <w:rPr>
          <w:spacing w:val="-11"/>
          <w:sz w:val="24"/>
        </w:rPr>
        <w:t xml:space="preserve"> </w:t>
      </w:r>
      <w:r>
        <w:rPr>
          <w:sz w:val="24"/>
        </w:rPr>
        <w:t>each</w:t>
      </w:r>
      <w:r>
        <w:rPr>
          <w:spacing w:val="-11"/>
          <w:sz w:val="24"/>
        </w:rPr>
        <w:t xml:space="preserve"> </w:t>
      </w:r>
      <w:r>
        <w:rPr>
          <w:sz w:val="24"/>
        </w:rPr>
        <w:t>tier to the federal awarding agency.</w:t>
      </w:r>
    </w:p>
    <w:p w14:paraId="68DBA067" w14:textId="77777777" w:rsidR="00BE10C2" w:rsidRDefault="00000000">
      <w:pPr>
        <w:pStyle w:val="ListParagraph"/>
        <w:numPr>
          <w:ilvl w:val="0"/>
          <w:numId w:val="46"/>
        </w:numPr>
        <w:tabs>
          <w:tab w:val="left" w:pos="861"/>
        </w:tabs>
        <w:spacing w:line="280" w:lineRule="auto"/>
        <w:ind w:right="200"/>
        <w:jc w:val="both"/>
        <w:rPr>
          <w:sz w:val="24"/>
        </w:rPr>
      </w:pPr>
      <w:r>
        <w:rPr>
          <w:sz w:val="24"/>
        </w:rPr>
        <w:t>All</w:t>
      </w:r>
      <w:r>
        <w:rPr>
          <w:spacing w:val="-6"/>
          <w:sz w:val="24"/>
        </w:rPr>
        <w:t xml:space="preserve"> </w:t>
      </w:r>
      <w:r>
        <w:rPr>
          <w:sz w:val="24"/>
        </w:rPr>
        <w:t>contracts</w:t>
      </w:r>
      <w:r>
        <w:rPr>
          <w:spacing w:val="-9"/>
          <w:sz w:val="24"/>
        </w:rPr>
        <w:t xml:space="preserve"> </w:t>
      </w:r>
      <w:r>
        <w:rPr>
          <w:sz w:val="24"/>
        </w:rPr>
        <w:t>greater</w:t>
      </w:r>
      <w:r>
        <w:rPr>
          <w:spacing w:val="-6"/>
          <w:sz w:val="24"/>
        </w:rPr>
        <w:t xml:space="preserve"> </w:t>
      </w:r>
      <w:r>
        <w:rPr>
          <w:sz w:val="24"/>
        </w:rPr>
        <w:t>than</w:t>
      </w:r>
      <w:r>
        <w:rPr>
          <w:spacing w:val="-7"/>
          <w:sz w:val="24"/>
        </w:rPr>
        <w:t xml:space="preserve"> </w:t>
      </w:r>
      <w:r>
        <w:rPr>
          <w:sz w:val="24"/>
        </w:rPr>
        <w:t>$10,000</w:t>
      </w:r>
      <w:r>
        <w:rPr>
          <w:spacing w:val="-7"/>
          <w:sz w:val="24"/>
        </w:rPr>
        <w:t xml:space="preserve"> </w:t>
      </w:r>
      <w:r>
        <w:rPr>
          <w:sz w:val="24"/>
        </w:rPr>
        <w:t>must</w:t>
      </w:r>
      <w:r>
        <w:rPr>
          <w:spacing w:val="-6"/>
          <w:sz w:val="24"/>
        </w:rPr>
        <w:t xml:space="preserve"> </w:t>
      </w:r>
      <w:r>
        <w:rPr>
          <w:sz w:val="24"/>
        </w:rPr>
        <w:t>include</w:t>
      </w:r>
      <w:r>
        <w:rPr>
          <w:spacing w:val="-8"/>
          <w:sz w:val="24"/>
        </w:rPr>
        <w:t xml:space="preserve"> </w:t>
      </w:r>
      <w:r>
        <w:rPr>
          <w:sz w:val="24"/>
        </w:rPr>
        <w:t>compliance</w:t>
      </w:r>
      <w:r>
        <w:rPr>
          <w:spacing w:val="-8"/>
          <w:sz w:val="24"/>
        </w:rPr>
        <w:t xml:space="preserve"> </w:t>
      </w:r>
      <w:r>
        <w:rPr>
          <w:sz w:val="24"/>
        </w:rPr>
        <w:t>with</w:t>
      </w:r>
      <w:r>
        <w:rPr>
          <w:spacing w:val="-6"/>
          <w:sz w:val="24"/>
        </w:rPr>
        <w:t xml:space="preserve"> </w:t>
      </w:r>
      <w:r>
        <w:rPr>
          <w:sz w:val="24"/>
        </w:rPr>
        <w:t>section</w:t>
      </w:r>
      <w:r>
        <w:rPr>
          <w:spacing w:val="-7"/>
          <w:sz w:val="24"/>
        </w:rPr>
        <w:t xml:space="preserve"> </w:t>
      </w:r>
      <w:r>
        <w:rPr>
          <w:sz w:val="24"/>
        </w:rPr>
        <w:t>6002</w:t>
      </w:r>
      <w:r>
        <w:rPr>
          <w:spacing w:val="-7"/>
          <w:sz w:val="24"/>
        </w:rPr>
        <w:t xml:space="preserve"> </w:t>
      </w:r>
      <w:r>
        <w:rPr>
          <w:sz w:val="24"/>
        </w:rPr>
        <w:t>of</w:t>
      </w:r>
      <w:r>
        <w:rPr>
          <w:spacing w:val="-5"/>
          <w:sz w:val="24"/>
        </w:rPr>
        <w:t xml:space="preserve"> </w:t>
      </w:r>
      <w:r>
        <w:rPr>
          <w:sz w:val="24"/>
        </w:rPr>
        <w:t>the</w:t>
      </w:r>
      <w:r>
        <w:rPr>
          <w:spacing w:val="-7"/>
          <w:sz w:val="24"/>
        </w:rPr>
        <w:t xml:space="preserve"> </w:t>
      </w:r>
      <w:r>
        <w:rPr>
          <w:sz w:val="24"/>
        </w:rPr>
        <w:t>Solid Waste Disposal Act and its implementing regulations. 2 CFR § 200.322</w:t>
      </w:r>
    </w:p>
    <w:p w14:paraId="4CA57C97" w14:textId="77777777" w:rsidR="00BE10C2" w:rsidRDefault="00BE10C2">
      <w:pPr>
        <w:spacing w:line="280" w:lineRule="auto"/>
        <w:jc w:val="both"/>
        <w:rPr>
          <w:sz w:val="24"/>
        </w:rPr>
        <w:sectPr w:rsidR="00BE10C2">
          <w:pgSz w:w="12240" w:h="15840"/>
          <w:pgMar w:top="1380" w:right="1240" w:bottom="2340" w:left="1300" w:header="728" w:footer="2078" w:gutter="0"/>
          <w:cols w:space="720"/>
        </w:sectPr>
      </w:pPr>
    </w:p>
    <w:p w14:paraId="03A97949" w14:textId="77777777" w:rsidR="00BE10C2" w:rsidRDefault="00BE10C2">
      <w:pPr>
        <w:pStyle w:val="BodyText"/>
      </w:pPr>
    </w:p>
    <w:p w14:paraId="179EA37D" w14:textId="77777777" w:rsidR="00BE10C2" w:rsidRDefault="00BE10C2">
      <w:pPr>
        <w:pStyle w:val="BodyText"/>
      </w:pPr>
    </w:p>
    <w:p w14:paraId="3BF2AE34" w14:textId="77777777" w:rsidR="00BE10C2" w:rsidRDefault="00BE10C2">
      <w:pPr>
        <w:pStyle w:val="BodyText"/>
      </w:pPr>
    </w:p>
    <w:p w14:paraId="6811D8C8" w14:textId="77777777" w:rsidR="00BE10C2" w:rsidRDefault="00BE10C2">
      <w:pPr>
        <w:pStyle w:val="BodyText"/>
      </w:pPr>
    </w:p>
    <w:p w14:paraId="0FB64CF9" w14:textId="77777777" w:rsidR="00BE10C2" w:rsidRDefault="00BE10C2">
      <w:pPr>
        <w:pStyle w:val="BodyText"/>
        <w:spacing w:before="117"/>
      </w:pPr>
    </w:p>
    <w:p w14:paraId="5FB3978A" w14:textId="77777777" w:rsidR="00BE10C2" w:rsidRDefault="00000000">
      <w:pPr>
        <w:spacing w:before="1" w:line="276" w:lineRule="auto"/>
        <w:ind w:left="140" w:right="202"/>
        <w:jc w:val="both"/>
        <w:rPr>
          <w:sz w:val="24"/>
        </w:rPr>
      </w:pPr>
      <w:r>
        <w:rPr>
          <w:sz w:val="24"/>
        </w:rPr>
        <w:t>The</w:t>
      </w:r>
      <w:r>
        <w:rPr>
          <w:spacing w:val="-3"/>
          <w:sz w:val="24"/>
        </w:rPr>
        <w:t xml:space="preserve"> </w:t>
      </w:r>
      <w:proofErr w:type="gramStart"/>
      <w:r>
        <w:rPr>
          <w:sz w:val="24"/>
        </w:rPr>
        <w:t>District</w:t>
      </w:r>
      <w:proofErr w:type="gramEnd"/>
      <w:r>
        <w:rPr>
          <w:spacing w:val="-2"/>
          <w:sz w:val="24"/>
        </w:rPr>
        <w:t xml:space="preserve"> </w:t>
      </w:r>
      <w:r>
        <w:rPr>
          <w:sz w:val="24"/>
        </w:rPr>
        <w:t>also</w:t>
      </w:r>
      <w:r>
        <w:rPr>
          <w:spacing w:val="-2"/>
          <w:sz w:val="24"/>
        </w:rPr>
        <w:t xml:space="preserve"> </w:t>
      </w:r>
      <w:r>
        <w:rPr>
          <w:sz w:val="24"/>
        </w:rPr>
        <w:t>adheres</w:t>
      </w:r>
      <w:r>
        <w:rPr>
          <w:spacing w:val="-4"/>
          <w:sz w:val="24"/>
        </w:rPr>
        <w:t xml:space="preserve"> </w:t>
      </w:r>
      <w:r>
        <w:rPr>
          <w:sz w:val="24"/>
        </w:rPr>
        <w:t>to</w:t>
      </w:r>
      <w:r>
        <w:rPr>
          <w:spacing w:val="-2"/>
          <w:sz w:val="24"/>
        </w:rPr>
        <w:t xml:space="preserve"> </w:t>
      </w:r>
      <w:r>
        <w:rPr>
          <w:sz w:val="24"/>
        </w:rPr>
        <w:t>the</w:t>
      </w:r>
      <w:r>
        <w:rPr>
          <w:spacing w:val="-3"/>
          <w:sz w:val="24"/>
        </w:rPr>
        <w:t xml:space="preserve"> </w:t>
      </w:r>
      <w:r>
        <w:rPr>
          <w:sz w:val="24"/>
        </w:rPr>
        <w:t>best</w:t>
      </w:r>
      <w:r>
        <w:rPr>
          <w:spacing w:val="-2"/>
          <w:sz w:val="24"/>
        </w:rPr>
        <w:t xml:space="preserve"> </w:t>
      </w:r>
      <w:r>
        <w:rPr>
          <w:sz w:val="24"/>
        </w:rPr>
        <w:t>practices</w:t>
      </w:r>
      <w:r>
        <w:rPr>
          <w:spacing w:val="-4"/>
          <w:sz w:val="24"/>
        </w:rPr>
        <w:t xml:space="preserve"> </w:t>
      </w:r>
      <w:r>
        <w:rPr>
          <w:sz w:val="24"/>
        </w:rPr>
        <w:t>recommended</w:t>
      </w:r>
      <w:r>
        <w:rPr>
          <w:spacing w:val="-2"/>
          <w:sz w:val="24"/>
        </w:rPr>
        <w:t xml:space="preserve"> </w:t>
      </w:r>
      <w:r>
        <w:rPr>
          <w:sz w:val="24"/>
        </w:rPr>
        <w:t>by</w:t>
      </w:r>
      <w:r>
        <w:rPr>
          <w:spacing w:val="-2"/>
          <w:sz w:val="24"/>
        </w:rPr>
        <w:t xml:space="preserve"> </w:t>
      </w:r>
      <w:r>
        <w:rPr>
          <w:sz w:val="24"/>
        </w:rPr>
        <w:t>TEA</w:t>
      </w:r>
      <w:r>
        <w:rPr>
          <w:spacing w:val="-3"/>
          <w:sz w:val="24"/>
        </w:rPr>
        <w:t xml:space="preserve"> </w:t>
      </w:r>
      <w:r>
        <w:rPr>
          <w:sz w:val="24"/>
        </w:rPr>
        <w:t>as</w:t>
      </w:r>
      <w:r>
        <w:rPr>
          <w:spacing w:val="-4"/>
          <w:sz w:val="24"/>
        </w:rPr>
        <w:t xml:space="preserve"> </w:t>
      </w:r>
      <w:r>
        <w:rPr>
          <w:sz w:val="24"/>
        </w:rPr>
        <w:t>it</w:t>
      </w:r>
      <w:r>
        <w:rPr>
          <w:spacing w:val="-2"/>
          <w:sz w:val="24"/>
        </w:rPr>
        <w:t xml:space="preserve"> </w:t>
      </w:r>
      <w:r>
        <w:rPr>
          <w:sz w:val="24"/>
        </w:rPr>
        <w:t>pertains</w:t>
      </w:r>
      <w:r>
        <w:rPr>
          <w:spacing w:val="-4"/>
          <w:sz w:val="24"/>
        </w:rPr>
        <w:t xml:space="preserve"> </w:t>
      </w:r>
      <w:r>
        <w:rPr>
          <w:sz w:val="24"/>
        </w:rPr>
        <w:t>to</w:t>
      </w:r>
      <w:r>
        <w:rPr>
          <w:spacing w:val="-6"/>
          <w:sz w:val="24"/>
        </w:rPr>
        <w:t xml:space="preserve"> </w:t>
      </w:r>
      <w:r>
        <w:rPr>
          <w:sz w:val="24"/>
        </w:rPr>
        <w:t xml:space="preserve">professional services contracts paid from federal grants. See </w:t>
      </w:r>
      <w:r>
        <w:rPr>
          <w:i/>
          <w:sz w:val="24"/>
        </w:rPr>
        <w:t xml:space="preserve">III. Procurement System, G. Contract </w:t>
      </w:r>
      <w:r>
        <w:rPr>
          <w:i/>
          <w:spacing w:val="-2"/>
          <w:sz w:val="24"/>
        </w:rPr>
        <w:t>Administration</w:t>
      </w:r>
      <w:r>
        <w:rPr>
          <w:spacing w:val="-2"/>
          <w:sz w:val="24"/>
        </w:rPr>
        <w:t>.</w:t>
      </w:r>
    </w:p>
    <w:p w14:paraId="07C973FC" w14:textId="77777777" w:rsidR="00BE10C2" w:rsidRDefault="00000000">
      <w:pPr>
        <w:pStyle w:val="Heading3"/>
        <w:spacing w:before="200"/>
      </w:pPr>
      <w:bookmarkStart w:id="78" w:name="_bookmark77"/>
      <w:bookmarkEnd w:id="78"/>
      <w:r>
        <w:t>Maintenance</w:t>
      </w:r>
      <w:r>
        <w:rPr>
          <w:spacing w:val="-1"/>
        </w:rPr>
        <w:t xml:space="preserve"> </w:t>
      </w:r>
      <w:r>
        <w:t>of</w:t>
      </w:r>
      <w:r>
        <w:rPr>
          <w:spacing w:val="-2"/>
        </w:rPr>
        <w:t xml:space="preserve"> </w:t>
      </w:r>
      <w:r>
        <w:t>Procurement</w:t>
      </w:r>
      <w:r>
        <w:rPr>
          <w:spacing w:val="-2"/>
        </w:rPr>
        <w:t xml:space="preserve"> Records</w:t>
      </w:r>
    </w:p>
    <w:p w14:paraId="56733EC5" w14:textId="77777777" w:rsidR="00BE10C2" w:rsidRDefault="00000000">
      <w:pPr>
        <w:spacing w:before="237"/>
        <w:ind w:left="140"/>
        <w:jc w:val="both"/>
        <w:rPr>
          <w:sz w:val="24"/>
        </w:rPr>
      </w:pPr>
      <w:r>
        <w:rPr>
          <w:sz w:val="24"/>
        </w:rPr>
        <w:t>Per</w:t>
      </w:r>
      <w:r>
        <w:rPr>
          <w:spacing w:val="2"/>
          <w:sz w:val="24"/>
        </w:rPr>
        <w:t xml:space="preserve"> </w:t>
      </w:r>
      <w:r>
        <w:rPr>
          <w:i/>
          <w:sz w:val="24"/>
        </w:rPr>
        <w:t>Module</w:t>
      </w:r>
      <w:r>
        <w:rPr>
          <w:i/>
          <w:spacing w:val="-5"/>
          <w:sz w:val="24"/>
        </w:rPr>
        <w:t xml:space="preserve"> </w:t>
      </w:r>
      <w:r>
        <w:rPr>
          <w:i/>
          <w:sz w:val="24"/>
        </w:rPr>
        <w:t>3</w:t>
      </w:r>
      <w:r>
        <w:rPr>
          <w:i/>
          <w:spacing w:val="2"/>
          <w:sz w:val="24"/>
        </w:rPr>
        <w:t xml:space="preserve"> </w:t>
      </w:r>
      <w:r>
        <w:rPr>
          <w:sz w:val="24"/>
        </w:rPr>
        <w:t>of</w:t>
      </w:r>
      <w:r>
        <w:rPr>
          <w:spacing w:val="3"/>
          <w:sz w:val="24"/>
        </w:rPr>
        <w:t xml:space="preserve"> </w:t>
      </w:r>
      <w:hyperlink r:id="rId121">
        <w:r>
          <w:rPr>
            <w:color w:val="0000FF"/>
            <w:spacing w:val="-2"/>
            <w:sz w:val="24"/>
            <w:u w:val="single" w:color="0000FF"/>
          </w:rPr>
          <w:t>FASRG</w:t>
        </w:r>
      </w:hyperlink>
      <w:r>
        <w:rPr>
          <w:spacing w:val="-2"/>
          <w:sz w:val="24"/>
        </w:rPr>
        <w:t>,</w:t>
      </w:r>
    </w:p>
    <w:p w14:paraId="1E3BFC90" w14:textId="77777777" w:rsidR="00BE10C2" w:rsidRDefault="00BE10C2">
      <w:pPr>
        <w:pStyle w:val="BodyText"/>
        <w:spacing w:before="6"/>
      </w:pPr>
    </w:p>
    <w:p w14:paraId="7E54D07D" w14:textId="77777777" w:rsidR="00BE10C2" w:rsidRDefault="00000000">
      <w:pPr>
        <w:pStyle w:val="BodyText"/>
        <w:spacing w:line="276" w:lineRule="auto"/>
        <w:ind w:left="500" w:right="191"/>
        <w:jc w:val="both"/>
      </w:pPr>
      <w:r>
        <w:t>“</w:t>
      </w:r>
      <w:proofErr w:type="gramStart"/>
      <w:r>
        <w:t>accurate</w:t>
      </w:r>
      <w:proofErr w:type="gramEnd"/>
      <w:r>
        <w:t xml:space="preserve"> record-keeping and documentation should be a fundamental element of the procurement process. Precise and systematic record-keeping and records management withstands the constant scrutiny of various interest groups including vendors, the </w:t>
      </w:r>
      <w:proofErr w:type="gramStart"/>
      <w:r>
        <w:t>general public</w:t>
      </w:r>
      <w:proofErr w:type="gramEnd"/>
      <w:r>
        <w:t>, and</w:t>
      </w:r>
      <w:r>
        <w:rPr>
          <w:spacing w:val="-6"/>
        </w:rPr>
        <w:t xml:space="preserve"> </w:t>
      </w:r>
      <w:r>
        <w:t>outside</w:t>
      </w:r>
      <w:r>
        <w:rPr>
          <w:spacing w:val="-3"/>
        </w:rPr>
        <w:t xml:space="preserve"> </w:t>
      </w:r>
      <w:r>
        <w:t>agencies</w:t>
      </w:r>
      <w:r>
        <w:rPr>
          <w:spacing w:val="-5"/>
        </w:rPr>
        <w:t xml:space="preserve"> </w:t>
      </w:r>
      <w:r>
        <w:t>as</w:t>
      </w:r>
      <w:r>
        <w:rPr>
          <w:spacing w:val="-4"/>
        </w:rPr>
        <w:t xml:space="preserve"> </w:t>
      </w:r>
      <w:r>
        <w:t>well</w:t>
      </w:r>
      <w:r>
        <w:rPr>
          <w:spacing w:val="-5"/>
        </w:rPr>
        <w:t xml:space="preserve"> </w:t>
      </w:r>
      <w:r>
        <w:t>as</w:t>
      </w:r>
      <w:r>
        <w:rPr>
          <w:spacing w:val="-4"/>
        </w:rPr>
        <w:t xml:space="preserve"> </w:t>
      </w:r>
      <w:r>
        <w:t>internal</w:t>
      </w:r>
      <w:r>
        <w:rPr>
          <w:spacing w:val="-6"/>
        </w:rPr>
        <w:t xml:space="preserve"> </w:t>
      </w:r>
      <w:r>
        <w:t>groups</w:t>
      </w:r>
      <w:r>
        <w:rPr>
          <w:spacing w:val="-4"/>
        </w:rPr>
        <w:t xml:space="preserve"> </w:t>
      </w:r>
      <w:r>
        <w:t>which</w:t>
      </w:r>
      <w:r>
        <w:rPr>
          <w:spacing w:val="-2"/>
        </w:rPr>
        <w:t xml:space="preserve"> </w:t>
      </w:r>
      <w:r>
        <w:t>are</w:t>
      </w:r>
      <w:r>
        <w:rPr>
          <w:spacing w:val="-7"/>
        </w:rPr>
        <w:t xml:space="preserve"> </w:t>
      </w:r>
      <w:r>
        <w:t>the</w:t>
      </w:r>
      <w:r>
        <w:rPr>
          <w:spacing w:val="-3"/>
        </w:rPr>
        <w:t xml:space="preserve"> </w:t>
      </w:r>
      <w:r>
        <w:t>users</w:t>
      </w:r>
      <w:r>
        <w:rPr>
          <w:spacing w:val="-4"/>
        </w:rPr>
        <w:t xml:space="preserve"> </w:t>
      </w:r>
      <w:r>
        <w:t>or</w:t>
      </w:r>
      <w:r>
        <w:rPr>
          <w:spacing w:val="-1"/>
        </w:rPr>
        <w:t xml:space="preserve"> </w:t>
      </w:r>
      <w:r>
        <w:t>customers</w:t>
      </w:r>
      <w:r>
        <w:rPr>
          <w:spacing w:val="-4"/>
        </w:rPr>
        <w:t xml:space="preserve"> </w:t>
      </w:r>
      <w:r>
        <w:t>of</w:t>
      </w:r>
      <w:r>
        <w:rPr>
          <w:spacing w:val="-1"/>
        </w:rPr>
        <w:t xml:space="preserve"> </w:t>
      </w:r>
      <w:r>
        <w:t>the purchasing system. This records management function should support the school district's overall information management plan</w:t>
      </w:r>
      <w:r>
        <w:rPr>
          <w:spacing w:val="-1"/>
        </w:rPr>
        <w:t xml:space="preserve"> </w:t>
      </w:r>
      <w:r>
        <w:t>described</w:t>
      </w:r>
      <w:r>
        <w:rPr>
          <w:spacing w:val="-1"/>
        </w:rPr>
        <w:t xml:space="preserve"> </w:t>
      </w:r>
      <w:r>
        <w:t>in</w:t>
      </w:r>
      <w:r>
        <w:rPr>
          <w:spacing w:val="-5"/>
        </w:rPr>
        <w:t xml:space="preserve"> </w:t>
      </w:r>
      <w:r>
        <w:t>the</w:t>
      </w:r>
      <w:r>
        <w:rPr>
          <w:spacing w:val="-1"/>
        </w:rPr>
        <w:t xml:space="preserve"> </w:t>
      </w:r>
      <w:r>
        <w:t>Data</w:t>
      </w:r>
      <w:r>
        <w:rPr>
          <w:spacing w:val="-1"/>
        </w:rPr>
        <w:t xml:space="preserve"> </w:t>
      </w:r>
      <w:r>
        <w:t>Collection and Reporting module and generally provide for:</w:t>
      </w:r>
    </w:p>
    <w:p w14:paraId="16CF43BF" w14:textId="77777777" w:rsidR="00BE10C2" w:rsidRDefault="00BE10C2">
      <w:pPr>
        <w:pStyle w:val="BodyText"/>
        <w:spacing w:before="37"/>
      </w:pPr>
    </w:p>
    <w:p w14:paraId="2866C570" w14:textId="77777777" w:rsidR="00BE10C2" w:rsidRDefault="00000000">
      <w:pPr>
        <w:pStyle w:val="ListParagraph"/>
        <w:numPr>
          <w:ilvl w:val="1"/>
          <w:numId w:val="46"/>
        </w:numPr>
        <w:tabs>
          <w:tab w:val="left" w:pos="1221"/>
        </w:tabs>
        <w:spacing w:line="266" w:lineRule="auto"/>
        <w:ind w:right="197"/>
        <w:jc w:val="both"/>
        <w:rPr>
          <w:sz w:val="24"/>
        </w:rPr>
      </w:pPr>
      <w:r>
        <w:rPr>
          <w:sz w:val="24"/>
        </w:rPr>
        <w:t>Both</w:t>
      </w:r>
      <w:r>
        <w:rPr>
          <w:spacing w:val="-8"/>
          <w:sz w:val="24"/>
        </w:rPr>
        <w:t xml:space="preserve"> </w:t>
      </w:r>
      <w:r>
        <w:rPr>
          <w:sz w:val="24"/>
        </w:rPr>
        <w:t>the</w:t>
      </w:r>
      <w:r>
        <w:rPr>
          <w:spacing w:val="-13"/>
          <w:sz w:val="24"/>
        </w:rPr>
        <w:t xml:space="preserve"> </w:t>
      </w:r>
      <w:r>
        <w:rPr>
          <w:i/>
          <w:sz w:val="24"/>
        </w:rPr>
        <w:t>flow</w:t>
      </w:r>
      <w:r>
        <w:rPr>
          <w:i/>
          <w:spacing w:val="-11"/>
          <w:sz w:val="24"/>
        </w:rPr>
        <w:t xml:space="preserve"> </w:t>
      </w:r>
      <w:r>
        <w:rPr>
          <w:i/>
          <w:sz w:val="24"/>
        </w:rPr>
        <w:t>and</w:t>
      </w:r>
      <w:r>
        <w:rPr>
          <w:i/>
          <w:spacing w:val="-13"/>
          <w:sz w:val="24"/>
        </w:rPr>
        <w:t xml:space="preserve"> </w:t>
      </w:r>
      <w:r>
        <w:rPr>
          <w:i/>
          <w:sz w:val="24"/>
        </w:rPr>
        <w:t>retention</w:t>
      </w:r>
      <w:r>
        <w:rPr>
          <w:i/>
          <w:spacing w:val="-8"/>
          <w:sz w:val="24"/>
        </w:rPr>
        <w:t xml:space="preserve"> </w:t>
      </w:r>
      <w:r>
        <w:rPr>
          <w:i/>
          <w:sz w:val="24"/>
        </w:rPr>
        <w:t>of</w:t>
      </w:r>
      <w:r>
        <w:rPr>
          <w:i/>
          <w:spacing w:val="-12"/>
          <w:sz w:val="24"/>
        </w:rPr>
        <w:t xml:space="preserve"> </w:t>
      </w:r>
      <w:r>
        <w:rPr>
          <w:i/>
          <w:sz w:val="24"/>
        </w:rPr>
        <w:t>forms</w:t>
      </w:r>
      <w:r>
        <w:rPr>
          <w:i/>
          <w:spacing w:val="-10"/>
          <w:sz w:val="24"/>
        </w:rPr>
        <w:t xml:space="preserve"> </w:t>
      </w:r>
      <w:r>
        <w:rPr>
          <w:sz w:val="24"/>
        </w:rPr>
        <w:t>including</w:t>
      </w:r>
      <w:r>
        <w:rPr>
          <w:spacing w:val="-12"/>
          <w:sz w:val="24"/>
        </w:rPr>
        <w:t xml:space="preserve"> </w:t>
      </w:r>
      <w:r>
        <w:rPr>
          <w:sz w:val="24"/>
        </w:rPr>
        <w:t>requisitions,</w:t>
      </w:r>
      <w:r>
        <w:rPr>
          <w:spacing w:val="-7"/>
          <w:sz w:val="24"/>
        </w:rPr>
        <w:t xml:space="preserve"> </w:t>
      </w:r>
      <w:r>
        <w:rPr>
          <w:sz w:val="24"/>
        </w:rPr>
        <w:t>purchase</w:t>
      </w:r>
      <w:r>
        <w:rPr>
          <w:spacing w:val="-10"/>
          <w:sz w:val="24"/>
        </w:rPr>
        <w:t xml:space="preserve"> </w:t>
      </w:r>
      <w:r>
        <w:rPr>
          <w:sz w:val="24"/>
        </w:rPr>
        <w:t>orders,</w:t>
      </w:r>
      <w:r>
        <w:rPr>
          <w:spacing w:val="-11"/>
          <w:sz w:val="24"/>
        </w:rPr>
        <w:t xml:space="preserve"> </w:t>
      </w:r>
      <w:r>
        <w:rPr>
          <w:sz w:val="24"/>
        </w:rPr>
        <w:t>petty</w:t>
      </w:r>
      <w:r>
        <w:rPr>
          <w:spacing w:val="-9"/>
          <w:sz w:val="24"/>
        </w:rPr>
        <w:t xml:space="preserve"> </w:t>
      </w:r>
      <w:proofErr w:type="gramStart"/>
      <w:r>
        <w:rPr>
          <w:sz w:val="24"/>
        </w:rPr>
        <w:t>cash</w:t>
      </w:r>
      <w:proofErr w:type="gramEnd"/>
      <w:r>
        <w:rPr>
          <w:sz w:val="24"/>
        </w:rPr>
        <w:t xml:space="preserve"> and cash reimbursement receipts.</w:t>
      </w:r>
    </w:p>
    <w:p w14:paraId="09B1255E" w14:textId="77777777" w:rsidR="00BE10C2" w:rsidRDefault="00BE10C2">
      <w:pPr>
        <w:pStyle w:val="BodyText"/>
        <w:spacing w:before="53"/>
      </w:pPr>
    </w:p>
    <w:p w14:paraId="6BF34C28" w14:textId="77777777" w:rsidR="00BE10C2" w:rsidRDefault="00000000">
      <w:pPr>
        <w:pStyle w:val="ListParagraph"/>
        <w:numPr>
          <w:ilvl w:val="1"/>
          <w:numId w:val="46"/>
        </w:numPr>
        <w:tabs>
          <w:tab w:val="left" w:pos="1221"/>
        </w:tabs>
        <w:spacing w:line="273" w:lineRule="auto"/>
        <w:ind w:right="196"/>
        <w:jc w:val="both"/>
        <w:rPr>
          <w:sz w:val="24"/>
        </w:rPr>
      </w:pPr>
      <w:r>
        <w:rPr>
          <w:i/>
          <w:sz w:val="24"/>
        </w:rPr>
        <w:t xml:space="preserve">Full documentation of all competitive procurements </w:t>
      </w:r>
      <w:r>
        <w:rPr>
          <w:sz w:val="24"/>
        </w:rPr>
        <w:t>with comprehensive competitive procurement files containing specifications, competitive procurement advertisement, pre-competitive procurement conference minutes (as appropriate), competitive procurements</w:t>
      </w:r>
      <w:r>
        <w:rPr>
          <w:spacing w:val="-15"/>
          <w:sz w:val="24"/>
        </w:rPr>
        <w:t xml:space="preserve"> </w:t>
      </w:r>
      <w:r>
        <w:rPr>
          <w:sz w:val="24"/>
        </w:rPr>
        <w:t>submitted,</w:t>
      </w:r>
      <w:r>
        <w:rPr>
          <w:spacing w:val="-15"/>
          <w:sz w:val="24"/>
        </w:rPr>
        <w:t xml:space="preserve"> </w:t>
      </w:r>
      <w:r>
        <w:rPr>
          <w:sz w:val="24"/>
        </w:rPr>
        <w:t>competitive</w:t>
      </w:r>
      <w:r>
        <w:rPr>
          <w:spacing w:val="-15"/>
          <w:sz w:val="24"/>
        </w:rPr>
        <w:t xml:space="preserve"> </w:t>
      </w:r>
      <w:r>
        <w:rPr>
          <w:sz w:val="24"/>
        </w:rPr>
        <w:t>procurement</w:t>
      </w:r>
      <w:r>
        <w:rPr>
          <w:spacing w:val="-15"/>
          <w:sz w:val="24"/>
        </w:rPr>
        <w:t xml:space="preserve"> </w:t>
      </w:r>
      <w:r>
        <w:rPr>
          <w:sz w:val="24"/>
        </w:rPr>
        <w:t>tabulation,</w:t>
      </w:r>
      <w:r>
        <w:rPr>
          <w:spacing w:val="-15"/>
          <w:sz w:val="24"/>
        </w:rPr>
        <w:t xml:space="preserve"> </w:t>
      </w:r>
      <w:r>
        <w:rPr>
          <w:sz w:val="24"/>
        </w:rPr>
        <w:t>board</w:t>
      </w:r>
      <w:r>
        <w:rPr>
          <w:spacing w:val="-15"/>
          <w:sz w:val="24"/>
        </w:rPr>
        <w:t xml:space="preserve"> </w:t>
      </w:r>
      <w:r>
        <w:rPr>
          <w:sz w:val="24"/>
        </w:rPr>
        <w:t>minutes</w:t>
      </w:r>
      <w:r>
        <w:rPr>
          <w:spacing w:val="-15"/>
          <w:sz w:val="24"/>
        </w:rPr>
        <w:t xml:space="preserve"> </w:t>
      </w:r>
      <w:r>
        <w:rPr>
          <w:sz w:val="24"/>
        </w:rPr>
        <w:t>indicating competitive procurement awards (or a similar award notice) and related records.</w:t>
      </w:r>
    </w:p>
    <w:p w14:paraId="6FBD7F88" w14:textId="77777777" w:rsidR="00BE10C2" w:rsidRDefault="00BE10C2">
      <w:pPr>
        <w:pStyle w:val="BodyText"/>
        <w:spacing w:before="38"/>
      </w:pPr>
    </w:p>
    <w:p w14:paraId="53D27EEA" w14:textId="77777777" w:rsidR="00BE10C2" w:rsidRDefault="00000000">
      <w:pPr>
        <w:pStyle w:val="ListParagraph"/>
        <w:numPr>
          <w:ilvl w:val="1"/>
          <w:numId w:val="46"/>
        </w:numPr>
        <w:tabs>
          <w:tab w:val="left" w:pos="1221"/>
        </w:tabs>
        <w:spacing w:line="271" w:lineRule="auto"/>
        <w:ind w:right="200"/>
        <w:jc w:val="both"/>
        <w:rPr>
          <w:sz w:val="24"/>
        </w:rPr>
      </w:pPr>
      <w:r>
        <w:rPr>
          <w:i/>
          <w:sz w:val="24"/>
        </w:rPr>
        <w:t xml:space="preserve">Full documentation of procurement procedures </w:t>
      </w:r>
      <w:r>
        <w:rPr>
          <w:sz w:val="24"/>
        </w:rPr>
        <w:t xml:space="preserve">utilized to obtain goods and services through competitive sealed proposals, design/build contracts and other procurement </w:t>
      </w:r>
      <w:r>
        <w:rPr>
          <w:spacing w:val="-2"/>
          <w:sz w:val="24"/>
        </w:rPr>
        <w:t>options.</w:t>
      </w:r>
    </w:p>
    <w:p w14:paraId="4D5BB03F" w14:textId="77777777" w:rsidR="00BE10C2" w:rsidRDefault="00BE10C2">
      <w:pPr>
        <w:pStyle w:val="BodyText"/>
        <w:spacing w:before="46"/>
      </w:pPr>
    </w:p>
    <w:p w14:paraId="5185478A" w14:textId="77777777" w:rsidR="00BE10C2" w:rsidRDefault="00000000">
      <w:pPr>
        <w:pStyle w:val="ListParagraph"/>
        <w:numPr>
          <w:ilvl w:val="1"/>
          <w:numId w:val="46"/>
        </w:numPr>
        <w:tabs>
          <w:tab w:val="left" w:pos="1221"/>
        </w:tabs>
        <w:spacing w:before="1"/>
        <w:jc w:val="both"/>
        <w:rPr>
          <w:sz w:val="24"/>
        </w:rPr>
      </w:pPr>
      <w:r>
        <w:rPr>
          <w:i/>
          <w:sz w:val="24"/>
        </w:rPr>
        <w:t>Documentation</w:t>
      </w:r>
      <w:r>
        <w:rPr>
          <w:i/>
          <w:spacing w:val="-2"/>
          <w:sz w:val="24"/>
        </w:rPr>
        <w:t xml:space="preserve"> </w:t>
      </w:r>
      <w:r>
        <w:rPr>
          <w:i/>
          <w:sz w:val="24"/>
        </w:rPr>
        <w:t>of price</w:t>
      </w:r>
      <w:r>
        <w:rPr>
          <w:i/>
          <w:spacing w:val="-2"/>
          <w:sz w:val="24"/>
        </w:rPr>
        <w:t xml:space="preserve"> </w:t>
      </w:r>
      <w:r>
        <w:rPr>
          <w:i/>
          <w:sz w:val="24"/>
        </w:rPr>
        <w:t>quotations</w:t>
      </w:r>
      <w:r>
        <w:rPr>
          <w:i/>
          <w:spacing w:val="2"/>
          <w:sz w:val="24"/>
        </w:rPr>
        <w:t xml:space="preserve"> </w:t>
      </w:r>
      <w:r>
        <w:rPr>
          <w:sz w:val="24"/>
        </w:rPr>
        <w:t>obtained when</w:t>
      </w:r>
      <w:r>
        <w:rPr>
          <w:spacing w:val="-9"/>
          <w:sz w:val="24"/>
        </w:rPr>
        <w:t xml:space="preserve"> </w:t>
      </w:r>
      <w:r>
        <w:rPr>
          <w:sz w:val="24"/>
        </w:rPr>
        <w:t>purchasing with federal</w:t>
      </w:r>
      <w:r>
        <w:rPr>
          <w:spacing w:val="-4"/>
          <w:sz w:val="24"/>
        </w:rPr>
        <w:t xml:space="preserve"> </w:t>
      </w:r>
      <w:r>
        <w:rPr>
          <w:spacing w:val="-2"/>
          <w:sz w:val="24"/>
        </w:rPr>
        <w:t>funds.</w:t>
      </w:r>
    </w:p>
    <w:p w14:paraId="01164D22" w14:textId="77777777" w:rsidR="00BE10C2" w:rsidRDefault="00000000">
      <w:pPr>
        <w:pStyle w:val="BodyText"/>
        <w:spacing w:before="148" w:line="276" w:lineRule="auto"/>
        <w:ind w:left="500" w:right="202"/>
        <w:jc w:val="both"/>
      </w:pPr>
      <w:r>
        <w:t>The records management function may rely on electronic formats including automated systems,</w:t>
      </w:r>
      <w:r>
        <w:rPr>
          <w:spacing w:val="-1"/>
        </w:rPr>
        <w:t xml:space="preserve"> </w:t>
      </w:r>
      <w:r>
        <w:t>diskettes,</w:t>
      </w:r>
      <w:r>
        <w:rPr>
          <w:spacing w:val="-1"/>
        </w:rPr>
        <w:t xml:space="preserve"> </w:t>
      </w:r>
      <w:r>
        <w:t>CD-ROM,</w:t>
      </w:r>
      <w:r>
        <w:rPr>
          <w:spacing w:val="-1"/>
        </w:rPr>
        <w:t xml:space="preserve"> </w:t>
      </w:r>
      <w:proofErr w:type="gramStart"/>
      <w:r>
        <w:t>imaging</w:t>
      </w:r>
      <w:proofErr w:type="gramEnd"/>
      <w:r>
        <w:rPr>
          <w:spacing w:val="-3"/>
        </w:rPr>
        <w:t xml:space="preserve"> </w:t>
      </w:r>
      <w:r>
        <w:t>and</w:t>
      </w:r>
      <w:r>
        <w:rPr>
          <w:spacing w:val="-3"/>
        </w:rPr>
        <w:t xml:space="preserve"> </w:t>
      </w:r>
      <w:r>
        <w:t>microfiche.</w:t>
      </w:r>
      <w:r>
        <w:rPr>
          <w:spacing w:val="-1"/>
        </w:rPr>
        <w:t xml:space="preserve"> </w:t>
      </w:r>
      <w:r>
        <w:t>Alternatively,</w:t>
      </w:r>
      <w:r>
        <w:rPr>
          <w:spacing w:val="-1"/>
        </w:rPr>
        <w:t xml:space="preserve"> </w:t>
      </w:r>
      <w:r>
        <w:t>it</w:t>
      </w:r>
      <w:r>
        <w:rPr>
          <w:spacing w:val="-6"/>
        </w:rPr>
        <w:t xml:space="preserve"> </w:t>
      </w:r>
      <w:r>
        <w:t>may</w:t>
      </w:r>
      <w:r>
        <w:rPr>
          <w:spacing w:val="-3"/>
        </w:rPr>
        <w:t xml:space="preserve"> </w:t>
      </w:r>
      <w:r>
        <w:t>use</w:t>
      </w:r>
      <w:r>
        <w:rPr>
          <w:spacing w:val="-3"/>
        </w:rPr>
        <w:t xml:space="preserve"> </w:t>
      </w:r>
      <w:r>
        <w:t>hard</w:t>
      </w:r>
      <w:r>
        <w:rPr>
          <w:spacing w:val="-3"/>
        </w:rPr>
        <w:t xml:space="preserve"> </w:t>
      </w:r>
      <w:r>
        <w:t>copy</w:t>
      </w:r>
      <w:r>
        <w:rPr>
          <w:spacing w:val="-3"/>
        </w:rPr>
        <w:t xml:space="preserve"> </w:t>
      </w:r>
      <w:r>
        <w:t>or a combination of methods.”</w:t>
      </w:r>
    </w:p>
    <w:p w14:paraId="4F99B637" w14:textId="77777777" w:rsidR="00BE10C2" w:rsidRDefault="00BE10C2">
      <w:pPr>
        <w:spacing w:line="276" w:lineRule="auto"/>
        <w:jc w:val="both"/>
        <w:sectPr w:rsidR="00BE10C2">
          <w:pgSz w:w="12240" w:h="15840"/>
          <w:pgMar w:top="1380" w:right="1240" w:bottom="2340" w:left="1300" w:header="728" w:footer="2078" w:gutter="0"/>
          <w:cols w:space="720"/>
        </w:sectPr>
      </w:pPr>
    </w:p>
    <w:p w14:paraId="56F043E8" w14:textId="77777777" w:rsidR="00BE10C2" w:rsidRDefault="00BE10C2">
      <w:pPr>
        <w:pStyle w:val="BodyText"/>
      </w:pPr>
    </w:p>
    <w:p w14:paraId="5A69FE1C" w14:textId="77777777" w:rsidR="00BE10C2" w:rsidRDefault="00BE10C2">
      <w:pPr>
        <w:pStyle w:val="BodyText"/>
      </w:pPr>
    </w:p>
    <w:p w14:paraId="2F46686A" w14:textId="77777777" w:rsidR="00BE10C2" w:rsidRDefault="00BE10C2">
      <w:pPr>
        <w:pStyle w:val="BodyText"/>
      </w:pPr>
    </w:p>
    <w:p w14:paraId="3B208818" w14:textId="77777777" w:rsidR="00BE10C2" w:rsidRDefault="00BE10C2">
      <w:pPr>
        <w:pStyle w:val="BodyText"/>
        <w:spacing w:before="77"/>
      </w:pPr>
    </w:p>
    <w:p w14:paraId="6A11D589" w14:textId="77777777" w:rsidR="00BE10C2" w:rsidRDefault="00000000">
      <w:pPr>
        <w:pStyle w:val="BodyText"/>
        <w:ind w:left="140"/>
        <w:jc w:val="both"/>
      </w:pPr>
      <w:r>
        <w:t>Therefore,</w:t>
      </w:r>
      <w:r>
        <w:rPr>
          <w:spacing w:val="-5"/>
        </w:rPr>
        <w:t xml:space="preserve"> </w:t>
      </w:r>
      <w:r>
        <w:t>the</w:t>
      </w:r>
      <w:r>
        <w:rPr>
          <w:spacing w:val="-1"/>
        </w:rPr>
        <w:t xml:space="preserve"> </w:t>
      </w:r>
      <w:r>
        <w:t>District will</w:t>
      </w:r>
      <w:r>
        <w:rPr>
          <w:spacing w:val="-3"/>
        </w:rPr>
        <w:t xml:space="preserve"> </w:t>
      </w:r>
      <w:r>
        <w:t>select the</w:t>
      </w:r>
      <w:r>
        <w:rPr>
          <w:spacing w:val="-1"/>
        </w:rPr>
        <w:t xml:space="preserve"> </w:t>
      </w:r>
      <w:r>
        <w:t>methods</w:t>
      </w:r>
      <w:r>
        <w:rPr>
          <w:spacing w:val="-1"/>
        </w:rPr>
        <w:t xml:space="preserve"> </w:t>
      </w:r>
      <w:r>
        <w:t>best</w:t>
      </w:r>
      <w:r>
        <w:rPr>
          <w:spacing w:val="1"/>
        </w:rPr>
        <w:t xml:space="preserve"> </w:t>
      </w:r>
      <w:r>
        <w:t>suited to its</w:t>
      </w:r>
      <w:r>
        <w:rPr>
          <w:spacing w:val="-1"/>
        </w:rPr>
        <w:t xml:space="preserve"> </w:t>
      </w:r>
      <w:r>
        <w:rPr>
          <w:spacing w:val="-2"/>
        </w:rPr>
        <w:t>needs.</w:t>
      </w:r>
    </w:p>
    <w:p w14:paraId="4939DA49" w14:textId="77777777" w:rsidR="00BE10C2" w:rsidRDefault="00000000">
      <w:pPr>
        <w:pStyle w:val="BodyText"/>
        <w:spacing w:before="161" w:line="276" w:lineRule="auto"/>
        <w:ind w:left="140" w:right="197"/>
        <w:jc w:val="both"/>
      </w:pPr>
      <w:r>
        <w:t>In</w:t>
      </w:r>
      <w:r>
        <w:rPr>
          <w:spacing w:val="-7"/>
        </w:rPr>
        <w:t xml:space="preserve"> </w:t>
      </w:r>
      <w:r>
        <w:t>addition,</w:t>
      </w:r>
      <w:r>
        <w:rPr>
          <w:spacing w:val="-5"/>
        </w:rPr>
        <w:t xml:space="preserve"> </w:t>
      </w:r>
      <w:r>
        <w:t>in</w:t>
      </w:r>
      <w:r>
        <w:rPr>
          <w:spacing w:val="-11"/>
        </w:rPr>
        <w:t xml:space="preserve"> </w:t>
      </w:r>
      <w:r>
        <w:t>accordance</w:t>
      </w:r>
      <w:r>
        <w:rPr>
          <w:spacing w:val="-8"/>
        </w:rPr>
        <w:t xml:space="preserve"> </w:t>
      </w:r>
      <w:r>
        <w:t>with</w:t>
      </w:r>
      <w:r>
        <w:rPr>
          <w:spacing w:val="-11"/>
        </w:rPr>
        <w:t xml:space="preserve"> </w:t>
      </w:r>
      <w:r>
        <w:t>federal</w:t>
      </w:r>
      <w:r>
        <w:rPr>
          <w:spacing w:val="-6"/>
        </w:rPr>
        <w:t xml:space="preserve"> </w:t>
      </w:r>
      <w:r>
        <w:t>standards,</w:t>
      </w:r>
      <w:r>
        <w:rPr>
          <w:spacing w:val="-9"/>
        </w:rPr>
        <w:t xml:space="preserve"> </w:t>
      </w:r>
      <w:r>
        <w:t>the</w:t>
      </w:r>
      <w:r>
        <w:rPr>
          <w:spacing w:val="-8"/>
        </w:rPr>
        <w:t xml:space="preserve"> </w:t>
      </w:r>
      <w:proofErr w:type="gramStart"/>
      <w:r>
        <w:t>District</w:t>
      </w:r>
      <w:proofErr w:type="gramEnd"/>
      <w:r>
        <w:rPr>
          <w:spacing w:val="-7"/>
        </w:rPr>
        <w:t xml:space="preserve"> </w:t>
      </w:r>
      <w:r>
        <w:t>maintains</w:t>
      </w:r>
      <w:r>
        <w:rPr>
          <w:spacing w:val="-14"/>
        </w:rPr>
        <w:t xml:space="preserve"> </w:t>
      </w:r>
      <w:r>
        <w:t>records</w:t>
      </w:r>
      <w:r>
        <w:rPr>
          <w:spacing w:val="-9"/>
        </w:rPr>
        <w:t xml:space="preserve"> </w:t>
      </w:r>
      <w:r>
        <w:t>sufficient</w:t>
      </w:r>
      <w:r>
        <w:rPr>
          <w:spacing w:val="-11"/>
        </w:rPr>
        <w:t xml:space="preserve"> </w:t>
      </w:r>
      <w:r>
        <w:t>to</w:t>
      </w:r>
      <w:r>
        <w:rPr>
          <w:spacing w:val="-6"/>
        </w:rPr>
        <w:t xml:space="preserve"> </w:t>
      </w:r>
      <w:r>
        <w:t>detail the history of all federal procurements, including but not necessarily limited to, the following:</w:t>
      </w:r>
    </w:p>
    <w:p w14:paraId="4B78037A" w14:textId="77777777" w:rsidR="00BE10C2" w:rsidRDefault="00000000">
      <w:pPr>
        <w:pStyle w:val="ListParagraph"/>
        <w:numPr>
          <w:ilvl w:val="0"/>
          <w:numId w:val="45"/>
        </w:numPr>
        <w:tabs>
          <w:tab w:val="left" w:pos="861"/>
        </w:tabs>
        <w:spacing w:before="201" w:line="268" w:lineRule="auto"/>
        <w:ind w:right="199"/>
        <w:jc w:val="both"/>
        <w:rPr>
          <w:sz w:val="24"/>
        </w:rPr>
      </w:pPr>
      <w:r>
        <w:rPr>
          <w:sz w:val="24"/>
        </w:rPr>
        <w:t>the</w:t>
      </w:r>
      <w:r>
        <w:rPr>
          <w:spacing w:val="-2"/>
          <w:sz w:val="24"/>
        </w:rPr>
        <w:t xml:space="preserve"> </w:t>
      </w:r>
      <w:r>
        <w:rPr>
          <w:sz w:val="24"/>
        </w:rPr>
        <w:t>method</w:t>
      </w:r>
      <w:r>
        <w:rPr>
          <w:spacing w:val="-1"/>
          <w:sz w:val="24"/>
        </w:rPr>
        <w:t xml:space="preserve"> </w:t>
      </w:r>
      <w:r>
        <w:rPr>
          <w:sz w:val="24"/>
        </w:rPr>
        <w:t>of procurement</w:t>
      </w:r>
      <w:r>
        <w:rPr>
          <w:spacing w:val="-1"/>
          <w:sz w:val="24"/>
        </w:rPr>
        <w:t xml:space="preserve"> </w:t>
      </w:r>
      <w:r>
        <w:rPr>
          <w:sz w:val="24"/>
        </w:rPr>
        <w:t>and</w:t>
      </w:r>
      <w:r>
        <w:rPr>
          <w:spacing w:val="-1"/>
          <w:sz w:val="24"/>
        </w:rPr>
        <w:t xml:space="preserve"> </w:t>
      </w:r>
      <w:r>
        <w:rPr>
          <w:sz w:val="24"/>
        </w:rPr>
        <w:t>the</w:t>
      </w:r>
      <w:r>
        <w:rPr>
          <w:spacing w:val="-3"/>
          <w:sz w:val="24"/>
        </w:rPr>
        <w:t xml:space="preserve"> </w:t>
      </w:r>
      <w:r>
        <w:rPr>
          <w:sz w:val="24"/>
        </w:rPr>
        <w:t>rationale</w:t>
      </w:r>
      <w:r>
        <w:rPr>
          <w:spacing w:val="-2"/>
          <w:sz w:val="24"/>
        </w:rPr>
        <w:t xml:space="preserve"> </w:t>
      </w:r>
      <w:r>
        <w:rPr>
          <w:sz w:val="24"/>
        </w:rPr>
        <w:t>for</w:t>
      </w:r>
      <w:r>
        <w:rPr>
          <w:spacing w:val="-4"/>
          <w:sz w:val="24"/>
        </w:rPr>
        <w:t xml:space="preserve"> </w:t>
      </w:r>
      <w:r>
        <w:rPr>
          <w:sz w:val="24"/>
        </w:rPr>
        <w:t>choosing</w:t>
      </w:r>
      <w:r>
        <w:rPr>
          <w:spacing w:val="-1"/>
          <w:sz w:val="24"/>
        </w:rPr>
        <w:t xml:space="preserve"> </w:t>
      </w:r>
      <w:r>
        <w:rPr>
          <w:sz w:val="24"/>
        </w:rPr>
        <w:t>that</w:t>
      </w:r>
      <w:r>
        <w:rPr>
          <w:spacing w:val="-1"/>
          <w:sz w:val="24"/>
        </w:rPr>
        <w:t xml:space="preserve"> </w:t>
      </w:r>
      <w:r>
        <w:rPr>
          <w:sz w:val="24"/>
        </w:rPr>
        <w:t>method</w:t>
      </w:r>
      <w:r>
        <w:rPr>
          <w:spacing w:val="-1"/>
          <w:sz w:val="24"/>
        </w:rPr>
        <w:t xml:space="preserve"> </w:t>
      </w:r>
      <w:r>
        <w:rPr>
          <w:sz w:val="24"/>
        </w:rPr>
        <w:t>(i.e., the</w:t>
      </w:r>
      <w:r>
        <w:rPr>
          <w:spacing w:val="-6"/>
          <w:sz w:val="24"/>
        </w:rPr>
        <w:t xml:space="preserve"> </w:t>
      </w:r>
      <w:r>
        <w:rPr>
          <w:sz w:val="24"/>
        </w:rPr>
        <w:t>reason</w:t>
      </w:r>
      <w:r>
        <w:rPr>
          <w:spacing w:val="-1"/>
          <w:sz w:val="24"/>
        </w:rPr>
        <w:t xml:space="preserve"> </w:t>
      </w:r>
      <w:r>
        <w:rPr>
          <w:sz w:val="24"/>
        </w:rPr>
        <w:t xml:space="preserve">the </w:t>
      </w:r>
      <w:proofErr w:type="gramStart"/>
      <w:r>
        <w:rPr>
          <w:sz w:val="24"/>
        </w:rPr>
        <w:t>District</w:t>
      </w:r>
      <w:proofErr w:type="gramEnd"/>
      <w:r>
        <w:rPr>
          <w:sz w:val="24"/>
        </w:rPr>
        <w:t xml:space="preserve"> chose procurement by micro-purchase, small purchase procedures, sealed bid, competitive proposals, or noncompetitive proposals)</w:t>
      </w:r>
    </w:p>
    <w:p w14:paraId="562A3ACF" w14:textId="77777777" w:rsidR="00BE10C2" w:rsidRDefault="00000000">
      <w:pPr>
        <w:pStyle w:val="ListParagraph"/>
        <w:numPr>
          <w:ilvl w:val="0"/>
          <w:numId w:val="45"/>
        </w:numPr>
        <w:tabs>
          <w:tab w:val="left" w:pos="860"/>
        </w:tabs>
        <w:spacing w:before="9"/>
        <w:ind w:left="860" w:hanging="360"/>
        <w:jc w:val="both"/>
        <w:rPr>
          <w:sz w:val="24"/>
        </w:rPr>
      </w:pPr>
      <w:r>
        <w:rPr>
          <w:sz w:val="24"/>
        </w:rPr>
        <w:t>the</w:t>
      </w:r>
      <w:r>
        <w:rPr>
          <w:spacing w:val="-1"/>
          <w:sz w:val="24"/>
        </w:rPr>
        <w:t xml:space="preserve"> </w:t>
      </w:r>
      <w:r>
        <w:rPr>
          <w:sz w:val="24"/>
        </w:rPr>
        <w:t>type</w:t>
      </w:r>
      <w:r>
        <w:rPr>
          <w:spacing w:val="-1"/>
          <w:sz w:val="24"/>
        </w:rPr>
        <w:t xml:space="preserve"> </w:t>
      </w:r>
      <w:r>
        <w:rPr>
          <w:sz w:val="24"/>
        </w:rPr>
        <w:t>of</w:t>
      </w:r>
      <w:r>
        <w:rPr>
          <w:spacing w:val="-2"/>
          <w:sz w:val="24"/>
        </w:rPr>
        <w:t xml:space="preserve"> </w:t>
      </w:r>
      <w:r>
        <w:rPr>
          <w:sz w:val="24"/>
        </w:rPr>
        <w:t>contractual agreement</w:t>
      </w:r>
      <w:r>
        <w:rPr>
          <w:spacing w:val="1"/>
          <w:sz w:val="24"/>
        </w:rPr>
        <w:t xml:space="preserve"> </w:t>
      </w:r>
      <w:r>
        <w:rPr>
          <w:sz w:val="24"/>
        </w:rPr>
        <w:t>or</w:t>
      </w:r>
      <w:r>
        <w:rPr>
          <w:spacing w:val="1"/>
          <w:sz w:val="24"/>
        </w:rPr>
        <w:t xml:space="preserve"> </w:t>
      </w:r>
      <w:r>
        <w:rPr>
          <w:sz w:val="24"/>
        </w:rPr>
        <w:t>instrument</w:t>
      </w:r>
      <w:r>
        <w:rPr>
          <w:spacing w:val="1"/>
          <w:sz w:val="24"/>
        </w:rPr>
        <w:t xml:space="preserve"> </w:t>
      </w:r>
      <w:r>
        <w:rPr>
          <w:sz w:val="24"/>
        </w:rPr>
        <w:t>used and</w:t>
      </w:r>
      <w:r>
        <w:rPr>
          <w:spacing w:val="1"/>
          <w:sz w:val="24"/>
        </w:rPr>
        <w:t xml:space="preserve"> </w:t>
      </w:r>
      <w:r>
        <w:rPr>
          <w:sz w:val="24"/>
        </w:rPr>
        <w:t>rationale</w:t>
      </w:r>
      <w:r>
        <w:rPr>
          <w:spacing w:val="-5"/>
          <w:sz w:val="24"/>
        </w:rPr>
        <w:t xml:space="preserve"> </w:t>
      </w:r>
      <w:r>
        <w:rPr>
          <w:sz w:val="24"/>
        </w:rPr>
        <w:t>for</w:t>
      </w:r>
      <w:r>
        <w:rPr>
          <w:spacing w:val="2"/>
          <w:sz w:val="24"/>
        </w:rPr>
        <w:t xml:space="preserve"> </w:t>
      </w:r>
      <w:r>
        <w:rPr>
          <w:sz w:val="24"/>
        </w:rPr>
        <w:t>using</w:t>
      </w:r>
      <w:r>
        <w:rPr>
          <w:spacing w:val="-5"/>
          <w:sz w:val="24"/>
        </w:rPr>
        <w:t xml:space="preserve"> </w:t>
      </w:r>
      <w:r>
        <w:rPr>
          <w:sz w:val="24"/>
        </w:rPr>
        <w:t>that</w:t>
      </w:r>
      <w:r>
        <w:rPr>
          <w:spacing w:val="1"/>
          <w:sz w:val="24"/>
        </w:rPr>
        <w:t xml:space="preserve"> </w:t>
      </w:r>
      <w:r>
        <w:rPr>
          <w:spacing w:val="-4"/>
          <w:sz w:val="24"/>
        </w:rPr>
        <w:t>type</w:t>
      </w:r>
    </w:p>
    <w:p w14:paraId="2D1EE8B9" w14:textId="77777777" w:rsidR="00BE10C2" w:rsidRDefault="00000000">
      <w:pPr>
        <w:pStyle w:val="ListParagraph"/>
        <w:numPr>
          <w:ilvl w:val="0"/>
          <w:numId w:val="45"/>
        </w:numPr>
        <w:tabs>
          <w:tab w:val="left" w:pos="861"/>
        </w:tabs>
        <w:spacing w:before="29" w:line="268" w:lineRule="auto"/>
        <w:ind w:right="198"/>
        <w:jc w:val="both"/>
        <w:rPr>
          <w:sz w:val="24"/>
        </w:rPr>
      </w:pPr>
      <w:r>
        <w:rPr>
          <w:sz w:val="24"/>
        </w:rPr>
        <w:t>the process used to either select the contractor or to reject the contractor (what was the process and what were the factors considered in selecting or rejecting the contractor; this must be in writing)</w:t>
      </w:r>
    </w:p>
    <w:p w14:paraId="15D2CCAA" w14:textId="77777777" w:rsidR="00BE10C2" w:rsidRDefault="00000000">
      <w:pPr>
        <w:pStyle w:val="ListParagraph"/>
        <w:numPr>
          <w:ilvl w:val="0"/>
          <w:numId w:val="45"/>
        </w:numPr>
        <w:tabs>
          <w:tab w:val="left" w:pos="861"/>
        </w:tabs>
        <w:spacing w:before="9" w:line="264" w:lineRule="auto"/>
        <w:ind w:right="199"/>
        <w:jc w:val="both"/>
        <w:rPr>
          <w:sz w:val="24"/>
        </w:rPr>
      </w:pPr>
      <w:r>
        <w:rPr>
          <w:sz w:val="24"/>
        </w:rPr>
        <w:t>the</w:t>
      </w:r>
      <w:r>
        <w:rPr>
          <w:spacing w:val="-4"/>
          <w:sz w:val="24"/>
        </w:rPr>
        <w:t xml:space="preserve"> </w:t>
      </w:r>
      <w:r>
        <w:rPr>
          <w:sz w:val="24"/>
        </w:rPr>
        <w:t>basis</w:t>
      </w:r>
      <w:r>
        <w:rPr>
          <w:spacing w:val="-5"/>
          <w:sz w:val="24"/>
        </w:rPr>
        <w:t xml:space="preserve"> </w:t>
      </w:r>
      <w:r>
        <w:rPr>
          <w:sz w:val="24"/>
        </w:rPr>
        <w:t>used</w:t>
      </w:r>
      <w:r>
        <w:rPr>
          <w:spacing w:val="-3"/>
          <w:sz w:val="24"/>
        </w:rPr>
        <w:t xml:space="preserve"> </w:t>
      </w:r>
      <w:r>
        <w:rPr>
          <w:sz w:val="24"/>
        </w:rPr>
        <w:t>for</w:t>
      </w:r>
      <w:r>
        <w:rPr>
          <w:spacing w:val="-1"/>
          <w:sz w:val="24"/>
        </w:rPr>
        <w:t xml:space="preserve"> </w:t>
      </w:r>
      <w:r>
        <w:rPr>
          <w:sz w:val="24"/>
        </w:rPr>
        <w:t>determining</w:t>
      </w:r>
      <w:r>
        <w:rPr>
          <w:spacing w:val="-8"/>
          <w:sz w:val="24"/>
        </w:rPr>
        <w:t xml:space="preserve"> </w:t>
      </w:r>
      <w:r>
        <w:rPr>
          <w:sz w:val="24"/>
        </w:rPr>
        <w:t>the</w:t>
      </w:r>
      <w:r>
        <w:rPr>
          <w:spacing w:val="-4"/>
          <w:sz w:val="24"/>
        </w:rPr>
        <w:t xml:space="preserve"> </w:t>
      </w:r>
      <w:r>
        <w:rPr>
          <w:sz w:val="24"/>
        </w:rPr>
        <w:t>price</w:t>
      </w:r>
      <w:r>
        <w:rPr>
          <w:spacing w:val="-5"/>
          <w:sz w:val="24"/>
        </w:rPr>
        <w:t xml:space="preserve"> </w:t>
      </w:r>
      <w:r>
        <w:rPr>
          <w:sz w:val="24"/>
        </w:rPr>
        <w:t>of</w:t>
      </w:r>
      <w:r>
        <w:rPr>
          <w:spacing w:val="-6"/>
          <w:sz w:val="24"/>
        </w:rPr>
        <w:t xml:space="preserve"> </w:t>
      </w:r>
      <w:r>
        <w:rPr>
          <w:sz w:val="24"/>
        </w:rPr>
        <w:t>the</w:t>
      </w:r>
      <w:r>
        <w:rPr>
          <w:spacing w:val="-4"/>
          <w:sz w:val="24"/>
        </w:rPr>
        <w:t xml:space="preserve"> </w:t>
      </w:r>
      <w:r>
        <w:rPr>
          <w:sz w:val="24"/>
        </w:rPr>
        <w:t>contract</w:t>
      </w:r>
      <w:r>
        <w:rPr>
          <w:spacing w:val="-3"/>
          <w:sz w:val="24"/>
        </w:rPr>
        <w:t xml:space="preserve"> </w:t>
      </w:r>
      <w:r>
        <w:rPr>
          <w:sz w:val="24"/>
        </w:rPr>
        <w:t>(including</w:t>
      </w:r>
      <w:r>
        <w:rPr>
          <w:spacing w:val="-8"/>
          <w:sz w:val="24"/>
        </w:rPr>
        <w:t xml:space="preserve"> </w:t>
      </w:r>
      <w:r>
        <w:rPr>
          <w:sz w:val="24"/>
        </w:rPr>
        <w:t>a</w:t>
      </w:r>
      <w:r>
        <w:rPr>
          <w:spacing w:val="-9"/>
          <w:sz w:val="24"/>
        </w:rPr>
        <w:t xml:space="preserve"> </w:t>
      </w:r>
      <w:r>
        <w:rPr>
          <w:sz w:val="24"/>
        </w:rPr>
        <w:t>cost</w:t>
      </w:r>
      <w:r>
        <w:rPr>
          <w:spacing w:val="-3"/>
          <w:sz w:val="24"/>
        </w:rPr>
        <w:t xml:space="preserve"> </w:t>
      </w:r>
      <w:r>
        <w:rPr>
          <w:sz w:val="24"/>
        </w:rPr>
        <w:t>or</w:t>
      </w:r>
      <w:r>
        <w:rPr>
          <w:spacing w:val="-2"/>
          <w:sz w:val="24"/>
        </w:rPr>
        <w:t xml:space="preserve"> </w:t>
      </w:r>
      <w:r>
        <w:rPr>
          <w:sz w:val="24"/>
        </w:rPr>
        <w:t>price</w:t>
      </w:r>
      <w:r>
        <w:rPr>
          <w:spacing w:val="-5"/>
          <w:sz w:val="24"/>
        </w:rPr>
        <w:t xml:space="preserve"> </w:t>
      </w:r>
      <w:r>
        <w:rPr>
          <w:sz w:val="24"/>
        </w:rPr>
        <w:t xml:space="preserve">analysis), </w:t>
      </w:r>
      <w:r>
        <w:rPr>
          <w:spacing w:val="-4"/>
          <w:sz w:val="24"/>
        </w:rPr>
        <w:t>and</w:t>
      </w:r>
    </w:p>
    <w:p w14:paraId="530245DC" w14:textId="77777777" w:rsidR="00BE10C2" w:rsidRDefault="00000000">
      <w:pPr>
        <w:pStyle w:val="ListParagraph"/>
        <w:numPr>
          <w:ilvl w:val="0"/>
          <w:numId w:val="45"/>
        </w:numPr>
        <w:tabs>
          <w:tab w:val="left" w:pos="860"/>
        </w:tabs>
        <w:spacing w:before="13"/>
        <w:ind w:left="860" w:hanging="360"/>
        <w:jc w:val="both"/>
        <w:rPr>
          <w:sz w:val="24"/>
        </w:rPr>
      </w:pPr>
      <w:r>
        <w:rPr>
          <w:sz w:val="24"/>
        </w:rPr>
        <w:t>verification</w:t>
      </w:r>
      <w:r>
        <w:rPr>
          <w:spacing w:val="-2"/>
          <w:sz w:val="24"/>
        </w:rPr>
        <w:t xml:space="preserve"> </w:t>
      </w:r>
      <w:r>
        <w:rPr>
          <w:sz w:val="24"/>
        </w:rPr>
        <w:t>that</w:t>
      </w:r>
      <w:r>
        <w:rPr>
          <w:spacing w:val="-4"/>
          <w:sz w:val="24"/>
        </w:rPr>
        <w:t xml:space="preserve"> </w:t>
      </w:r>
      <w:r>
        <w:rPr>
          <w:sz w:val="24"/>
        </w:rPr>
        <w:t>the contractor</w:t>
      </w:r>
      <w:r>
        <w:rPr>
          <w:spacing w:val="-2"/>
          <w:sz w:val="24"/>
        </w:rPr>
        <w:t xml:space="preserve"> </w:t>
      </w:r>
      <w:r>
        <w:rPr>
          <w:sz w:val="24"/>
        </w:rPr>
        <w:t>is</w:t>
      </w:r>
      <w:r>
        <w:rPr>
          <w:spacing w:val="-1"/>
          <w:sz w:val="24"/>
        </w:rPr>
        <w:t xml:space="preserve"> </w:t>
      </w:r>
      <w:r>
        <w:rPr>
          <w:sz w:val="24"/>
        </w:rPr>
        <w:t>not</w:t>
      </w:r>
      <w:r>
        <w:rPr>
          <w:spacing w:val="-4"/>
          <w:sz w:val="24"/>
        </w:rPr>
        <w:t xml:space="preserve"> </w:t>
      </w:r>
      <w:r>
        <w:rPr>
          <w:sz w:val="24"/>
        </w:rPr>
        <w:t>suspended or</w:t>
      </w:r>
      <w:r>
        <w:rPr>
          <w:spacing w:val="-2"/>
          <w:sz w:val="24"/>
        </w:rPr>
        <w:t xml:space="preserve"> </w:t>
      </w:r>
      <w:r>
        <w:rPr>
          <w:sz w:val="24"/>
        </w:rPr>
        <w:t>debarred.</w:t>
      </w:r>
      <w:r>
        <w:rPr>
          <w:spacing w:val="3"/>
          <w:sz w:val="24"/>
        </w:rPr>
        <w:t xml:space="preserve"> </w:t>
      </w:r>
      <w:r>
        <w:rPr>
          <w:sz w:val="24"/>
        </w:rPr>
        <w:t>2</w:t>
      </w:r>
      <w:r>
        <w:rPr>
          <w:spacing w:val="-4"/>
          <w:sz w:val="24"/>
        </w:rPr>
        <w:t xml:space="preserve"> </w:t>
      </w:r>
      <w:r>
        <w:rPr>
          <w:sz w:val="24"/>
        </w:rPr>
        <w:t>CFR</w:t>
      </w:r>
      <w:r>
        <w:rPr>
          <w:spacing w:val="-1"/>
          <w:sz w:val="24"/>
        </w:rPr>
        <w:t xml:space="preserve"> </w:t>
      </w:r>
      <w:r>
        <w:rPr>
          <w:sz w:val="24"/>
        </w:rPr>
        <w:t>§</w:t>
      </w:r>
      <w:r>
        <w:rPr>
          <w:spacing w:val="1"/>
          <w:sz w:val="24"/>
        </w:rPr>
        <w:t xml:space="preserve"> </w:t>
      </w:r>
      <w:r>
        <w:rPr>
          <w:spacing w:val="-2"/>
          <w:sz w:val="24"/>
        </w:rPr>
        <w:t>200.318(</w:t>
      </w:r>
      <w:proofErr w:type="spellStart"/>
      <w:r>
        <w:rPr>
          <w:spacing w:val="-2"/>
          <w:sz w:val="24"/>
        </w:rPr>
        <w:t>i</w:t>
      </w:r>
      <w:proofErr w:type="spellEnd"/>
      <w:r>
        <w:rPr>
          <w:spacing w:val="-2"/>
          <w:sz w:val="24"/>
        </w:rPr>
        <w:t>)</w:t>
      </w:r>
    </w:p>
    <w:p w14:paraId="193EFA4B" w14:textId="77777777" w:rsidR="00BE10C2" w:rsidRDefault="00000000">
      <w:pPr>
        <w:pStyle w:val="BodyText"/>
        <w:spacing w:before="230" w:line="276" w:lineRule="auto"/>
        <w:ind w:left="140" w:right="191"/>
        <w:jc w:val="both"/>
      </w:pPr>
      <w:r>
        <w:t>Please</w:t>
      </w:r>
      <w:r>
        <w:rPr>
          <w:spacing w:val="-15"/>
        </w:rPr>
        <w:t xml:space="preserve"> </w:t>
      </w:r>
      <w:r>
        <w:t>see</w:t>
      </w:r>
      <w:r>
        <w:rPr>
          <w:spacing w:val="-15"/>
        </w:rPr>
        <w:t xml:space="preserve"> </w:t>
      </w:r>
      <w:r>
        <w:t>section</w:t>
      </w:r>
      <w:r>
        <w:rPr>
          <w:spacing w:val="-10"/>
        </w:rPr>
        <w:t xml:space="preserve"> </w:t>
      </w:r>
      <w:r>
        <w:rPr>
          <w:i/>
        </w:rPr>
        <w:t>VII.</w:t>
      </w:r>
      <w:r>
        <w:rPr>
          <w:i/>
          <w:spacing w:val="-14"/>
        </w:rPr>
        <w:t xml:space="preserve"> </w:t>
      </w:r>
      <w:r>
        <w:rPr>
          <w:i/>
        </w:rPr>
        <w:t>Record</w:t>
      </w:r>
      <w:r>
        <w:rPr>
          <w:i/>
          <w:spacing w:val="-12"/>
        </w:rPr>
        <w:t xml:space="preserve"> </w:t>
      </w:r>
      <w:r>
        <w:rPr>
          <w:i/>
        </w:rPr>
        <w:t>Keeping</w:t>
      </w:r>
      <w:r>
        <w:rPr>
          <w:i/>
          <w:spacing w:val="-14"/>
        </w:rPr>
        <w:t xml:space="preserve"> </w:t>
      </w:r>
      <w:r>
        <w:t>for</w:t>
      </w:r>
      <w:r>
        <w:rPr>
          <w:spacing w:val="-15"/>
        </w:rPr>
        <w:t xml:space="preserve"> </w:t>
      </w:r>
      <w:r>
        <w:t>more</w:t>
      </w:r>
      <w:r>
        <w:rPr>
          <w:spacing w:val="-15"/>
        </w:rPr>
        <w:t xml:space="preserve"> </w:t>
      </w:r>
      <w:r>
        <w:t>information</w:t>
      </w:r>
      <w:r>
        <w:rPr>
          <w:spacing w:val="-11"/>
        </w:rPr>
        <w:t xml:space="preserve"> </w:t>
      </w:r>
      <w:r>
        <w:t>on</w:t>
      </w:r>
      <w:r>
        <w:rPr>
          <w:spacing w:val="-15"/>
        </w:rPr>
        <w:t xml:space="preserve"> </w:t>
      </w:r>
      <w:r>
        <w:t>the</w:t>
      </w:r>
      <w:r>
        <w:rPr>
          <w:spacing w:val="-15"/>
        </w:rPr>
        <w:t xml:space="preserve"> </w:t>
      </w:r>
      <w:proofErr w:type="gramStart"/>
      <w:r>
        <w:t>District’s</w:t>
      </w:r>
      <w:proofErr w:type="gramEnd"/>
      <w:r>
        <w:rPr>
          <w:spacing w:val="-15"/>
        </w:rPr>
        <w:t xml:space="preserve"> </w:t>
      </w:r>
      <w:r>
        <w:t>records</w:t>
      </w:r>
      <w:r>
        <w:rPr>
          <w:spacing w:val="-14"/>
        </w:rPr>
        <w:t xml:space="preserve"> </w:t>
      </w:r>
      <w:r>
        <w:t>management policies.</w:t>
      </w:r>
      <w:r>
        <w:rPr>
          <w:spacing w:val="31"/>
        </w:rPr>
        <w:t xml:space="preserve"> </w:t>
      </w:r>
      <w:r>
        <w:t>The</w:t>
      </w:r>
      <w:r>
        <w:rPr>
          <w:spacing w:val="-15"/>
        </w:rPr>
        <w:t xml:space="preserve"> </w:t>
      </w:r>
      <w:r>
        <w:t>Purchasing</w:t>
      </w:r>
      <w:r>
        <w:rPr>
          <w:spacing w:val="-11"/>
        </w:rPr>
        <w:t xml:space="preserve"> </w:t>
      </w:r>
      <w:r>
        <w:t>Director</w:t>
      </w:r>
      <w:r>
        <w:rPr>
          <w:spacing w:val="-10"/>
        </w:rPr>
        <w:t xml:space="preserve"> </w:t>
      </w:r>
      <w:r>
        <w:t>is</w:t>
      </w:r>
      <w:r>
        <w:rPr>
          <w:spacing w:val="-15"/>
        </w:rPr>
        <w:t xml:space="preserve"> </w:t>
      </w:r>
      <w:r>
        <w:t>responsible</w:t>
      </w:r>
      <w:r>
        <w:rPr>
          <w:spacing w:val="-13"/>
        </w:rPr>
        <w:t xml:space="preserve"> </w:t>
      </w:r>
      <w:r>
        <w:t>for</w:t>
      </w:r>
      <w:r>
        <w:rPr>
          <w:spacing w:val="-10"/>
        </w:rPr>
        <w:t xml:space="preserve"> </w:t>
      </w:r>
      <w:r>
        <w:t>the</w:t>
      </w:r>
      <w:r>
        <w:rPr>
          <w:spacing w:val="-15"/>
        </w:rPr>
        <w:t xml:space="preserve"> </w:t>
      </w:r>
      <w:r>
        <w:t>upkeep</w:t>
      </w:r>
      <w:r>
        <w:rPr>
          <w:spacing w:val="-12"/>
        </w:rPr>
        <w:t xml:space="preserve"> </w:t>
      </w:r>
      <w:r>
        <w:t>and</w:t>
      </w:r>
      <w:r>
        <w:rPr>
          <w:spacing w:val="-15"/>
        </w:rPr>
        <w:t xml:space="preserve"> </w:t>
      </w:r>
      <w:r>
        <w:t>maintenance</w:t>
      </w:r>
      <w:r>
        <w:rPr>
          <w:spacing w:val="-13"/>
        </w:rPr>
        <w:t xml:space="preserve"> </w:t>
      </w:r>
      <w:r>
        <w:t>of</w:t>
      </w:r>
      <w:r>
        <w:rPr>
          <w:spacing w:val="-14"/>
        </w:rPr>
        <w:t xml:space="preserve"> </w:t>
      </w:r>
      <w:r>
        <w:t>the</w:t>
      </w:r>
      <w:r>
        <w:rPr>
          <w:spacing w:val="-15"/>
        </w:rPr>
        <w:t xml:space="preserve"> </w:t>
      </w:r>
      <w:r>
        <w:t>purchasing records</w:t>
      </w:r>
      <w:r>
        <w:rPr>
          <w:spacing w:val="-12"/>
        </w:rPr>
        <w:t xml:space="preserve"> </w:t>
      </w:r>
      <w:r>
        <w:t>until</w:t>
      </w:r>
      <w:r>
        <w:rPr>
          <w:spacing w:val="-9"/>
        </w:rPr>
        <w:t xml:space="preserve"> </w:t>
      </w:r>
      <w:r>
        <w:t>such</w:t>
      </w:r>
      <w:r>
        <w:rPr>
          <w:spacing w:val="-10"/>
        </w:rPr>
        <w:t xml:space="preserve"> </w:t>
      </w:r>
      <w:r>
        <w:t>time</w:t>
      </w:r>
      <w:r>
        <w:rPr>
          <w:spacing w:val="-10"/>
        </w:rPr>
        <w:t xml:space="preserve"> </w:t>
      </w:r>
      <w:r>
        <w:t>that</w:t>
      </w:r>
      <w:r>
        <w:rPr>
          <w:spacing w:val="-14"/>
        </w:rPr>
        <w:t xml:space="preserve"> </w:t>
      </w:r>
      <w:r>
        <w:t>requires</w:t>
      </w:r>
      <w:r>
        <w:rPr>
          <w:spacing w:val="-12"/>
        </w:rPr>
        <w:t xml:space="preserve"> </w:t>
      </w:r>
      <w:r>
        <w:t>the</w:t>
      </w:r>
      <w:r>
        <w:rPr>
          <w:spacing w:val="-10"/>
        </w:rPr>
        <w:t xml:space="preserve"> </w:t>
      </w:r>
      <w:r>
        <w:t>records</w:t>
      </w:r>
      <w:r>
        <w:rPr>
          <w:spacing w:val="-12"/>
        </w:rPr>
        <w:t xml:space="preserve"> </w:t>
      </w:r>
      <w:r>
        <w:t>be</w:t>
      </w:r>
      <w:r>
        <w:rPr>
          <w:spacing w:val="-11"/>
        </w:rPr>
        <w:t xml:space="preserve"> </w:t>
      </w:r>
      <w:r>
        <w:t>transferred</w:t>
      </w:r>
      <w:r>
        <w:rPr>
          <w:spacing w:val="-10"/>
        </w:rPr>
        <w:t xml:space="preserve"> </w:t>
      </w:r>
      <w:r>
        <w:t>to</w:t>
      </w:r>
      <w:r>
        <w:rPr>
          <w:spacing w:val="-9"/>
        </w:rPr>
        <w:t xml:space="preserve"> </w:t>
      </w:r>
      <w:r>
        <w:t>Greer</w:t>
      </w:r>
      <w:r>
        <w:rPr>
          <w:spacing w:val="-13"/>
        </w:rPr>
        <w:t xml:space="preserve"> </w:t>
      </w:r>
      <w:r>
        <w:t>Annex</w:t>
      </w:r>
      <w:r>
        <w:rPr>
          <w:spacing w:val="-10"/>
        </w:rPr>
        <w:t xml:space="preserve"> </w:t>
      </w:r>
      <w:r>
        <w:t>for</w:t>
      </w:r>
      <w:r>
        <w:rPr>
          <w:spacing w:val="-13"/>
        </w:rPr>
        <w:t xml:space="preserve"> </w:t>
      </w:r>
      <w:r>
        <w:t>record</w:t>
      </w:r>
      <w:r>
        <w:rPr>
          <w:spacing w:val="-14"/>
        </w:rPr>
        <w:t xml:space="preserve"> </w:t>
      </w:r>
      <w:r>
        <w:t xml:space="preserve">retention. At this point in time, the Textbook, Truancy and Records Officer is responsible for the retention and ultimate destruction of those documents at the prescribed time as determined by federal </w:t>
      </w:r>
      <w:r>
        <w:rPr>
          <w:spacing w:val="-2"/>
        </w:rPr>
        <w:t>guidelines.</w:t>
      </w:r>
    </w:p>
    <w:p w14:paraId="2014BBE8" w14:textId="77777777" w:rsidR="00BE10C2" w:rsidRDefault="00000000">
      <w:pPr>
        <w:pStyle w:val="Heading3"/>
        <w:spacing w:before="203"/>
      </w:pPr>
      <w:bookmarkStart w:id="79" w:name="_bookmark78"/>
      <w:bookmarkEnd w:id="79"/>
      <w:r>
        <w:t>Time-and-Materials</w:t>
      </w:r>
      <w:r>
        <w:rPr>
          <w:spacing w:val="-1"/>
        </w:rPr>
        <w:t xml:space="preserve"> </w:t>
      </w:r>
      <w:r>
        <w:rPr>
          <w:spacing w:val="-2"/>
        </w:rPr>
        <w:t>Contracts</w:t>
      </w:r>
    </w:p>
    <w:p w14:paraId="567970A5" w14:textId="77777777" w:rsidR="00BE10C2" w:rsidRDefault="00000000">
      <w:pPr>
        <w:pStyle w:val="BodyText"/>
        <w:spacing w:before="238" w:line="278" w:lineRule="auto"/>
        <w:ind w:left="140" w:right="193"/>
        <w:jc w:val="both"/>
      </w:pPr>
      <w:r>
        <w:t>Time-and-materials contracts are a hybrid of</w:t>
      </w:r>
      <w:r>
        <w:rPr>
          <w:spacing w:val="-1"/>
        </w:rPr>
        <w:t xml:space="preserve"> </w:t>
      </w:r>
      <w:r>
        <w:t>fixed-price and cost-reimbursement contracts. They present</w:t>
      </w:r>
      <w:r>
        <w:rPr>
          <w:spacing w:val="-9"/>
        </w:rPr>
        <w:t xml:space="preserve"> </w:t>
      </w:r>
      <w:r>
        <w:t>the</w:t>
      </w:r>
      <w:r>
        <w:rPr>
          <w:spacing w:val="-10"/>
        </w:rPr>
        <w:t xml:space="preserve"> </w:t>
      </w:r>
      <w:r>
        <w:t>highest</w:t>
      </w:r>
      <w:r>
        <w:rPr>
          <w:spacing w:val="-9"/>
        </w:rPr>
        <w:t xml:space="preserve"> </w:t>
      </w:r>
      <w:r>
        <w:t>risk</w:t>
      </w:r>
      <w:r>
        <w:rPr>
          <w:spacing w:val="-10"/>
        </w:rPr>
        <w:t xml:space="preserve"> </w:t>
      </w:r>
      <w:r>
        <w:t>to</w:t>
      </w:r>
      <w:r>
        <w:rPr>
          <w:spacing w:val="-9"/>
        </w:rPr>
        <w:t xml:space="preserve"> </w:t>
      </w:r>
      <w:r>
        <w:t>the</w:t>
      </w:r>
      <w:r>
        <w:rPr>
          <w:spacing w:val="-10"/>
        </w:rPr>
        <w:t xml:space="preserve"> </w:t>
      </w:r>
      <w:r>
        <w:t>government</w:t>
      </w:r>
      <w:r>
        <w:rPr>
          <w:spacing w:val="-10"/>
        </w:rPr>
        <w:t xml:space="preserve"> </w:t>
      </w:r>
      <w:r>
        <w:t>and</w:t>
      </w:r>
      <w:r>
        <w:rPr>
          <w:spacing w:val="-10"/>
        </w:rPr>
        <w:t xml:space="preserve"> </w:t>
      </w:r>
      <w:r>
        <w:t>the</w:t>
      </w:r>
      <w:r>
        <w:rPr>
          <w:spacing w:val="-10"/>
        </w:rPr>
        <w:t xml:space="preserve"> </w:t>
      </w:r>
      <w:r>
        <w:t>lowest</w:t>
      </w:r>
      <w:r>
        <w:rPr>
          <w:spacing w:val="-9"/>
        </w:rPr>
        <w:t xml:space="preserve"> </w:t>
      </w:r>
      <w:r>
        <w:t>risk</w:t>
      </w:r>
      <w:r>
        <w:rPr>
          <w:spacing w:val="-10"/>
        </w:rPr>
        <w:t xml:space="preserve"> </w:t>
      </w:r>
      <w:r>
        <w:t>to</w:t>
      </w:r>
      <w:r>
        <w:rPr>
          <w:spacing w:val="-9"/>
        </w:rPr>
        <w:t xml:space="preserve"> </w:t>
      </w:r>
      <w:r>
        <w:t>the</w:t>
      </w:r>
      <w:r>
        <w:rPr>
          <w:spacing w:val="-10"/>
        </w:rPr>
        <w:t xml:space="preserve"> </w:t>
      </w:r>
      <w:r>
        <w:t>contractor.</w:t>
      </w:r>
      <w:r>
        <w:rPr>
          <w:spacing w:val="-8"/>
        </w:rPr>
        <w:t xml:space="preserve"> </w:t>
      </w:r>
      <w:r>
        <w:t>Therefore,</w:t>
      </w:r>
      <w:r>
        <w:rPr>
          <w:spacing w:val="-8"/>
        </w:rPr>
        <w:t xml:space="preserve"> </w:t>
      </w:r>
      <w:r>
        <w:t>they</w:t>
      </w:r>
      <w:r>
        <w:rPr>
          <w:spacing w:val="-10"/>
        </w:rPr>
        <w:t xml:space="preserve"> </w:t>
      </w:r>
      <w:r>
        <w:t xml:space="preserve">are the </w:t>
      </w:r>
      <w:r>
        <w:rPr>
          <w:i/>
        </w:rPr>
        <w:t>least</w:t>
      </w:r>
      <w:r>
        <w:rPr>
          <w:i/>
          <w:spacing w:val="2"/>
        </w:rPr>
        <w:t xml:space="preserve"> </w:t>
      </w:r>
      <w:r>
        <w:t>desirable for</w:t>
      </w:r>
      <w:r>
        <w:rPr>
          <w:spacing w:val="2"/>
        </w:rPr>
        <w:t xml:space="preserve"> </w:t>
      </w:r>
      <w:r>
        <w:t>the</w:t>
      </w:r>
      <w:r>
        <w:rPr>
          <w:spacing w:val="-6"/>
        </w:rPr>
        <w:t xml:space="preserve"> </w:t>
      </w:r>
      <w:r>
        <w:t>federal</w:t>
      </w:r>
      <w:r>
        <w:rPr>
          <w:spacing w:val="-4"/>
        </w:rPr>
        <w:t xml:space="preserve"> </w:t>
      </w:r>
      <w:r>
        <w:t>or</w:t>
      </w:r>
      <w:r>
        <w:rPr>
          <w:spacing w:val="-2"/>
        </w:rPr>
        <w:t xml:space="preserve"> </w:t>
      </w:r>
      <w:r>
        <w:t>state government</w:t>
      </w:r>
      <w:r>
        <w:rPr>
          <w:spacing w:val="1"/>
        </w:rPr>
        <w:t xml:space="preserve"> </w:t>
      </w:r>
      <w:r>
        <w:t>and are</w:t>
      </w:r>
      <w:r>
        <w:rPr>
          <w:spacing w:val="-5"/>
        </w:rPr>
        <w:t xml:space="preserve"> </w:t>
      </w:r>
      <w:r>
        <w:t>rarely</w:t>
      </w:r>
      <w:r>
        <w:rPr>
          <w:spacing w:val="-4"/>
        </w:rPr>
        <w:t xml:space="preserve"> </w:t>
      </w:r>
      <w:r>
        <w:t>awarded.</w:t>
      </w:r>
      <w:r>
        <w:rPr>
          <w:spacing w:val="-2"/>
        </w:rPr>
        <w:t xml:space="preserve"> </w:t>
      </w:r>
      <w:r>
        <w:t>2</w:t>
      </w:r>
      <w:r>
        <w:rPr>
          <w:spacing w:val="1"/>
        </w:rPr>
        <w:t xml:space="preserve"> </w:t>
      </w:r>
      <w:r>
        <w:t>CFR</w:t>
      </w:r>
      <w:r>
        <w:rPr>
          <w:spacing w:val="-1"/>
        </w:rPr>
        <w:t xml:space="preserve"> </w:t>
      </w:r>
      <w:r>
        <w:t>§</w:t>
      </w:r>
      <w:r>
        <w:rPr>
          <w:spacing w:val="-4"/>
        </w:rPr>
        <w:t xml:space="preserve"> </w:t>
      </w:r>
      <w:r>
        <w:rPr>
          <w:spacing w:val="-2"/>
        </w:rPr>
        <w:t>200.318(j)</w:t>
      </w:r>
    </w:p>
    <w:p w14:paraId="0BE36115" w14:textId="77777777" w:rsidR="00BE10C2" w:rsidRDefault="00000000">
      <w:pPr>
        <w:pStyle w:val="BodyText"/>
        <w:spacing w:before="192" w:line="278" w:lineRule="auto"/>
        <w:ind w:left="140" w:right="197"/>
        <w:jc w:val="both"/>
      </w:pPr>
      <w:r>
        <w:t xml:space="preserve">Time-and-materials type contract means a contract whose cost to the </w:t>
      </w:r>
      <w:proofErr w:type="gramStart"/>
      <w:r>
        <w:t>District</w:t>
      </w:r>
      <w:proofErr w:type="gramEnd"/>
      <w:r>
        <w:t xml:space="preserve"> is the sum of: the actual costs of materials, and direct labor hours charged at fixed hourly rates that reflect wages, general and administrative expenses, and profit.</w:t>
      </w:r>
    </w:p>
    <w:p w14:paraId="2D100EC3" w14:textId="77777777" w:rsidR="00BE10C2" w:rsidRDefault="00000000">
      <w:pPr>
        <w:pStyle w:val="BodyText"/>
        <w:spacing w:before="192" w:line="276" w:lineRule="auto"/>
        <w:ind w:left="140" w:right="193"/>
        <w:jc w:val="both"/>
      </w:pPr>
      <w:r>
        <w:t>Since</w:t>
      </w:r>
      <w:r>
        <w:rPr>
          <w:spacing w:val="-5"/>
        </w:rPr>
        <w:t xml:space="preserve"> </w:t>
      </w:r>
      <w:r>
        <w:t>this</w:t>
      </w:r>
      <w:r>
        <w:rPr>
          <w:spacing w:val="-10"/>
        </w:rPr>
        <w:t xml:space="preserve"> </w:t>
      </w:r>
      <w:r>
        <w:t>formula</w:t>
      </w:r>
      <w:r>
        <w:rPr>
          <w:spacing w:val="-4"/>
        </w:rPr>
        <w:t xml:space="preserve"> </w:t>
      </w:r>
      <w:r>
        <w:t>generates</w:t>
      </w:r>
      <w:r>
        <w:rPr>
          <w:spacing w:val="-6"/>
        </w:rPr>
        <w:t xml:space="preserve"> </w:t>
      </w:r>
      <w:r>
        <w:t>an</w:t>
      </w:r>
      <w:r>
        <w:rPr>
          <w:spacing w:val="-8"/>
        </w:rPr>
        <w:t xml:space="preserve"> </w:t>
      </w:r>
      <w:r>
        <w:t>open-ended</w:t>
      </w:r>
      <w:r>
        <w:rPr>
          <w:spacing w:val="-3"/>
        </w:rPr>
        <w:t xml:space="preserve"> </w:t>
      </w:r>
      <w:r>
        <w:t>contract</w:t>
      </w:r>
      <w:r>
        <w:rPr>
          <w:spacing w:val="-3"/>
        </w:rPr>
        <w:t xml:space="preserve"> </w:t>
      </w:r>
      <w:r>
        <w:t>price,</w:t>
      </w:r>
      <w:r>
        <w:rPr>
          <w:spacing w:val="-6"/>
        </w:rPr>
        <w:t xml:space="preserve"> </w:t>
      </w:r>
      <w:r>
        <w:t>a</w:t>
      </w:r>
      <w:r>
        <w:rPr>
          <w:spacing w:val="-9"/>
        </w:rPr>
        <w:t xml:space="preserve"> </w:t>
      </w:r>
      <w:r>
        <w:t>time-and-materials</w:t>
      </w:r>
      <w:r>
        <w:rPr>
          <w:spacing w:val="-5"/>
        </w:rPr>
        <w:t xml:space="preserve"> </w:t>
      </w:r>
      <w:r>
        <w:t>contract</w:t>
      </w:r>
      <w:r>
        <w:rPr>
          <w:spacing w:val="-3"/>
        </w:rPr>
        <w:t xml:space="preserve"> </w:t>
      </w:r>
      <w:r>
        <w:t>provides no positive profit incentive to the contractor for cost control or labor efficiency. In other words, the</w:t>
      </w:r>
      <w:r>
        <w:rPr>
          <w:spacing w:val="-1"/>
        </w:rPr>
        <w:t xml:space="preserve"> </w:t>
      </w:r>
      <w:r>
        <w:t>contractor is</w:t>
      </w:r>
      <w:r>
        <w:rPr>
          <w:spacing w:val="-2"/>
        </w:rPr>
        <w:t xml:space="preserve"> </w:t>
      </w:r>
      <w:r>
        <w:t>saying it will</w:t>
      </w:r>
      <w:r>
        <w:rPr>
          <w:spacing w:val="-4"/>
        </w:rPr>
        <w:t xml:space="preserve"> </w:t>
      </w:r>
      <w:r>
        <w:t>work until</w:t>
      </w:r>
      <w:r>
        <w:rPr>
          <w:spacing w:val="-5"/>
        </w:rPr>
        <w:t xml:space="preserve"> </w:t>
      </w:r>
      <w:r>
        <w:t>the</w:t>
      </w:r>
      <w:r>
        <w:rPr>
          <w:spacing w:val="-1"/>
        </w:rPr>
        <w:t xml:space="preserve"> </w:t>
      </w:r>
      <w:r>
        <w:t>task is</w:t>
      </w:r>
      <w:r>
        <w:rPr>
          <w:spacing w:val="-2"/>
        </w:rPr>
        <w:t xml:space="preserve"> </w:t>
      </w:r>
      <w:r>
        <w:t>completed, but it has</w:t>
      </w:r>
      <w:r>
        <w:rPr>
          <w:spacing w:val="-2"/>
        </w:rPr>
        <w:t xml:space="preserve"> </w:t>
      </w:r>
      <w:r>
        <w:t>no idea</w:t>
      </w:r>
      <w:r>
        <w:rPr>
          <w:spacing w:val="-2"/>
        </w:rPr>
        <w:t xml:space="preserve"> </w:t>
      </w:r>
      <w:r>
        <w:t>how</w:t>
      </w:r>
      <w:r>
        <w:rPr>
          <w:spacing w:val="-5"/>
        </w:rPr>
        <w:t xml:space="preserve"> </w:t>
      </w:r>
      <w:r>
        <w:t>long it will take,</w:t>
      </w:r>
      <w:r>
        <w:rPr>
          <w:spacing w:val="40"/>
        </w:rPr>
        <w:t xml:space="preserve"> </w:t>
      </w:r>
      <w:r>
        <w:t>nor</w:t>
      </w:r>
      <w:r>
        <w:rPr>
          <w:spacing w:val="36"/>
        </w:rPr>
        <w:t xml:space="preserve"> </w:t>
      </w:r>
      <w:r>
        <w:t>how</w:t>
      </w:r>
      <w:r>
        <w:rPr>
          <w:spacing w:val="33"/>
        </w:rPr>
        <w:t xml:space="preserve"> </w:t>
      </w:r>
      <w:r>
        <w:t>much</w:t>
      </w:r>
      <w:r>
        <w:rPr>
          <w:spacing w:val="34"/>
        </w:rPr>
        <w:t xml:space="preserve"> </w:t>
      </w:r>
      <w:r>
        <w:t>money</w:t>
      </w:r>
      <w:r>
        <w:rPr>
          <w:spacing w:val="33"/>
        </w:rPr>
        <w:t xml:space="preserve"> </w:t>
      </w:r>
      <w:r>
        <w:t>it</w:t>
      </w:r>
      <w:r>
        <w:rPr>
          <w:spacing w:val="35"/>
        </w:rPr>
        <w:t xml:space="preserve"> </w:t>
      </w:r>
      <w:r>
        <w:t>will</w:t>
      </w:r>
      <w:r>
        <w:rPr>
          <w:spacing w:val="35"/>
        </w:rPr>
        <w:t xml:space="preserve"> </w:t>
      </w:r>
      <w:r>
        <w:t>cost.</w:t>
      </w:r>
      <w:r>
        <w:rPr>
          <w:spacing w:val="36"/>
        </w:rPr>
        <w:t xml:space="preserve"> </w:t>
      </w:r>
      <w:r>
        <w:t>This</w:t>
      </w:r>
      <w:r>
        <w:rPr>
          <w:spacing w:val="37"/>
        </w:rPr>
        <w:t xml:space="preserve"> </w:t>
      </w:r>
      <w:r>
        <w:t>obviously</w:t>
      </w:r>
      <w:r>
        <w:rPr>
          <w:spacing w:val="39"/>
        </w:rPr>
        <w:t xml:space="preserve"> </w:t>
      </w:r>
      <w:r>
        <w:t>can</w:t>
      </w:r>
      <w:r>
        <w:rPr>
          <w:spacing w:val="39"/>
        </w:rPr>
        <w:t xml:space="preserve"> </w:t>
      </w:r>
      <w:r>
        <w:t>be</w:t>
      </w:r>
      <w:r>
        <w:rPr>
          <w:spacing w:val="32"/>
        </w:rPr>
        <w:t xml:space="preserve"> </w:t>
      </w:r>
      <w:r>
        <w:t>very</w:t>
      </w:r>
      <w:r>
        <w:rPr>
          <w:spacing w:val="34"/>
        </w:rPr>
        <w:t xml:space="preserve"> </w:t>
      </w:r>
      <w:r>
        <w:t>cost</w:t>
      </w:r>
      <w:r>
        <w:rPr>
          <w:spacing w:val="39"/>
        </w:rPr>
        <w:t xml:space="preserve"> </w:t>
      </w:r>
      <w:r>
        <w:t>prohibitive</w:t>
      </w:r>
      <w:r>
        <w:rPr>
          <w:spacing w:val="33"/>
        </w:rPr>
        <w:t xml:space="preserve"> </w:t>
      </w:r>
      <w:r>
        <w:t>and</w:t>
      </w:r>
      <w:r>
        <w:rPr>
          <w:spacing w:val="39"/>
        </w:rPr>
        <w:t xml:space="preserve"> </w:t>
      </w:r>
      <w:r>
        <w:rPr>
          <w:spacing w:val="-5"/>
        </w:rPr>
        <w:t>can</w:t>
      </w:r>
    </w:p>
    <w:p w14:paraId="5C132827" w14:textId="77777777" w:rsidR="00BE10C2" w:rsidRDefault="00BE10C2">
      <w:pPr>
        <w:spacing w:line="276" w:lineRule="auto"/>
        <w:jc w:val="both"/>
        <w:sectPr w:rsidR="00BE10C2">
          <w:pgSz w:w="12240" w:h="15840"/>
          <w:pgMar w:top="1380" w:right="1240" w:bottom="2340" w:left="1300" w:header="728" w:footer="2078" w:gutter="0"/>
          <w:cols w:space="720"/>
        </w:sectPr>
      </w:pPr>
    </w:p>
    <w:p w14:paraId="65F84DC9" w14:textId="77777777" w:rsidR="00BE10C2" w:rsidRDefault="00BE10C2">
      <w:pPr>
        <w:pStyle w:val="BodyText"/>
      </w:pPr>
    </w:p>
    <w:p w14:paraId="01CD0E43" w14:textId="77777777" w:rsidR="00BE10C2" w:rsidRDefault="00BE10C2">
      <w:pPr>
        <w:pStyle w:val="BodyText"/>
      </w:pPr>
    </w:p>
    <w:p w14:paraId="32A8C595" w14:textId="77777777" w:rsidR="00BE10C2" w:rsidRDefault="00BE10C2">
      <w:pPr>
        <w:pStyle w:val="BodyText"/>
      </w:pPr>
    </w:p>
    <w:p w14:paraId="0FB0A32D" w14:textId="77777777" w:rsidR="00BE10C2" w:rsidRDefault="00BE10C2">
      <w:pPr>
        <w:pStyle w:val="BodyText"/>
        <w:spacing w:before="77"/>
      </w:pPr>
    </w:p>
    <w:p w14:paraId="0670A8C1" w14:textId="77777777" w:rsidR="00BE10C2" w:rsidRDefault="00000000">
      <w:pPr>
        <w:pStyle w:val="BodyText"/>
        <w:spacing w:line="276" w:lineRule="auto"/>
        <w:ind w:left="140" w:right="196"/>
        <w:jc w:val="both"/>
      </w:pPr>
      <w:r>
        <w:t xml:space="preserve">encourage fraudulent behavior by some unscrupulous contractors. Therefore, federal regulations permit the use of a time-and-materials contract only after a determination is made that no other contract is suitable and only if the contract includes a ceiling price that the contractor exceeds at its own risk. Further, the District must assert a high degree of oversight </w:t>
      </w:r>
      <w:proofErr w:type="gramStart"/>
      <w:r>
        <w:t>in order to</w:t>
      </w:r>
      <w:proofErr w:type="gramEnd"/>
      <w:r>
        <w:t xml:space="preserve"> obtain reasonable assurance that the contractor is using efficient methods and effective cost controls.</w:t>
      </w:r>
    </w:p>
    <w:p w14:paraId="2B069875" w14:textId="77777777" w:rsidR="00BE10C2" w:rsidRDefault="00000000">
      <w:pPr>
        <w:pStyle w:val="BodyText"/>
        <w:spacing w:before="199" w:line="276" w:lineRule="auto"/>
        <w:ind w:left="140" w:right="194"/>
        <w:jc w:val="both"/>
      </w:pPr>
      <w:r>
        <w:t>The</w:t>
      </w:r>
      <w:r>
        <w:rPr>
          <w:spacing w:val="-15"/>
        </w:rPr>
        <w:t xml:space="preserve"> </w:t>
      </w:r>
      <w:proofErr w:type="gramStart"/>
      <w:r>
        <w:t>District</w:t>
      </w:r>
      <w:proofErr w:type="gramEnd"/>
      <w:r>
        <w:rPr>
          <w:spacing w:val="-15"/>
        </w:rPr>
        <w:t xml:space="preserve"> </w:t>
      </w:r>
      <w:r>
        <w:t>may</w:t>
      </w:r>
      <w:r>
        <w:rPr>
          <w:spacing w:val="-13"/>
        </w:rPr>
        <w:t xml:space="preserve"> </w:t>
      </w:r>
      <w:r>
        <w:t>use</w:t>
      </w:r>
      <w:r>
        <w:rPr>
          <w:spacing w:val="-13"/>
        </w:rPr>
        <w:t xml:space="preserve"> </w:t>
      </w:r>
      <w:r>
        <w:t>a</w:t>
      </w:r>
      <w:r>
        <w:rPr>
          <w:spacing w:val="-15"/>
        </w:rPr>
        <w:t xml:space="preserve"> </w:t>
      </w:r>
      <w:r>
        <w:t>time-and-materials</w:t>
      </w:r>
      <w:r>
        <w:rPr>
          <w:spacing w:val="-14"/>
        </w:rPr>
        <w:t xml:space="preserve"> </w:t>
      </w:r>
      <w:r>
        <w:t>type</w:t>
      </w:r>
      <w:r>
        <w:rPr>
          <w:spacing w:val="-12"/>
        </w:rPr>
        <w:t xml:space="preserve"> </w:t>
      </w:r>
      <w:r>
        <w:t>contract</w:t>
      </w:r>
      <w:r>
        <w:rPr>
          <w:spacing w:val="-11"/>
        </w:rPr>
        <w:t xml:space="preserve"> </w:t>
      </w:r>
      <w:r>
        <w:t>paid</w:t>
      </w:r>
      <w:r>
        <w:rPr>
          <w:spacing w:val="-11"/>
        </w:rPr>
        <w:t xml:space="preserve"> </w:t>
      </w:r>
      <w:r>
        <w:t>with</w:t>
      </w:r>
      <w:r>
        <w:rPr>
          <w:spacing w:val="-11"/>
        </w:rPr>
        <w:t xml:space="preserve"> </w:t>
      </w:r>
      <w:r>
        <w:t>federal</w:t>
      </w:r>
      <w:r>
        <w:rPr>
          <w:spacing w:val="-15"/>
        </w:rPr>
        <w:t xml:space="preserve"> </w:t>
      </w:r>
      <w:r>
        <w:t>funds</w:t>
      </w:r>
      <w:r>
        <w:rPr>
          <w:spacing w:val="-15"/>
        </w:rPr>
        <w:t xml:space="preserve"> </w:t>
      </w:r>
      <w:r>
        <w:t>in</w:t>
      </w:r>
      <w:r>
        <w:rPr>
          <w:spacing w:val="-11"/>
        </w:rPr>
        <w:t xml:space="preserve"> </w:t>
      </w:r>
      <w:r>
        <w:t>accordance</w:t>
      </w:r>
      <w:r>
        <w:rPr>
          <w:spacing w:val="-13"/>
        </w:rPr>
        <w:t xml:space="preserve"> </w:t>
      </w:r>
      <w:r>
        <w:t>with the</w:t>
      </w:r>
      <w:r>
        <w:rPr>
          <w:spacing w:val="-14"/>
        </w:rPr>
        <w:t xml:space="preserve"> </w:t>
      </w:r>
      <w:r>
        <w:t>above</w:t>
      </w:r>
      <w:r>
        <w:rPr>
          <w:spacing w:val="-12"/>
        </w:rPr>
        <w:t xml:space="preserve"> </w:t>
      </w:r>
      <w:r>
        <w:t>and</w:t>
      </w:r>
      <w:r>
        <w:rPr>
          <w:spacing w:val="-10"/>
        </w:rPr>
        <w:t xml:space="preserve"> </w:t>
      </w:r>
      <w:r>
        <w:rPr>
          <w:i/>
        </w:rPr>
        <w:t>only</w:t>
      </w:r>
      <w:r>
        <w:rPr>
          <w:i/>
          <w:spacing w:val="-14"/>
        </w:rPr>
        <w:t xml:space="preserve"> </w:t>
      </w:r>
      <w:r>
        <w:t>(1)</w:t>
      </w:r>
      <w:r>
        <w:rPr>
          <w:spacing w:val="-14"/>
        </w:rPr>
        <w:t xml:space="preserve"> </w:t>
      </w:r>
      <w:r>
        <w:t>after</w:t>
      </w:r>
      <w:r>
        <w:rPr>
          <w:spacing w:val="-9"/>
        </w:rPr>
        <w:t xml:space="preserve"> </w:t>
      </w:r>
      <w:r>
        <w:t>a</w:t>
      </w:r>
      <w:r>
        <w:rPr>
          <w:spacing w:val="-15"/>
        </w:rPr>
        <w:t xml:space="preserve"> </w:t>
      </w:r>
      <w:r>
        <w:t>determination</w:t>
      </w:r>
      <w:r>
        <w:rPr>
          <w:spacing w:val="-14"/>
        </w:rPr>
        <w:t xml:space="preserve"> </w:t>
      </w:r>
      <w:r>
        <w:t>that</w:t>
      </w:r>
      <w:r>
        <w:rPr>
          <w:spacing w:val="-11"/>
        </w:rPr>
        <w:t xml:space="preserve"> </w:t>
      </w:r>
      <w:r>
        <w:t>no</w:t>
      </w:r>
      <w:r>
        <w:rPr>
          <w:spacing w:val="-15"/>
        </w:rPr>
        <w:t xml:space="preserve"> </w:t>
      </w:r>
      <w:r>
        <w:t>other</w:t>
      </w:r>
      <w:r>
        <w:rPr>
          <w:spacing w:val="-10"/>
        </w:rPr>
        <w:t xml:space="preserve"> </w:t>
      </w:r>
      <w:r>
        <w:t>contract</w:t>
      </w:r>
      <w:r>
        <w:rPr>
          <w:spacing w:val="-14"/>
        </w:rPr>
        <w:t xml:space="preserve"> </w:t>
      </w:r>
      <w:r>
        <w:t>is</w:t>
      </w:r>
      <w:r>
        <w:rPr>
          <w:spacing w:val="-12"/>
        </w:rPr>
        <w:t xml:space="preserve"> </w:t>
      </w:r>
      <w:r>
        <w:t>suitable;</w:t>
      </w:r>
      <w:r>
        <w:rPr>
          <w:spacing w:val="-11"/>
        </w:rPr>
        <w:t xml:space="preserve"> </w:t>
      </w:r>
      <w:r>
        <w:t>and</w:t>
      </w:r>
      <w:r>
        <w:rPr>
          <w:spacing w:val="-14"/>
        </w:rPr>
        <w:t xml:space="preserve"> </w:t>
      </w:r>
      <w:r>
        <w:t>(2)</w:t>
      </w:r>
      <w:r>
        <w:rPr>
          <w:spacing w:val="-14"/>
        </w:rPr>
        <w:t xml:space="preserve"> </w:t>
      </w:r>
      <w:r>
        <w:t>if</w:t>
      </w:r>
      <w:r>
        <w:rPr>
          <w:spacing w:val="-13"/>
        </w:rPr>
        <w:t xml:space="preserve"> </w:t>
      </w:r>
      <w:r>
        <w:t>the</w:t>
      </w:r>
      <w:r>
        <w:rPr>
          <w:spacing w:val="-11"/>
        </w:rPr>
        <w:t xml:space="preserve"> </w:t>
      </w:r>
      <w:r>
        <w:t>contract includes a ceiling price that the contractor exceeds at its own risk.</w:t>
      </w:r>
    </w:p>
    <w:p w14:paraId="371377A7" w14:textId="1B6A5F74" w:rsidR="00BE10C2" w:rsidRDefault="002D62EE">
      <w:pPr>
        <w:pStyle w:val="BodyText"/>
        <w:spacing w:before="200"/>
        <w:ind w:left="140"/>
      </w:pPr>
      <w:r>
        <w:t>East Texas Charter School</w:t>
      </w:r>
      <w:r w:rsidR="00000000">
        <w:t xml:space="preserve"> will</w:t>
      </w:r>
      <w:r w:rsidR="00000000">
        <w:rPr>
          <w:spacing w:val="1"/>
        </w:rPr>
        <w:t xml:space="preserve"> </w:t>
      </w:r>
      <w:r w:rsidR="00000000">
        <w:t>not</w:t>
      </w:r>
      <w:r w:rsidR="00000000">
        <w:rPr>
          <w:spacing w:val="-4"/>
        </w:rPr>
        <w:t xml:space="preserve"> </w:t>
      </w:r>
      <w:r w:rsidR="00000000">
        <w:t>use a</w:t>
      </w:r>
      <w:r w:rsidR="00000000">
        <w:rPr>
          <w:spacing w:val="-5"/>
        </w:rPr>
        <w:t xml:space="preserve"> </w:t>
      </w:r>
      <w:r w:rsidR="00000000">
        <w:t>Time and Materials</w:t>
      </w:r>
      <w:r w:rsidR="00000000">
        <w:rPr>
          <w:spacing w:val="-6"/>
        </w:rPr>
        <w:t xml:space="preserve"> </w:t>
      </w:r>
      <w:r w:rsidR="00000000">
        <w:t>contract</w:t>
      </w:r>
      <w:r w:rsidR="00000000">
        <w:rPr>
          <w:spacing w:val="1"/>
        </w:rPr>
        <w:t xml:space="preserve"> </w:t>
      </w:r>
      <w:r w:rsidR="00000000">
        <w:t>with</w:t>
      </w:r>
      <w:r w:rsidR="00000000">
        <w:rPr>
          <w:spacing w:val="1"/>
        </w:rPr>
        <w:t xml:space="preserve"> </w:t>
      </w:r>
      <w:r w:rsidR="00000000">
        <w:t>any</w:t>
      </w:r>
      <w:r w:rsidR="00000000">
        <w:rPr>
          <w:spacing w:val="-4"/>
        </w:rPr>
        <w:t xml:space="preserve"> </w:t>
      </w:r>
      <w:r w:rsidR="00000000">
        <w:t>Federal</w:t>
      </w:r>
      <w:r w:rsidR="00000000">
        <w:rPr>
          <w:spacing w:val="1"/>
        </w:rPr>
        <w:t xml:space="preserve"> </w:t>
      </w:r>
      <w:r w:rsidR="00000000">
        <w:t>Funds</w:t>
      </w:r>
      <w:r w:rsidR="00000000">
        <w:rPr>
          <w:spacing w:val="-1"/>
        </w:rPr>
        <w:t xml:space="preserve"> </w:t>
      </w:r>
      <w:r w:rsidR="00000000">
        <w:rPr>
          <w:spacing w:val="-2"/>
        </w:rPr>
        <w:t>agreement.</w:t>
      </w:r>
    </w:p>
    <w:p w14:paraId="00E20F86" w14:textId="77777777" w:rsidR="00BE10C2" w:rsidRDefault="00000000">
      <w:pPr>
        <w:pStyle w:val="Heading3"/>
        <w:spacing w:before="243"/>
        <w:jc w:val="left"/>
      </w:pPr>
      <w:bookmarkStart w:id="80" w:name="_bookmark79"/>
      <w:bookmarkEnd w:id="80"/>
      <w:r>
        <w:t>Settlements</w:t>
      </w:r>
      <w:r>
        <w:rPr>
          <w:spacing w:val="-3"/>
        </w:rPr>
        <w:t xml:space="preserve"> </w:t>
      </w:r>
      <w:r>
        <w:t>of Issues</w:t>
      </w:r>
      <w:r>
        <w:rPr>
          <w:spacing w:val="-3"/>
        </w:rPr>
        <w:t xml:space="preserve"> </w:t>
      </w:r>
      <w:r>
        <w:t>Arising</w:t>
      </w:r>
      <w:r>
        <w:rPr>
          <w:spacing w:val="-1"/>
        </w:rPr>
        <w:t xml:space="preserve"> </w:t>
      </w:r>
      <w:r>
        <w:t>Out of</w:t>
      </w:r>
      <w:r>
        <w:rPr>
          <w:spacing w:val="-3"/>
        </w:rPr>
        <w:t xml:space="preserve"> </w:t>
      </w:r>
      <w:r>
        <w:rPr>
          <w:spacing w:val="-2"/>
        </w:rPr>
        <w:t>Procurements</w:t>
      </w:r>
    </w:p>
    <w:p w14:paraId="7B7A3096" w14:textId="77777777" w:rsidR="00BE10C2" w:rsidRDefault="00000000">
      <w:pPr>
        <w:pStyle w:val="BodyText"/>
        <w:spacing w:before="238" w:line="276" w:lineRule="auto"/>
        <w:ind w:left="140" w:right="194"/>
        <w:jc w:val="both"/>
      </w:pPr>
      <w:r>
        <w:t xml:space="preserve">The </w:t>
      </w:r>
      <w:proofErr w:type="gramStart"/>
      <w:r>
        <w:t>District</w:t>
      </w:r>
      <w:proofErr w:type="gramEnd"/>
      <w:r>
        <w:t xml:space="preserve"> alone is responsible, in accordance with good administrative practice and sound business judgment, for the settlement of all contractual and administrative issues arising out of procurements made with federal funds. 2 CFR § 200.318(k). These issues include, but are not limited to, source evaluation (i.e., analyzing information </w:t>
      </w:r>
      <w:r>
        <w:rPr>
          <w:i/>
        </w:rPr>
        <w:t xml:space="preserve">sources </w:t>
      </w:r>
      <w:proofErr w:type="gramStart"/>
      <w:r>
        <w:t>in order to</w:t>
      </w:r>
      <w:proofErr w:type="gramEnd"/>
      <w:r>
        <w:t xml:space="preserve"> assess their credibility), protests, disputes, and claims. These standards do not relieve the </w:t>
      </w:r>
      <w:proofErr w:type="gramStart"/>
      <w:r>
        <w:t>District</w:t>
      </w:r>
      <w:proofErr w:type="gramEnd"/>
      <w:r>
        <w:t xml:space="preserve"> of any contractual</w:t>
      </w:r>
      <w:r>
        <w:rPr>
          <w:spacing w:val="-11"/>
        </w:rPr>
        <w:t xml:space="preserve"> </w:t>
      </w:r>
      <w:r>
        <w:t>responsibilities</w:t>
      </w:r>
      <w:r>
        <w:rPr>
          <w:spacing w:val="-13"/>
        </w:rPr>
        <w:t xml:space="preserve"> </w:t>
      </w:r>
      <w:r>
        <w:t>under</w:t>
      </w:r>
      <w:r>
        <w:rPr>
          <w:spacing w:val="-9"/>
        </w:rPr>
        <w:t xml:space="preserve"> </w:t>
      </w:r>
      <w:r>
        <w:t>its</w:t>
      </w:r>
      <w:r>
        <w:rPr>
          <w:spacing w:val="-13"/>
        </w:rPr>
        <w:t xml:space="preserve"> </w:t>
      </w:r>
      <w:r>
        <w:t>contracts.</w:t>
      </w:r>
      <w:r>
        <w:rPr>
          <w:spacing w:val="-9"/>
        </w:rPr>
        <w:t xml:space="preserve"> </w:t>
      </w:r>
      <w:r>
        <w:t>Violations</w:t>
      </w:r>
      <w:r>
        <w:rPr>
          <w:spacing w:val="-12"/>
        </w:rPr>
        <w:t xml:space="preserve"> </w:t>
      </w:r>
      <w:r>
        <w:t>of</w:t>
      </w:r>
      <w:r>
        <w:rPr>
          <w:spacing w:val="-9"/>
        </w:rPr>
        <w:t xml:space="preserve"> </w:t>
      </w:r>
      <w:r>
        <w:t>law</w:t>
      </w:r>
      <w:r>
        <w:rPr>
          <w:spacing w:val="-12"/>
        </w:rPr>
        <w:t xml:space="preserve"> </w:t>
      </w:r>
      <w:r>
        <w:t>will</w:t>
      </w:r>
      <w:r>
        <w:rPr>
          <w:spacing w:val="-10"/>
        </w:rPr>
        <w:t xml:space="preserve"> </w:t>
      </w:r>
      <w:r>
        <w:t>be</w:t>
      </w:r>
      <w:r>
        <w:rPr>
          <w:spacing w:val="-12"/>
        </w:rPr>
        <w:t xml:space="preserve"> </w:t>
      </w:r>
      <w:r>
        <w:t>referred</w:t>
      </w:r>
      <w:r>
        <w:rPr>
          <w:spacing w:val="-11"/>
        </w:rPr>
        <w:t xml:space="preserve"> </w:t>
      </w:r>
      <w:r>
        <w:t>to</w:t>
      </w:r>
      <w:r>
        <w:rPr>
          <w:spacing w:val="-10"/>
        </w:rPr>
        <w:t xml:space="preserve"> </w:t>
      </w:r>
      <w:r>
        <w:t>the</w:t>
      </w:r>
      <w:r>
        <w:rPr>
          <w:spacing w:val="-11"/>
        </w:rPr>
        <w:t xml:space="preserve"> </w:t>
      </w:r>
      <w:r>
        <w:t>local,</w:t>
      </w:r>
      <w:r>
        <w:rPr>
          <w:spacing w:val="-8"/>
        </w:rPr>
        <w:t xml:space="preserve"> </w:t>
      </w:r>
      <w:r>
        <w:t xml:space="preserve">state, or federal authority having proper jurisdiction. The Deputy Superintendent of Business, Operations, Accountability and Technology, Chief Financial </w:t>
      </w:r>
      <w:proofErr w:type="gramStart"/>
      <w:r>
        <w:t>Officer</w:t>
      </w:r>
      <w:proofErr w:type="gramEnd"/>
      <w:r>
        <w:t xml:space="preserve"> and Purchasing Director primarily responsible for handling and coordinating the settlement of any contractual and administrative issues arising out of procurements.</w:t>
      </w:r>
    </w:p>
    <w:p w14:paraId="19A6F171" w14:textId="77777777" w:rsidR="00BE10C2" w:rsidRDefault="00000000">
      <w:pPr>
        <w:pStyle w:val="Heading3"/>
        <w:spacing w:before="201"/>
        <w:jc w:val="left"/>
      </w:pPr>
      <w:bookmarkStart w:id="81" w:name="_bookmark80"/>
      <w:bookmarkEnd w:id="81"/>
      <w:r>
        <w:t>Protest Procedures</w:t>
      </w:r>
      <w:r>
        <w:rPr>
          <w:spacing w:val="-3"/>
        </w:rPr>
        <w:t xml:space="preserve"> </w:t>
      </w:r>
      <w:r>
        <w:t>to</w:t>
      </w:r>
      <w:r>
        <w:rPr>
          <w:spacing w:val="-6"/>
        </w:rPr>
        <w:t xml:space="preserve"> </w:t>
      </w:r>
      <w:r>
        <w:t>Resolve</w:t>
      </w:r>
      <w:r>
        <w:rPr>
          <w:spacing w:val="-1"/>
        </w:rPr>
        <w:t xml:space="preserve"> </w:t>
      </w:r>
      <w:r>
        <w:rPr>
          <w:spacing w:val="-2"/>
        </w:rPr>
        <w:t>Disputes</w:t>
      </w:r>
    </w:p>
    <w:p w14:paraId="34894050" w14:textId="77777777" w:rsidR="00BE10C2" w:rsidRDefault="00000000">
      <w:pPr>
        <w:pStyle w:val="BodyText"/>
        <w:spacing w:before="243" w:line="276" w:lineRule="auto"/>
        <w:ind w:left="140" w:right="189"/>
        <w:jc w:val="both"/>
      </w:pPr>
      <w:r>
        <w:t xml:space="preserve">The </w:t>
      </w:r>
      <w:proofErr w:type="gramStart"/>
      <w:r>
        <w:t>District</w:t>
      </w:r>
      <w:proofErr w:type="gramEnd"/>
      <w:r>
        <w:rPr>
          <w:spacing w:val="-1"/>
        </w:rPr>
        <w:t xml:space="preserve"> </w:t>
      </w:r>
      <w:r>
        <w:t>maintains</w:t>
      </w:r>
      <w:r>
        <w:rPr>
          <w:spacing w:val="-3"/>
        </w:rPr>
        <w:t xml:space="preserve"> </w:t>
      </w:r>
      <w:r>
        <w:t>protest</w:t>
      </w:r>
      <w:r>
        <w:rPr>
          <w:spacing w:val="-1"/>
        </w:rPr>
        <w:t xml:space="preserve"> </w:t>
      </w:r>
      <w:r>
        <w:t>procedures</w:t>
      </w:r>
      <w:r>
        <w:rPr>
          <w:spacing w:val="-3"/>
        </w:rPr>
        <w:t xml:space="preserve"> </w:t>
      </w:r>
      <w:r>
        <w:t>to</w:t>
      </w:r>
      <w:r>
        <w:rPr>
          <w:spacing w:val="-1"/>
        </w:rPr>
        <w:t xml:space="preserve"> </w:t>
      </w:r>
      <w:r>
        <w:t>handle and</w:t>
      </w:r>
      <w:r>
        <w:rPr>
          <w:spacing w:val="-1"/>
        </w:rPr>
        <w:t xml:space="preserve"> </w:t>
      </w:r>
      <w:r>
        <w:t>resolve disputes</w:t>
      </w:r>
      <w:r>
        <w:rPr>
          <w:spacing w:val="-4"/>
        </w:rPr>
        <w:t xml:space="preserve"> </w:t>
      </w:r>
      <w:r>
        <w:t>relating</w:t>
      </w:r>
      <w:r>
        <w:rPr>
          <w:spacing w:val="-1"/>
        </w:rPr>
        <w:t xml:space="preserve"> </w:t>
      </w:r>
      <w:r>
        <w:t>to</w:t>
      </w:r>
      <w:r>
        <w:rPr>
          <w:spacing w:val="-1"/>
        </w:rPr>
        <w:t xml:space="preserve"> </w:t>
      </w:r>
      <w:r>
        <w:t xml:space="preserve">procurements made with federal funds and, in all instances, discloses information regarding the protest to TEA or other awarding agency. 2 CFR § 200.318(k). The protestor must exhaust all administrative remedies with the </w:t>
      </w:r>
      <w:proofErr w:type="gramStart"/>
      <w:r>
        <w:t>District</w:t>
      </w:r>
      <w:proofErr w:type="gramEnd"/>
      <w:r>
        <w:t xml:space="preserve"> before pursuing a protest with a federal agency. The Deputy Superintendent</w:t>
      </w:r>
      <w:r>
        <w:rPr>
          <w:spacing w:val="-4"/>
        </w:rPr>
        <w:t xml:space="preserve"> </w:t>
      </w:r>
      <w:r>
        <w:t>of</w:t>
      </w:r>
      <w:r>
        <w:rPr>
          <w:spacing w:val="-7"/>
        </w:rPr>
        <w:t xml:space="preserve"> </w:t>
      </w:r>
      <w:r>
        <w:t>Business,</w:t>
      </w:r>
      <w:r>
        <w:rPr>
          <w:spacing w:val="-2"/>
        </w:rPr>
        <w:t xml:space="preserve"> </w:t>
      </w:r>
      <w:r>
        <w:t>Operations,</w:t>
      </w:r>
      <w:r>
        <w:rPr>
          <w:spacing w:val="-2"/>
        </w:rPr>
        <w:t xml:space="preserve"> </w:t>
      </w:r>
      <w:r>
        <w:t>Accountability</w:t>
      </w:r>
      <w:r>
        <w:rPr>
          <w:spacing w:val="-4"/>
        </w:rPr>
        <w:t xml:space="preserve"> </w:t>
      </w:r>
      <w:r>
        <w:t>and</w:t>
      </w:r>
      <w:r>
        <w:rPr>
          <w:spacing w:val="-13"/>
        </w:rPr>
        <w:t xml:space="preserve"> </w:t>
      </w:r>
      <w:r>
        <w:t>Technology,</w:t>
      </w:r>
      <w:r>
        <w:rPr>
          <w:spacing w:val="-6"/>
        </w:rPr>
        <w:t xml:space="preserve"> </w:t>
      </w:r>
      <w:r>
        <w:t>Chief</w:t>
      </w:r>
      <w:r>
        <w:rPr>
          <w:spacing w:val="-8"/>
        </w:rPr>
        <w:t xml:space="preserve"> </w:t>
      </w:r>
      <w:r>
        <w:t>Financial</w:t>
      </w:r>
      <w:r>
        <w:rPr>
          <w:spacing w:val="-4"/>
        </w:rPr>
        <w:t xml:space="preserve"> </w:t>
      </w:r>
      <w:r>
        <w:t>Officer, and</w:t>
      </w:r>
      <w:r>
        <w:rPr>
          <w:spacing w:val="-15"/>
        </w:rPr>
        <w:t xml:space="preserve"> </w:t>
      </w:r>
      <w:r>
        <w:t>Purchasing</w:t>
      </w:r>
      <w:r>
        <w:rPr>
          <w:spacing w:val="-12"/>
        </w:rPr>
        <w:t xml:space="preserve"> </w:t>
      </w:r>
      <w:r>
        <w:t>Director</w:t>
      </w:r>
      <w:r>
        <w:rPr>
          <w:spacing w:val="-9"/>
        </w:rPr>
        <w:t xml:space="preserve"> </w:t>
      </w:r>
      <w:r>
        <w:t>in</w:t>
      </w:r>
      <w:r>
        <w:rPr>
          <w:spacing w:val="-15"/>
        </w:rPr>
        <w:t xml:space="preserve"> </w:t>
      </w:r>
      <w:r>
        <w:t>the</w:t>
      </w:r>
      <w:r>
        <w:rPr>
          <w:spacing w:val="-15"/>
        </w:rPr>
        <w:t xml:space="preserve"> </w:t>
      </w:r>
      <w:r>
        <w:t>District</w:t>
      </w:r>
      <w:r>
        <w:rPr>
          <w:spacing w:val="-12"/>
        </w:rPr>
        <w:t xml:space="preserve"> </w:t>
      </w:r>
      <w:r>
        <w:t>are</w:t>
      </w:r>
      <w:r>
        <w:rPr>
          <w:spacing w:val="-14"/>
        </w:rPr>
        <w:t xml:space="preserve"> </w:t>
      </w:r>
      <w:r>
        <w:t>primarily</w:t>
      </w:r>
      <w:r>
        <w:rPr>
          <w:spacing w:val="-11"/>
        </w:rPr>
        <w:t xml:space="preserve"> </w:t>
      </w:r>
      <w:r>
        <w:t>responsible</w:t>
      </w:r>
      <w:r>
        <w:rPr>
          <w:spacing w:val="-14"/>
        </w:rPr>
        <w:t xml:space="preserve"> </w:t>
      </w:r>
      <w:r>
        <w:t>for</w:t>
      </w:r>
      <w:r>
        <w:rPr>
          <w:spacing w:val="-15"/>
        </w:rPr>
        <w:t xml:space="preserve"> </w:t>
      </w:r>
      <w:r>
        <w:t>handling</w:t>
      </w:r>
      <w:r>
        <w:rPr>
          <w:spacing w:val="-15"/>
        </w:rPr>
        <w:t xml:space="preserve"> </w:t>
      </w:r>
      <w:r>
        <w:t>and</w:t>
      </w:r>
      <w:r>
        <w:rPr>
          <w:spacing w:val="-13"/>
        </w:rPr>
        <w:t xml:space="preserve"> </w:t>
      </w:r>
      <w:r>
        <w:t>coordinating</w:t>
      </w:r>
      <w:r>
        <w:rPr>
          <w:spacing w:val="-12"/>
        </w:rPr>
        <w:t xml:space="preserve"> </w:t>
      </w:r>
      <w:r>
        <w:t>any disputes relating to procurements.</w:t>
      </w:r>
    </w:p>
    <w:p w14:paraId="107502C0" w14:textId="77777777" w:rsidR="00BE10C2" w:rsidRDefault="00BE10C2">
      <w:pPr>
        <w:spacing w:line="276" w:lineRule="auto"/>
        <w:jc w:val="both"/>
        <w:sectPr w:rsidR="00BE10C2">
          <w:pgSz w:w="12240" w:h="15840"/>
          <w:pgMar w:top="1380" w:right="1240" w:bottom="2340" w:left="1300" w:header="728" w:footer="2078" w:gutter="0"/>
          <w:cols w:space="720"/>
        </w:sectPr>
      </w:pPr>
    </w:p>
    <w:p w14:paraId="73F73060" w14:textId="77777777" w:rsidR="00BE10C2" w:rsidRDefault="00BE10C2">
      <w:pPr>
        <w:pStyle w:val="BodyText"/>
        <w:rPr>
          <w:sz w:val="28"/>
        </w:rPr>
      </w:pPr>
    </w:p>
    <w:p w14:paraId="6D07CEA7" w14:textId="77777777" w:rsidR="00BE10C2" w:rsidRDefault="00BE10C2">
      <w:pPr>
        <w:pStyle w:val="BodyText"/>
        <w:rPr>
          <w:sz w:val="28"/>
        </w:rPr>
      </w:pPr>
    </w:p>
    <w:p w14:paraId="5F8FDF91" w14:textId="77777777" w:rsidR="00BE10C2" w:rsidRDefault="00BE10C2">
      <w:pPr>
        <w:pStyle w:val="BodyText"/>
        <w:spacing w:before="206"/>
        <w:rPr>
          <w:sz w:val="28"/>
        </w:rPr>
      </w:pPr>
    </w:p>
    <w:p w14:paraId="2D80A41B" w14:textId="77777777" w:rsidR="00BE10C2" w:rsidRDefault="00000000">
      <w:pPr>
        <w:pStyle w:val="Heading2"/>
        <w:numPr>
          <w:ilvl w:val="0"/>
          <w:numId w:val="51"/>
        </w:numPr>
        <w:tabs>
          <w:tab w:val="left" w:pos="1219"/>
        </w:tabs>
        <w:ind w:left="1219" w:hanging="358"/>
        <w:rPr>
          <w:u w:val="none"/>
        </w:rPr>
      </w:pPr>
      <w:bookmarkStart w:id="82" w:name="_bookmark81"/>
      <w:bookmarkEnd w:id="82"/>
      <w:r>
        <w:t>Responsibility</w:t>
      </w:r>
      <w:r>
        <w:rPr>
          <w:spacing w:val="-9"/>
        </w:rPr>
        <w:t xml:space="preserve"> </w:t>
      </w:r>
      <w:r>
        <w:t>for</w:t>
      </w:r>
      <w:r>
        <w:rPr>
          <w:spacing w:val="-9"/>
        </w:rPr>
        <w:t xml:space="preserve"> </w:t>
      </w:r>
      <w:r>
        <w:rPr>
          <w:spacing w:val="-2"/>
        </w:rPr>
        <w:t>Purchasing</w:t>
      </w:r>
    </w:p>
    <w:p w14:paraId="3B245EE6" w14:textId="77777777" w:rsidR="00BE10C2" w:rsidRDefault="00000000">
      <w:pPr>
        <w:pStyle w:val="BodyText"/>
        <w:spacing w:before="253" w:line="276" w:lineRule="auto"/>
        <w:ind w:left="140" w:right="199"/>
        <w:jc w:val="both"/>
      </w:pPr>
      <w:r>
        <w:t xml:space="preserve">The Purchasing Director in the Business Services Group is responsible for overseeing all procurements of the </w:t>
      </w:r>
      <w:proofErr w:type="gramStart"/>
      <w:r>
        <w:t>District</w:t>
      </w:r>
      <w:proofErr w:type="gramEnd"/>
      <w:r>
        <w:t>. This includes development and revision of the policies and procedures related to the purchasing function, training staff in how to use and implement the policies and procedures, and monitoring for employee compliance with policies and procedures. It also includes reporting any potential or realized conflicts of interest to TEA and implementing the</w:t>
      </w:r>
      <w:r>
        <w:rPr>
          <w:spacing w:val="-15"/>
        </w:rPr>
        <w:t xml:space="preserve"> </w:t>
      </w:r>
      <w:r>
        <w:t>appropriate</w:t>
      </w:r>
      <w:r>
        <w:rPr>
          <w:spacing w:val="-15"/>
        </w:rPr>
        <w:t xml:space="preserve"> </w:t>
      </w:r>
      <w:r>
        <w:t>sanctions</w:t>
      </w:r>
      <w:r>
        <w:rPr>
          <w:spacing w:val="-15"/>
        </w:rPr>
        <w:t xml:space="preserve"> </w:t>
      </w:r>
      <w:r>
        <w:t>or</w:t>
      </w:r>
      <w:r>
        <w:rPr>
          <w:spacing w:val="-15"/>
        </w:rPr>
        <w:t xml:space="preserve"> </w:t>
      </w:r>
      <w:r>
        <w:t>disciplinary</w:t>
      </w:r>
      <w:r>
        <w:rPr>
          <w:spacing w:val="-15"/>
        </w:rPr>
        <w:t xml:space="preserve"> </w:t>
      </w:r>
      <w:r>
        <w:t>actions</w:t>
      </w:r>
      <w:r>
        <w:rPr>
          <w:spacing w:val="-15"/>
        </w:rPr>
        <w:t xml:space="preserve"> </w:t>
      </w:r>
      <w:r>
        <w:t>for</w:t>
      </w:r>
      <w:r>
        <w:rPr>
          <w:spacing w:val="-15"/>
        </w:rPr>
        <w:t xml:space="preserve"> </w:t>
      </w:r>
      <w:r>
        <w:t>employees</w:t>
      </w:r>
      <w:r>
        <w:rPr>
          <w:spacing w:val="-15"/>
        </w:rPr>
        <w:t xml:space="preserve"> </w:t>
      </w:r>
      <w:r>
        <w:t>who</w:t>
      </w:r>
      <w:r>
        <w:rPr>
          <w:spacing w:val="-15"/>
        </w:rPr>
        <w:t xml:space="preserve"> </w:t>
      </w:r>
      <w:r>
        <w:t>fail</w:t>
      </w:r>
      <w:r>
        <w:rPr>
          <w:spacing w:val="-15"/>
        </w:rPr>
        <w:t xml:space="preserve"> </w:t>
      </w:r>
      <w:r>
        <w:t>to</w:t>
      </w:r>
      <w:r>
        <w:rPr>
          <w:spacing w:val="-15"/>
        </w:rPr>
        <w:t xml:space="preserve"> </w:t>
      </w:r>
      <w:r>
        <w:t>comply</w:t>
      </w:r>
      <w:r>
        <w:rPr>
          <w:spacing w:val="-15"/>
        </w:rPr>
        <w:t xml:space="preserve"> </w:t>
      </w:r>
      <w:r>
        <w:t>with</w:t>
      </w:r>
      <w:r>
        <w:rPr>
          <w:spacing w:val="-15"/>
        </w:rPr>
        <w:t xml:space="preserve"> </w:t>
      </w:r>
      <w:r>
        <w:t>the</w:t>
      </w:r>
      <w:r>
        <w:rPr>
          <w:spacing w:val="-15"/>
        </w:rPr>
        <w:t xml:space="preserve"> </w:t>
      </w:r>
      <w:r>
        <w:t>policies and procedures.</w:t>
      </w:r>
    </w:p>
    <w:p w14:paraId="7D597524" w14:textId="77777777" w:rsidR="00BE10C2" w:rsidRDefault="00000000">
      <w:pPr>
        <w:pStyle w:val="BodyText"/>
        <w:spacing w:before="204"/>
        <w:ind w:left="140"/>
        <w:jc w:val="both"/>
      </w:pPr>
      <w:r>
        <w:t>See</w:t>
      </w:r>
      <w:r>
        <w:rPr>
          <w:spacing w:val="-2"/>
        </w:rPr>
        <w:t xml:space="preserve"> </w:t>
      </w:r>
      <w:hyperlink r:id="rId122">
        <w:r>
          <w:rPr>
            <w:color w:val="0000FF"/>
            <w:u w:val="single" w:color="0000FF"/>
          </w:rPr>
          <w:t>MISD</w:t>
        </w:r>
        <w:r>
          <w:rPr>
            <w:color w:val="0000FF"/>
            <w:spacing w:val="-3"/>
            <w:u w:val="single" w:color="0000FF"/>
          </w:rPr>
          <w:t xml:space="preserve"> </w:t>
        </w:r>
        <w:r>
          <w:rPr>
            <w:color w:val="0000FF"/>
            <w:u w:val="single" w:color="0000FF"/>
          </w:rPr>
          <w:t>Accounting/Purchasing</w:t>
        </w:r>
        <w:r>
          <w:rPr>
            <w:color w:val="0000FF"/>
            <w:spacing w:val="-1"/>
            <w:u w:val="single" w:color="0000FF"/>
          </w:rPr>
          <w:t xml:space="preserve"> </w:t>
        </w:r>
        <w:r>
          <w:rPr>
            <w:color w:val="0000FF"/>
            <w:u w:val="single" w:color="0000FF"/>
          </w:rPr>
          <w:t>Procedures</w:t>
        </w:r>
        <w:r>
          <w:rPr>
            <w:color w:val="0000FF"/>
            <w:spacing w:val="-3"/>
            <w:u w:val="single" w:color="0000FF"/>
          </w:rPr>
          <w:t xml:space="preserve"> </w:t>
        </w:r>
        <w:r>
          <w:rPr>
            <w:color w:val="0000FF"/>
            <w:spacing w:val="-2"/>
            <w:u w:val="single" w:color="0000FF"/>
          </w:rPr>
          <w:t>Manual</w:t>
        </w:r>
      </w:hyperlink>
    </w:p>
    <w:p w14:paraId="6BEFF33E" w14:textId="77777777" w:rsidR="00BE10C2" w:rsidRDefault="00000000">
      <w:pPr>
        <w:pStyle w:val="BodyText"/>
        <w:spacing w:before="242" w:line="276" w:lineRule="auto"/>
        <w:ind w:left="140" w:right="190"/>
        <w:jc w:val="both"/>
      </w:pPr>
      <w:r>
        <w:t>All federal fund purchases are overseen by the Grants Accounting Specialist.</w:t>
      </w:r>
      <w:r>
        <w:rPr>
          <w:spacing w:val="40"/>
        </w:rPr>
        <w:t xml:space="preserve"> </w:t>
      </w:r>
      <w:r>
        <w:t>Once a requisition is entered by the Grants Accounting Specialist the workflow approval process within MUNIS is enabled.</w:t>
      </w:r>
      <w:r>
        <w:rPr>
          <w:spacing w:val="40"/>
        </w:rPr>
        <w:t xml:space="preserve"> </w:t>
      </w:r>
      <w:r>
        <w:t>This process sends the requisition to the Director of Purchasing’s approval queue for review.</w:t>
      </w:r>
      <w:r>
        <w:rPr>
          <w:spacing w:val="40"/>
        </w:rPr>
        <w:t xml:space="preserve"> </w:t>
      </w:r>
      <w:r>
        <w:t>The</w:t>
      </w:r>
      <w:r>
        <w:rPr>
          <w:spacing w:val="-11"/>
        </w:rPr>
        <w:t xml:space="preserve"> </w:t>
      </w:r>
      <w:r>
        <w:t>requisition</w:t>
      </w:r>
      <w:r>
        <w:rPr>
          <w:spacing w:val="-5"/>
        </w:rPr>
        <w:t xml:space="preserve"> </w:t>
      </w:r>
      <w:r>
        <w:t>is</w:t>
      </w:r>
      <w:r>
        <w:rPr>
          <w:spacing w:val="-8"/>
        </w:rPr>
        <w:t xml:space="preserve"> </w:t>
      </w:r>
      <w:r>
        <w:t>reviewed</w:t>
      </w:r>
      <w:r>
        <w:rPr>
          <w:spacing w:val="-6"/>
        </w:rPr>
        <w:t xml:space="preserve"> </w:t>
      </w:r>
      <w:r>
        <w:t>to</w:t>
      </w:r>
      <w:r>
        <w:rPr>
          <w:spacing w:val="-5"/>
        </w:rPr>
        <w:t xml:space="preserve"> </w:t>
      </w:r>
      <w:r>
        <w:t>ensure</w:t>
      </w:r>
      <w:r>
        <w:rPr>
          <w:spacing w:val="-7"/>
        </w:rPr>
        <w:t xml:space="preserve"> </w:t>
      </w:r>
      <w:r>
        <w:t>that</w:t>
      </w:r>
      <w:r>
        <w:rPr>
          <w:spacing w:val="-10"/>
        </w:rPr>
        <w:t xml:space="preserve"> </w:t>
      </w:r>
      <w:r>
        <w:t>an</w:t>
      </w:r>
      <w:r>
        <w:rPr>
          <w:spacing w:val="-6"/>
        </w:rPr>
        <w:t xml:space="preserve"> </w:t>
      </w:r>
      <w:r>
        <w:t>approved</w:t>
      </w:r>
      <w:r>
        <w:rPr>
          <w:spacing w:val="-6"/>
        </w:rPr>
        <w:t xml:space="preserve"> </w:t>
      </w:r>
      <w:r>
        <w:t>vendor/bid/proposal</w:t>
      </w:r>
      <w:r>
        <w:rPr>
          <w:spacing w:val="-5"/>
        </w:rPr>
        <w:t xml:space="preserve"> </w:t>
      </w:r>
      <w:r>
        <w:t>is</w:t>
      </w:r>
      <w:r>
        <w:rPr>
          <w:spacing w:val="-8"/>
        </w:rPr>
        <w:t xml:space="preserve"> </w:t>
      </w:r>
      <w:r>
        <w:t>being</w:t>
      </w:r>
      <w:r>
        <w:rPr>
          <w:spacing w:val="-5"/>
        </w:rPr>
        <w:t xml:space="preserve"> </w:t>
      </w:r>
      <w:r>
        <w:t>used. Accounting entries are reviewed by the Grants Accounting Specialist at least monthly- expenditures</w:t>
      </w:r>
      <w:r>
        <w:rPr>
          <w:spacing w:val="-3"/>
        </w:rPr>
        <w:t xml:space="preserve"> </w:t>
      </w:r>
      <w:r>
        <w:t>are</w:t>
      </w:r>
      <w:r>
        <w:rPr>
          <w:spacing w:val="-2"/>
        </w:rPr>
        <w:t xml:space="preserve"> </w:t>
      </w:r>
      <w:r>
        <w:t>coded</w:t>
      </w:r>
      <w:r>
        <w:rPr>
          <w:spacing w:val="-6"/>
        </w:rPr>
        <w:t xml:space="preserve"> </w:t>
      </w:r>
      <w:r>
        <w:t>by</w:t>
      </w:r>
      <w:r>
        <w:rPr>
          <w:spacing w:val="-6"/>
        </w:rPr>
        <w:t xml:space="preserve"> </w:t>
      </w:r>
      <w:r>
        <w:t>the</w:t>
      </w:r>
      <w:r>
        <w:rPr>
          <w:spacing w:val="-7"/>
        </w:rPr>
        <w:t xml:space="preserve"> </w:t>
      </w:r>
      <w:r>
        <w:t>Grants</w:t>
      </w:r>
      <w:r>
        <w:rPr>
          <w:spacing w:val="-3"/>
        </w:rPr>
        <w:t xml:space="preserve"> </w:t>
      </w:r>
      <w:r>
        <w:t>Accounting</w:t>
      </w:r>
      <w:r>
        <w:rPr>
          <w:spacing w:val="-11"/>
        </w:rPr>
        <w:t xml:space="preserve"> </w:t>
      </w:r>
      <w:r>
        <w:t>Specialist</w:t>
      </w:r>
      <w:r>
        <w:rPr>
          <w:spacing w:val="-2"/>
        </w:rPr>
        <w:t xml:space="preserve"> </w:t>
      </w:r>
      <w:r>
        <w:t>upon</w:t>
      </w:r>
      <w:r>
        <w:rPr>
          <w:spacing w:val="-6"/>
        </w:rPr>
        <w:t xml:space="preserve"> </w:t>
      </w:r>
      <w:r>
        <w:t>receipt</w:t>
      </w:r>
      <w:r>
        <w:rPr>
          <w:spacing w:val="-2"/>
        </w:rPr>
        <w:t xml:space="preserve"> </w:t>
      </w:r>
      <w:r>
        <w:t>of</w:t>
      </w:r>
      <w:r>
        <w:rPr>
          <w:spacing w:val="-4"/>
        </w:rPr>
        <w:t xml:space="preserve"> </w:t>
      </w:r>
      <w:r>
        <w:t>approved</w:t>
      </w:r>
      <w:r>
        <w:rPr>
          <w:spacing w:val="-6"/>
        </w:rPr>
        <w:t xml:space="preserve"> </w:t>
      </w:r>
      <w:r>
        <w:t>requisitions and again once the purchase order is processed.</w:t>
      </w:r>
      <w:r>
        <w:rPr>
          <w:spacing w:val="40"/>
        </w:rPr>
        <w:t xml:space="preserve"> </w:t>
      </w:r>
      <w:r>
        <w:t>Reports are run monthly to ensure accuracy for all gran payroll, G/L entries and expenditures.</w:t>
      </w:r>
    </w:p>
    <w:p w14:paraId="6F537374" w14:textId="77777777" w:rsidR="00BE10C2" w:rsidRDefault="00BE10C2">
      <w:pPr>
        <w:pStyle w:val="BodyText"/>
      </w:pPr>
    </w:p>
    <w:p w14:paraId="6F811290" w14:textId="77777777" w:rsidR="00BE10C2" w:rsidRDefault="00BE10C2">
      <w:pPr>
        <w:pStyle w:val="BodyText"/>
        <w:spacing w:before="45"/>
      </w:pPr>
    </w:p>
    <w:p w14:paraId="45B20E08" w14:textId="77777777" w:rsidR="00BE10C2" w:rsidRDefault="00000000">
      <w:pPr>
        <w:pStyle w:val="Heading2"/>
        <w:numPr>
          <w:ilvl w:val="0"/>
          <w:numId w:val="51"/>
        </w:numPr>
        <w:tabs>
          <w:tab w:val="left" w:pos="1219"/>
        </w:tabs>
        <w:ind w:left="1219" w:hanging="358"/>
        <w:rPr>
          <w:u w:val="none"/>
        </w:rPr>
      </w:pPr>
      <w:bookmarkStart w:id="83" w:name="_bookmark82"/>
      <w:bookmarkEnd w:id="83"/>
      <w:r>
        <w:t>Purchase</w:t>
      </w:r>
      <w:r>
        <w:rPr>
          <w:spacing w:val="-8"/>
        </w:rPr>
        <w:t xml:space="preserve"> </w:t>
      </w:r>
      <w:r>
        <w:t>Methods</w:t>
      </w:r>
      <w:r>
        <w:rPr>
          <w:spacing w:val="-7"/>
        </w:rPr>
        <w:t xml:space="preserve"> </w:t>
      </w:r>
      <w:r>
        <w:t>When</w:t>
      </w:r>
      <w:r>
        <w:rPr>
          <w:spacing w:val="-8"/>
        </w:rPr>
        <w:t xml:space="preserve"> </w:t>
      </w:r>
      <w:r>
        <w:t>Using</w:t>
      </w:r>
      <w:r>
        <w:rPr>
          <w:spacing w:val="-8"/>
        </w:rPr>
        <w:t xml:space="preserve"> </w:t>
      </w:r>
      <w:r>
        <w:t>Federal</w:t>
      </w:r>
      <w:r>
        <w:rPr>
          <w:spacing w:val="-8"/>
        </w:rPr>
        <w:t xml:space="preserve"> </w:t>
      </w:r>
      <w:r>
        <w:rPr>
          <w:spacing w:val="-2"/>
        </w:rPr>
        <w:t>Funds</w:t>
      </w:r>
    </w:p>
    <w:p w14:paraId="5AD11C26" w14:textId="77777777" w:rsidR="00BE10C2" w:rsidRDefault="00BE10C2">
      <w:pPr>
        <w:pStyle w:val="BodyText"/>
      </w:pPr>
    </w:p>
    <w:p w14:paraId="2331D671" w14:textId="77777777" w:rsidR="00BE10C2" w:rsidRDefault="00BE10C2">
      <w:pPr>
        <w:pStyle w:val="BodyText"/>
        <w:spacing w:before="19"/>
      </w:pPr>
    </w:p>
    <w:p w14:paraId="49FC7176" w14:textId="77777777" w:rsidR="00BE10C2" w:rsidRDefault="00000000">
      <w:pPr>
        <w:pStyle w:val="BodyText"/>
        <w:spacing w:line="276" w:lineRule="auto"/>
        <w:ind w:left="140" w:right="195"/>
        <w:jc w:val="both"/>
      </w:pPr>
      <w:r>
        <w:t>In</w:t>
      </w:r>
      <w:r>
        <w:rPr>
          <w:spacing w:val="-6"/>
        </w:rPr>
        <w:t xml:space="preserve"> </w:t>
      </w:r>
      <w:r>
        <w:t>some</w:t>
      </w:r>
      <w:r>
        <w:rPr>
          <w:spacing w:val="-6"/>
        </w:rPr>
        <w:t xml:space="preserve"> </w:t>
      </w:r>
      <w:r>
        <w:t>situations,</w:t>
      </w:r>
      <w:r>
        <w:rPr>
          <w:spacing w:val="-4"/>
        </w:rPr>
        <w:t xml:space="preserve"> </w:t>
      </w:r>
      <w:r>
        <w:t>the</w:t>
      </w:r>
      <w:r>
        <w:rPr>
          <w:spacing w:val="-6"/>
        </w:rPr>
        <w:t xml:space="preserve"> </w:t>
      </w:r>
      <w:r>
        <w:t>federal</w:t>
      </w:r>
      <w:r>
        <w:rPr>
          <w:spacing w:val="-5"/>
        </w:rPr>
        <w:t xml:space="preserve"> </w:t>
      </w:r>
      <w:r>
        <w:t>requirements</w:t>
      </w:r>
      <w:r>
        <w:rPr>
          <w:spacing w:val="-8"/>
        </w:rPr>
        <w:t xml:space="preserve"> </w:t>
      </w:r>
      <w:r>
        <w:t>pertaining</w:t>
      </w:r>
      <w:r>
        <w:rPr>
          <w:spacing w:val="-5"/>
        </w:rPr>
        <w:t xml:space="preserve"> </w:t>
      </w:r>
      <w:r>
        <w:t>to</w:t>
      </w:r>
      <w:r>
        <w:rPr>
          <w:spacing w:val="-5"/>
        </w:rPr>
        <w:t xml:space="preserve"> </w:t>
      </w:r>
      <w:r>
        <w:t>purchasing</w:t>
      </w:r>
      <w:r>
        <w:rPr>
          <w:spacing w:val="-5"/>
        </w:rPr>
        <w:t xml:space="preserve"> </w:t>
      </w:r>
      <w:r>
        <w:t>methods</w:t>
      </w:r>
      <w:r>
        <w:rPr>
          <w:spacing w:val="-8"/>
        </w:rPr>
        <w:t xml:space="preserve"> </w:t>
      </w:r>
      <w:r>
        <w:t>are</w:t>
      </w:r>
      <w:r>
        <w:rPr>
          <w:spacing w:val="-7"/>
        </w:rPr>
        <w:t xml:space="preserve"> </w:t>
      </w:r>
      <w:r>
        <w:t>more</w:t>
      </w:r>
      <w:r>
        <w:rPr>
          <w:spacing w:val="-7"/>
        </w:rPr>
        <w:t xml:space="preserve"> </w:t>
      </w:r>
      <w:r>
        <w:t xml:space="preserve">restrictive than state of Texas requirements. In other situations, the state requirements are more restrictive than the federal requirements. Therefore, when determining the method that must be used in a particular purchasing situation, the more restrictive method or requirement must be used in each </w:t>
      </w:r>
      <w:r>
        <w:rPr>
          <w:spacing w:val="-2"/>
        </w:rPr>
        <w:t>case.</w:t>
      </w:r>
    </w:p>
    <w:p w14:paraId="74998F7C" w14:textId="77777777" w:rsidR="00BE10C2" w:rsidRDefault="00000000">
      <w:pPr>
        <w:pStyle w:val="Heading3"/>
        <w:spacing w:before="276"/>
      </w:pPr>
      <w:bookmarkStart w:id="84" w:name="_bookmark83"/>
      <w:bookmarkEnd w:id="84"/>
      <w:r>
        <w:t>Micro-Purchases</w:t>
      </w:r>
      <w:r>
        <w:rPr>
          <w:spacing w:val="-3"/>
        </w:rPr>
        <w:t xml:space="preserve"> </w:t>
      </w:r>
      <w:r>
        <w:t>(Purchases</w:t>
      </w:r>
      <w:r>
        <w:rPr>
          <w:spacing w:val="-3"/>
        </w:rPr>
        <w:t xml:space="preserve"> </w:t>
      </w:r>
      <w:r>
        <w:t>up to</w:t>
      </w:r>
      <w:r>
        <w:rPr>
          <w:spacing w:val="-5"/>
        </w:rPr>
        <w:t xml:space="preserve"> </w:t>
      </w:r>
      <w:r>
        <w:rPr>
          <w:spacing w:val="-2"/>
        </w:rPr>
        <w:t>$10,000)</w:t>
      </w:r>
    </w:p>
    <w:p w14:paraId="42227D29" w14:textId="77777777" w:rsidR="00BE10C2" w:rsidRDefault="00000000">
      <w:pPr>
        <w:spacing w:before="237"/>
        <w:ind w:left="140"/>
        <w:jc w:val="both"/>
        <w:rPr>
          <w:sz w:val="24"/>
        </w:rPr>
      </w:pPr>
      <w:r>
        <w:rPr>
          <w:sz w:val="24"/>
        </w:rPr>
        <w:t>Federal</w:t>
      </w:r>
      <w:r>
        <w:rPr>
          <w:spacing w:val="-10"/>
          <w:sz w:val="24"/>
        </w:rPr>
        <w:t xml:space="preserve"> </w:t>
      </w:r>
      <w:r>
        <w:rPr>
          <w:sz w:val="24"/>
        </w:rPr>
        <w:t>methods</w:t>
      </w:r>
      <w:r>
        <w:rPr>
          <w:spacing w:val="-13"/>
          <w:sz w:val="24"/>
        </w:rPr>
        <w:t xml:space="preserve"> </w:t>
      </w:r>
      <w:r>
        <w:rPr>
          <w:sz w:val="24"/>
        </w:rPr>
        <w:t>provide</w:t>
      </w:r>
      <w:r>
        <w:rPr>
          <w:spacing w:val="-11"/>
          <w:sz w:val="24"/>
        </w:rPr>
        <w:t xml:space="preserve"> </w:t>
      </w:r>
      <w:r>
        <w:rPr>
          <w:sz w:val="24"/>
        </w:rPr>
        <w:t>for</w:t>
      </w:r>
      <w:r>
        <w:rPr>
          <w:spacing w:val="-9"/>
          <w:sz w:val="24"/>
        </w:rPr>
        <w:t xml:space="preserve"> </w:t>
      </w:r>
      <w:r>
        <w:rPr>
          <w:sz w:val="24"/>
        </w:rPr>
        <w:t>procurement</w:t>
      </w:r>
      <w:r>
        <w:rPr>
          <w:spacing w:val="-11"/>
          <w:sz w:val="24"/>
        </w:rPr>
        <w:t xml:space="preserve"> </w:t>
      </w:r>
      <w:r>
        <w:rPr>
          <w:sz w:val="24"/>
        </w:rPr>
        <w:t>by</w:t>
      </w:r>
      <w:r>
        <w:rPr>
          <w:spacing w:val="-11"/>
          <w:sz w:val="24"/>
        </w:rPr>
        <w:t xml:space="preserve"> </w:t>
      </w:r>
      <w:r>
        <w:rPr>
          <w:i/>
          <w:sz w:val="24"/>
        </w:rPr>
        <w:t>micro-purchase.</w:t>
      </w:r>
      <w:r>
        <w:rPr>
          <w:i/>
          <w:spacing w:val="-8"/>
          <w:sz w:val="24"/>
        </w:rPr>
        <w:t xml:space="preserve"> </w:t>
      </w:r>
      <w:r>
        <w:rPr>
          <w:i/>
          <w:sz w:val="24"/>
        </w:rPr>
        <w:t>Micro-purchase</w:t>
      </w:r>
      <w:r>
        <w:rPr>
          <w:i/>
          <w:spacing w:val="-11"/>
          <w:sz w:val="24"/>
        </w:rPr>
        <w:t xml:space="preserve"> </w:t>
      </w:r>
      <w:r>
        <w:rPr>
          <w:sz w:val="24"/>
        </w:rPr>
        <w:t>is</w:t>
      </w:r>
      <w:r>
        <w:rPr>
          <w:spacing w:val="-12"/>
          <w:sz w:val="24"/>
        </w:rPr>
        <w:t xml:space="preserve"> </w:t>
      </w:r>
      <w:r>
        <w:rPr>
          <w:sz w:val="24"/>
        </w:rPr>
        <w:t>defined</w:t>
      </w:r>
      <w:r>
        <w:rPr>
          <w:spacing w:val="-10"/>
          <w:sz w:val="24"/>
        </w:rPr>
        <w:t xml:space="preserve"> </w:t>
      </w:r>
      <w:r>
        <w:rPr>
          <w:sz w:val="24"/>
        </w:rPr>
        <w:t>in</w:t>
      </w:r>
      <w:r>
        <w:rPr>
          <w:spacing w:val="-14"/>
          <w:sz w:val="24"/>
        </w:rPr>
        <w:t xml:space="preserve"> </w:t>
      </w:r>
      <w:r>
        <w:rPr>
          <w:sz w:val="24"/>
        </w:rPr>
        <w:t>2</w:t>
      </w:r>
      <w:r>
        <w:rPr>
          <w:spacing w:val="-10"/>
          <w:sz w:val="24"/>
        </w:rPr>
        <w:t xml:space="preserve"> </w:t>
      </w:r>
      <w:r>
        <w:rPr>
          <w:spacing w:val="-5"/>
          <w:sz w:val="24"/>
        </w:rPr>
        <w:t>CFR</w:t>
      </w:r>
    </w:p>
    <w:p w14:paraId="40286423" w14:textId="77777777" w:rsidR="00BE10C2" w:rsidRDefault="00000000">
      <w:pPr>
        <w:pStyle w:val="BodyText"/>
        <w:spacing w:before="46" w:line="276" w:lineRule="auto"/>
        <w:ind w:left="140" w:right="194"/>
        <w:jc w:val="both"/>
      </w:pPr>
      <w:r>
        <w:t>§ 200.320(a)(1) as a purchase of supplies or services, the aggregate amount of which does not exceed</w:t>
      </w:r>
      <w:r>
        <w:rPr>
          <w:spacing w:val="24"/>
        </w:rPr>
        <w:t xml:space="preserve"> </w:t>
      </w:r>
      <w:r>
        <w:t>$10,000.</w:t>
      </w:r>
      <w:r>
        <w:rPr>
          <w:spacing w:val="21"/>
        </w:rPr>
        <w:t xml:space="preserve"> </w:t>
      </w:r>
      <w:r>
        <w:t>The</w:t>
      </w:r>
      <w:r>
        <w:rPr>
          <w:spacing w:val="23"/>
        </w:rPr>
        <w:t xml:space="preserve"> </w:t>
      </w:r>
      <w:r>
        <w:t>micro-purchase</w:t>
      </w:r>
      <w:r>
        <w:rPr>
          <w:spacing w:val="24"/>
        </w:rPr>
        <w:t xml:space="preserve"> </w:t>
      </w:r>
      <w:r>
        <w:t>method</w:t>
      </w:r>
      <w:r>
        <w:rPr>
          <w:spacing w:val="24"/>
        </w:rPr>
        <w:t xml:space="preserve"> </w:t>
      </w:r>
      <w:r>
        <w:t>is</w:t>
      </w:r>
      <w:r>
        <w:rPr>
          <w:spacing w:val="22"/>
        </w:rPr>
        <w:t xml:space="preserve"> </w:t>
      </w:r>
      <w:r>
        <w:t>used</w:t>
      </w:r>
      <w:r>
        <w:rPr>
          <w:spacing w:val="24"/>
        </w:rPr>
        <w:t xml:space="preserve"> </w:t>
      </w:r>
      <w:proofErr w:type="gramStart"/>
      <w:r>
        <w:t>in</w:t>
      </w:r>
      <w:r>
        <w:rPr>
          <w:spacing w:val="25"/>
        </w:rPr>
        <w:t xml:space="preserve"> </w:t>
      </w:r>
      <w:r>
        <w:t>order</w:t>
      </w:r>
      <w:r>
        <w:rPr>
          <w:spacing w:val="21"/>
        </w:rPr>
        <w:t xml:space="preserve"> </w:t>
      </w:r>
      <w:r>
        <w:t>to</w:t>
      </w:r>
      <w:proofErr w:type="gramEnd"/>
      <w:r>
        <w:rPr>
          <w:spacing w:val="24"/>
        </w:rPr>
        <w:t xml:space="preserve"> </w:t>
      </w:r>
      <w:r>
        <w:t>expedite</w:t>
      </w:r>
      <w:r>
        <w:rPr>
          <w:spacing w:val="24"/>
        </w:rPr>
        <w:t xml:space="preserve"> </w:t>
      </w:r>
      <w:r>
        <w:t>the</w:t>
      </w:r>
      <w:r>
        <w:rPr>
          <w:spacing w:val="18"/>
        </w:rPr>
        <w:t xml:space="preserve"> </w:t>
      </w:r>
      <w:r>
        <w:t>completion</w:t>
      </w:r>
      <w:r>
        <w:rPr>
          <w:spacing w:val="24"/>
        </w:rPr>
        <w:t xml:space="preserve"> </w:t>
      </w:r>
      <w:r>
        <w:t>of</w:t>
      </w:r>
      <w:r>
        <w:rPr>
          <w:spacing w:val="26"/>
        </w:rPr>
        <w:t xml:space="preserve"> </w:t>
      </w:r>
      <w:r>
        <w:rPr>
          <w:spacing w:val="-5"/>
        </w:rPr>
        <w:t>its</w:t>
      </w:r>
    </w:p>
    <w:p w14:paraId="68966F2D" w14:textId="77777777" w:rsidR="00BE10C2" w:rsidRDefault="00BE10C2">
      <w:pPr>
        <w:spacing w:line="276" w:lineRule="auto"/>
        <w:jc w:val="both"/>
        <w:sectPr w:rsidR="00BE10C2">
          <w:pgSz w:w="12240" w:h="15840"/>
          <w:pgMar w:top="1380" w:right="1240" w:bottom="2340" w:left="1300" w:header="728" w:footer="2078" w:gutter="0"/>
          <w:cols w:space="720"/>
        </w:sectPr>
      </w:pPr>
    </w:p>
    <w:p w14:paraId="6E33F0BB" w14:textId="77777777" w:rsidR="00BE10C2" w:rsidRDefault="00BE10C2">
      <w:pPr>
        <w:pStyle w:val="BodyText"/>
      </w:pPr>
    </w:p>
    <w:p w14:paraId="59A7188A" w14:textId="77777777" w:rsidR="00BE10C2" w:rsidRDefault="00BE10C2">
      <w:pPr>
        <w:pStyle w:val="BodyText"/>
      </w:pPr>
    </w:p>
    <w:p w14:paraId="7A654178" w14:textId="77777777" w:rsidR="00BE10C2" w:rsidRDefault="00BE10C2">
      <w:pPr>
        <w:pStyle w:val="BodyText"/>
      </w:pPr>
    </w:p>
    <w:p w14:paraId="198D828C" w14:textId="77777777" w:rsidR="00BE10C2" w:rsidRDefault="00BE10C2">
      <w:pPr>
        <w:pStyle w:val="BodyText"/>
        <w:spacing w:before="77"/>
      </w:pPr>
    </w:p>
    <w:p w14:paraId="64D5E257" w14:textId="77777777" w:rsidR="00BE10C2" w:rsidRDefault="00000000">
      <w:pPr>
        <w:pStyle w:val="BodyText"/>
        <w:spacing w:line="276" w:lineRule="auto"/>
        <w:ind w:left="140" w:right="196"/>
        <w:jc w:val="both"/>
      </w:pPr>
      <w:r>
        <w:t xml:space="preserve">lowest-dollar small purchase transactions and minimize the associated administrative burden and </w:t>
      </w:r>
      <w:r>
        <w:rPr>
          <w:spacing w:val="-2"/>
        </w:rPr>
        <w:t>cost.</w:t>
      </w:r>
    </w:p>
    <w:p w14:paraId="7C590742" w14:textId="77777777" w:rsidR="00BE10C2" w:rsidRDefault="00000000">
      <w:pPr>
        <w:pStyle w:val="BodyText"/>
        <w:spacing w:before="200" w:line="276" w:lineRule="auto"/>
        <w:ind w:left="140" w:right="192"/>
        <w:jc w:val="both"/>
      </w:pPr>
      <w:r>
        <w:t xml:space="preserve">In accordance with federal requirements, micro-purchases may be awarded without soliciting competitive price or rate quotations </w:t>
      </w:r>
      <w:r>
        <w:rPr>
          <w:i/>
        </w:rPr>
        <w:t xml:space="preserve">if the </w:t>
      </w:r>
      <w:proofErr w:type="gramStart"/>
      <w:r>
        <w:rPr>
          <w:i/>
        </w:rPr>
        <w:t>District</w:t>
      </w:r>
      <w:proofErr w:type="gramEnd"/>
      <w:r>
        <w:rPr>
          <w:i/>
        </w:rPr>
        <w:t xml:space="preserve"> considers the price to be reasonable </w:t>
      </w:r>
      <w:r>
        <w:t>based on research, experience, purchase history or other information and documents it files accordingly. Purchase cards can be used for micro-purchases if procedures are documented and approved by the non-federal entity</w:t>
      </w:r>
      <w:r>
        <w:rPr>
          <w:i/>
        </w:rPr>
        <w:t xml:space="preserve">. </w:t>
      </w:r>
      <w:r>
        <w:t xml:space="preserve">Also, when using federal funds, to the maximum extent practicable, the </w:t>
      </w:r>
      <w:proofErr w:type="gramStart"/>
      <w:r>
        <w:t>District</w:t>
      </w:r>
      <w:proofErr w:type="gramEnd"/>
      <w:r>
        <w:t xml:space="preserve"> should distribute micro-purchases equitably among qualified suppliers.</w:t>
      </w:r>
    </w:p>
    <w:p w14:paraId="7E785F24" w14:textId="77777777" w:rsidR="00BE10C2" w:rsidRDefault="00000000">
      <w:pPr>
        <w:pStyle w:val="BodyText"/>
        <w:spacing w:before="199" w:line="276" w:lineRule="auto"/>
        <w:ind w:left="140" w:right="193"/>
        <w:jc w:val="both"/>
      </w:pPr>
      <w:r>
        <w:t>The</w:t>
      </w:r>
      <w:r>
        <w:rPr>
          <w:spacing w:val="-3"/>
        </w:rPr>
        <w:t xml:space="preserve"> </w:t>
      </w:r>
      <w:proofErr w:type="gramStart"/>
      <w:r>
        <w:t>District</w:t>
      </w:r>
      <w:proofErr w:type="gramEnd"/>
      <w:r>
        <w:rPr>
          <w:spacing w:val="-5"/>
        </w:rPr>
        <w:t xml:space="preserve"> </w:t>
      </w:r>
      <w:r>
        <w:t>intends</w:t>
      </w:r>
      <w:r>
        <w:rPr>
          <w:spacing w:val="-9"/>
        </w:rPr>
        <w:t xml:space="preserve"> </w:t>
      </w:r>
      <w:r>
        <w:t>to</w:t>
      </w:r>
      <w:r>
        <w:rPr>
          <w:spacing w:val="-7"/>
        </w:rPr>
        <w:t xml:space="preserve"> </w:t>
      </w:r>
      <w:r>
        <w:t>use</w:t>
      </w:r>
      <w:r>
        <w:rPr>
          <w:spacing w:val="-3"/>
        </w:rPr>
        <w:t xml:space="preserve"> </w:t>
      </w:r>
      <w:r>
        <w:t>this</w:t>
      </w:r>
      <w:r>
        <w:rPr>
          <w:spacing w:val="-9"/>
        </w:rPr>
        <w:t xml:space="preserve"> </w:t>
      </w:r>
      <w:r>
        <w:t>option</w:t>
      </w:r>
      <w:r>
        <w:rPr>
          <w:spacing w:val="-7"/>
        </w:rPr>
        <w:t xml:space="preserve"> </w:t>
      </w:r>
      <w:r>
        <w:t>and</w:t>
      </w:r>
      <w:r>
        <w:rPr>
          <w:spacing w:val="-7"/>
        </w:rPr>
        <w:t xml:space="preserve"> </w:t>
      </w:r>
      <w:r>
        <w:t>will</w:t>
      </w:r>
      <w:r>
        <w:rPr>
          <w:spacing w:val="-6"/>
        </w:rPr>
        <w:t xml:space="preserve"> </w:t>
      </w:r>
      <w:r>
        <w:t>maintain</w:t>
      </w:r>
      <w:r>
        <w:rPr>
          <w:spacing w:val="-2"/>
        </w:rPr>
        <w:t xml:space="preserve"> </w:t>
      </w:r>
      <w:r>
        <w:t>evidence</w:t>
      </w:r>
      <w:r>
        <w:rPr>
          <w:spacing w:val="-3"/>
        </w:rPr>
        <w:t xml:space="preserve"> </w:t>
      </w:r>
      <w:r>
        <w:t>of</w:t>
      </w:r>
      <w:r>
        <w:rPr>
          <w:spacing w:val="-5"/>
        </w:rPr>
        <w:t xml:space="preserve"> </w:t>
      </w:r>
      <w:r>
        <w:t>reasonableness in</w:t>
      </w:r>
      <w:r>
        <w:rPr>
          <w:spacing w:val="-2"/>
        </w:rPr>
        <w:t xml:space="preserve"> </w:t>
      </w:r>
      <w:r>
        <w:t>the</w:t>
      </w:r>
      <w:r>
        <w:rPr>
          <w:spacing w:val="-8"/>
        </w:rPr>
        <w:t xml:space="preserve"> </w:t>
      </w:r>
      <w:r>
        <w:t>records of micro-purchases.</w:t>
      </w:r>
      <w:r>
        <w:rPr>
          <w:spacing w:val="40"/>
        </w:rPr>
        <w:t xml:space="preserve"> </w:t>
      </w:r>
      <w:r>
        <w:t>The Grants Accounting Specialist will also track purchases made to ensure equity among suppliers.</w:t>
      </w:r>
    </w:p>
    <w:p w14:paraId="6AE6E522" w14:textId="77777777" w:rsidR="00BE10C2" w:rsidRDefault="00000000">
      <w:pPr>
        <w:pStyle w:val="BodyText"/>
        <w:spacing w:before="201" w:line="276" w:lineRule="auto"/>
        <w:ind w:left="140" w:right="195"/>
        <w:jc w:val="both"/>
      </w:pPr>
      <w:r>
        <w:t>The</w:t>
      </w:r>
      <w:r>
        <w:rPr>
          <w:spacing w:val="-15"/>
        </w:rPr>
        <w:t xml:space="preserve"> </w:t>
      </w:r>
      <w:r>
        <w:t>Purchasing</w:t>
      </w:r>
      <w:r>
        <w:rPr>
          <w:spacing w:val="-12"/>
        </w:rPr>
        <w:t xml:space="preserve"> </w:t>
      </w:r>
      <w:r>
        <w:t>Department’s</w:t>
      </w:r>
      <w:r>
        <w:rPr>
          <w:spacing w:val="-14"/>
        </w:rPr>
        <w:t xml:space="preserve"> </w:t>
      </w:r>
      <w:r>
        <w:t>Procedure</w:t>
      </w:r>
      <w:r>
        <w:rPr>
          <w:spacing w:val="-15"/>
        </w:rPr>
        <w:t xml:space="preserve"> </w:t>
      </w:r>
      <w:r>
        <w:t>Manual</w:t>
      </w:r>
      <w:r>
        <w:rPr>
          <w:spacing w:val="-11"/>
        </w:rPr>
        <w:t xml:space="preserve"> </w:t>
      </w:r>
      <w:r>
        <w:t>provides</w:t>
      </w:r>
      <w:r>
        <w:rPr>
          <w:spacing w:val="-14"/>
        </w:rPr>
        <w:t xml:space="preserve"> </w:t>
      </w:r>
      <w:r>
        <w:t>written</w:t>
      </w:r>
      <w:r>
        <w:rPr>
          <w:spacing w:val="-12"/>
        </w:rPr>
        <w:t xml:space="preserve"> </w:t>
      </w:r>
      <w:r>
        <w:t>procedures</w:t>
      </w:r>
      <w:r>
        <w:rPr>
          <w:spacing w:val="-14"/>
        </w:rPr>
        <w:t xml:space="preserve"> </w:t>
      </w:r>
      <w:r>
        <w:t>on</w:t>
      </w:r>
      <w:r>
        <w:rPr>
          <w:spacing w:val="-15"/>
        </w:rPr>
        <w:t xml:space="preserve"> </w:t>
      </w:r>
      <w:r>
        <w:t>how</w:t>
      </w:r>
      <w:r>
        <w:rPr>
          <w:spacing w:val="-15"/>
        </w:rPr>
        <w:t xml:space="preserve"> </w:t>
      </w:r>
      <w:r>
        <w:t>to</w:t>
      </w:r>
      <w:r>
        <w:rPr>
          <w:spacing w:val="-11"/>
        </w:rPr>
        <w:t xml:space="preserve"> </w:t>
      </w:r>
      <w:r>
        <w:t>determine whether a price is reasonable.</w:t>
      </w:r>
    </w:p>
    <w:p w14:paraId="36F12956" w14:textId="77777777" w:rsidR="00BE10C2" w:rsidRDefault="00000000">
      <w:pPr>
        <w:pStyle w:val="BodyText"/>
        <w:spacing w:before="200"/>
        <w:ind w:left="140"/>
        <w:jc w:val="both"/>
      </w:pPr>
      <w:r>
        <w:t>Under</w:t>
      </w:r>
      <w:r>
        <w:rPr>
          <w:spacing w:val="24"/>
        </w:rPr>
        <w:t xml:space="preserve"> </w:t>
      </w:r>
      <w:r>
        <w:t>2</w:t>
      </w:r>
      <w:r>
        <w:rPr>
          <w:spacing w:val="23"/>
        </w:rPr>
        <w:t xml:space="preserve"> </w:t>
      </w:r>
      <w:r>
        <w:t>CFR</w:t>
      </w:r>
      <w:r>
        <w:rPr>
          <w:spacing w:val="17"/>
        </w:rPr>
        <w:t xml:space="preserve"> </w:t>
      </w:r>
      <w:r>
        <w:t>§</w:t>
      </w:r>
      <w:r>
        <w:rPr>
          <w:spacing w:val="23"/>
        </w:rPr>
        <w:t xml:space="preserve"> </w:t>
      </w:r>
      <w:r>
        <w:t>200.320(a)(1)(iv),</w:t>
      </w:r>
      <w:r>
        <w:rPr>
          <w:spacing w:val="20"/>
        </w:rPr>
        <w:t xml:space="preserve"> </w:t>
      </w:r>
      <w:r>
        <w:t>the</w:t>
      </w:r>
      <w:r>
        <w:rPr>
          <w:spacing w:val="18"/>
        </w:rPr>
        <w:t xml:space="preserve"> </w:t>
      </w:r>
      <w:proofErr w:type="gramStart"/>
      <w:r>
        <w:t>District</w:t>
      </w:r>
      <w:proofErr w:type="gramEnd"/>
      <w:r>
        <w:rPr>
          <w:spacing w:val="23"/>
        </w:rPr>
        <w:t xml:space="preserve"> </w:t>
      </w:r>
      <w:r>
        <w:t>may</w:t>
      </w:r>
      <w:r>
        <w:rPr>
          <w:spacing w:val="30"/>
        </w:rPr>
        <w:t xml:space="preserve"> </w:t>
      </w:r>
      <w:r>
        <w:t>increase</w:t>
      </w:r>
      <w:r>
        <w:rPr>
          <w:spacing w:val="22"/>
        </w:rPr>
        <w:t xml:space="preserve"> </w:t>
      </w:r>
      <w:r>
        <w:t>its</w:t>
      </w:r>
      <w:r>
        <w:rPr>
          <w:spacing w:val="21"/>
        </w:rPr>
        <w:t xml:space="preserve"> </w:t>
      </w:r>
      <w:r>
        <w:t>micro-purchase</w:t>
      </w:r>
      <w:r>
        <w:rPr>
          <w:spacing w:val="23"/>
        </w:rPr>
        <w:t xml:space="preserve"> </w:t>
      </w:r>
      <w:r>
        <w:t>threshold</w:t>
      </w:r>
      <w:r>
        <w:rPr>
          <w:spacing w:val="23"/>
        </w:rPr>
        <w:t xml:space="preserve"> </w:t>
      </w:r>
      <w:r>
        <w:t>up</w:t>
      </w:r>
      <w:r>
        <w:rPr>
          <w:spacing w:val="19"/>
        </w:rPr>
        <w:t xml:space="preserve"> </w:t>
      </w:r>
      <w:r>
        <w:rPr>
          <w:spacing w:val="-5"/>
        </w:rPr>
        <w:t>to</w:t>
      </w:r>
    </w:p>
    <w:p w14:paraId="5CCB95F1" w14:textId="77777777" w:rsidR="00BE10C2" w:rsidRDefault="00000000">
      <w:pPr>
        <w:pStyle w:val="BodyText"/>
        <w:spacing w:before="41" w:line="276" w:lineRule="auto"/>
        <w:ind w:left="140" w:right="190"/>
        <w:jc w:val="both"/>
      </w:pPr>
      <w:r>
        <w:t xml:space="preserve">$50,000 through yearly self-certification. Texas self-certification threshold is at $49,999. Self- certification from the </w:t>
      </w:r>
      <w:proofErr w:type="gramStart"/>
      <w:r>
        <w:t>District</w:t>
      </w:r>
      <w:proofErr w:type="gramEnd"/>
      <w:r>
        <w:t xml:space="preserve"> includes justification and identification of the increased threshold and supporting documentation of any of the following:</w:t>
      </w:r>
    </w:p>
    <w:p w14:paraId="09442641" w14:textId="77777777" w:rsidR="00BE10C2" w:rsidRDefault="00000000">
      <w:pPr>
        <w:pStyle w:val="ListParagraph"/>
        <w:numPr>
          <w:ilvl w:val="0"/>
          <w:numId w:val="44"/>
        </w:numPr>
        <w:tabs>
          <w:tab w:val="left" w:pos="923"/>
        </w:tabs>
        <w:spacing w:before="200" w:line="276" w:lineRule="auto"/>
        <w:ind w:right="192"/>
        <w:rPr>
          <w:sz w:val="24"/>
        </w:rPr>
      </w:pPr>
      <w:r>
        <w:rPr>
          <w:sz w:val="24"/>
        </w:rPr>
        <w:t xml:space="preserve">The </w:t>
      </w:r>
      <w:proofErr w:type="gramStart"/>
      <w:r>
        <w:rPr>
          <w:sz w:val="24"/>
        </w:rPr>
        <w:t>District</w:t>
      </w:r>
      <w:proofErr w:type="gramEnd"/>
      <w:r>
        <w:rPr>
          <w:sz w:val="24"/>
        </w:rPr>
        <w:t xml:space="preserve"> is a low-risk auditee for the</w:t>
      </w:r>
      <w:r>
        <w:rPr>
          <w:spacing w:val="-2"/>
          <w:sz w:val="24"/>
        </w:rPr>
        <w:t xml:space="preserve"> </w:t>
      </w:r>
      <w:r>
        <w:rPr>
          <w:sz w:val="24"/>
        </w:rPr>
        <w:t xml:space="preserve">most recent audit in accordance with 2 C.F.R. § </w:t>
      </w:r>
      <w:r>
        <w:rPr>
          <w:spacing w:val="-2"/>
          <w:sz w:val="24"/>
        </w:rPr>
        <w:t>200.520</w:t>
      </w:r>
    </w:p>
    <w:p w14:paraId="167C4E14" w14:textId="77777777" w:rsidR="00BE10C2" w:rsidRDefault="00000000">
      <w:pPr>
        <w:pStyle w:val="ListParagraph"/>
        <w:numPr>
          <w:ilvl w:val="0"/>
          <w:numId w:val="44"/>
        </w:numPr>
        <w:tabs>
          <w:tab w:val="left" w:pos="923"/>
        </w:tabs>
        <w:spacing w:line="276" w:lineRule="auto"/>
        <w:ind w:right="200"/>
        <w:rPr>
          <w:sz w:val="24"/>
        </w:rPr>
      </w:pPr>
      <w:r>
        <w:rPr>
          <w:sz w:val="24"/>
        </w:rPr>
        <w:t>The</w:t>
      </w:r>
      <w:r>
        <w:rPr>
          <w:spacing w:val="40"/>
          <w:sz w:val="24"/>
        </w:rPr>
        <w:t xml:space="preserve"> </w:t>
      </w:r>
      <w:proofErr w:type="gramStart"/>
      <w:r>
        <w:rPr>
          <w:sz w:val="24"/>
        </w:rPr>
        <w:t>District</w:t>
      </w:r>
      <w:proofErr w:type="gramEnd"/>
      <w:r>
        <w:rPr>
          <w:spacing w:val="40"/>
          <w:sz w:val="24"/>
        </w:rPr>
        <w:t xml:space="preserve"> </w:t>
      </w:r>
      <w:r>
        <w:rPr>
          <w:sz w:val="24"/>
        </w:rPr>
        <w:t>receives</w:t>
      </w:r>
      <w:r>
        <w:rPr>
          <w:spacing w:val="40"/>
          <w:sz w:val="24"/>
        </w:rPr>
        <w:t xml:space="preserve"> </w:t>
      </w:r>
      <w:r>
        <w:rPr>
          <w:sz w:val="24"/>
        </w:rPr>
        <w:t>an</w:t>
      </w:r>
      <w:r>
        <w:rPr>
          <w:spacing w:val="40"/>
          <w:sz w:val="24"/>
        </w:rPr>
        <w:t xml:space="preserve"> </w:t>
      </w:r>
      <w:r>
        <w:rPr>
          <w:sz w:val="24"/>
        </w:rPr>
        <w:t>annual</w:t>
      </w:r>
      <w:r>
        <w:rPr>
          <w:spacing w:val="40"/>
          <w:sz w:val="24"/>
        </w:rPr>
        <w:t xml:space="preserve"> </w:t>
      </w:r>
      <w:r>
        <w:rPr>
          <w:sz w:val="24"/>
        </w:rPr>
        <w:t>internal</w:t>
      </w:r>
      <w:r>
        <w:rPr>
          <w:spacing w:val="40"/>
          <w:sz w:val="24"/>
        </w:rPr>
        <w:t xml:space="preserve"> </w:t>
      </w:r>
      <w:r>
        <w:rPr>
          <w:sz w:val="24"/>
        </w:rPr>
        <w:t>institutional</w:t>
      </w:r>
      <w:r>
        <w:rPr>
          <w:spacing w:val="40"/>
          <w:sz w:val="24"/>
        </w:rPr>
        <w:t xml:space="preserve"> </w:t>
      </w:r>
      <w:r>
        <w:rPr>
          <w:sz w:val="24"/>
        </w:rPr>
        <w:t>risk</w:t>
      </w:r>
      <w:r>
        <w:rPr>
          <w:spacing w:val="40"/>
          <w:sz w:val="24"/>
        </w:rPr>
        <w:t xml:space="preserve"> </w:t>
      </w:r>
      <w:r>
        <w:rPr>
          <w:sz w:val="24"/>
        </w:rPr>
        <w:t>assessment</w:t>
      </w:r>
      <w:r>
        <w:rPr>
          <w:spacing w:val="40"/>
          <w:sz w:val="24"/>
        </w:rPr>
        <w:t xml:space="preserve"> </w:t>
      </w:r>
      <w:r>
        <w:rPr>
          <w:sz w:val="24"/>
        </w:rPr>
        <w:t>that</w:t>
      </w:r>
      <w:r>
        <w:rPr>
          <w:spacing w:val="40"/>
          <w:sz w:val="24"/>
        </w:rPr>
        <w:t xml:space="preserve"> </w:t>
      </w:r>
      <w:r>
        <w:rPr>
          <w:sz w:val="24"/>
        </w:rPr>
        <w:t>identifies, mitigates, and manages financial risks; or</w:t>
      </w:r>
    </w:p>
    <w:p w14:paraId="39CC0D2A" w14:textId="77777777" w:rsidR="00BE10C2" w:rsidRDefault="00000000">
      <w:pPr>
        <w:pStyle w:val="ListParagraph"/>
        <w:numPr>
          <w:ilvl w:val="0"/>
          <w:numId w:val="44"/>
        </w:numPr>
        <w:tabs>
          <w:tab w:val="left" w:pos="923"/>
        </w:tabs>
        <w:spacing w:line="275" w:lineRule="exact"/>
        <w:ind w:hanging="360"/>
        <w:rPr>
          <w:sz w:val="24"/>
        </w:rPr>
      </w:pPr>
      <w:r>
        <w:rPr>
          <w:sz w:val="24"/>
        </w:rPr>
        <w:t>The</w:t>
      </w:r>
      <w:r>
        <w:rPr>
          <w:spacing w:val="-2"/>
          <w:sz w:val="24"/>
        </w:rPr>
        <w:t xml:space="preserve"> </w:t>
      </w:r>
      <w:r>
        <w:rPr>
          <w:sz w:val="24"/>
        </w:rPr>
        <w:t>increased threshold</w:t>
      </w:r>
      <w:r>
        <w:rPr>
          <w:spacing w:val="-1"/>
          <w:sz w:val="24"/>
        </w:rPr>
        <w:t xml:space="preserve"> </w:t>
      </w:r>
      <w:r>
        <w:rPr>
          <w:sz w:val="24"/>
        </w:rPr>
        <w:t>is</w:t>
      </w:r>
      <w:r>
        <w:rPr>
          <w:spacing w:val="-2"/>
          <w:sz w:val="24"/>
        </w:rPr>
        <w:t xml:space="preserve"> </w:t>
      </w:r>
      <w:r>
        <w:rPr>
          <w:sz w:val="24"/>
        </w:rPr>
        <w:t>consistent</w:t>
      </w:r>
      <w:r>
        <w:rPr>
          <w:spacing w:val="-1"/>
          <w:sz w:val="24"/>
        </w:rPr>
        <w:t xml:space="preserve"> </w:t>
      </w:r>
      <w:r>
        <w:rPr>
          <w:sz w:val="24"/>
        </w:rPr>
        <w:t>with state</w:t>
      </w:r>
      <w:r>
        <w:rPr>
          <w:spacing w:val="-1"/>
          <w:sz w:val="24"/>
        </w:rPr>
        <w:t xml:space="preserve"> </w:t>
      </w:r>
      <w:r>
        <w:rPr>
          <w:spacing w:val="-4"/>
          <w:sz w:val="24"/>
        </w:rPr>
        <w:t>law.</w:t>
      </w:r>
    </w:p>
    <w:p w14:paraId="6421CB10" w14:textId="77777777" w:rsidR="00BE10C2" w:rsidRDefault="00000000">
      <w:pPr>
        <w:pStyle w:val="BodyText"/>
        <w:spacing w:before="242"/>
        <w:ind w:left="140"/>
        <w:jc w:val="both"/>
      </w:pPr>
      <w:r>
        <w:t>The</w:t>
      </w:r>
      <w:r>
        <w:rPr>
          <w:spacing w:val="-3"/>
        </w:rPr>
        <w:t xml:space="preserve"> </w:t>
      </w:r>
      <w:proofErr w:type="gramStart"/>
      <w:r>
        <w:t>District’s</w:t>
      </w:r>
      <w:proofErr w:type="gramEnd"/>
      <w:r>
        <w:rPr>
          <w:spacing w:val="-4"/>
        </w:rPr>
        <w:t xml:space="preserve"> </w:t>
      </w:r>
      <w:r>
        <w:t>micro-purchase</w:t>
      </w:r>
      <w:r>
        <w:rPr>
          <w:spacing w:val="-2"/>
        </w:rPr>
        <w:t xml:space="preserve"> </w:t>
      </w:r>
      <w:r>
        <w:t>threshold</w:t>
      </w:r>
      <w:r>
        <w:rPr>
          <w:spacing w:val="-2"/>
        </w:rPr>
        <w:t xml:space="preserve"> </w:t>
      </w:r>
      <w:r>
        <w:t>is</w:t>
      </w:r>
      <w:r>
        <w:rPr>
          <w:spacing w:val="-3"/>
        </w:rPr>
        <w:t xml:space="preserve"> </w:t>
      </w:r>
      <w:r>
        <w:t>$49,999</w:t>
      </w:r>
      <w:r>
        <w:rPr>
          <w:spacing w:val="-6"/>
        </w:rPr>
        <w:t xml:space="preserve"> </w:t>
      </w:r>
      <w:r>
        <w:t>based</w:t>
      </w:r>
      <w:r>
        <w:rPr>
          <w:spacing w:val="-2"/>
        </w:rPr>
        <w:t xml:space="preserve"> </w:t>
      </w:r>
      <w:r>
        <w:t>on</w:t>
      </w:r>
      <w:r>
        <w:rPr>
          <w:spacing w:val="1"/>
        </w:rPr>
        <w:t xml:space="preserve"> </w:t>
      </w:r>
      <w:hyperlink r:id="rId123">
        <w:r>
          <w:rPr>
            <w:color w:val="0000FF"/>
            <w:u w:val="single" w:color="0000FF"/>
          </w:rPr>
          <w:t>CB(LEGAL)-</w:t>
        </w:r>
        <w:r>
          <w:rPr>
            <w:color w:val="0000FF"/>
            <w:spacing w:val="-5"/>
            <w:u w:val="single" w:color="0000FF"/>
          </w:rPr>
          <w:t>B.</w:t>
        </w:r>
      </w:hyperlink>
    </w:p>
    <w:p w14:paraId="7F781799" w14:textId="77777777" w:rsidR="00BE10C2" w:rsidRDefault="00BE10C2">
      <w:pPr>
        <w:pStyle w:val="BodyText"/>
      </w:pPr>
    </w:p>
    <w:p w14:paraId="3D2E5346" w14:textId="77777777" w:rsidR="00BE10C2" w:rsidRDefault="00BE10C2">
      <w:pPr>
        <w:pStyle w:val="BodyText"/>
        <w:spacing w:before="209"/>
      </w:pPr>
    </w:p>
    <w:p w14:paraId="353D86A9" w14:textId="77777777" w:rsidR="00BE10C2" w:rsidRDefault="00000000">
      <w:pPr>
        <w:pStyle w:val="Heading3"/>
        <w:jc w:val="left"/>
      </w:pPr>
      <w:bookmarkStart w:id="85" w:name="_bookmark84"/>
      <w:bookmarkEnd w:id="85"/>
      <w:r>
        <w:t>Small</w:t>
      </w:r>
      <w:r>
        <w:rPr>
          <w:spacing w:val="-6"/>
        </w:rPr>
        <w:t xml:space="preserve"> </w:t>
      </w:r>
      <w:r>
        <w:t>Purchase</w:t>
      </w:r>
      <w:r>
        <w:rPr>
          <w:spacing w:val="-1"/>
        </w:rPr>
        <w:t xml:space="preserve"> </w:t>
      </w:r>
      <w:r>
        <w:t>Procedures</w:t>
      </w:r>
      <w:r>
        <w:rPr>
          <w:spacing w:val="-2"/>
        </w:rPr>
        <w:t xml:space="preserve"> </w:t>
      </w:r>
      <w:r>
        <w:t>(Purchases</w:t>
      </w:r>
      <w:r>
        <w:rPr>
          <w:spacing w:val="-2"/>
        </w:rPr>
        <w:t xml:space="preserve"> </w:t>
      </w:r>
      <w:r>
        <w:t>between $10,001</w:t>
      </w:r>
      <w:r>
        <w:rPr>
          <w:spacing w:val="-4"/>
        </w:rPr>
        <w:t xml:space="preserve"> </w:t>
      </w:r>
      <w:r>
        <w:t>and $49,999</w:t>
      </w:r>
      <w:r>
        <w:rPr>
          <w:spacing w:val="-5"/>
        </w:rPr>
        <w:t xml:space="preserve"> </w:t>
      </w:r>
      <w:r>
        <w:t>in</w:t>
      </w:r>
      <w:r>
        <w:rPr>
          <w:spacing w:val="-4"/>
        </w:rPr>
        <w:t xml:space="preserve"> </w:t>
      </w:r>
      <w:r>
        <w:t xml:space="preserve">the </w:t>
      </w:r>
      <w:r>
        <w:rPr>
          <w:spacing w:val="-2"/>
        </w:rPr>
        <w:t>Aggregate)</w:t>
      </w:r>
    </w:p>
    <w:p w14:paraId="1463E042" w14:textId="77777777" w:rsidR="00BE10C2" w:rsidRDefault="00000000">
      <w:pPr>
        <w:spacing w:before="243" w:line="276" w:lineRule="auto"/>
        <w:ind w:left="140" w:right="189"/>
        <w:rPr>
          <w:sz w:val="24"/>
        </w:rPr>
      </w:pPr>
      <w:r>
        <w:rPr>
          <w:sz w:val="24"/>
        </w:rPr>
        <w:t>The</w:t>
      </w:r>
      <w:r>
        <w:rPr>
          <w:spacing w:val="40"/>
          <w:sz w:val="24"/>
        </w:rPr>
        <w:t xml:space="preserve"> </w:t>
      </w:r>
      <w:r>
        <w:rPr>
          <w:i/>
          <w:sz w:val="24"/>
        </w:rPr>
        <w:t>federal</w:t>
      </w:r>
      <w:r>
        <w:rPr>
          <w:i/>
          <w:spacing w:val="40"/>
          <w:sz w:val="24"/>
        </w:rPr>
        <w:t xml:space="preserve"> </w:t>
      </w:r>
      <w:r>
        <w:rPr>
          <w:sz w:val="24"/>
        </w:rPr>
        <w:t>threshold</w:t>
      </w:r>
      <w:r>
        <w:rPr>
          <w:spacing w:val="40"/>
          <w:sz w:val="24"/>
        </w:rPr>
        <w:t xml:space="preserve"> </w:t>
      </w:r>
      <w:r>
        <w:rPr>
          <w:sz w:val="24"/>
        </w:rPr>
        <w:t>for</w:t>
      </w:r>
      <w:r>
        <w:rPr>
          <w:spacing w:val="40"/>
          <w:sz w:val="24"/>
        </w:rPr>
        <w:t xml:space="preserve"> </w:t>
      </w:r>
      <w:r>
        <w:rPr>
          <w:i/>
          <w:sz w:val="24"/>
        </w:rPr>
        <w:t>small</w:t>
      </w:r>
      <w:r>
        <w:rPr>
          <w:i/>
          <w:spacing w:val="40"/>
          <w:sz w:val="24"/>
        </w:rPr>
        <w:t xml:space="preserve"> </w:t>
      </w:r>
      <w:r>
        <w:rPr>
          <w:i/>
          <w:sz w:val="24"/>
        </w:rPr>
        <w:t>purchase</w:t>
      </w:r>
      <w:r>
        <w:rPr>
          <w:i/>
          <w:spacing w:val="40"/>
          <w:sz w:val="24"/>
        </w:rPr>
        <w:t xml:space="preserve"> </w:t>
      </w:r>
      <w:r>
        <w:rPr>
          <w:i/>
          <w:sz w:val="24"/>
        </w:rPr>
        <w:t>procedures</w:t>
      </w:r>
      <w:r>
        <w:rPr>
          <w:i/>
          <w:spacing w:val="40"/>
          <w:sz w:val="24"/>
        </w:rPr>
        <w:t xml:space="preserve"> </w:t>
      </w:r>
      <w:r>
        <w:rPr>
          <w:sz w:val="24"/>
        </w:rPr>
        <w:t>is</w:t>
      </w:r>
      <w:r>
        <w:rPr>
          <w:spacing w:val="40"/>
          <w:sz w:val="24"/>
        </w:rPr>
        <w:t xml:space="preserve"> </w:t>
      </w:r>
      <w:r>
        <w:rPr>
          <w:sz w:val="24"/>
        </w:rPr>
        <w:t>$250,000.</w:t>
      </w:r>
      <w:r>
        <w:rPr>
          <w:spacing w:val="40"/>
          <w:sz w:val="24"/>
        </w:rPr>
        <w:t xml:space="preserve"> </w:t>
      </w:r>
      <w:r>
        <w:rPr>
          <w:sz w:val="24"/>
        </w:rPr>
        <w:t>2</w:t>
      </w:r>
      <w:r>
        <w:rPr>
          <w:spacing w:val="40"/>
          <w:sz w:val="24"/>
        </w:rPr>
        <w:t xml:space="preserve"> </w:t>
      </w:r>
      <w:r>
        <w:rPr>
          <w:sz w:val="24"/>
        </w:rPr>
        <w:t>CFR</w:t>
      </w:r>
      <w:r>
        <w:rPr>
          <w:spacing w:val="40"/>
          <w:sz w:val="24"/>
        </w:rPr>
        <w:t xml:space="preserve"> </w:t>
      </w:r>
      <w:r>
        <w:rPr>
          <w:sz w:val="24"/>
        </w:rPr>
        <w:t>§</w:t>
      </w:r>
      <w:r>
        <w:rPr>
          <w:spacing w:val="40"/>
          <w:sz w:val="24"/>
        </w:rPr>
        <w:t xml:space="preserve"> </w:t>
      </w:r>
      <w:r>
        <w:rPr>
          <w:sz w:val="24"/>
        </w:rPr>
        <w:t>200.320(a)(2).</w:t>
      </w:r>
      <w:r>
        <w:rPr>
          <w:spacing w:val="40"/>
          <w:sz w:val="24"/>
        </w:rPr>
        <w:t xml:space="preserve"> </w:t>
      </w:r>
      <w:r>
        <w:rPr>
          <w:sz w:val="24"/>
        </w:rPr>
        <w:t>However,</w:t>
      </w:r>
      <w:r>
        <w:rPr>
          <w:spacing w:val="5"/>
          <w:sz w:val="24"/>
        </w:rPr>
        <w:t xml:space="preserve"> </w:t>
      </w:r>
      <w:r>
        <w:rPr>
          <w:sz w:val="24"/>
        </w:rPr>
        <w:t>with</w:t>
      </w:r>
      <w:r>
        <w:rPr>
          <w:spacing w:val="5"/>
          <w:sz w:val="24"/>
        </w:rPr>
        <w:t xml:space="preserve"> </w:t>
      </w:r>
      <w:r>
        <w:rPr>
          <w:sz w:val="24"/>
        </w:rPr>
        <w:t>some</w:t>
      </w:r>
      <w:r>
        <w:rPr>
          <w:spacing w:val="5"/>
          <w:sz w:val="24"/>
        </w:rPr>
        <w:t xml:space="preserve"> </w:t>
      </w:r>
      <w:r>
        <w:rPr>
          <w:sz w:val="24"/>
        </w:rPr>
        <w:t>exceptions</w:t>
      </w:r>
      <w:r>
        <w:rPr>
          <w:spacing w:val="2"/>
          <w:sz w:val="24"/>
        </w:rPr>
        <w:t xml:space="preserve"> </w:t>
      </w:r>
      <w:r>
        <w:rPr>
          <w:sz w:val="24"/>
        </w:rPr>
        <w:t>noted</w:t>
      </w:r>
      <w:r>
        <w:rPr>
          <w:spacing w:val="5"/>
          <w:sz w:val="24"/>
        </w:rPr>
        <w:t xml:space="preserve"> </w:t>
      </w:r>
      <w:r>
        <w:rPr>
          <w:sz w:val="24"/>
        </w:rPr>
        <w:t>in</w:t>
      </w:r>
      <w:r>
        <w:rPr>
          <w:spacing w:val="5"/>
          <w:sz w:val="24"/>
        </w:rPr>
        <w:t xml:space="preserve"> </w:t>
      </w:r>
      <w:r>
        <w:rPr>
          <w:sz w:val="24"/>
        </w:rPr>
        <w:t>TEC</w:t>
      </w:r>
      <w:r>
        <w:rPr>
          <w:spacing w:val="3"/>
          <w:sz w:val="24"/>
        </w:rPr>
        <w:t xml:space="preserve"> </w:t>
      </w:r>
      <w:r>
        <w:rPr>
          <w:sz w:val="24"/>
        </w:rPr>
        <w:t>§</w:t>
      </w:r>
      <w:r>
        <w:rPr>
          <w:spacing w:val="5"/>
          <w:sz w:val="24"/>
        </w:rPr>
        <w:t xml:space="preserve"> </w:t>
      </w:r>
      <w:r>
        <w:rPr>
          <w:sz w:val="24"/>
        </w:rPr>
        <w:t>44.031,</w:t>
      </w:r>
      <w:r>
        <w:rPr>
          <w:spacing w:val="7"/>
          <w:sz w:val="24"/>
        </w:rPr>
        <w:t xml:space="preserve"> </w:t>
      </w:r>
      <w:r>
        <w:rPr>
          <w:sz w:val="24"/>
        </w:rPr>
        <w:t>the</w:t>
      </w:r>
      <w:r>
        <w:rPr>
          <w:spacing w:val="12"/>
          <w:sz w:val="24"/>
        </w:rPr>
        <w:t xml:space="preserve"> </w:t>
      </w:r>
      <w:r>
        <w:rPr>
          <w:i/>
          <w:sz w:val="24"/>
        </w:rPr>
        <w:t>state</w:t>
      </w:r>
      <w:r>
        <w:rPr>
          <w:i/>
          <w:spacing w:val="5"/>
          <w:sz w:val="24"/>
        </w:rPr>
        <w:t xml:space="preserve"> </w:t>
      </w:r>
      <w:r>
        <w:rPr>
          <w:sz w:val="24"/>
        </w:rPr>
        <w:t>threshold</w:t>
      </w:r>
      <w:r>
        <w:rPr>
          <w:spacing w:val="5"/>
          <w:sz w:val="24"/>
        </w:rPr>
        <w:t xml:space="preserve"> </w:t>
      </w:r>
      <w:r>
        <w:rPr>
          <w:sz w:val="24"/>
        </w:rPr>
        <w:t>for</w:t>
      </w:r>
      <w:r>
        <w:rPr>
          <w:spacing w:val="7"/>
          <w:sz w:val="24"/>
        </w:rPr>
        <w:t xml:space="preserve"> </w:t>
      </w:r>
      <w:r>
        <w:rPr>
          <w:sz w:val="24"/>
        </w:rPr>
        <w:t>all</w:t>
      </w:r>
      <w:r>
        <w:rPr>
          <w:spacing w:val="5"/>
          <w:sz w:val="24"/>
        </w:rPr>
        <w:t xml:space="preserve"> </w:t>
      </w:r>
      <w:r>
        <w:rPr>
          <w:sz w:val="24"/>
        </w:rPr>
        <w:t>school</w:t>
      </w:r>
      <w:r>
        <w:rPr>
          <w:spacing w:val="6"/>
          <w:sz w:val="24"/>
        </w:rPr>
        <w:t xml:space="preserve"> </w:t>
      </w:r>
      <w:r>
        <w:rPr>
          <w:spacing w:val="-2"/>
          <w:sz w:val="24"/>
        </w:rPr>
        <w:t>district</w:t>
      </w:r>
    </w:p>
    <w:p w14:paraId="569EF5CE" w14:textId="77777777" w:rsidR="00BE10C2" w:rsidRDefault="00BE10C2">
      <w:pPr>
        <w:spacing w:line="276" w:lineRule="auto"/>
        <w:rPr>
          <w:sz w:val="24"/>
        </w:rPr>
        <w:sectPr w:rsidR="00BE10C2">
          <w:pgSz w:w="12240" w:h="15840"/>
          <w:pgMar w:top="1380" w:right="1240" w:bottom="2340" w:left="1300" w:header="728" w:footer="2078" w:gutter="0"/>
          <w:cols w:space="720"/>
        </w:sectPr>
      </w:pPr>
    </w:p>
    <w:p w14:paraId="2B48B1A9" w14:textId="77777777" w:rsidR="00BE10C2" w:rsidRDefault="00BE10C2">
      <w:pPr>
        <w:pStyle w:val="BodyText"/>
      </w:pPr>
    </w:p>
    <w:p w14:paraId="1ED4615C" w14:textId="77777777" w:rsidR="00BE10C2" w:rsidRDefault="00BE10C2">
      <w:pPr>
        <w:pStyle w:val="BodyText"/>
      </w:pPr>
    </w:p>
    <w:p w14:paraId="54A7CC67" w14:textId="77777777" w:rsidR="00BE10C2" w:rsidRDefault="00BE10C2">
      <w:pPr>
        <w:pStyle w:val="BodyText"/>
      </w:pPr>
    </w:p>
    <w:p w14:paraId="44597E48" w14:textId="77777777" w:rsidR="00BE10C2" w:rsidRDefault="00BE10C2">
      <w:pPr>
        <w:pStyle w:val="BodyText"/>
        <w:spacing w:before="77"/>
      </w:pPr>
    </w:p>
    <w:p w14:paraId="384E7B74" w14:textId="77777777" w:rsidR="00BE10C2" w:rsidRDefault="00000000">
      <w:pPr>
        <w:pStyle w:val="BodyText"/>
        <w:spacing w:line="276" w:lineRule="auto"/>
        <w:ind w:left="140" w:right="206"/>
        <w:jc w:val="both"/>
      </w:pPr>
      <w:r>
        <w:t>contracts</w:t>
      </w:r>
      <w:r>
        <w:rPr>
          <w:spacing w:val="-3"/>
        </w:rPr>
        <w:t xml:space="preserve"> </w:t>
      </w:r>
      <w:r>
        <w:t>that</w:t>
      </w:r>
      <w:r>
        <w:rPr>
          <w:spacing w:val="-1"/>
        </w:rPr>
        <w:t xml:space="preserve"> </w:t>
      </w:r>
      <w:r>
        <w:t>do</w:t>
      </w:r>
      <w:r>
        <w:rPr>
          <w:spacing w:val="-1"/>
        </w:rPr>
        <w:t xml:space="preserve"> </w:t>
      </w:r>
      <w:r>
        <w:t>not</w:t>
      </w:r>
      <w:r>
        <w:rPr>
          <w:spacing w:val="-5"/>
        </w:rPr>
        <w:t xml:space="preserve"> </w:t>
      </w:r>
      <w:r>
        <w:t>require</w:t>
      </w:r>
      <w:r>
        <w:rPr>
          <w:spacing w:val="-2"/>
        </w:rPr>
        <w:t xml:space="preserve"> </w:t>
      </w:r>
      <w:r>
        <w:t>competitive</w:t>
      </w:r>
      <w:r>
        <w:rPr>
          <w:spacing w:val="-2"/>
        </w:rPr>
        <w:t xml:space="preserve"> </w:t>
      </w:r>
      <w:r>
        <w:t>bidding</w:t>
      </w:r>
      <w:r>
        <w:rPr>
          <w:spacing w:val="-1"/>
        </w:rPr>
        <w:t xml:space="preserve"> </w:t>
      </w:r>
      <w:r>
        <w:t>is</w:t>
      </w:r>
      <w:r>
        <w:rPr>
          <w:spacing w:val="-8"/>
        </w:rPr>
        <w:t xml:space="preserve"> </w:t>
      </w:r>
      <w:r>
        <w:t>less</w:t>
      </w:r>
      <w:r>
        <w:rPr>
          <w:spacing w:val="-3"/>
        </w:rPr>
        <w:t xml:space="preserve"> </w:t>
      </w:r>
      <w:r>
        <w:t>than</w:t>
      </w:r>
      <w:r>
        <w:rPr>
          <w:spacing w:val="-2"/>
        </w:rPr>
        <w:t xml:space="preserve"> </w:t>
      </w:r>
      <w:r>
        <w:t>$50,000</w:t>
      </w:r>
      <w:r>
        <w:rPr>
          <w:spacing w:val="-1"/>
        </w:rPr>
        <w:t xml:space="preserve"> </w:t>
      </w:r>
      <w:r>
        <w:t>in</w:t>
      </w:r>
      <w:r>
        <w:rPr>
          <w:spacing w:val="-1"/>
        </w:rPr>
        <w:t xml:space="preserve"> </w:t>
      </w:r>
      <w:r>
        <w:t>the</w:t>
      </w:r>
      <w:r>
        <w:rPr>
          <w:spacing w:val="-7"/>
        </w:rPr>
        <w:t xml:space="preserve"> </w:t>
      </w:r>
      <w:r>
        <w:t>aggregate.</w:t>
      </w:r>
      <w:r>
        <w:rPr>
          <w:spacing w:val="-4"/>
        </w:rPr>
        <w:t xml:space="preserve"> </w:t>
      </w:r>
      <w:r>
        <w:t xml:space="preserve">Therefore, the more restrictive </w:t>
      </w:r>
      <w:r>
        <w:rPr>
          <w:i/>
        </w:rPr>
        <w:t xml:space="preserve">state </w:t>
      </w:r>
      <w:r>
        <w:t>threshold of less than $50,000 must be followed.</w:t>
      </w:r>
    </w:p>
    <w:p w14:paraId="35E2EF2D" w14:textId="77777777" w:rsidR="00BE10C2" w:rsidRDefault="00000000">
      <w:pPr>
        <w:pStyle w:val="BodyText"/>
        <w:spacing w:before="200" w:line="276" w:lineRule="auto"/>
        <w:ind w:left="140" w:right="194"/>
        <w:jc w:val="both"/>
      </w:pPr>
      <w:r>
        <w:rPr>
          <w:i/>
        </w:rPr>
        <w:t xml:space="preserve">Small purchase procedures </w:t>
      </w:r>
      <w:r>
        <w:t>(as defined in 2 CFR §</w:t>
      </w:r>
      <w:r>
        <w:rPr>
          <w:spacing w:val="-2"/>
        </w:rPr>
        <w:t xml:space="preserve"> </w:t>
      </w:r>
      <w:r>
        <w:t>200.320(a)(2)(</w:t>
      </w:r>
      <w:proofErr w:type="spellStart"/>
      <w:r>
        <w:t>i</w:t>
      </w:r>
      <w:proofErr w:type="spellEnd"/>
      <w:r>
        <w:t>)). The acquisition of property or services, the</w:t>
      </w:r>
      <w:r>
        <w:rPr>
          <w:spacing w:val="-2"/>
        </w:rPr>
        <w:t xml:space="preserve"> </w:t>
      </w:r>
      <w:r>
        <w:t>aggregate</w:t>
      </w:r>
      <w:r>
        <w:rPr>
          <w:spacing w:val="-2"/>
        </w:rPr>
        <w:t xml:space="preserve"> </w:t>
      </w:r>
      <w:r>
        <w:t>dollar amount</w:t>
      </w:r>
      <w:r>
        <w:rPr>
          <w:spacing w:val="-1"/>
        </w:rPr>
        <w:t xml:space="preserve"> </w:t>
      </w:r>
      <w:r>
        <w:t>of which</w:t>
      </w:r>
      <w:r>
        <w:rPr>
          <w:spacing w:val="-6"/>
        </w:rPr>
        <w:t xml:space="preserve"> </w:t>
      </w:r>
      <w:r>
        <w:t>is</w:t>
      </w:r>
      <w:r>
        <w:rPr>
          <w:spacing w:val="-3"/>
        </w:rPr>
        <w:t xml:space="preserve"> </w:t>
      </w:r>
      <w:r>
        <w:t>higher than</w:t>
      </w:r>
      <w:r>
        <w:rPr>
          <w:spacing w:val="-2"/>
        </w:rPr>
        <w:t xml:space="preserve"> </w:t>
      </w:r>
      <w:r>
        <w:t>the</w:t>
      </w:r>
      <w:r>
        <w:rPr>
          <w:spacing w:val="-2"/>
        </w:rPr>
        <w:t xml:space="preserve"> </w:t>
      </w:r>
      <w:r>
        <w:t>micro-purchase</w:t>
      </w:r>
      <w:r>
        <w:rPr>
          <w:spacing w:val="-2"/>
        </w:rPr>
        <w:t xml:space="preserve"> </w:t>
      </w:r>
      <w:r>
        <w:t>threshold</w:t>
      </w:r>
      <w:r>
        <w:rPr>
          <w:spacing w:val="-1"/>
        </w:rPr>
        <w:t xml:space="preserve"> </w:t>
      </w:r>
      <w:r>
        <w:t>but does not exceed the State small purchase threshold of $49,999.</w:t>
      </w:r>
    </w:p>
    <w:p w14:paraId="5DFE699D" w14:textId="77777777" w:rsidR="00BE10C2" w:rsidRDefault="00000000">
      <w:pPr>
        <w:pStyle w:val="BodyText"/>
        <w:spacing w:before="200" w:line="276" w:lineRule="auto"/>
        <w:ind w:left="140" w:right="191"/>
        <w:jc w:val="both"/>
      </w:pPr>
      <w:r>
        <w:t xml:space="preserve">For purchases funded from </w:t>
      </w:r>
      <w:r>
        <w:rPr>
          <w:i/>
        </w:rPr>
        <w:t>state or local funds</w:t>
      </w:r>
      <w:r>
        <w:t xml:space="preserve">, to obtain the most competitive price, a district, </w:t>
      </w:r>
      <w:r>
        <w:rPr>
          <w:i/>
        </w:rPr>
        <w:t xml:space="preserve">may </w:t>
      </w:r>
      <w:r>
        <w:t xml:space="preserve">at its option, obtain price quotes for items costing less than $50,000. Per </w:t>
      </w:r>
      <w:r>
        <w:rPr>
          <w:i/>
        </w:rPr>
        <w:t>Module 3</w:t>
      </w:r>
      <w:r>
        <w:t>, the district’s purchasing procedures should clearly define the lower figure for which quotes are required and obtain and retain written verification of the prices quoted. Unlike the mandatory competitive</w:t>
      </w:r>
      <w:r>
        <w:rPr>
          <w:spacing w:val="-6"/>
        </w:rPr>
        <w:t xml:space="preserve"> </w:t>
      </w:r>
      <w:r>
        <w:t>procurement</w:t>
      </w:r>
      <w:r>
        <w:rPr>
          <w:spacing w:val="-6"/>
        </w:rPr>
        <w:t xml:space="preserve"> </w:t>
      </w:r>
      <w:r>
        <w:t>described</w:t>
      </w:r>
      <w:r>
        <w:rPr>
          <w:spacing w:val="-6"/>
        </w:rPr>
        <w:t xml:space="preserve"> </w:t>
      </w:r>
      <w:r>
        <w:t>for</w:t>
      </w:r>
      <w:r>
        <w:rPr>
          <w:spacing w:val="-9"/>
        </w:rPr>
        <w:t xml:space="preserve"> </w:t>
      </w:r>
      <w:r>
        <w:t>purchases</w:t>
      </w:r>
      <w:r>
        <w:rPr>
          <w:spacing w:val="-8"/>
        </w:rPr>
        <w:t xml:space="preserve"> </w:t>
      </w:r>
      <w:r>
        <w:t>over</w:t>
      </w:r>
      <w:r>
        <w:rPr>
          <w:spacing w:val="-4"/>
        </w:rPr>
        <w:t xml:space="preserve"> </w:t>
      </w:r>
      <w:r>
        <w:t>$50,000,</w:t>
      </w:r>
      <w:r>
        <w:rPr>
          <w:spacing w:val="-8"/>
        </w:rPr>
        <w:t xml:space="preserve"> </w:t>
      </w:r>
      <w:r>
        <w:t>if</w:t>
      </w:r>
      <w:r>
        <w:rPr>
          <w:spacing w:val="-9"/>
        </w:rPr>
        <w:t xml:space="preserve"> </w:t>
      </w:r>
      <w:r>
        <w:t>an</w:t>
      </w:r>
      <w:r>
        <w:rPr>
          <w:spacing w:val="-6"/>
        </w:rPr>
        <w:t xml:space="preserve"> </w:t>
      </w:r>
      <w:r>
        <w:t>item</w:t>
      </w:r>
      <w:r>
        <w:rPr>
          <w:spacing w:val="-5"/>
        </w:rPr>
        <w:t xml:space="preserve"> </w:t>
      </w:r>
      <w:r>
        <w:t>to</w:t>
      </w:r>
      <w:r>
        <w:rPr>
          <w:spacing w:val="-10"/>
        </w:rPr>
        <w:t xml:space="preserve"> </w:t>
      </w:r>
      <w:r>
        <w:t>be</w:t>
      </w:r>
      <w:r>
        <w:rPr>
          <w:spacing w:val="-7"/>
        </w:rPr>
        <w:t xml:space="preserve"> </w:t>
      </w:r>
      <w:r>
        <w:t>paid</w:t>
      </w:r>
      <w:r>
        <w:rPr>
          <w:spacing w:val="-5"/>
        </w:rPr>
        <w:t xml:space="preserve"> </w:t>
      </w:r>
      <w:r>
        <w:t>from</w:t>
      </w:r>
      <w:r>
        <w:rPr>
          <w:spacing w:val="-3"/>
        </w:rPr>
        <w:t xml:space="preserve"> </w:t>
      </w:r>
      <w:r>
        <w:rPr>
          <w:i/>
        </w:rPr>
        <w:t>state</w:t>
      </w:r>
      <w:r>
        <w:rPr>
          <w:i/>
          <w:spacing w:val="-7"/>
        </w:rPr>
        <w:t xml:space="preserve"> </w:t>
      </w:r>
      <w:r>
        <w:rPr>
          <w:i/>
        </w:rPr>
        <w:t>or local</w:t>
      </w:r>
      <w:r>
        <w:rPr>
          <w:i/>
          <w:spacing w:val="-6"/>
        </w:rPr>
        <w:t xml:space="preserve"> </w:t>
      </w:r>
      <w:r>
        <w:rPr>
          <w:i/>
        </w:rPr>
        <w:t>funds</w:t>
      </w:r>
      <w:r>
        <w:rPr>
          <w:i/>
          <w:spacing w:val="-7"/>
        </w:rPr>
        <w:t xml:space="preserve"> </w:t>
      </w:r>
      <w:r>
        <w:t>costs</w:t>
      </w:r>
      <w:r>
        <w:rPr>
          <w:spacing w:val="-8"/>
        </w:rPr>
        <w:t xml:space="preserve"> </w:t>
      </w:r>
      <w:r>
        <w:t>less</w:t>
      </w:r>
      <w:r>
        <w:rPr>
          <w:spacing w:val="-8"/>
        </w:rPr>
        <w:t xml:space="preserve"> </w:t>
      </w:r>
      <w:r>
        <w:t>than</w:t>
      </w:r>
      <w:r>
        <w:rPr>
          <w:spacing w:val="-6"/>
        </w:rPr>
        <w:t xml:space="preserve"> </w:t>
      </w:r>
      <w:r>
        <w:t>$50,000,</w:t>
      </w:r>
      <w:r>
        <w:rPr>
          <w:spacing w:val="-4"/>
        </w:rPr>
        <w:t xml:space="preserve"> </w:t>
      </w:r>
      <w:r>
        <w:t>a</w:t>
      </w:r>
      <w:r>
        <w:rPr>
          <w:spacing w:val="-7"/>
        </w:rPr>
        <w:t xml:space="preserve"> </w:t>
      </w:r>
      <w:r>
        <w:t>district</w:t>
      </w:r>
      <w:r>
        <w:rPr>
          <w:spacing w:val="-6"/>
        </w:rPr>
        <w:t xml:space="preserve"> </w:t>
      </w:r>
      <w:r>
        <w:t>may</w:t>
      </w:r>
      <w:r>
        <w:rPr>
          <w:spacing w:val="-6"/>
        </w:rPr>
        <w:t xml:space="preserve"> </w:t>
      </w:r>
      <w:r>
        <w:t>utilize</w:t>
      </w:r>
      <w:r>
        <w:rPr>
          <w:spacing w:val="-7"/>
        </w:rPr>
        <w:t xml:space="preserve"> </w:t>
      </w:r>
      <w:r>
        <w:t>price</w:t>
      </w:r>
      <w:r>
        <w:rPr>
          <w:spacing w:val="-7"/>
        </w:rPr>
        <w:t xml:space="preserve"> </w:t>
      </w:r>
      <w:r>
        <w:t>quotations</w:t>
      </w:r>
      <w:r>
        <w:rPr>
          <w:spacing w:val="-8"/>
        </w:rPr>
        <w:t xml:space="preserve"> </w:t>
      </w:r>
      <w:r>
        <w:t>to</w:t>
      </w:r>
      <w:r>
        <w:rPr>
          <w:spacing w:val="-5"/>
        </w:rPr>
        <w:t xml:space="preserve"> </w:t>
      </w:r>
      <w:r>
        <w:t>stimulate</w:t>
      </w:r>
      <w:r>
        <w:rPr>
          <w:spacing w:val="-6"/>
        </w:rPr>
        <w:t xml:space="preserve"> </w:t>
      </w:r>
      <w:r>
        <w:t>competition and to attempt to receive the most favorable pricing.</w:t>
      </w:r>
    </w:p>
    <w:p w14:paraId="042684D4" w14:textId="77777777" w:rsidR="00BE10C2" w:rsidRDefault="00000000">
      <w:pPr>
        <w:spacing w:before="199" w:line="276" w:lineRule="auto"/>
        <w:ind w:left="140" w:right="193"/>
        <w:jc w:val="both"/>
        <w:rPr>
          <w:sz w:val="24"/>
        </w:rPr>
      </w:pPr>
      <w:r>
        <w:rPr>
          <w:sz w:val="24"/>
        </w:rPr>
        <w:t xml:space="preserve">If </w:t>
      </w:r>
      <w:r>
        <w:rPr>
          <w:b/>
          <w:sz w:val="24"/>
        </w:rPr>
        <w:t xml:space="preserve">NOT self-certified </w:t>
      </w:r>
      <w:r>
        <w:rPr>
          <w:sz w:val="24"/>
        </w:rPr>
        <w:t xml:space="preserve">at a higher micro-purchase threshold and using </w:t>
      </w:r>
      <w:r>
        <w:rPr>
          <w:i/>
          <w:sz w:val="24"/>
        </w:rPr>
        <w:t xml:space="preserve">federal funds </w:t>
      </w:r>
      <w:r>
        <w:rPr>
          <w:sz w:val="24"/>
        </w:rPr>
        <w:t>to purchase goods</w:t>
      </w:r>
      <w:r>
        <w:rPr>
          <w:spacing w:val="-15"/>
          <w:sz w:val="24"/>
        </w:rPr>
        <w:t xml:space="preserve"> </w:t>
      </w:r>
      <w:r>
        <w:rPr>
          <w:sz w:val="24"/>
        </w:rPr>
        <w:t>or</w:t>
      </w:r>
      <w:r>
        <w:rPr>
          <w:spacing w:val="-15"/>
          <w:sz w:val="24"/>
        </w:rPr>
        <w:t xml:space="preserve"> </w:t>
      </w:r>
      <w:r>
        <w:rPr>
          <w:sz w:val="24"/>
        </w:rPr>
        <w:t>services,</w:t>
      </w:r>
      <w:r>
        <w:rPr>
          <w:spacing w:val="-15"/>
          <w:sz w:val="24"/>
        </w:rPr>
        <w:t xml:space="preserve"> </w:t>
      </w:r>
      <w:r>
        <w:rPr>
          <w:b/>
          <w:i/>
          <w:sz w:val="24"/>
        </w:rPr>
        <w:t>price</w:t>
      </w:r>
      <w:r>
        <w:rPr>
          <w:b/>
          <w:i/>
          <w:spacing w:val="-15"/>
          <w:sz w:val="24"/>
        </w:rPr>
        <w:t xml:space="preserve"> </w:t>
      </w:r>
      <w:r>
        <w:rPr>
          <w:b/>
          <w:i/>
          <w:sz w:val="24"/>
        </w:rPr>
        <w:t>or</w:t>
      </w:r>
      <w:r>
        <w:rPr>
          <w:b/>
          <w:i/>
          <w:spacing w:val="-15"/>
          <w:sz w:val="24"/>
        </w:rPr>
        <w:t xml:space="preserve"> </w:t>
      </w:r>
      <w:r>
        <w:rPr>
          <w:b/>
          <w:i/>
          <w:sz w:val="24"/>
        </w:rPr>
        <w:t>rate</w:t>
      </w:r>
      <w:r>
        <w:rPr>
          <w:b/>
          <w:i/>
          <w:spacing w:val="-12"/>
          <w:sz w:val="24"/>
        </w:rPr>
        <w:t xml:space="preserve"> </w:t>
      </w:r>
      <w:r>
        <w:rPr>
          <w:b/>
          <w:i/>
          <w:sz w:val="24"/>
        </w:rPr>
        <w:t>quotations</w:t>
      </w:r>
      <w:r>
        <w:rPr>
          <w:b/>
          <w:i/>
          <w:spacing w:val="-14"/>
          <w:sz w:val="24"/>
        </w:rPr>
        <w:t xml:space="preserve"> </w:t>
      </w:r>
      <w:r>
        <w:rPr>
          <w:b/>
          <w:i/>
          <w:sz w:val="24"/>
        </w:rPr>
        <w:t>must</w:t>
      </w:r>
      <w:r>
        <w:rPr>
          <w:b/>
          <w:i/>
          <w:spacing w:val="-11"/>
          <w:sz w:val="24"/>
        </w:rPr>
        <w:t xml:space="preserve"> </w:t>
      </w:r>
      <w:r>
        <w:rPr>
          <w:b/>
          <w:i/>
          <w:sz w:val="24"/>
        </w:rPr>
        <w:t>be</w:t>
      </w:r>
      <w:r>
        <w:rPr>
          <w:b/>
          <w:i/>
          <w:spacing w:val="-15"/>
          <w:sz w:val="24"/>
        </w:rPr>
        <w:t xml:space="preserve"> </w:t>
      </w:r>
      <w:r>
        <w:rPr>
          <w:b/>
          <w:i/>
          <w:sz w:val="24"/>
        </w:rPr>
        <w:t>obtained</w:t>
      </w:r>
      <w:r>
        <w:rPr>
          <w:b/>
          <w:i/>
          <w:spacing w:val="-10"/>
          <w:sz w:val="24"/>
        </w:rPr>
        <w:t xml:space="preserve"> </w:t>
      </w:r>
      <w:r>
        <w:rPr>
          <w:sz w:val="24"/>
        </w:rPr>
        <w:t>from</w:t>
      </w:r>
      <w:r>
        <w:rPr>
          <w:spacing w:val="-15"/>
          <w:sz w:val="24"/>
        </w:rPr>
        <w:t xml:space="preserve"> </w:t>
      </w:r>
      <w:r>
        <w:rPr>
          <w:sz w:val="24"/>
        </w:rPr>
        <w:t>an</w:t>
      </w:r>
      <w:r>
        <w:rPr>
          <w:spacing w:val="-15"/>
          <w:sz w:val="24"/>
        </w:rPr>
        <w:t xml:space="preserve"> </w:t>
      </w:r>
      <w:r>
        <w:rPr>
          <w:sz w:val="24"/>
        </w:rPr>
        <w:t>adequate</w:t>
      </w:r>
      <w:r>
        <w:rPr>
          <w:spacing w:val="-12"/>
          <w:sz w:val="24"/>
        </w:rPr>
        <w:t xml:space="preserve"> </w:t>
      </w:r>
      <w:r>
        <w:rPr>
          <w:sz w:val="24"/>
        </w:rPr>
        <w:t>number</w:t>
      </w:r>
      <w:r>
        <w:rPr>
          <w:spacing w:val="-15"/>
          <w:sz w:val="24"/>
        </w:rPr>
        <w:t xml:space="preserve"> </w:t>
      </w:r>
      <w:r>
        <w:rPr>
          <w:sz w:val="24"/>
        </w:rPr>
        <w:t>of</w:t>
      </w:r>
      <w:r>
        <w:rPr>
          <w:spacing w:val="-13"/>
          <w:sz w:val="24"/>
        </w:rPr>
        <w:t xml:space="preserve"> </w:t>
      </w:r>
      <w:r>
        <w:rPr>
          <w:sz w:val="24"/>
        </w:rPr>
        <w:t xml:space="preserve">qualified sources (as determined appropriate by the district) for </w:t>
      </w:r>
      <w:r>
        <w:rPr>
          <w:b/>
          <w:sz w:val="24"/>
        </w:rPr>
        <w:t>all purchases in the aggregate cost between</w:t>
      </w:r>
      <w:r>
        <w:rPr>
          <w:b/>
          <w:spacing w:val="-1"/>
          <w:sz w:val="24"/>
        </w:rPr>
        <w:t xml:space="preserve"> </w:t>
      </w:r>
      <w:r>
        <w:rPr>
          <w:b/>
          <w:sz w:val="24"/>
        </w:rPr>
        <w:t>$10,001</w:t>
      </w:r>
      <w:r>
        <w:rPr>
          <w:b/>
          <w:spacing w:val="-6"/>
          <w:sz w:val="24"/>
        </w:rPr>
        <w:t xml:space="preserve"> </w:t>
      </w:r>
      <w:r>
        <w:rPr>
          <w:b/>
          <w:sz w:val="24"/>
        </w:rPr>
        <w:t>and</w:t>
      </w:r>
      <w:r>
        <w:rPr>
          <w:b/>
          <w:spacing w:val="-1"/>
          <w:sz w:val="24"/>
        </w:rPr>
        <w:t xml:space="preserve"> </w:t>
      </w:r>
      <w:r>
        <w:rPr>
          <w:b/>
          <w:sz w:val="24"/>
        </w:rPr>
        <w:t>$49,999</w:t>
      </w:r>
      <w:r>
        <w:rPr>
          <w:sz w:val="24"/>
        </w:rPr>
        <w:t>.</w:t>
      </w:r>
      <w:r>
        <w:rPr>
          <w:spacing w:val="-4"/>
          <w:sz w:val="24"/>
        </w:rPr>
        <w:t xml:space="preserve"> </w:t>
      </w:r>
      <w:r>
        <w:rPr>
          <w:sz w:val="24"/>
        </w:rPr>
        <w:t>Such</w:t>
      </w:r>
      <w:r>
        <w:rPr>
          <w:spacing w:val="-1"/>
          <w:sz w:val="24"/>
        </w:rPr>
        <w:t xml:space="preserve"> </w:t>
      </w:r>
      <w:r>
        <w:rPr>
          <w:sz w:val="24"/>
        </w:rPr>
        <w:t>price</w:t>
      </w:r>
      <w:r>
        <w:rPr>
          <w:spacing w:val="-3"/>
          <w:sz w:val="24"/>
        </w:rPr>
        <w:t xml:space="preserve"> </w:t>
      </w:r>
      <w:r>
        <w:rPr>
          <w:sz w:val="24"/>
        </w:rPr>
        <w:t>or</w:t>
      </w:r>
      <w:r>
        <w:rPr>
          <w:spacing w:val="-4"/>
          <w:sz w:val="24"/>
        </w:rPr>
        <w:t xml:space="preserve"> </w:t>
      </w:r>
      <w:r>
        <w:rPr>
          <w:sz w:val="24"/>
        </w:rPr>
        <w:t>rate</w:t>
      </w:r>
      <w:r>
        <w:rPr>
          <w:spacing w:val="-6"/>
          <w:sz w:val="24"/>
        </w:rPr>
        <w:t xml:space="preserve"> </w:t>
      </w:r>
      <w:r>
        <w:rPr>
          <w:sz w:val="24"/>
        </w:rPr>
        <w:t>quotations</w:t>
      </w:r>
      <w:r>
        <w:rPr>
          <w:spacing w:val="-3"/>
          <w:sz w:val="24"/>
        </w:rPr>
        <w:t xml:space="preserve"> </w:t>
      </w:r>
      <w:r>
        <w:rPr>
          <w:sz w:val="24"/>
        </w:rPr>
        <w:t>must</w:t>
      </w:r>
      <w:r>
        <w:rPr>
          <w:spacing w:val="-1"/>
          <w:sz w:val="24"/>
        </w:rPr>
        <w:t xml:space="preserve"> </w:t>
      </w:r>
      <w:r>
        <w:rPr>
          <w:sz w:val="24"/>
        </w:rPr>
        <w:t>be</w:t>
      </w:r>
      <w:r>
        <w:rPr>
          <w:spacing w:val="-2"/>
          <w:sz w:val="24"/>
        </w:rPr>
        <w:t xml:space="preserve"> </w:t>
      </w:r>
      <w:r>
        <w:rPr>
          <w:sz w:val="24"/>
        </w:rPr>
        <w:t>documented</w:t>
      </w:r>
      <w:r>
        <w:rPr>
          <w:spacing w:val="-1"/>
          <w:sz w:val="24"/>
        </w:rPr>
        <w:t xml:space="preserve"> </w:t>
      </w:r>
      <w:r>
        <w:rPr>
          <w:sz w:val="24"/>
        </w:rPr>
        <w:t>in</w:t>
      </w:r>
      <w:r>
        <w:rPr>
          <w:spacing w:val="-1"/>
          <w:sz w:val="24"/>
        </w:rPr>
        <w:t xml:space="preserve"> </w:t>
      </w:r>
      <w:r>
        <w:rPr>
          <w:sz w:val="24"/>
        </w:rPr>
        <w:t>writing, and the</w:t>
      </w:r>
      <w:r>
        <w:rPr>
          <w:spacing w:val="-11"/>
          <w:sz w:val="24"/>
        </w:rPr>
        <w:t xml:space="preserve"> </w:t>
      </w:r>
      <w:proofErr w:type="gramStart"/>
      <w:r>
        <w:rPr>
          <w:sz w:val="24"/>
        </w:rPr>
        <w:t>District</w:t>
      </w:r>
      <w:proofErr w:type="gramEnd"/>
      <w:r>
        <w:rPr>
          <w:spacing w:val="-11"/>
          <w:sz w:val="24"/>
        </w:rPr>
        <w:t xml:space="preserve"> </w:t>
      </w:r>
      <w:r>
        <w:rPr>
          <w:sz w:val="24"/>
        </w:rPr>
        <w:t>must</w:t>
      </w:r>
      <w:r>
        <w:rPr>
          <w:spacing w:val="-10"/>
          <w:sz w:val="24"/>
        </w:rPr>
        <w:t xml:space="preserve"> </w:t>
      </w:r>
      <w:r>
        <w:rPr>
          <w:sz w:val="24"/>
        </w:rPr>
        <w:t>demonstrate</w:t>
      </w:r>
      <w:r>
        <w:rPr>
          <w:spacing w:val="-11"/>
          <w:sz w:val="24"/>
        </w:rPr>
        <w:t xml:space="preserve"> </w:t>
      </w:r>
      <w:r>
        <w:rPr>
          <w:sz w:val="24"/>
        </w:rPr>
        <w:t>that</w:t>
      </w:r>
      <w:r>
        <w:rPr>
          <w:spacing w:val="-11"/>
          <w:sz w:val="24"/>
        </w:rPr>
        <w:t xml:space="preserve"> </w:t>
      </w:r>
      <w:r>
        <w:rPr>
          <w:sz w:val="24"/>
        </w:rPr>
        <w:t>price</w:t>
      </w:r>
      <w:r>
        <w:rPr>
          <w:spacing w:val="-12"/>
          <w:sz w:val="24"/>
        </w:rPr>
        <w:t xml:space="preserve"> </w:t>
      </w:r>
      <w:r>
        <w:rPr>
          <w:sz w:val="24"/>
        </w:rPr>
        <w:t>or</w:t>
      </w:r>
      <w:r>
        <w:rPr>
          <w:spacing w:val="-9"/>
          <w:sz w:val="24"/>
        </w:rPr>
        <w:t xml:space="preserve"> </w:t>
      </w:r>
      <w:r>
        <w:rPr>
          <w:sz w:val="24"/>
        </w:rPr>
        <w:t>rate</w:t>
      </w:r>
      <w:r>
        <w:rPr>
          <w:spacing w:val="-11"/>
          <w:sz w:val="24"/>
        </w:rPr>
        <w:t xml:space="preserve"> </w:t>
      </w:r>
      <w:r>
        <w:rPr>
          <w:sz w:val="24"/>
        </w:rPr>
        <w:t>quotations</w:t>
      </w:r>
      <w:r>
        <w:rPr>
          <w:spacing w:val="-8"/>
          <w:sz w:val="24"/>
        </w:rPr>
        <w:t xml:space="preserve"> </w:t>
      </w:r>
      <w:r>
        <w:rPr>
          <w:sz w:val="24"/>
        </w:rPr>
        <w:t>were</w:t>
      </w:r>
      <w:r>
        <w:rPr>
          <w:spacing w:val="-12"/>
          <w:sz w:val="24"/>
        </w:rPr>
        <w:t xml:space="preserve"> </w:t>
      </w:r>
      <w:r>
        <w:rPr>
          <w:sz w:val="24"/>
        </w:rPr>
        <w:t>obtained</w:t>
      </w:r>
      <w:r>
        <w:rPr>
          <w:spacing w:val="-11"/>
          <w:sz w:val="24"/>
        </w:rPr>
        <w:t xml:space="preserve"> </w:t>
      </w:r>
      <w:r>
        <w:rPr>
          <w:sz w:val="24"/>
        </w:rPr>
        <w:t>from</w:t>
      </w:r>
      <w:r>
        <w:rPr>
          <w:spacing w:val="-10"/>
          <w:sz w:val="24"/>
        </w:rPr>
        <w:t xml:space="preserve"> </w:t>
      </w:r>
      <w:r>
        <w:rPr>
          <w:sz w:val="24"/>
        </w:rPr>
        <w:t>an</w:t>
      </w:r>
      <w:r>
        <w:rPr>
          <w:spacing w:val="-11"/>
          <w:sz w:val="24"/>
        </w:rPr>
        <w:t xml:space="preserve"> </w:t>
      </w:r>
      <w:r>
        <w:rPr>
          <w:sz w:val="24"/>
        </w:rPr>
        <w:t>adequate</w:t>
      </w:r>
      <w:r>
        <w:rPr>
          <w:spacing w:val="-11"/>
          <w:sz w:val="24"/>
        </w:rPr>
        <w:t xml:space="preserve"> </w:t>
      </w:r>
      <w:r>
        <w:rPr>
          <w:sz w:val="24"/>
        </w:rPr>
        <w:t>number of qualified sources.</w:t>
      </w:r>
    </w:p>
    <w:p w14:paraId="54C275DB" w14:textId="77777777" w:rsidR="00BE10C2" w:rsidRDefault="00000000">
      <w:pPr>
        <w:pStyle w:val="BodyText"/>
        <w:spacing w:before="199" w:line="276" w:lineRule="auto"/>
        <w:ind w:left="140" w:right="193"/>
        <w:jc w:val="both"/>
      </w:pPr>
      <w:r>
        <w:t>If</w:t>
      </w:r>
      <w:r>
        <w:rPr>
          <w:spacing w:val="-5"/>
        </w:rPr>
        <w:t xml:space="preserve"> </w:t>
      </w:r>
      <w:r>
        <w:t>self-certified</w:t>
      </w:r>
      <w:r>
        <w:rPr>
          <w:spacing w:val="-1"/>
        </w:rPr>
        <w:t xml:space="preserve"> </w:t>
      </w:r>
      <w:r>
        <w:t>at</w:t>
      </w:r>
      <w:r>
        <w:rPr>
          <w:spacing w:val="-6"/>
        </w:rPr>
        <w:t xml:space="preserve"> </w:t>
      </w:r>
      <w:r>
        <w:t>a</w:t>
      </w:r>
      <w:r>
        <w:rPr>
          <w:spacing w:val="-3"/>
        </w:rPr>
        <w:t xml:space="preserve"> </w:t>
      </w:r>
      <w:r>
        <w:t>higher</w:t>
      </w:r>
      <w:r>
        <w:rPr>
          <w:spacing w:val="-6"/>
        </w:rPr>
        <w:t xml:space="preserve"> </w:t>
      </w:r>
      <w:r>
        <w:t>micro-purchase</w:t>
      </w:r>
      <w:r>
        <w:rPr>
          <w:spacing w:val="-3"/>
        </w:rPr>
        <w:t xml:space="preserve"> </w:t>
      </w:r>
      <w:r>
        <w:t>threshold</w:t>
      </w:r>
      <w:r>
        <w:rPr>
          <w:spacing w:val="-2"/>
        </w:rPr>
        <w:t xml:space="preserve"> </w:t>
      </w:r>
      <w:r>
        <w:t>and</w:t>
      </w:r>
      <w:r>
        <w:rPr>
          <w:spacing w:val="-7"/>
        </w:rPr>
        <w:t xml:space="preserve"> </w:t>
      </w:r>
      <w:r>
        <w:t>using</w:t>
      </w:r>
      <w:r>
        <w:rPr>
          <w:spacing w:val="-2"/>
        </w:rPr>
        <w:t xml:space="preserve"> </w:t>
      </w:r>
      <w:r>
        <w:t>federal</w:t>
      </w:r>
      <w:r>
        <w:rPr>
          <w:spacing w:val="-7"/>
        </w:rPr>
        <w:t xml:space="preserve"> </w:t>
      </w:r>
      <w:r>
        <w:t>funds</w:t>
      </w:r>
      <w:r>
        <w:rPr>
          <w:spacing w:val="-4"/>
        </w:rPr>
        <w:t xml:space="preserve"> </w:t>
      </w:r>
      <w:r>
        <w:t>to</w:t>
      </w:r>
      <w:r>
        <w:rPr>
          <w:spacing w:val="-7"/>
        </w:rPr>
        <w:t xml:space="preserve"> </w:t>
      </w:r>
      <w:r>
        <w:t>purchase</w:t>
      </w:r>
      <w:r>
        <w:rPr>
          <w:spacing w:val="-3"/>
        </w:rPr>
        <w:t xml:space="preserve"> </w:t>
      </w:r>
      <w:r>
        <w:t>goods</w:t>
      </w:r>
      <w:r>
        <w:rPr>
          <w:spacing w:val="-4"/>
        </w:rPr>
        <w:t xml:space="preserve"> </w:t>
      </w:r>
      <w:r>
        <w:t>or services in the aggregate cost between</w:t>
      </w:r>
      <w:r>
        <w:rPr>
          <w:spacing w:val="-1"/>
        </w:rPr>
        <w:t xml:space="preserve"> </w:t>
      </w:r>
      <w:r>
        <w:t>$10,001</w:t>
      </w:r>
      <w:r>
        <w:rPr>
          <w:spacing w:val="-1"/>
        </w:rPr>
        <w:t xml:space="preserve"> </w:t>
      </w:r>
      <w:r>
        <w:t>and up</w:t>
      </w:r>
      <w:r>
        <w:rPr>
          <w:spacing w:val="-1"/>
        </w:rPr>
        <w:t xml:space="preserve"> </w:t>
      </w:r>
      <w:r>
        <w:t>to</w:t>
      </w:r>
      <w:r>
        <w:rPr>
          <w:spacing w:val="-1"/>
        </w:rPr>
        <w:t xml:space="preserve"> </w:t>
      </w:r>
      <w:r>
        <w:t>$49,999</w:t>
      </w:r>
      <w:r>
        <w:rPr>
          <w:spacing w:val="-1"/>
        </w:rPr>
        <w:t xml:space="preserve"> </w:t>
      </w:r>
      <w:r>
        <w:t>(depending</w:t>
      </w:r>
      <w:r>
        <w:rPr>
          <w:spacing w:val="-1"/>
        </w:rPr>
        <w:t xml:space="preserve"> </w:t>
      </w:r>
      <w:r>
        <w:t>on</w:t>
      </w:r>
      <w:r>
        <w:rPr>
          <w:spacing w:val="-1"/>
        </w:rPr>
        <w:t xml:space="preserve"> </w:t>
      </w:r>
      <w:r>
        <w:t>the</w:t>
      </w:r>
      <w:r>
        <w:rPr>
          <w:spacing w:val="-2"/>
        </w:rPr>
        <w:t xml:space="preserve"> </w:t>
      </w:r>
      <w:r>
        <w:t xml:space="preserve">threshold of self-certification), the </w:t>
      </w:r>
      <w:proofErr w:type="gramStart"/>
      <w:r>
        <w:t>District</w:t>
      </w:r>
      <w:proofErr w:type="gramEnd"/>
      <w:r>
        <w:t xml:space="preserve"> can follow the micro-purchase procedures or identify additional </w:t>
      </w:r>
      <w:r>
        <w:rPr>
          <w:spacing w:val="-2"/>
        </w:rPr>
        <w:t>procedures.</w:t>
      </w:r>
    </w:p>
    <w:p w14:paraId="52D8F368" w14:textId="77777777" w:rsidR="00BE10C2" w:rsidRDefault="00BE10C2">
      <w:pPr>
        <w:spacing w:line="276" w:lineRule="auto"/>
        <w:jc w:val="both"/>
        <w:sectPr w:rsidR="00BE10C2">
          <w:pgSz w:w="12240" w:h="15840"/>
          <w:pgMar w:top="1380" w:right="1240" w:bottom="2340" w:left="1300" w:header="728" w:footer="2078" w:gutter="0"/>
          <w:cols w:space="720"/>
        </w:sectPr>
      </w:pPr>
    </w:p>
    <w:p w14:paraId="67FEBCB0" w14:textId="77777777" w:rsidR="00BE10C2" w:rsidRDefault="00BE10C2">
      <w:pPr>
        <w:pStyle w:val="BodyText"/>
      </w:pPr>
    </w:p>
    <w:p w14:paraId="329998F6" w14:textId="77777777" w:rsidR="00BE10C2" w:rsidRDefault="00BE10C2">
      <w:pPr>
        <w:pStyle w:val="BodyText"/>
      </w:pPr>
    </w:p>
    <w:p w14:paraId="498DD3DB" w14:textId="77777777" w:rsidR="00BE10C2" w:rsidRDefault="00BE10C2">
      <w:pPr>
        <w:pStyle w:val="BodyText"/>
      </w:pPr>
    </w:p>
    <w:p w14:paraId="61056521" w14:textId="77777777" w:rsidR="00BE10C2" w:rsidRDefault="00BE10C2">
      <w:pPr>
        <w:pStyle w:val="BodyText"/>
        <w:spacing w:before="77"/>
      </w:pPr>
    </w:p>
    <w:p w14:paraId="27058466" w14:textId="24B94DF9" w:rsidR="00BE10C2" w:rsidRDefault="00000000">
      <w:pPr>
        <w:pStyle w:val="BodyText"/>
        <w:spacing w:line="276" w:lineRule="auto"/>
        <w:ind w:left="140" w:right="189"/>
      </w:pPr>
      <w:r>
        <w:t>If</w:t>
      </w:r>
      <w:r>
        <w:rPr>
          <w:spacing w:val="-1"/>
        </w:rPr>
        <w:t xml:space="preserve"> </w:t>
      </w:r>
      <w:r>
        <w:t>quotes</w:t>
      </w:r>
      <w:r>
        <w:rPr>
          <w:spacing w:val="-5"/>
        </w:rPr>
        <w:t xml:space="preserve"> </w:t>
      </w:r>
      <w:r>
        <w:t>are</w:t>
      </w:r>
      <w:r>
        <w:rPr>
          <w:spacing w:val="-3"/>
        </w:rPr>
        <w:t xml:space="preserve"> </w:t>
      </w:r>
      <w:r>
        <w:t xml:space="preserve">obtained, </w:t>
      </w:r>
      <w:r w:rsidR="002D62EE">
        <w:t>East Texas Charter School</w:t>
      </w:r>
      <w:r>
        <w:rPr>
          <w:spacing w:val="-3"/>
        </w:rPr>
        <w:t xml:space="preserve"> </w:t>
      </w:r>
      <w:r>
        <w:t>will</w:t>
      </w:r>
      <w:r>
        <w:rPr>
          <w:spacing w:val="-2"/>
        </w:rPr>
        <w:t xml:space="preserve"> </w:t>
      </w:r>
      <w:r>
        <w:t>evaluate</w:t>
      </w:r>
      <w:r>
        <w:rPr>
          <w:spacing w:val="-3"/>
        </w:rPr>
        <w:t xml:space="preserve"> </w:t>
      </w:r>
      <w:r>
        <w:t>the</w:t>
      </w:r>
      <w:r>
        <w:rPr>
          <w:spacing w:val="-3"/>
        </w:rPr>
        <w:t xml:space="preserve"> </w:t>
      </w:r>
      <w:r>
        <w:t>quality</w:t>
      </w:r>
      <w:r>
        <w:rPr>
          <w:spacing w:val="-2"/>
        </w:rPr>
        <w:t xml:space="preserve"> </w:t>
      </w:r>
      <w:r>
        <w:t>of</w:t>
      </w:r>
      <w:r>
        <w:rPr>
          <w:spacing w:val="-5"/>
        </w:rPr>
        <w:t xml:space="preserve"> </w:t>
      </w:r>
      <w:r>
        <w:t>the</w:t>
      </w:r>
      <w:r>
        <w:rPr>
          <w:spacing w:val="-3"/>
        </w:rPr>
        <w:t xml:space="preserve"> </w:t>
      </w:r>
      <w:r>
        <w:t>quotes</w:t>
      </w:r>
      <w:r>
        <w:rPr>
          <w:spacing w:val="-5"/>
        </w:rPr>
        <w:t xml:space="preserve"> </w:t>
      </w:r>
      <w:r>
        <w:t>for</w:t>
      </w:r>
      <w:r>
        <w:rPr>
          <w:spacing w:val="-1"/>
        </w:rPr>
        <w:t xml:space="preserve"> </w:t>
      </w:r>
      <w:r>
        <w:t>a</w:t>
      </w:r>
      <w:r>
        <w:rPr>
          <w:spacing w:val="-3"/>
        </w:rPr>
        <w:t xml:space="preserve"> </w:t>
      </w:r>
      <w:r>
        <w:t>small</w:t>
      </w:r>
      <w:r>
        <w:rPr>
          <w:spacing w:val="-2"/>
        </w:rPr>
        <w:t xml:space="preserve"> </w:t>
      </w:r>
      <w:r>
        <w:t>purchase by implementing the following 2 check points:</w:t>
      </w:r>
    </w:p>
    <w:p w14:paraId="19B4F5A1" w14:textId="77777777" w:rsidR="00BE10C2" w:rsidRDefault="00000000">
      <w:pPr>
        <w:pStyle w:val="ListParagraph"/>
        <w:numPr>
          <w:ilvl w:val="0"/>
          <w:numId w:val="43"/>
        </w:numPr>
        <w:tabs>
          <w:tab w:val="left" w:pos="860"/>
        </w:tabs>
        <w:spacing w:before="200"/>
        <w:ind w:left="860" w:hanging="360"/>
        <w:rPr>
          <w:sz w:val="24"/>
        </w:rPr>
      </w:pPr>
      <w:r>
        <w:rPr>
          <w:sz w:val="24"/>
        </w:rPr>
        <w:t>The quote</w:t>
      </w:r>
      <w:r>
        <w:rPr>
          <w:spacing w:val="1"/>
          <w:sz w:val="24"/>
        </w:rPr>
        <w:t xml:space="preserve"> </w:t>
      </w:r>
      <w:r>
        <w:rPr>
          <w:sz w:val="24"/>
        </w:rPr>
        <w:t>is</w:t>
      </w:r>
      <w:r>
        <w:rPr>
          <w:spacing w:val="-5"/>
          <w:sz w:val="24"/>
        </w:rPr>
        <w:t xml:space="preserve"> </w:t>
      </w:r>
      <w:r>
        <w:rPr>
          <w:sz w:val="24"/>
        </w:rPr>
        <w:t>recent</w:t>
      </w:r>
      <w:r>
        <w:rPr>
          <w:spacing w:val="1"/>
          <w:sz w:val="24"/>
        </w:rPr>
        <w:t xml:space="preserve"> </w:t>
      </w:r>
      <w:r>
        <w:rPr>
          <w:sz w:val="24"/>
        </w:rPr>
        <w:t>(not</w:t>
      </w:r>
      <w:r>
        <w:rPr>
          <w:spacing w:val="-3"/>
          <w:sz w:val="24"/>
        </w:rPr>
        <w:t xml:space="preserve"> </w:t>
      </w:r>
      <w:r>
        <w:rPr>
          <w:sz w:val="24"/>
        </w:rPr>
        <w:t>older</w:t>
      </w:r>
      <w:r>
        <w:rPr>
          <w:spacing w:val="-2"/>
          <w:sz w:val="24"/>
        </w:rPr>
        <w:t xml:space="preserve"> </w:t>
      </w:r>
      <w:r>
        <w:rPr>
          <w:sz w:val="24"/>
        </w:rPr>
        <w:t>than the</w:t>
      </w:r>
      <w:r>
        <w:rPr>
          <w:spacing w:val="-3"/>
          <w:sz w:val="24"/>
        </w:rPr>
        <w:t xml:space="preserve"> </w:t>
      </w:r>
      <w:r>
        <w:rPr>
          <w:sz w:val="24"/>
        </w:rPr>
        <w:t>last</w:t>
      </w:r>
      <w:r>
        <w:rPr>
          <w:spacing w:val="2"/>
          <w:sz w:val="24"/>
        </w:rPr>
        <w:t xml:space="preserve"> </w:t>
      </w:r>
      <w:r>
        <w:rPr>
          <w:sz w:val="24"/>
        </w:rPr>
        <w:t>12</w:t>
      </w:r>
      <w:r>
        <w:rPr>
          <w:spacing w:val="2"/>
          <w:sz w:val="24"/>
        </w:rPr>
        <w:t xml:space="preserve"> </w:t>
      </w:r>
      <w:r>
        <w:rPr>
          <w:spacing w:val="-2"/>
          <w:sz w:val="24"/>
        </w:rPr>
        <w:t>months).</w:t>
      </w:r>
    </w:p>
    <w:p w14:paraId="4E3FDA49" w14:textId="77777777" w:rsidR="00BE10C2" w:rsidRDefault="00000000">
      <w:pPr>
        <w:pStyle w:val="ListParagraph"/>
        <w:numPr>
          <w:ilvl w:val="0"/>
          <w:numId w:val="43"/>
        </w:numPr>
        <w:tabs>
          <w:tab w:val="left" w:pos="861"/>
        </w:tabs>
        <w:spacing w:before="41" w:line="276" w:lineRule="auto"/>
        <w:ind w:right="202"/>
        <w:rPr>
          <w:sz w:val="24"/>
        </w:rPr>
      </w:pPr>
      <w:r>
        <w:rPr>
          <w:sz w:val="24"/>
        </w:rPr>
        <w:t>The</w:t>
      </w:r>
      <w:r>
        <w:rPr>
          <w:spacing w:val="40"/>
          <w:sz w:val="24"/>
        </w:rPr>
        <w:t xml:space="preserve"> </w:t>
      </w:r>
      <w:r>
        <w:rPr>
          <w:sz w:val="24"/>
        </w:rPr>
        <w:t>quote</w:t>
      </w:r>
      <w:r>
        <w:rPr>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service/product</w:t>
      </w:r>
      <w:r>
        <w:rPr>
          <w:spacing w:val="40"/>
          <w:sz w:val="24"/>
        </w:rPr>
        <w:t xml:space="preserve"> </w:t>
      </w:r>
      <w:r>
        <w:rPr>
          <w:sz w:val="24"/>
        </w:rPr>
        <w:t>is</w:t>
      </w:r>
      <w:r>
        <w:rPr>
          <w:spacing w:val="40"/>
          <w:sz w:val="24"/>
        </w:rPr>
        <w:t xml:space="preserve"> </w:t>
      </w:r>
      <w:r>
        <w:rPr>
          <w:sz w:val="24"/>
        </w:rPr>
        <w:t>comparable</w:t>
      </w:r>
      <w:r>
        <w:rPr>
          <w:spacing w:val="40"/>
          <w:sz w:val="24"/>
        </w:rPr>
        <w:t xml:space="preserve"> </w:t>
      </w:r>
      <w:r>
        <w:rPr>
          <w:sz w:val="24"/>
        </w:rPr>
        <w:t>and</w:t>
      </w:r>
      <w:r>
        <w:rPr>
          <w:spacing w:val="40"/>
          <w:sz w:val="24"/>
        </w:rPr>
        <w:t xml:space="preserve"> </w:t>
      </w:r>
      <w:r>
        <w:rPr>
          <w:sz w:val="24"/>
        </w:rPr>
        <w:t>could</w:t>
      </w:r>
      <w:r>
        <w:rPr>
          <w:spacing w:val="40"/>
          <w:sz w:val="24"/>
        </w:rPr>
        <w:t xml:space="preserve"> </w:t>
      </w:r>
      <w:r>
        <w:rPr>
          <w:sz w:val="24"/>
        </w:rPr>
        <w:t>provide</w:t>
      </w:r>
      <w:r>
        <w:rPr>
          <w:spacing w:val="40"/>
          <w:sz w:val="24"/>
        </w:rPr>
        <w:t xml:space="preserve"> </w:t>
      </w:r>
      <w:r>
        <w:rPr>
          <w:sz w:val="24"/>
        </w:rPr>
        <w:t>documentation</w:t>
      </w:r>
      <w:r>
        <w:rPr>
          <w:spacing w:val="40"/>
          <w:sz w:val="24"/>
        </w:rPr>
        <w:t xml:space="preserve"> </w:t>
      </w:r>
      <w:r>
        <w:rPr>
          <w:sz w:val="24"/>
        </w:rPr>
        <w:t>to indicate their comparability upon request.</w:t>
      </w:r>
    </w:p>
    <w:p w14:paraId="02A5F039" w14:textId="77777777" w:rsidR="00BE10C2" w:rsidRDefault="00000000">
      <w:pPr>
        <w:pStyle w:val="BodyText"/>
        <w:spacing w:before="201"/>
        <w:ind w:left="140"/>
      </w:pPr>
      <w:r>
        <w:t>See</w:t>
      </w:r>
      <w:r>
        <w:rPr>
          <w:spacing w:val="-2"/>
        </w:rPr>
        <w:t xml:space="preserve"> </w:t>
      </w:r>
      <w:hyperlink r:id="rId124">
        <w:r>
          <w:rPr>
            <w:color w:val="0000FF"/>
            <w:u w:val="single" w:color="0000FF"/>
          </w:rPr>
          <w:t>MISD</w:t>
        </w:r>
        <w:r>
          <w:rPr>
            <w:color w:val="0000FF"/>
            <w:spacing w:val="-2"/>
            <w:u w:val="single" w:color="0000FF"/>
          </w:rPr>
          <w:t xml:space="preserve"> </w:t>
        </w:r>
        <w:r>
          <w:rPr>
            <w:color w:val="0000FF"/>
            <w:u w:val="single" w:color="0000FF"/>
          </w:rPr>
          <w:t>Accounting</w:t>
        </w:r>
        <w:r>
          <w:rPr>
            <w:color w:val="0000FF"/>
            <w:spacing w:val="-1"/>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Purchasing</w:t>
        </w:r>
        <w:r>
          <w:rPr>
            <w:color w:val="0000FF"/>
            <w:spacing w:val="-1"/>
            <w:u w:val="single" w:color="0000FF"/>
          </w:rPr>
          <w:t xml:space="preserve"> </w:t>
        </w:r>
        <w:r>
          <w:rPr>
            <w:color w:val="0000FF"/>
            <w:u w:val="single" w:color="0000FF"/>
          </w:rPr>
          <w:t>Manual</w:t>
        </w:r>
        <w:r>
          <w:rPr>
            <w:color w:val="0000FF"/>
            <w:spacing w:val="3"/>
            <w:u w:val="single" w:color="0000FF"/>
          </w:rPr>
          <w:t xml:space="preserve"> </w:t>
        </w:r>
        <w:r>
          <w:rPr>
            <w:color w:val="0000FF"/>
            <w:u w:val="single" w:color="0000FF"/>
          </w:rPr>
          <w:t>–</w:t>
        </w:r>
        <w:r>
          <w:rPr>
            <w:color w:val="0000FF"/>
            <w:spacing w:val="-1"/>
            <w:u w:val="single" w:color="0000FF"/>
          </w:rPr>
          <w:t xml:space="preserve"> </w:t>
        </w:r>
        <w:r>
          <w:rPr>
            <w:color w:val="0000FF"/>
            <w:u w:val="single" w:color="0000FF"/>
          </w:rPr>
          <w:t>Federal</w:t>
        </w:r>
        <w:r>
          <w:rPr>
            <w:color w:val="0000FF"/>
            <w:spacing w:val="-1"/>
            <w:u w:val="single" w:color="0000FF"/>
          </w:rPr>
          <w:t xml:space="preserve"> </w:t>
        </w:r>
        <w:r>
          <w:rPr>
            <w:color w:val="0000FF"/>
            <w:u w:val="single" w:color="0000FF"/>
          </w:rPr>
          <w:t>Fund</w:t>
        </w:r>
        <w:r>
          <w:rPr>
            <w:color w:val="0000FF"/>
            <w:spacing w:val="-1"/>
            <w:u w:val="single" w:color="0000FF"/>
          </w:rPr>
          <w:t xml:space="preserve"> </w:t>
        </w:r>
        <w:r>
          <w:rPr>
            <w:color w:val="0000FF"/>
            <w:u w:val="single" w:color="0000FF"/>
          </w:rPr>
          <w:t>Purchase</w:t>
        </w:r>
        <w:r>
          <w:rPr>
            <w:color w:val="0000FF"/>
            <w:spacing w:val="-2"/>
            <w:u w:val="single" w:color="0000FF"/>
          </w:rPr>
          <w:t xml:space="preserve"> Methods</w:t>
        </w:r>
      </w:hyperlink>
    </w:p>
    <w:p w14:paraId="32FD7C0C" w14:textId="77777777" w:rsidR="00BE10C2" w:rsidRDefault="00BE10C2">
      <w:pPr>
        <w:pStyle w:val="BodyText"/>
        <w:spacing w:before="240"/>
      </w:pPr>
    </w:p>
    <w:p w14:paraId="418C9AD3" w14:textId="77777777" w:rsidR="00BE10C2" w:rsidRDefault="00000000">
      <w:pPr>
        <w:pStyle w:val="Heading3"/>
        <w:spacing w:before="1"/>
      </w:pPr>
      <w:bookmarkStart w:id="86" w:name="_bookmark85"/>
      <w:bookmarkEnd w:id="86"/>
      <w:r>
        <w:t>Competitive</w:t>
      </w:r>
      <w:r>
        <w:rPr>
          <w:spacing w:val="-5"/>
        </w:rPr>
        <w:t xml:space="preserve"> </w:t>
      </w:r>
      <w:r>
        <w:t>Procurement</w:t>
      </w:r>
      <w:r>
        <w:rPr>
          <w:spacing w:val="-2"/>
        </w:rPr>
        <w:t xml:space="preserve"> </w:t>
      </w:r>
      <w:r>
        <w:t>($50,000 or</w:t>
      </w:r>
      <w:r>
        <w:rPr>
          <w:spacing w:val="-4"/>
        </w:rPr>
        <w:t xml:space="preserve"> more)</w:t>
      </w:r>
    </w:p>
    <w:p w14:paraId="4A1C5F8D" w14:textId="77777777" w:rsidR="00BE10C2" w:rsidRDefault="00000000">
      <w:pPr>
        <w:pStyle w:val="BodyText"/>
        <w:spacing w:before="242" w:line="276" w:lineRule="auto"/>
        <w:ind w:left="140" w:right="192"/>
        <w:jc w:val="both"/>
      </w:pPr>
      <w:r>
        <w:t xml:space="preserve">Unless otherwise more restrictive in federal law for procurement with federal funds, the District complies with the purchasing methods prescribed in TEA’s </w:t>
      </w:r>
      <w:hyperlink r:id="rId125">
        <w:r>
          <w:rPr>
            <w:color w:val="0000FF"/>
            <w:u w:val="single" w:color="0000FF"/>
          </w:rPr>
          <w:t>FASRG</w:t>
        </w:r>
      </w:hyperlink>
      <w:r>
        <w:rPr>
          <w:color w:val="0000FF"/>
        </w:rPr>
        <w:t xml:space="preserve"> </w:t>
      </w:r>
      <w:r>
        <w:t>and in state law for all purchases regardless of the funding source (i.e., state, local, or federal).</w:t>
      </w:r>
    </w:p>
    <w:p w14:paraId="3D8A8854" w14:textId="77777777" w:rsidR="00BE10C2" w:rsidRDefault="00BE10C2">
      <w:pPr>
        <w:pStyle w:val="BodyText"/>
        <w:spacing w:before="39"/>
      </w:pPr>
    </w:p>
    <w:p w14:paraId="069CCBC5" w14:textId="77777777" w:rsidR="00BE10C2" w:rsidRDefault="00000000">
      <w:pPr>
        <w:pStyle w:val="BodyText"/>
        <w:spacing w:line="276" w:lineRule="auto"/>
        <w:ind w:left="140" w:right="193"/>
        <w:jc w:val="both"/>
      </w:pPr>
      <w:r>
        <w:t>Texas</w:t>
      </w:r>
      <w:r>
        <w:rPr>
          <w:spacing w:val="-15"/>
        </w:rPr>
        <w:t xml:space="preserve"> </w:t>
      </w:r>
      <w:r>
        <w:t>Education</w:t>
      </w:r>
      <w:r>
        <w:rPr>
          <w:spacing w:val="-15"/>
        </w:rPr>
        <w:t xml:space="preserve"> </w:t>
      </w:r>
      <w:r>
        <w:t>Code</w:t>
      </w:r>
      <w:r>
        <w:rPr>
          <w:spacing w:val="-15"/>
        </w:rPr>
        <w:t xml:space="preserve"> </w:t>
      </w:r>
      <w:r>
        <w:t>§</w:t>
      </w:r>
      <w:r>
        <w:rPr>
          <w:spacing w:val="-15"/>
        </w:rPr>
        <w:t xml:space="preserve"> </w:t>
      </w:r>
      <w:r>
        <w:t>44.031</w:t>
      </w:r>
      <w:r>
        <w:rPr>
          <w:spacing w:val="-15"/>
        </w:rPr>
        <w:t xml:space="preserve"> </w:t>
      </w:r>
      <w:r>
        <w:t>(a)</w:t>
      </w:r>
      <w:r>
        <w:rPr>
          <w:spacing w:val="-15"/>
        </w:rPr>
        <w:t xml:space="preserve"> </w:t>
      </w:r>
      <w:r>
        <w:t>states</w:t>
      </w:r>
      <w:r>
        <w:rPr>
          <w:spacing w:val="-14"/>
        </w:rPr>
        <w:t xml:space="preserve"> </w:t>
      </w:r>
      <w:r>
        <w:t>that</w:t>
      </w:r>
      <w:r>
        <w:rPr>
          <w:spacing w:val="-15"/>
        </w:rPr>
        <w:t xml:space="preserve"> </w:t>
      </w:r>
      <w:r>
        <w:t>all</w:t>
      </w:r>
      <w:r>
        <w:rPr>
          <w:spacing w:val="-15"/>
        </w:rPr>
        <w:t xml:space="preserve"> </w:t>
      </w:r>
      <w:r>
        <w:t>school</w:t>
      </w:r>
      <w:r>
        <w:rPr>
          <w:spacing w:val="-11"/>
        </w:rPr>
        <w:t xml:space="preserve"> </w:t>
      </w:r>
      <w:r>
        <w:t>district</w:t>
      </w:r>
      <w:r>
        <w:rPr>
          <w:spacing w:val="-15"/>
        </w:rPr>
        <w:t xml:space="preserve"> </w:t>
      </w:r>
      <w:r>
        <w:t>contracts</w:t>
      </w:r>
      <w:r>
        <w:rPr>
          <w:spacing w:val="-13"/>
        </w:rPr>
        <w:t xml:space="preserve"> </w:t>
      </w:r>
      <w:r>
        <w:t>for</w:t>
      </w:r>
      <w:r>
        <w:rPr>
          <w:spacing w:val="-15"/>
        </w:rPr>
        <w:t xml:space="preserve"> </w:t>
      </w:r>
      <w:r>
        <w:t>the</w:t>
      </w:r>
      <w:r>
        <w:rPr>
          <w:spacing w:val="-12"/>
        </w:rPr>
        <w:t xml:space="preserve"> </w:t>
      </w:r>
      <w:r>
        <w:t>purchase</w:t>
      </w:r>
      <w:r>
        <w:rPr>
          <w:spacing w:val="-13"/>
        </w:rPr>
        <w:t xml:space="preserve"> </w:t>
      </w:r>
      <w:r>
        <w:t>of</w:t>
      </w:r>
      <w:r>
        <w:rPr>
          <w:spacing w:val="-15"/>
        </w:rPr>
        <w:t xml:space="preserve"> </w:t>
      </w:r>
      <w:r>
        <w:t>goods and</w:t>
      </w:r>
      <w:r>
        <w:rPr>
          <w:spacing w:val="-6"/>
        </w:rPr>
        <w:t xml:space="preserve"> </w:t>
      </w:r>
      <w:r>
        <w:t>services</w:t>
      </w:r>
      <w:r>
        <w:rPr>
          <w:spacing w:val="-8"/>
        </w:rPr>
        <w:t xml:space="preserve"> </w:t>
      </w:r>
      <w:r>
        <w:t>valued</w:t>
      </w:r>
      <w:r>
        <w:rPr>
          <w:spacing w:val="-6"/>
        </w:rPr>
        <w:t xml:space="preserve"> </w:t>
      </w:r>
      <w:r>
        <w:t>at</w:t>
      </w:r>
      <w:r>
        <w:rPr>
          <w:spacing w:val="-5"/>
        </w:rPr>
        <w:t xml:space="preserve"> </w:t>
      </w:r>
      <w:r>
        <w:rPr>
          <w:b/>
        </w:rPr>
        <w:t>$50,000</w:t>
      </w:r>
      <w:r>
        <w:rPr>
          <w:b/>
          <w:spacing w:val="-6"/>
        </w:rPr>
        <w:t xml:space="preserve"> </w:t>
      </w:r>
      <w:r>
        <w:rPr>
          <w:b/>
        </w:rPr>
        <w:t>or</w:t>
      </w:r>
      <w:r>
        <w:rPr>
          <w:b/>
          <w:spacing w:val="-12"/>
        </w:rPr>
        <w:t xml:space="preserve"> </w:t>
      </w:r>
      <w:r>
        <w:rPr>
          <w:b/>
        </w:rPr>
        <w:t>more</w:t>
      </w:r>
      <w:r>
        <w:rPr>
          <w:b/>
          <w:spacing w:val="-10"/>
        </w:rPr>
        <w:t xml:space="preserve"> </w:t>
      </w:r>
      <w:r>
        <w:t>in</w:t>
      </w:r>
      <w:r>
        <w:rPr>
          <w:spacing w:val="-5"/>
        </w:rPr>
        <w:t xml:space="preserve"> </w:t>
      </w:r>
      <w:r>
        <w:t>the</w:t>
      </w:r>
      <w:r>
        <w:rPr>
          <w:spacing w:val="-11"/>
        </w:rPr>
        <w:t xml:space="preserve"> </w:t>
      </w:r>
      <w:r>
        <w:t>aggregate,</w:t>
      </w:r>
      <w:r>
        <w:rPr>
          <w:spacing w:val="-5"/>
        </w:rPr>
        <w:t xml:space="preserve"> </w:t>
      </w:r>
      <w:r>
        <w:t>for</w:t>
      </w:r>
      <w:r>
        <w:rPr>
          <w:spacing w:val="-9"/>
        </w:rPr>
        <w:t xml:space="preserve"> </w:t>
      </w:r>
      <w:r>
        <w:t>each</w:t>
      </w:r>
      <w:r>
        <w:rPr>
          <w:spacing w:val="-6"/>
        </w:rPr>
        <w:t xml:space="preserve"> </w:t>
      </w:r>
      <w:r>
        <w:t>12-month</w:t>
      </w:r>
      <w:r>
        <w:rPr>
          <w:spacing w:val="-11"/>
        </w:rPr>
        <w:t xml:space="preserve"> </w:t>
      </w:r>
      <w:r>
        <w:t>period</w:t>
      </w:r>
      <w:r>
        <w:rPr>
          <w:spacing w:val="-5"/>
        </w:rPr>
        <w:t xml:space="preserve"> </w:t>
      </w:r>
      <w:r>
        <w:t>are</w:t>
      </w:r>
      <w:r>
        <w:rPr>
          <w:spacing w:val="-7"/>
        </w:rPr>
        <w:t xml:space="preserve"> </w:t>
      </w:r>
      <w:r>
        <w:t>to</w:t>
      </w:r>
      <w:r>
        <w:rPr>
          <w:spacing w:val="-10"/>
        </w:rPr>
        <w:t xml:space="preserve"> </w:t>
      </w:r>
      <w:r>
        <w:t>be</w:t>
      </w:r>
      <w:r>
        <w:rPr>
          <w:spacing w:val="-12"/>
        </w:rPr>
        <w:t xml:space="preserve"> </w:t>
      </w:r>
      <w:r>
        <w:t>made by the method that provides the best value to the district. This does not apply to contracts for the purchase of produce or vehicle fuel.</w:t>
      </w:r>
    </w:p>
    <w:p w14:paraId="48420275" w14:textId="77777777" w:rsidR="00BE10C2" w:rsidRDefault="00BE10C2">
      <w:pPr>
        <w:pStyle w:val="BodyText"/>
        <w:spacing w:before="44"/>
      </w:pPr>
    </w:p>
    <w:p w14:paraId="27651DB2" w14:textId="77777777" w:rsidR="00BE10C2" w:rsidRDefault="00000000">
      <w:pPr>
        <w:pStyle w:val="BodyText"/>
        <w:spacing w:line="276" w:lineRule="auto"/>
        <w:ind w:left="140" w:right="189"/>
        <w:jc w:val="both"/>
      </w:pPr>
      <w:r>
        <w:t>The law enumerates several options for competitive procurement that are available to school districts. One of these options must be used for contracts expected to equal or exceed $50,000 regardless of the funding source (i.e., state, local, or federal):</w:t>
      </w:r>
    </w:p>
    <w:p w14:paraId="6D30EB4F" w14:textId="77777777" w:rsidR="00BE10C2" w:rsidRDefault="00BE10C2">
      <w:pPr>
        <w:pStyle w:val="BodyText"/>
        <w:spacing w:before="40"/>
      </w:pPr>
    </w:p>
    <w:p w14:paraId="08C03801" w14:textId="77777777" w:rsidR="00BE10C2" w:rsidRDefault="00000000">
      <w:pPr>
        <w:pStyle w:val="ListParagraph"/>
        <w:numPr>
          <w:ilvl w:val="0"/>
          <w:numId w:val="42"/>
        </w:numPr>
        <w:tabs>
          <w:tab w:val="left" w:pos="858"/>
        </w:tabs>
        <w:ind w:left="858" w:hanging="358"/>
        <w:rPr>
          <w:sz w:val="24"/>
        </w:rPr>
      </w:pPr>
      <w:r>
        <w:rPr>
          <w:sz w:val="24"/>
        </w:rPr>
        <w:t xml:space="preserve">competitive </w:t>
      </w:r>
      <w:r>
        <w:rPr>
          <w:spacing w:val="-2"/>
          <w:sz w:val="24"/>
        </w:rPr>
        <w:t>bidding</w:t>
      </w:r>
    </w:p>
    <w:p w14:paraId="51312D0B" w14:textId="77777777" w:rsidR="00BE10C2" w:rsidRDefault="00000000">
      <w:pPr>
        <w:pStyle w:val="ListParagraph"/>
        <w:numPr>
          <w:ilvl w:val="0"/>
          <w:numId w:val="42"/>
        </w:numPr>
        <w:tabs>
          <w:tab w:val="left" w:pos="858"/>
        </w:tabs>
        <w:spacing w:before="41"/>
        <w:ind w:left="858" w:hanging="358"/>
        <w:rPr>
          <w:sz w:val="24"/>
        </w:rPr>
      </w:pPr>
      <w:r>
        <w:rPr>
          <w:sz w:val="24"/>
        </w:rPr>
        <w:t>competitive</w:t>
      </w:r>
      <w:r>
        <w:rPr>
          <w:spacing w:val="-2"/>
          <w:sz w:val="24"/>
        </w:rPr>
        <w:t xml:space="preserve"> </w:t>
      </w:r>
      <w:r>
        <w:rPr>
          <w:sz w:val="24"/>
        </w:rPr>
        <w:t>sealed</w:t>
      </w:r>
      <w:r>
        <w:rPr>
          <w:spacing w:val="-2"/>
          <w:sz w:val="24"/>
        </w:rPr>
        <w:t xml:space="preserve"> proposals</w:t>
      </w:r>
    </w:p>
    <w:p w14:paraId="6699DF0D" w14:textId="77777777" w:rsidR="00BE10C2" w:rsidRDefault="00000000">
      <w:pPr>
        <w:pStyle w:val="ListParagraph"/>
        <w:numPr>
          <w:ilvl w:val="0"/>
          <w:numId w:val="42"/>
        </w:numPr>
        <w:tabs>
          <w:tab w:val="left" w:pos="858"/>
        </w:tabs>
        <w:spacing w:before="41"/>
        <w:ind w:left="858" w:hanging="358"/>
        <w:rPr>
          <w:sz w:val="24"/>
        </w:rPr>
      </w:pPr>
      <w:r>
        <w:rPr>
          <w:sz w:val="24"/>
        </w:rPr>
        <w:t>request</w:t>
      </w:r>
      <w:r>
        <w:rPr>
          <w:spacing w:val="-3"/>
          <w:sz w:val="24"/>
        </w:rPr>
        <w:t xml:space="preserve"> </w:t>
      </w:r>
      <w:r>
        <w:rPr>
          <w:sz w:val="24"/>
        </w:rPr>
        <w:t>for proposals,</w:t>
      </w:r>
      <w:r>
        <w:rPr>
          <w:spacing w:val="1"/>
          <w:sz w:val="24"/>
        </w:rPr>
        <w:t xml:space="preserve"> </w:t>
      </w:r>
      <w:r>
        <w:rPr>
          <w:sz w:val="24"/>
        </w:rPr>
        <w:t>for</w:t>
      </w:r>
      <w:r>
        <w:rPr>
          <w:spacing w:val="-3"/>
          <w:sz w:val="24"/>
        </w:rPr>
        <w:t xml:space="preserve"> </w:t>
      </w:r>
      <w:r>
        <w:rPr>
          <w:sz w:val="24"/>
        </w:rPr>
        <w:t>services</w:t>
      </w:r>
      <w:r>
        <w:rPr>
          <w:spacing w:val="-3"/>
          <w:sz w:val="24"/>
        </w:rPr>
        <w:t xml:space="preserve"> </w:t>
      </w:r>
      <w:r>
        <w:rPr>
          <w:sz w:val="24"/>
        </w:rPr>
        <w:t>other</w:t>
      </w:r>
      <w:r>
        <w:rPr>
          <w:spacing w:val="1"/>
          <w:sz w:val="24"/>
        </w:rPr>
        <w:t xml:space="preserve"> </w:t>
      </w:r>
      <w:r>
        <w:rPr>
          <w:sz w:val="24"/>
        </w:rPr>
        <w:t>than</w:t>
      </w:r>
      <w:r>
        <w:rPr>
          <w:spacing w:val="-7"/>
          <w:sz w:val="24"/>
        </w:rPr>
        <w:t xml:space="preserve"> </w:t>
      </w:r>
      <w:r>
        <w:rPr>
          <w:sz w:val="24"/>
        </w:rPr>
        <w:t xml:space="preserve">construction </w:t>
      </w:r>
      <w:r>
        <w:rPr>
          <w:spacing w:val="-2"/>
          <w:sz w:val="24"/>
        </w:rPr>
        <w:t>services</w:t>
      </w:r>
    </w:p>
    <w:p w14:paraId="380EF0AE" w14:textId="77777777" w:rsidR="00BE10C2" w:rsidRDefault="00000000">
      <w:pPr>
        <w:pStyle w:val="ListParagraph"/>
        <w:numPr>
          <w:ilvl w:val="0"/>
          <w:numId w:val="42"/>
        </w:numPr>
        <w:tabs>
          <w:tab w:val="left" w:pos="858"/>
        </w:tabs>
        <w:spacing w:before="45"/>
        <w:ind w:left="858" w:hanging="358"/>
        <w:rPr>
          <w:sz w:val="24"/>
        </w:rPr>
      </w:pPr>
      <w:r>
        <w:rPr>
          <w:sz w:val="24"/>
        </w:rPr>
        <w:t xml:space="preserve">interlocal </w:t>
      </w:r>
      <w:r>
        <w:rPr>
          <w:spacing w:val="-2"/>
          <w:sz w:val="24"/>
        </w:rPr>
        <w:t>contracts</w:t>
      </w:r>
    </w:p>
    <w:p w14:paraId="30341FD3" w14:textId="77777777" w:rsidR="00BE10C2" w:rsidRDefault="00000000">
      <w:pPr>
        <w:pStyle w:val="ListParagraph"/>
        <w:numPr>
          <w:ilvl w:val="0"/>
          <w:numId w:val="42"/>
        </w:numPr>
        <w:tabs>
          <w:tab w:val="left" w:pos="858"/>
        </w:tabs>
        <w:spacing w:before="41"/>
        <w:ind w:left="858" w:hanging="358"/>
        <w:rPr>
          <w:sz w:val="24"/>
        </w:rPr>
      </w:pPr>
      <w:r>
        <w:rPr>
          <w:sz w:val="24"/>
        </w:rPr>
        <w:t>design-build</w:t>
      </w:r>
      <w:r>
        <w:rPr>
          <w:spacing w:val="-8"/>
          <w:sz w:val="24"/>
        </w:rPr>
        <w:t xml:space="preserve"> </w:t>
      </w:r>
      <w:r>
        <w:rPr>
          <w:spacing w:val="-2"/>
          <w:sz w:val="24"/>
        </w:rPr>
        <w:t>contracts</w:t>
      </w:r>
    </w:p>
    <w:p w14:paraId="5AB5A89C" w14:textId="77777777" w:rsidR="00BE10C2" w:rsidRDefault="00000000">
      <w:pPr>
        <w:pStyle w:val="ListParagraph"/>
        <w:numPr>
          <w:ilvl w:val="0"/>
          <w:numId w:val="42"/>
        </w:numPr>
        <w:tabs>
          <w:tab w:val="left" w:pos="858"/>
          <w:tab w:val="left" w:pos="861"/>
        </w:tabs>
        <w:spacing w:before="41" w:line="276" w:lineRule="auto"/>
        <w:ind w:right="1360"/>
        <w:rPr>
          <w:sz w:val="24"/>
        </w:rPr>
      </w:pPr>
      <w:r>
        <w:rPr>
          <w:sz w:val="24"/>
        </w:rPr>
        <w:t>contract</w:t>
      </w:r>
      <w:r>
        <w:rPr>
          <w:spacing w:val="-4"/>
          <w:sz w:val="24"/>
        </w:rPr>
        <w:t xml:space="preserve"> </w:t>
      </w:r>
      <w:r>
        <w:rPr>
          <w:sz w:val="24"/>
        </w:rPr>
        <w:t>to</w:t>
      </w:r>
      <w:r>
        <w:rPr>
          <w:spacing w:val="-4"/>
          <w:sz w:val="24"/>
        </w:rPr>
        <w:t xml:space="preserve"> </w:t>
      </w:r>
      <w:r>
        <w:rPr>
          <w:sz w:val="24"/>
        </w:rPr>
        <w:t>construct,</w:t>
      </w:r>
      <w:r>
        <w:rPr>
          <w:spacing w:val="-6"/>
          <w:sz w:val="24"/>
        </w:rPr>
        <w:t xml:space="preserve"> </w:t>
      </w:r>
      <w:r>
        <w:rPr>
          <w:sz w:val="24"/>
        </w:rPr>
        <w:t>rehabilitate,</w:t>
      </w:r>
      <w:r>
        <w:rPr>
          <w:spacing w:val="-2"/>
          <w:sz w:val="24"/>
        </w:rPr>
        <w:t xml:space="preserve"> </w:t>
      </w:r>
      <w:r>
        <w:rPr>
          <w:sz w:val="24"/>
        </w:rPr>
        <w:t>alter,</w:t>
      </w:r>
      <w:r>
        <w:rPr>
          <w:spacing w:val="-2"/>
          <w:sz w:val="24"/>
        </w:rPr>
        <w:t xml:space="preserve"> </w:t>
      </w:r>
      <w:r>
        <w:rPr>
          <w:sz w:val="24"/>
        </w:rPr>
        <w:t>or</w:t>
      </w:r>
      <w:r>
        <w:rPr>
          <w:spacing w:val="-3"/>
          <w:sz w:val="24"/>
        </w:rPr>
        <w:t xml:space="preserve"> </w:t>
      </w:r>
      <w:r>
        <w:rPr>
          <w:sz w:val="24"/>
        </w:rPr>
        <w:t>repair</w:t>
      </w:r>
      <w:r>
        <w:rPr>
          <w:spacing w:val="-3"/>
          <w:sz w:val="24"/>
        </w:rPr>
        <w:t xml:space="preserve"> </w:t>
      </w:r>
      <w:r>
        <w:rPr>
          <w:sz w:val="24"/>
        </w:rPr>
        <w:t>facilities</w:t>
      </w:r>
      <w:r>
        <w:rPr>
          <w:spacing w:val="-6"/>
          <w:sz w:val="24"/>
        </w:rPr>
        <w:t xml:space="preserve"> </w:t>
      </w:r>
      <w:r>
        <w:rPr>
          <w:sz w:val="24"/>
        </w:rPr>
        <w:t>that</w:t>
      </w:r>
      <w:r>
        <w:rPr>
          <w:spacing w:val="-4"/>
          <w:sz w:val="24"/>
        </w:rPr>
        <w:t xml:space="preserve"> </w:t>
      </w:r>
      <w:r>
        <w:rPr>
          <w:sz w:val="24"/>
        </w:rPr>
        <w:t>involve</w:t>
      </w:r>
      <w:r>
        <w:rPr>
          <w:spacing w:val="-5"/>
          <w:sz w:val="24"/>
        </w:rPr>
        <w:t xml:space="preserve"> </w:t>
      </w:r>
      <w:r>
        <w:rPr>
          <w:sz w:val="24"/>
        </w:rPr>
        <w:t>using</w:t>
      </w:r>
      <w:r>
        <w:rPr>
          <w:spacing w:val="-4"/>
          <w:sz w:val="24"/>
        </w:rPr>
        <w:t xml:space="preserve"> </w:t>
      </w:r>
      <w:r>
        <w:rPr>
          <w:sz w:val="24"/>
        </w:rPr>
        <w:t>a construction manager</w:t>
      </w:r>
    </w:p>
    <w:p w14:paraId="0612430A" w14:textId="77777777" w:rsidR="00BE10C2" w:rsidRDefault="00000000">
      <w:pPr>
        <w:pStyle w:val="ListParagraph"/>
        <w:numPr>
          <w:ilvl w:val="0"/>
          <w:numId w:val="42"/>
        </w:numPr>
        <w:tabs>
          <w:tab w:val="left" w:pos="858"/>
          <w:tab w:val="left" w:pos="861"/>
        </w:tabs>
        <w:spacing w:line="276" w:lineRule="auto"/>
        <w:ind w:right="603"/>
        <w:rPr>
          <w:sz w:val="24"/>
        </w:rPr>
      </w:pPr>
      <w:r>
        <w:rPr>
          <w:sz w:val="24"/>
        </w:rPr>
        <w:t>a</w:t>
      </w:r>
      <w:r>
        <w:rPr>
          <w:spacing w:val="-3"/>
          <w:sz w:val="24"/>
        </w:rPr>
        <w:t xml:space="preserve"> </w:t>
      </w:r>
      <w:r>
        <w:rPr>
          <w:sz w:val="24"/>
        </w:rPr>
        <w:t>job</w:t>
      </w:r>
      <w:r>
        <w:rPr>
          <w:spacing w:val="-2"/>
          <w:sz w:val="24"/>
        </w:rPr>
        <w:t xml:space="preserve"> </w:t>
      </w:r>
      <w:r>
        <w:rPr>
          <w:sz w:val="24"/>
        </w:rPr>
        <w:t>order</w:t>
      </w:r>
      <w:r>
        <w:rPr>
          <w:spacing w:val="-5"/>
          <w:sz w:val="24"/>
        </w:rPr>
        <w:t xml:space="preserve"> </w:t>
      </w:r>
      <w:r>
        <w:rPr>
          <w:sz w:val="24"/>
        </w:rPr>
        <w:t>contract</w:t>
      </w:r>
      <w:r>
        <w:rPr>
          <w:spacing w:val="-6"/>
          <w:sz w:val="24"/>
        </w:rPr>
        <w:t xml:space="preserve"> </w:t>
      </w:r>
      <w:r>
        <w:rPr>
          <w:sz w:val="24"/>
        </w:rPr>
        <w:t>for</w:t>
      </w:r>
      <w:r>
        <w:rPr>
          <w:spacing w:val="-5"/>
          <w:sz w:val="24"/>
        </w:rPr>
        <w:t xml:space="preserve"> </w:t>
      </w:r>
      <w:r>
        <w:rPr>
          <w:sz w:val="24"/>
        </w:rPr>
        <w:t>the</w:t>
      </w:r>
      <w:r>
        <w:rPr>
          <w:spacing w:val="-3"/>
          <w:sz w:val="24"/>
        </w:rPr>
        <w:t xml:space="preserve"> </w:t>
      </w:r>
      <w:r>
        <w:rPr>
          <w:sz w:val="24"/>
        </w:rPr>
        <w:t>minor</w:t>
      </w:r>
      <w:r>
        <w:rPr>
          <w:spacing w:val="-1"/>
          <w:sz w:val="24"/>
        </w:rPr>
        <w:t xml:space="preserve"> </w:t>
      </w:r>
      <w:r>
        <w:rPr>
          <w:sz w:val="24"/>
        </w:rPr>
        <w:t>construction, repair,</w:t>
      </w:r>
      <w:r>
        <w:rPr>
          <w:spacing w:val="-5"/>
          <w:sz w:val="24"/>
        </w:rPr>
        <w:t xml:space="preserve"> </w:t>
      </w:r>
      <w:r>
        <w:rPr>
          <w:sz w:val="24"/>
        </w:rPr>
        <w:t>rehabilitation,</w:t>
      </w:r>
      <w:r>
        <w:rPr>
          <w:spacing w:val="-5"/>
          <w:sz w:val="24"/>
        </w:rPr>
        <w:t xml:space="preserve"> </w:t>
      </w:r>
      <w:r>
        <w:rPr>
          <w:sz w:val="24"/>
        </w:rPr>
        <w:t>or</w:t>
      </w:r>
      <w:r>
        <w:rPr>
          <w:spacing w:val="-5"/>
          <w:sz w:val="24"/>
        </w:rPr>
        <w:t xml:space="preserve"> </w:t>
      </w:r>
      <w:r>
        <w:rPr>
          <w:sz w:val="24"/>
        </w:rPr>
        <w:t>alteration</w:t>
      </w:r>
      <w:r>
        <w:rPr>
          <w:spacing w:val="-2"/>
          <w:sz w:val="24"/>
        </w:rPr>
        <w:t xml:space="preserve"> </w:t>
      </w:r>
      <w:r>
        <w:rPr>
          <w:sz w:val="24"/>
        </w:rPr>
        <w:t>of</w:t>
      </w:r>
      <w:r>
        <w:rPr>
          <w:spacing w:val="-1"/>
          <w:sz w:val="24"/>
        </w:rPr>
        <w:t xml:space="preserve"> </w:t>
      </w:r>
      <w:r>
        <w:rPr>
          <w:sz w:val="24"/>
        </w:rPr>
        <w:t xml:space="preserve">a </w:t>
      </w:r>
      <w:r>
        <w:rPr>
          <w:spacing w:val="-2"/>
          <w:sz w:val="24"/>
        </w:rPr>
        <w:t>facility</w:t>
      </w:r>
    </w:p>
    <w:p w14:paraId="05A28C5C" w14:textId="77777777" w:rsidR="00BE10C2" w:rsidRDefault="00000000">
      <w:pPr>
        <w:pStyle w:val="ListParagraph"/>
        <w:numPr>
          <w:ilvl w:val="0"/>
          <w:numId w:val="42"/>
        </w:numPr>
        <w:tabs>
          <w:tab w:val="left" w:pos="858"/>
        </w:tabs>
        <w:spacing w:line="275" w:lineRule="exact"/>
        <w:ind w:left="858" w:hanging="358"/>
        <w:rPr>
          <w:sz w:val="24"/>
        </w:rPr>
      </w:pPr>
      <w:r>
        <w:rPr>
          <w:sz w:val="24"/>
        </w:rPr>
        <w:t>reverse</w:t>
      </w:r>
      <w:r>
        <w:rPr>
          <w:spacing w:val="-1"/>
          <w:sz w:val="24"/>
        </w:rPr>
        <w:t xml:space="preserve"> </w:t>
      </w:r>
      <w:r>
        <w:rPr>
          <w:sz w:val="24"/>
        </w:rPr>
        <w:t>auction procedure as</w:t>
      </w:r>
      <w:r>
        <w:rPr>
          <w:spacing w:val="-2"/>
          <w:sz w:val="24"/>
        </w:rPr>
        <w:t xml:space="preserve"> </w:t>
      </w:r>
      <w:r>
        <w:rPr>
          <w:sz w:val="24"/>
        </w:rPr>
        <w:t>defined</w:t>
      </w:r>
      <w:r>
        <w:rPr>
          <w:spacing w:val="-5"/>
          <w:sz w:val="24"/>
        </w:rPr>
        <w:t xml:space="preserve"> </w:t>
      </w:r>
      <w:r>
        <w:rPr>
          <w:sz w:val="24"/>
        </w:rPr>
        <w:t>by Section</w:t>
      </w:r>
      <w:r>
        <w:rPr>
          <w:spacing w:val="-4"/>
          <w:sz w:val="24"/>
        </w:rPr>
        <w:t xml:space="preserve"> </w:t>
      </w:r>
      <w:r>
        <w:rPr>
          <w:sz w:val="24"/>
        </w:rPr>
        <w:t>2155.062(d),</w:t>
      </w:r>
      <w:r>
        <w:rPr>
          <w:spacing w:val="2"/>
          <w:sz w:val="24"/>
        </w:rPr>
        <w:t xml:space="preserve"> </w:t>
      </w:r>
      <w:r>
        <w:rPr>
          <w:sz w:val="24"/>
        </w:rPr>
        <w:t>Government</w:t>
      </w:r>
      <w:r>
        <w:rPr>
          <w:spacing w:val="-4"/>
          <w:sz w:val="24"/>
        </w:rPr>
        <w:t xml:space="preserve"> </w:t>
      </w:r>
      <w:r>
        <w:rPr>
          <w:sz w:val="24"/>
        </w:rPr>
        <w:t>Code;</w:t>
      </w:r>
      <w:r>
        <w:rPr>
          <w:spacing w:val="1"/>
          <w:sz w:val="24"/>
        </w:rPr>
        <w:t xml:space="preserve"> </w:t>
      </w:r>
      <w:r>
        <w:rPr>
          <w:spacing w:val="-5"/>
          <w:sz w:val="24"/>
        </w:rPr>
        <w:t>or</w:t>
      </w:r>
    </w:p>
    <w:p w14:paraId="47EF61F7" w14:textId="77777777" w:rsidR="00BE10C2" w:rsidRDefault="00BE10C2">
      <w:pPr>
        <w:spacing w:line="275" w:lineRule="exact"/>
        <w:rPr>
          <w:sz w:val="24"/>
        </w:rPr>
        <w:sectPr w:rsidR="00BE10C2">
          <w:pgSz w:w="12240" w:h="15840"/>
          <w:pgMar w:top="1380" w:right="1240" w:bottom="2340" w:left="1300" w:header="728" w:footer="2078" w:gutter="0"/>
          <w:cols w:space="720"/>
        </w:sectPr>
      </w:pPr>
    </w:p>
    <w:p w14:paraId="458E1194" w14:textId="77777777" w:rsidR="00BE10C2" w:rsidRDefault="00BE10C2">
      <w:pPr>
        <w:pStyle w:val="BodyText"/>
      </w:pPr>
    </w:p>
    <w:p w14:paraId="7645343A" w14:textId="77777777" w:rsidR="00BE10C2" w:rsidRDefault="00BE10C2">
      <w:pPr>
        <w:pStyle w:val="BodyText"/>
      </w:pPr>
    </w:p>
    <w:p w14:paraId="57F190A0" w14:textId="77777777" w:rsidR="00BE10C2" w:rsidRDefault="00BE10C2">
      <w:pPr>
        <w:pStyle w:val="BodyText"/>
      </w:pPr>
    </w:p>
    <w:p w14:paraId="69463831" w14:textId="77777777" w:rsidR="00BE10C2" w:rsidRDefault="00BE10C2">
      <w:pPr>
        <w:pStyle w:val="BodyText"/>
        <w:spacing w:before="77"/>
      </w:pPr>
    </w:p>
    <w:p w14:paraId="45E6A97C" w14:textId="77777777" w:rsidR="00BE10C2" w:rsidRDefault="00000000">
      <w:pPr>
        <w:pStyle w:val="ListParagraph"/>
        <w:numPr>
          <w:ilvl w:val="0"/>
          <w:numId w:val="42"/>
        </w:numPr>
        <w:tabs>
          <w:tab w:val="left" w:pos="858"/>
          <w:tab w:val="left" w:pos="861"/>
        </w:tabs>
        <w:spacing w:line="276" w:lineRule="auto"/>
        <w:ind w:right="1044"/>
        <w:rPr>
          <w:sz w:val="24"/>
        </w:rPr>
      </w:pPr>
      <w:r>
        <w:rPr>
          <w:sz w:val="24"/>
        </w:rPr>
        <w:t>the</w:t>
      </w:r>
      <w:r>
        <w:rPr>
          <w:spacing w:val="-3"/>
          <w:sz w:val="24"/>
        </w:rPr>
        <w:t xml:space="preserve"> </w:t>
      </w:r>
      <w:r>
        <w:rPr>
          <w:sz w:val="24"/>
        </w:rPr>
        <w:t>formation</w:t>
      </w:r>
      <w:r>
        <w:rPr>
          <w:spacing w:val="-7"/>
          <w:sz w:val="24"/>
        </w:rPr>
        <w:t xml:space="preserve"> </w:t>
      </w:r>
      <w:r>
        <w:rPr>
          <w:sz w:val="24"/>
        </w:rPr>
        <w:t>of</w:t>
      </w:r>
      <w:r>
        <w:rPr>
          <w:spacing w:val="-5"/>
          <w:sz w:val="24"/>
        </w:rPr>
        <w:t xml:space="preserve"> </w:t>
      </w:r>
      <w:r>
        <w:rPr>
          <w:sz w:val="24"/>
        </w:rPr>
        <w:t>a</w:t>
      </w:r>
      <w:r>
        <w:rPr>
          <w:spacing w:val="-3"/>
          <w:sz w:val="24"/>
        </w:rPr>
        <w:t xml:space="preserve"> </w:t>
      </w:r>
      <w:r>
        <w:rPr>
          <w:sz w:val="24"/>
        </w:rPr>
        <w:t>political</w:t>
      </w:r>
      <w:r>
        <w:rPr>
          <w:spacing w:val="-7"/>
          <w:sz w:val="24"/>
        </w:rPr>
        <w:t xml:space="preserve"> </w:t>
      </w:r>
      <w:r>
        <w:rPr>
          <w:sz w:val="24"/>
        </w:rPr>
        <w:t>subdivision</w:t>
      </w:r>
      <w:r>
        <w:rPr>
          <w:spacing w:val="-2"/>
          <w:sz w:val="24"/>
        </w:rPr>
        <w:t xml:space="preserve"> </w:t>
      </w:r>
      <w:r>
        <w:rPr>
          <w:sz w:val="24"/>
        </w:rPr>
        <w:t>corporation</w:t>
      </w:r>
      <w:r>
        <w:rPr>
          <w:spacing w:val="-7"/>
          <w:sz w:val="24"/>
        </w:rPr>
        <w:t xml:space="preserve"> </w:t>
      </w:r>
      <w:r>
        <w:rPr>
          <w:sz w:val="24"/>
        </w:rPr>
        <w:t>under</w:t>
      </w:r>
      <w:r>
        <w:rPr>
          <w:spacing w:val="-2"/>
          <w:sz w:val="24"/>
        </w:rPr>
        <w:t xml:space="preserve"> </w:t>
      </w:r>
      <w:r>
        <w:rPr>
          <w:sz w:val="24"/>
        </w:rPr>
        <w:t>Section</w:t>
      </w:r>
      <w:r>
        <w:rPr>
          <w:spacing w:val="-7"/>
          <w:sz w:val="24"/>
        </w:rPr>
        <w:t xml:space="preserve"> </w:t>
      </w:r>
      <w:r>
        <w:rPr>
          <w:sz w:val="24"/>
        </w:rPr>
        <w:t>304.001,</w:t>
      </w:r>
      <w:r>
        <w:rPr>
          <w:spacing w:val="-1"/>
          <w:sz w:val="24"/>
        </w:rPr>
        <w:t xml:space="preserve"> </w:t>
      </w:r>
      <w:r>
        <w:rPr>
          <w:sz w:val="24"/>
        </w:rPr>
        <w:t>Local Government Code."</w:t>
      </w:r>
    </w:p>
    <w:p w14:paraId="3D00D349" w14:textId="77777777" w:rsidR="00BE10C2" w:rsidRDefault="00000000">
      <w:pPr>
        <w:pStyle w:val="Heading3"/>
        <w:spacing w:before="272"/>
      </w:pPr>
      <w:bookmarkStart w:id="87" w:name="_bookmark86"/>
      <w:bookmarkEnd w:id="87"/>
      <w:r>
        <w:t>Professional</w:t>
      </w:r>
      <w:r>
        <w:rPr>
          <w:spacing w:val="-2"/>
        </w:rPr>
        <w:t xml:space="preserve"> </w:t>
      </w:r>
      <w:r>
        <w:t>and</w:t>
      </w:r>
      <w:r>
        <w:rPr>
          <w:spacing w:val="-1"/>
        </w:rPr>
        <w:t xml:space="preserve"> </w:t>
      </w:r>
      <w:r>
        <w:t>Consulting</w:t>
      </w:r>
      <w:r>
        <w:rPr>
          <w:spacing w:val="-6"/>
        </w:rPr>
        <w:t xml:space="preserve"> </w:t>
      </w:r>
      <w:r>
        <w:rPr>
          <w:spacing w:val="-2"/>
        </w:rPr>
        <w:t>Services</w:t>
      </w:r>
    </w:p>
    <w:p w14:paraId="63B67E2B" w14:textId="77777777" w:rsidR="00BE10C2" w:rsidRDefault="00000000">
      <w:pPr>
        <w:pStyle w:val="BodyText"/>
        <w:spacing w:before="243" w:line="276" w:lineRule="auto"/>
        <w:ind w:left="140" w:right="192"/>
        <w:jc w:val="both"/>
      </w:pPr>
      <w:r>
        <w:t xml:space="preserve">Several exceptions to following one of these competitive procurement methods are identified in TEC § 44.031. This section does not apply to a contract for </w:t>
      </w:r>
      <w:r>
        <w:rPr>
          <w:i/>
        </w:rPr>
        <w:t xml:space="preserve">professional services </w:t>
      </w:r>
      <w:r>
        <w:t xml:space="preserve">rendered, including services of an architect, attorney, certified public accountant, or engineer (which must be selected in accordance with </w:t>
      </w:r>
      <w:hyperlink r:id="rId126">
        <w:r>
          <w:rPr>
            <w:i/>
            <w:color w:val="0000FF"/>
            <w:u w:val="single" w:color="0000FF"/>
          </w:rPr>
          <w:t>Chapter 2254 of the Government Code</w:t>
        </w:r>
        <w:r>
          <w:t>.</w:t>
        </w:r>
      </w:hyperlink>
      <w:r>
        <w:t xml:space="preserve">) A school district may, at its option, contract for professional services rendered by a </w:t>
      </w:r>
      <w:r>
        <w:rPr>
          <w:i/>
        </w:rPr>
        <w:t xml:space="preserve">financial consultant </w:t>
      </w:r>
      <w:r>
        <w:t xml:space="preserve">or a </w:t>
      </w:r>
      <w:r>
        <w:rPr>
          <w:i/>
        </w:rPr>
        <w:t>technology consultant</w:t>
      </w:r>
      <w:r>
        <w:rPr>
          <w:i/>
          <w:spacing w:val="-5"/>
        </w:rPr>
        <w:t xml:space="preserve"> </w:t>
      </w:r>
      <w:r>
        <w:t>in</w:t>
      </w:r>
      <w:r>
        <w:rPr>
          <w:spacing w:val="-5"/>
        </w:rPr>
        <w:t xml:space="preserve"> </w:t>
      </w:r>
      <w:r>
        <w:t>the</w:t>
      </w:r>
      <w:r>
        <w:rPr>
          <w:spacing w:val="-11"/>
        </w:rPr>
        <w:t xml:space="preserve"> </w:t>
      </w:r>
      <w:r>
        <w:t>manner</w:t>
      </w:r>
      <w:r>
        <w:rPr>
          <w:spacing w:val="-5"/>
        </w:rPr>
        <w:t xml:space="preserve"> </w:t>
      </w:r>
      <w:r>
        <w:t>provided</w:t>
      </w:r>
      <w:r>
        <w:rPr>
          <w:spacing w:val="-6"/>
        </w:rPr>
        <w:t xml:space="preserve"> </w:t>
      </w:r>
      <w:r>
        <w:t>by</w:t>
      </w:r>
      <w:r>
        <w:rPr>
          <w:spacing w:val="-11"/>
        </w:rPr>
        <w:t xml:space="preserve"> </w:t>
      </w:r>
      <w:r>
        <w:t>Section</w:t>
      </w:r>
      <w:r>
        <w:rPr>
          <w:spacing w:val="-6"/>
        </w:rPr>
        <w:t xml:space="preserve"> </w:t>
      </w:r>
      <w:r>
        <w:t>2254.003,</w:t>
      </w:r>
      <w:r>
        <w:rPr>
          <w:spacing w:val="-8"/>
        </w:rPr>
        <w:t xml:space="preserve"> </w:t>
      </w:r>
      <w:r>
        <w:t>Government</w:t>
      </w:r>
      <w:r>
        <w:rPr>
          <w:spacing w:val="-6"/>
        </w:rPr>
        <w:t xml:space="preserve"> </w:t>
      </w:r>
      <w:r>
        <w:t>Code,</w:t>
      </w:r>
      <w:r>
        <w:rPr>
          <w:spacing w:val="-8"/>
        </w:rPr>
        <w:t xml:space="preserve"> </w:t>
      </w:r>
      <w:r>
        <w:t>in</w:t>
      </w:r>
      <w:r>
        <w:rPr>
          <w:spacing w:val="-10"/>
        </w:rPr>
        <w:t xml:space="preserve"> </w:t>
      </w:r>
      <w:r>
        <w:t>lieu</w:t>
      </w:r>
      <w:r>
        <w:rPr>
          <w:spacing w:val="-6"/>
        </w:rPr>
        <w:t xml:space="preserve"> </w:t>
      </w:r>
      <w:r>
        <w:t>of</w:t>
      </w:r>
      <w:r>
        <w:rPr>
          <w:spacing w:val="-9"/>
        </w:rPr>
        <w:t xml:space="preserve"> </w:t>
      </w:r>
      <w:r>
        <w:t>the</w:t>
      </w:r>
      <w:r>
        <w:rPr>
          <w:spacing w:val="-11"/>
        </w:rPr>
        <w:t xml:space="preserve"> </w:t>
      </w:r>
      <w:r>
        <w:t>methods provided by this section.</w:t>
      </w:r>
    </w:p>
    <w:p w14:paraId="6B1331FA" w14:textId="77777777" w:rsidR="00BE10C2" w:rsidRDefault="00000000">
      <w:pPr>
        <w:spacing w:before="275" w:line="276" w:lineRule="auto"/>
        <w:ind w:left="140" w:right="199"/>
        <w:jc w:val="both"/>
        <w:rPr>
          <w:sz w:val="23"/>
        </w:rPr>
      </w:pPr>
      <w:r>
        <w:rPr>
          <w:sz w:val="23"/>
        </w:rPr>
        <w:t xml:space="preserve">The federal cost principles (specifically in 2 CFR </w:t>
      </w:r>
      <w:r>
        <w:rPr>
          <w:sz w:val="24"/>
        </w:rPr>
        <w:t xml:space="preserve">§ </w:t>
      </w:r>
      <w:r>
        <w:rPr>
          <w:sz w:val="23"/>
        </w:rPr>
        <w:t xml:space="preserve">200.459) broadly define </w:t>
      </w:r>
      <w:r>
        <w:rPr>
          <w:i/>
          <w:sz w:val="23"/>
        </w:rPr>
        <w:t>professional and consultant</w:t>
      </w:r>
      <w:r>
        <w:rPr>
          <w:i/>
          <w:spacing w:val="-1"/>
          <w:sz w:val="23"/>
        </w:rPr>
        <w:t xml:space="preserve"> </w:t>
      </w:r>
      <w:r>
        <w:rPr>
          <w:i/>
          <w:sz w:val="23"/>
        </w:rPr>
        <w:t xml:space="preserve">services </w:t>
      </w:r>
      <w:r>
        <w:rPr>
          <w:sz w:val="23"/>
        </w:rPr>
        <w:t>as those</w:t>
      </w:r>
      <w:r>
        <w:rPr>
          <w:spacing w:val="-1"/>
          <w:sz w:val="23"/>
        </w:rPr>
        <w:t xml:space="preserve"> </w:t>
      </w:r>
      <w:r>
        <w:rPr>
          <w:sz w:val="23"/>
        </w:rPr>
        <w:t>services rendered by persons</w:t>
      </w:r>
      <w:r>
        <w:rPr>
          <w:spacing w:val="-3"/>
          <w:sz w:val="23"/>
        </w:rPr>
        <w:t xml:space="preserve"> </w:t>
      </w:r>
      <w:r>
        <w:rPr>
          <w:sz w:val="23"/>
        </w:rPr>
        <w:t>who are</w:t>
      </w:r>
      <w:r>
        <w:rPr>
          <w:spacing w:val="-1"/>
          <w:sz w:val="23"/>
        </w:rPr>
        <w:t xml:space="preserve"> </w:t>
      </w:r>
      <w:r>
        <w:rPr>
          <w:sz w:val="23"/>
        </w:rPr>
        <w:t>members of a</w:t>
      </w:r>
      <w:r>
        <w:rPr>
          <w:spacing w:val="-1"/>
          <w:sz w:val="23"/>
        </w:rPr>
        <w:t xml:space="preserve"> </w:t>
      </w:r>
      <w:r>
        <w:rPr>
          <w:sz w:val="23"/>
        </w:rPr>
        <w:t xml:space="preserve">particular profession or possess a special skill, and who are not officers or employees of the </w:t>
      </w:r>
      <w:proofErr w:type="gramStart"/>
      <w:r>
        <w:rPr>
          <w:sz w:val="23"/>
        </w:rPr>
        <w:t>District</w:t>
      </w:r>
      <w:proofErr w:type="gramEnd"/>
      <w:r>
        <w:rPr>
          <w:sz w:val="23"/>
        </w:rPr>
        <w:t>.</w:t>
      </w:r>
    </w:p>
    <w:p w14:paraId="5A713569" w14:textId="77777777" w:rsidR="00BE10C2" w:rsidRDefault="00000000">
      <w:pPr>
        <w:pStyle w:val="BodyText"/>
        <w:spacing w:before="203" w:line="276" w:lineRule="auto"/>
        <w:ind w:left="140" w:right="193"/>
        <w:jc w:val="both"/>
      </w:pPr>
      <w:r>
        <w:rPr>
          <w:i/>
        </w:rPr>
        <w:t>Professional</w:t>
      </w:r>
      <w:r>
        <w:rPr>
          <w:i/>
          <w:spacing w:val="-13"/>
        </w:rPr>
        <w:t xml:space="preserve"> </w:t>
      </w:r>
      <w:r>
        <w:rPr>
          <w:i/>
        </w:rPr>
        <w:t>services</w:t>
      </w:r>
      <w:r>
        <w:rPr>
          <w:i/>
          <w:spacing w:val="-13"/>
        </w:rPr>
        <w:t xml:space="preserve"> </w:t>
      </w:r>
      <w:r>
        <w:t>are</w:t>
      </w:r>
      <w:r>
        <w:rPr>
          <w:spacing w:val="-14"/>
        </w:rPr>
        <w:t xml:space="preserve"> </w:t>
      </w:r>
      <w:r>
        <w:t>further</w:t>
      </w:r>
      <w:r>
        <w:rPr>
          <w:spacing w:val="-12"/>
        </w:rPr>
        <w:t xml:space="preserve"> </w:t>
      </w:r>
      <w:r>
        <w:t>defined</w:t>
      </w:r>
      <w:r>
        <w:rPr>
          <w:spacing w:val="-13"/>
        </w:rPr>
        <w:t xml:space="preserve"> </w:t>
      </w:r>
      <w:r>
        <w:t>in</w:t>
      </w:r>
      <w:r>
        <w:rPr>
          <w:spacing w:val="-15"/>
        </w:rPr>
        <w:t xml:space="preserve"> </w:t>
      </w:r>
      <w:r>
        <w:t>the</w:t>
      </w:r>
      <w:r>
        <w:rPr>
          <w:spacing w:val="-11"/>
        </w:rPr>
        <w:t xml:space="preserve"> </w:t>
      </w:r>
      <w:r>
        <w:rPr>
          <w:i/>
        </w:rPr>
        <w:t>Handbook</w:t>
      </w:r>
      <w:r>
        <w:rPr>
          <w:i/>
          <w:spacing w:val="-14"/>
        </w:rPr>
        <w:t xml:space="preserve"> </w:t>
      </w:r>
      <w:r>
        <w:rPr>
          <w:i/>
        </w:rPr>
        <w:t>on</w:t>
      </w:r>
      <w:r>
        <w:rPr>
          <w:i/>
          <w:spacing w:val="-13"/>
        </w:rPr>
        <w:t xml:space="preserve"> </w:t>
      </w:r>
      <w:r>
        <w:rPr>
          <w:i/>
        </w:rPr>
        <w:t>Purchasing</w:t>
      </w:r>
      <w:r>
        <w:rPr>
          <w:i/>
          <w:spacing w:val="-11"/>
        </w:rPr>
        <w:t xml:space="preserve"> </w:t>
      </w:r>
      <w:r>
        <w:t>as</w:t>
      </w:r>
      <w:r>
        <w:rPr>
          <w:spacing w:val="-15"/>
        </w:rPr>
        <w:t xml:space="preserve"> </w:t>
      </w:r>
      <w:r>
        <w:t>“infrequent,</w:t>
      </w:r>
      <w:r>
        <w:rPr>
          <w:spacing w:val="-11"/>
        </w:rPr>
        <w:t xml:space="preserve"> </w:t>
      </w:r>
      <w:r>
        <w:t>technical, and/or unique</w:t>
      </w:r>
      <w:r>
        <w:rPr>
          <w:spacing w:val="-1"/>
        </w:rPr>
        <w:t xml:space="preserve"> </w:t>
      </w:r>
      <w:r>
        <w:t>functions</w:t>
      </w:r>
      <w:r>
        <w:rPr>
          <w:spacing w:val="-2"/>
        </w:rPr>
        <w:t xml:space="preserve"> </w:t>
      </w:r>
      <w:r>
        <w:t>performed</w:t>
      </w:r>
      <w:r>
        <w:rPr>
          <w:spacing w:val="-1"/>
        </w:rPr>
        <w:t xml:space="preserve"> </w:t>
      </w:r>
      <w:r>
        <w:t>by independent</w:t>
      </w:r>
      <w:r>
        <w:rPr>
          <w:spacing w:val="-5"/>
        </w:rPr>
        <w:t xml:space="preserve"> </w:t>
      </w:r>
      <w:r>
        <w:t>contractors</w:t>
      </w:r>
      <w:r>
        <w:rPr>
          <w:spacing w:val="-2"/>
        </w:rPr>
        <w:t xml:space="preserve"> </w:t>
      </w:r>
      <w:r>
        <w:t>whose</w:t>
      </w:r>
      <w:r>
        <w:rPr>
          <w:spacing w:val="-1"/>
        </w:rPr>
        <w:t xml:space="preserve"> </w:t>
      </w:r>
      <w:r>
        <w:t>occupation is</w:t>
      </w:r>
      <w:r>
        <w:rPr>
          <w:spacing w:val="-2"/>
        </w:rPr>
        <w:t xml:space="preserve"> </w:t>
      </w:r>
      <w:r>
        <w:t>the</w:t>
      </w:r>
      <w:r>
        <w:rPr>
          <w:spacing w:val="-1"/>
        </w:rPr>
        <w:t xml:space="preserve"> </w:t>
      </w:r>
      <w:r>
        <w:t xml:space="preserve">rendering of such services.” Finally, professional services as described in </w:t>
      </w:r>
      <w:hyperlink r:id="rId127">
        <w:r>
          <w:rPr>
            <w:rFonts w:ascii="Calibri" w:hAnsi="Calibri"/>
            <w:color w:val="0000FF"/>
            <w:u w:val="single" w:color="0000FF"/>
          </w:rPr>
          <w:t>Attorney General Opinion DM-</w:t>
        </w:r>
      </w:hyperlink>
      <w:r>
        <w:rPr>
          <w:rFonts w:ascii="Calibri" w:hAnsi="Calibri"/>
          <w:color w:val="0000FF"/>
        </w:rPr>
        <w:t xml:space="preserve"> </w:t>
      </w:r>
      <w:hyperlink r:id="rId128">
        <w:r>
          <w:rPr>
            <w:rFonts w:ascii="Calibri" w:hAnsi="Calibri"/>
            <w:color w:val="0000FF"/>
            <w:u w:val="single" w:color="0000FF"/>
          </w:rPr>
          <w:t>418</w:t>
        </w:r>
        <w:r>
          <w:t>,</w:t>
        </w:r>
      </w:hyperlink>
      <w:r>
        <w:t xml:space="preserve"> referenced in the </w:t>
      </w:r>
      <w:r>
        <w:rPr>
          <w:i/>
        </w:rPr>
        <w:t>Handbook</w:t>
      </w:r>
      <w:r>
        <w:t>, includes not only the services of lawyers, physicians, or theologians,</w:t>
      </w:r>
      <w:r>
        <w:rPr>
          <w:spacing w:val="-9"/>
        </w:rPr>
        <w:t xml:space="preserve"> </w:t>
      </w:r>
      <w:r>
        <w:t>“but</w:t>
      </w:r>
      <w:r>
        <w:rPr>
          <w:spacing w:val="-11"/>
        </w:rPr>
        <w:t xml:space="preserve"> </w:t>
      </w:r>
      <w:r>
        <w:t>also</w:t>
      </w:r>
      <w:r>
        <w:rPr>
          <w:spacing w:val="-12"/>
        </w:rPr>
        <w:t xml:space="preserve"> </w:t>
      </w:r>
      <w:r>
        <w:t>those</w:t>
      </w:r>
      <w:r>
        <w:rPr>
          <w:spacing w:val="-13"/>
        </w:rPr>
        <w:t xml:space="preserve"> </w:t>
      </w:r>
      <w:r>
        <w:t>members</w:t>
      </w:r>
      <w:r>
        <w:rPr>
          <w:spacing w:val="-14"/>
        </w:rPr>
        <w:t xml:space="preserve"> </w:t>
      </w:r>
      <w:r>
        <w:t>of</w:t>
      </w:r>
      <w:r>
        <w:rPr>
          <w:spacing w:val="-10"/>
        </w:rPr>
        <w:t xml:space="preserve"> </w:t>
      </w:r>
      <w:r>
        <w:t>disciplines</w:t>
      </w:r>
      <w:r>
        <w:rPr>
          <w:spacing w:val="-10"/>
        </w:rPr>
        <w:t xml:space="preserve"> </w:t>
      </w:r>
      <w:r>
        <w:t>requiring</w:t>
      </w:r>
      <w:r>
        <w:rPr>
          <w:spacing w:val="-11"/>
        </w:rPr>
        <w:t xml:space="preserve"> </w:t>
      </w:r>
      <w:r>
        <w:t>special</w:t>
      </w:r>
      <w:r>
        <w:rPr>
          <w:spacing w:val="-12"/>
        </w:rPr>
        <w:t xml:space="preserve"> </w:t>
      </w:r>
      <w:r>
        <w:t>knowledge</w:t>
      </w:r>
      <w:r>
        <w:rPr>
          <w:spacing w:val="-13"/>
        </w:rPr>
        <w:t xml:space="preserve"> </w:t>
      </w:r>
      <w:r>
        <w:t>or</w:t>
      </w:r>
      <w:r>
        <w:rPr>
          <w:spacing w:val="-10"/>
        </w:rPr>
        <w:t xml:space="preserve"> </w:t>
      </w:r>
      <w:r>
        <w:t>attainment</w:t>
      </w:r>
      <w:r>
        <w:rPr>
          <w:spacing w:val="-11"/>
        </w:rPr>
        <w:t xml:space="preserve"> </w:t>
      </w:r>
      <w:r>
        <w:t>and a high</w:t>
      </w:r>
      <w:r>
        <w:rPr>
          <w:spacing w:val="-3"/>
        </w:rPr>
        <w:t xml:space="preserve"> </w:t>
      </w:r>
      <w:r>
        <w:t>order</w:t>
      </w:r>
      <w:r>
        <w:rPr>
          <w:spacing w:val="-2"/>
        </w:rPr>
        <w:t xml:space="preserve"> </w:t>
      </w:r>
      <w:r>
        <w:t>of</w:t>
      </w:r>
      <w:r>
        <w:rPr>
          <w:spacing w:val="-2"/>
        </w:rPr>
        <w:t xml:space="preserve"> </w:t>
      </w:r>
      <w:r>
        <w:t>learning,</w:t>
      </w:r>
      <w:r>
        <w:rPr>
          <w:spacing w:val="-1"/>
        </w:rPr>
        <w:t xml:space="preserve"> </w:t>
      </w:r>
      <w:r>
        <w:t>skill, and</w:t>
      </w:r>
      <w:r>
        <w:rPr>
          <w:spacing w:val="-3"/>
        </w:rPr>
        <w:t xml:space="preserve"> </w:t>
      </w:r>
      <w:r>
        <w:t>intelligence including guest speakers, consultants,</w:t>
      </w:r>
      <w:r>
        <w:rPr>
          <w:spacing w:val="-1"/>
        </w:rPr>
        <w:t xml:space="preserve"> </w:t>
      </w:r>
      <w:r>
        <w:t>writers, and artists.” A professional is only one who "'is a member of [a] discipline with widely accepted standards of required study or specified attainments in special knowledge as distinguished from mere skill.'" Id. (quoting Wooddell, 230 S.E.2d at 470).</w:t>
      </w:r>
    </w:p>
    <w:p w14:paraId="441AE512" w14:textId="77777777" w:rsidR="00BE10C2" w:rsidRDefault="00000000">
      <w:pPr>
        <w:spacing w:before="201" w:line="276" w:lineRule="auto"/>
        <w:ind w:left="140" w:right="198"/>
        <w:jc w:val="both"/>
        <w:rPr>
          <w:sz w:val="23"/>
        </w:rPr>
      </w:pPr>
      <w:r>
        <w:rPr>
          <w:sz w:val="23"/>
        </w:rPr>
        <w:t xml:space="preserve">Certain </w:t>
      </w:r>
      <w:r>
        <w:rPr>
          <w:i/>
          <w:sz w:val="23"/>
        </w:rPr>
        <w:t>professional services</w:t>
      </w:r>
      <w:r>
        <w:rPr>
          <w:sz w:val="23"/>
        </w:rPr>
        <w:t xml:space="preserve">, specifically those covered under Chapter 2254, Subchapter A of the Texas Government Code, (i.e., architects, CPAs, registered engineers, optometrists, physicians, surgeons, land surveyors, landscape architects, registered </w:t>
      </w:r>
      <w:proofErr w:type="gramStart"/>
      <w:r>
        <w:rPr>
          <w:sz w:val="23"/>
        </w:rPr>
        <w:t>nurses</w:t>
      </w:r>
      <w:proofErr w:type="gramEnd"/>
      <w:r>
        <w:rPr>
          <w:sz w:val="23"/>
        </w:rPr>
        <w:t xml:space="preserve"> and state certified or state licensed real estate appraisers) are not selected based on competitive bidding. Rather, they must be selected based on demonstrated competence and qualifications obtained through a </w:t>
      </w:r>
      <w:r>
        <w:rPr>
          <w:i/>
          <w:sz w:val="23"/>
        </w:rPr>
        <w:t xml:space="preserve">Request for Qualifications </w:t>
      </w:r>
      <w:r>
        <w:rPr>
          <w:sz w:val="23"/>
        </w:rPr>
        <w:t>or similar document. After the District makes its selection based on demonstrated competence and qualifications, a fair and reasonable price for the services is then negotiated and agreed upon.</w:t>
      </w:r>
    </w:p>
    <w:p w14:paraId="56D2BAE8" w14:textId="77777777" w:rsidR="00BE10C2" w:rsidRDefault="00000000">
      <w:pPr>
        <w:spacing w:before="195"/>
        <w:ind w:left="140"/>
        <w:jc w:val="both"/>
        <w:rPr>
          <w:sz w:val="24"/>
        </w:rPr>
      </w:pPr>
      <w:r>
        <w:rPr>
          <w:i/>
          <w:sz w:val="24"/>
        </w:rPr>
        <w:t>Consulting</w:t>
      </w:r>
      <w:r>
        <w:rPr>
          <w:i/>
          <w:spacing w:val="-3"/>
          <w:sz w:val="24"/>
        </w:rPr>
        <w:t xml:space="preserve"> </w:t>
      </w:r>
      <w:r>
        <w:rPr>
          <w:i/>
          <w:sz w:val="24"/>
        </w:rPr>
        <w:t>services</w:t>
      </w:r>
      <w:r>
        <w:rPr>
          <w:sz w:val="24"/>
        </w:rPr>
        <w:t>: According to FAR</w:t>
      </w:r>
      <w:r>
        <w:rPr>
          <w:spacing w:val="-2"/>
          <w:sz w:val="24"/>
        </w:rPr>
        <w:t xml:space="preserve"> </w:t>
      </w:r>
      <w:r>
        <w:rPr>
          <w:sz w:val="24"/>
        </w:rPr>
        <w:t>(Module</w:t>
      </w:r>
      <w:r>
        <w:rPr>
          <w:spacing w:val="-1"/>
          <w:sz w:val="24"/>
        </w:rPr>
        <w:t xml:space="preserve"> </w:t>
      </w:r>
      <w:r>
        <w:rPr>
          <w:sz w:val="24"/>
        </w:rPr>
        <w:t>1</w:t>
      </w:r>
      <w:r>
        <w:rPr>
          <w:spacing w:val="-5"/>
          <w:sz w:val="24"/>
        </w:rPr>
        <w:t xml:space="preserve"> </w:t>
      </w:r>
      <w:r>
        <w:rPr>
          <w:sz w:val="24"/>
        </w:rPr>
        <w:t>of</w:t>
      </w:r>
      <w:r>
        <w:rPr>
          <w:spacing w:val="-3"/>
          <w:sz w:val="24"/>
        </w:rPr>
        <w:t xml:space="preserve"> </w:t>
      </w:r>
      <w:r>
        <w:rPr>
          <w:sz w:val="24"/>
        </w:rPr>
        <w:t>TEA’s</w:t>
      </w:r>
      <w:r>
        <w:rPr>
          <w:spacing w:val="2"/>
          <w:sz w:val="24"/>
        </w:rPr>
        <w:t xml:space="preserve"> </w:t>
      </w:r>
      <w:hyperlink r:id="rId129">
        <w:r>
          <w:rPr>
            <w:color w:val="0000FF"/>
            <w:sz w:val="24"/>
            <w:u w:val="single" w:color="0000FF"/>
          </w:rPr>
          <w:t>FASRG</w:t>
        </w:r>
      </w:hyperlink>
      <w:r>
        <w:rPr>
          <w:sz w:val="24"/>
        </w:rPr>
        <w:t>),</w:t>
      </w:r>
      <w:r>
        <w:rPr>
          <w:spacing w:val="-3"/>
          <w:sz w:val="24"/>
        </w:rPr>
        <w:t xml:space="preserve"> </w:t>
      </w:r>
      <w:r>
        <w:rPr>
          <w:sz w:val="24"/>
        </w:rPr>
        <w:t xml:space="preserve">consulting </w:t>
      </w:r>
      <w:r>
        <w:rPr>
          <w:spacing w:val="-2"/>
          <w:sz w:val="24"/>
        </w:rPr>
        <w:t>services</w:t>
      </w:r>
    </w:p>
    <w:p w14:paraId="6D59282D" w14:textId="77777777" w:rsidR="00BE10C2" w:rsidRDefault="00BE10C2">
      <w:pPr>
        <w:jc w:val="both"/>
        <w:rPr>
          <w:sz w:val="24"/>
        </w:rPr>
        <w:sectPr w:rsidR="00BE10C2">
          <w:pgSz w:w="12240" w:h="15840"/>
          <w:pgMar w:top="1380" w:right="1240" w:bottom="2340" w:left="1300" w:header="728" w:footer="2078" w:gutter="0"/>
          <w:cols w:space="720"/>
        </w:sectPr>
      </w:pPr>
    </w:p>
    <w:p w14:paraId="106734A5" w14:textId="77777777" w:rsidR="00BE10C2" w:rsidRDefault="00BE10C2">
      <w:pPr>
        <w:pStyle w:val="BodyText"/>
      </w:pPr>
    </w:p>
    <w:p w14:paraId="625B5FCD" w14:textId="77777777" w:rsidR="00BE10C2" w:rsidRDefault="00BE10C2">
      <w:pPr>
        <w:pStyle w:val="BodyText"/>
      </w:pPr>
    </w:p>
    <w:p w14:paraId="66772EB6" w14:textId="77777777" w:rsidR="00BE10C2" w:rsidRDefault="00BE10C2">
      <w:pPr>
        <w:pStyle w:val="BodyText"/>
      </w:pPr>
    </w:p>
    <w:p w14:paraId="0547E3E6" w14:textId="77777777" w:rsidR="00BE10C2" w:rsidRDefault="00BE10C2">
      <w:pPr>
        <w:pStyle w:val="BodyText"/>
      </w:pPr>
    </w:p>
    <w:p w14:paraId="31FE919F" w14:textId="77777777" w:rsidR="00BE10C2" w:rsidRDefault="00BE10C2">
      <w:pPr>
        <w:pStyle w:val="BodyText"/>
        <w:spacing w:before="74"/>
      </w:pPr>
    </w:p>
    <w:p w14:paraId="0E255AE7" w14:textId="77777777" w:rsidR="00BE10C2" w:rsidRDefault="00000000">
      <w:pPr>
        <w:pStyle w:val="BodyText"/>
        <w:spacing w:line="276" w:lineRule="auto"/>
        <w:ind w:left="500" w:right="559"/>
        <w:jc w:val="both"/>
      </w:pPr>
      <w:r>
        <w:t>“</w:t>
      </w:r>
      <w:proofErr w:type="gramStart"/>
      <w:r>
        <w:t>refer</w:t>
      </w:r>
      <w:proofErr w:type="gramEnd"/>
      <w:r>
        <w:t xml:space="preserve"> to the practice of helping districts to improve performance through analysis of existing problems and development of future plans. Consulting may involve the identification and cross-fertilization of best practices, analytical techniques, change management and coaching skills, technology implementations, strategy development, or operational</w:t>
      </w:r>
      <w:r>
        <w:rPr>
          <w:spacing w:val="-3"/>
        </w:rPr>
        <w:t xml:space="preserve"> </w:t>
      </w:r>
      <w:r>
        <w:t>improvement.</w:t>
      </w:r>
      <w:r>
        <w:rPr>
          <w:spacing w:val="-6"/>
        </w:rPr>
        <w:t xml:space="preserve"> </w:t>
      </w:r>
      <w:r>
        <w:t>Consultants</w:t>
      </w:r>
      <w:r>
        <w:rPr>
          <w:spacing w:val="-5"/>
        </w:rPr>
        <w:t xml:space="preserve"> </w:t>
      </w:r>
      <w:r>
        <w:t>often</w:t>
      </w:r>
      <w:r>
        <w:rPr>
          <w:spacing w:val="-9"/>
        </w:rPr>
        <w:t xml:space="preserve"> </w:t>
      </w:r>
      <w:r>
        <w:t>rely</w:t>
      </w:r>
      <w:r>
        <w:rPr>
          <w:spacing w:val="-8"/>
        </w:rPr>
        <w:t xml:space="preserve"> </w:t>
      </w:r>
      <w:r>
        <w:t>on</w:t>
      </w:r>
      <w:r>
        <w:rPr>
          <w:spacing w:val="-3"/>
        </w:rPr>
        <w:t xml:space="preserve"> </w:t>
      </w:r>
      <w:r>
        <w:t>their</w:t>
      </w:r>
      <w:r>
        <w:rPr>
          <w:spacing w:val="-6"/>
        </w:rPr>
        <w:t xml:space="preserve"> </w:t>
      </w:r>
      <w:r>
        <w:t>outsider’s</w:t>
      </w:r>
      <w:r>
        <w:rPr>
          <w:spacing w:val="-10"/>
        </w:rPr>
        <w:t xml:space="preserve"> </w:t>
      </w:r>
      <w:r>
        <w:t>perspective</w:t>
      </w:r>
      <w:r>
        <w:rPr>
          <w:spacing w:val="-4"/>
        </w:rPr>
        <w:t xml:space="preserve"> </w:t>
      </w:r>
      <w:r>
        <w:t>to</w:t>
      </w:r>
      <w:r>
        <w:rPr>
          <w:spacing w:val="-8"/>
        </w:rPr>
        <w:t xml:space="preserve"> </w:t>
      </w:r>
      <w:r>
        <w:t>provide unbiased</w:t>
      </w:r>
      <w:r>
        <w:rPr>
          <w:spacing w:val="-4"/>
        </w:rPr>
        <w:t xml:space="preserve"> </w:t>
      </w:r>
      <w:r>
        <w:t>recommendations.</w:t>
      </w:r>
      <w:r>
        <w:rPr>
          <w:spacing w:val="-2"/>
        </w:rPr>
        <w:t xml:space="preserve"> </w:t>
      </w:r>
      <w:r>
        <w:t>They</w:t>
      </w:r>
      <w:r>
        <w:rPr>
          <w:spacing w:val="-4"/>
        </w:rPr>
        <w:t xml:space="preserve"> </w:t>
      </w:r>
      <w:r>
        <w:t>generally</w:t>
      </w:r>
      <w:r>
        <w:rPr>
          <w:spacing w:val="-4"/>
        </w:rPr>
        <w:t xml:space="preserve"> </w:t>
      </w:r>
      <w:r>
        <w:t>bring</w:t>
      </w:r>
      <w:r>
        <w:rPr>
          <w:spacing w:val="-8"/>
        </w:rPr>
        <w:t xml:space="preserve"> </w:t>
      </w:r>
      <w:r>
        <w:t>formal</w:t>
      </w:r>
      <w:r>
        <w:rPr>
          <w:spacing w:val="-4"/>
        </w:rPr>
        <w:t xml:space="preserve"> </w:t>
      </w:r>
      <w:r>
        <w:t>frameworks</w:t>
      </w:r>
      <w:r>
        <w:rPr>
          <w:spacing w:val="-6"/>
        </w:rPr>
        <w:t xml:space="preserve"> </w:t>
      </w:r>
      <w:r>
        <w:t>or</w:t>
      </w:r>
      <w:r>
        <w:rPr>
          <w:spacing w:val="-3"/>
        </w:rPr>
        <w:t xml:space="preserve"> </w:t>
      </w:r>
      <w:r>
        <w:t>methodologies</w:t>
      </w:r>
      <w:r>
        <w:rPr>
          <w:spacing w:val="-7"/>
        </w:rPr>
        <w:t xml:space="preserve"> </w:t>
      </w:r>
      <w:r>
        <w:t xml:space="preserve">to identify problems or suggest more effective or efficient ways of performing tasks. Consulting services cover all functional areas such as instruction, curriculum, and </w:t>
      </w:r>
      <w:r>
        <w:rPr>
          <w:spacing w:val="-2"/>
        </w:rPr>
        <w:t>administration.</w:t>
      </w:r>
    </w:p>
    <w:p w14:paraId="4A1D1719" w14:textId="77777777" w:rsidR="00BE10C2" w:rsidRDefault="00BE10C2">
      <w:pPr>
        <w:pStyle w:val="BodyText"/>
        <w:spacing w:before="3"/>
      </w:pPr>
    </w:p>
    <w:p w14:paraId="590C0959" w14:textId="77777777" w:rsidR="00BE10C2" w:rsidRDefault="00000000">
      <w:pPr>
        <w:pStyle w:val="BodyText"/>
        <w:spacing w:line="276" w:lineRule="auto"/>
        <w:ind w:left="500" w:right="550"/>
        <w:jc w:val="both"/>
      </w:pPr>
      <w:r>
        <w:t>Consulting does not include a routine service/activity that is necessary to the functioning of</w:t>
      </w:r>
      <w:r>
        <w:rPr>
          <w:spacing w:val="-1"/>
        </w:rPr>
        <w:t xml:space="preserve"> </w:t>
      </w:r>
      <w:r>
        <w:t>a</w:t>
      </w:r>
      <w:r>
        <w:rPr>
          <w:spacing w:val="-3"/>
        </w:rPr>
        <w:t xml:space="preserve"> </w:t>
      </w:r>
      <w:r>
        <w:t>school</w:t>
      </w:r>
      <w:r>
        <w:rPr>
          <w:spacing w:val="-2"/>
        </w:rPr>
        <w:t xml:space="preserve"> </w:t>
      </w:r>
      <w:r>
        <w:t>district’s</w:t>
      </w:r>
      <w:r>
        <w:rPr>
          <w:spacing w:val="-5"/>
        </w:rPr>
        <w:t xml:space="preserve"> </w:t>
      </w:r>
      <w:r>
        <w:t>programs,</w:t>
      </w:r>
      <w:r>
        <w:rPr>
          <w:spacing w:val="-5"/>
        </w:rPr>
        <w:t xml:space="preserve"> </w:t>
      </w:r>
      <w:r>
        <w:t>such</w:t>
      </w:r>
      <w:r>
        <w:rPr>
          <w:spacing w:val="-2"/>
        </w:rPr>
        <w:t xml:space="preserve"> </w:t>
      </w:r>
      <w:r>
        <w:t>as</w:t>
      </w:r>
      <w:r>
        <w:rPr>
          <w:spacing w:val="-5"/>
        </w:rPr>
        <w:t xml:space="preserve"> </w:t>
      </w:r>
      <w:r>
        <w:t>hiring</w:t>
      </w:r>
      <w:r>
        <w:rPr>
          <w:spacing w:val="-2"/>
        </w:rPr>
        <w:t xml:space="preserve"> </w:t>
      </w:r>
      <w:r>
        <w:t>additional</w:t>
      </w:r>
      <w:r>
        <w:rPr>
          <w:spacing w:val="-2"/>
        </w:rPr>
        <w:t xml:space="preserve"> </w:t>
      </w:r>
      <w:r>
        <w:t>people</w:t>
      </w:r>
      <w:r>
        <w:rPr>
          <w:spacing w:val="-3"/>
        </w:rPr>
        <w:t xml:space="preserve"> </w:t>
      </w:r>
      <w:r>
        <w:t>on</w:t>
      </w:r>
      <w:r>
        <w:rPr>
          <w:spacing w:val="-2"/>
        </w:rPr>
        <w:t xml:space="preserve"> </w:t>
      </w:r>
      <w:r>
        <w:t>contract</w:t>
      </w:r>
      <w:r>
        <w:rPr>
          <w:spacing w:val="-2"/>
        </w:rPr>
        <w:t xml:space="preserve"> </w:t>
      </w:r>
      <w:r>
        <w:t>to</w:t>
      </w:r>
      <w:r>
        <w:rPr>
          <w:spacing w:val="-2"/>
        </w:rPr>
        <w:t xml:space="preserve"> </w:t>
      </w:r>
      <w:r>
        <w:t xml:space="preserve">supplement present staff. It also does </w:t>
      </w:r>
      <w:r>
        <w:rPr>
          <w:i/>
        </w:rPr>
        <w:t xml:space="preserve">not </w:t>
      </w:r>
      <w:r>
        <w:t>apply to services provided to conduct organized activities (such as training or other similar educational activities.)”</w:t>
      </w:r>
    </w:p>
    <w:p w14:paraId="3DCF916B" w14:textId="77777777" w:rsidR="00BE10C2" w:rsidRDefault="00000000">
      <w:pPr>
        <w:pStyle w:val="BodyText"/>
        <w:spacing w:before="200" w:line="276" w:lineRule="auto"/>
        <w:ind w:left="140" w:right="553"/>
        <w:jc w:val="both"/>
      </w:pPr>
      <w:r>
        <w:t xml:space="preserve">The </w:t>
      </w:r>
      <w:proofErr w:type="gramStart"/>
      <w:r>
        <w:t>District</w:t>
      </w:r>
      <w:proofErr w:type="gramEnd"/>
      <w:r>
        <w:t xml:space="preserve"> shall use a consultant only if the services of the consultant are necessary to accomplish the objectives of the program/project, the fees are reasonable in cost, and the District cannot meet the needs by using an employee. 34 CFR 75.515. For example, an employee may have the knowledge, skills, and capability to provide the consulting services, but</w:t>
      </w:r>
      <w:r>
        <w:rPr>
          <w:spacing w:val="-1"/>
        </w:rPr>
        <w:t xml:space="preserve"> </w:t>
      </w:r>
      <w:r>
        <w:t>the</w:t>
      </w:r>
      <w:r>
        <w:rPr>
          <w:spacing w:val="-7"/>
        </w:rPr>
        <w:t xml:space="preserve"> </w:t>
      </w:r>
      <w:r>
        <w:t>employee</w:t>
      </w:r>
      <w:r>
        <w:rPr>
          <w:spacing w:val="-7"/>
        </w:rPr>
        <w:t xml:space="preserve"> </w:t>
      </w:r>
      <w:r>
        <w:t>may</w:t>
      </w:r>
      <w:r>
        <w:rPr>
          <w:spacing w:val="-2"/>
        </w:rPr>
        <w:t xml:space="preserve"> </w:t>
      </w:r>
      <w:r>
        <w:t>not</w:t>
      </w:r>
      <w:r>
        <w:rPr>
          <w:spacing w:val="-6"/>
        </w:rPr>
        <w:t xml:space="preserve"> </w:t>
      </w:r>
      <w:r>
        <w:t>have</w:t>
      </w:r>
      <w:r>
        <w:rPr>
          <w:spacing w:val="-7"/>
        </w:rPr>
        <w:t xml:space="preserve"> </w:t>
      </w:r>
      <w:r>
        <w:t>the</w:t>
      </w:r>
      <w:r>
        <w:rPr>
          <w:spacing w:val="-7"/>
        </w:rPr>
        <w:t xml:space="preserve"> </w:t>
      </w:r>
      <w:r>
        <w:t>time</w:t>
      </w:r>
      <w:r>
        <w:rPr>
          <w:spacing w:val="-7"/>
        </w:rPr>
        <w:t xml:space="preserve"> </w:t>
      </w:r>
      <w:r>
        <w:t>in</w:t>
      </w:r>
      <w:r>
        <w:rPr>
          <w:spacing w:val="-6"/>
        </w:rPr>
        <w:t xml:space="preserve"> </w:t>
      </w:r>
      <w:r>
        <w:t>an</w:t>
      </w:r>
      <w:r>
        <w:rPr>
          <w:spacing w:val="-6"/>
        </w:rPr>
        <w:t xml:space="preserve"> </w:t>
      </w:r>
      <w:r>
        <w:t>already-busy</w:t>
      </w:r>
      <w:r>
        <w:rPr>
          <w:spacing w:val="-1"/>
        </w:rPr>
        <w:t xml:space="preserve"> </w:t>
      </w:r>
      <w:r>
        <w:t>schedule</w:t>
      </w:r>
      <w:r>
        <w:rPr>
          <w:spacing w:val="-2"/>
        </w:rPr>
        <w:t xml:space="preserve"> </w:t>
      </w:r>
      <w:r>
        <w:t>to</w:t>
      </w:r>
      <w:r>
        <w:rPr>
          <w:spacing w:val="-1"/>
        </w:rPr>
        <w:t xml:space="preserve"> </w:t>
      </w:r>
      <w:r>
        <w:t>provide</w:t>
      </w:r>
      <w:r>
        <w:rPr>
          <w:spacing w:val="-7"/>
        </w:rPr>
        <w:t xml:space="preserve"> </w:t>
      </w:r>
      <w:r>
        <w:t>the</w:t>
      </w:r>
      <w:r>
        <w:rPr>
          <w:spacing w:val="-7"/>
        </w:rPr>
        <w:t xml:space="preserve"> </w:t>
      </w:r>
      <w:r>
        <w:t>consulting services in the time required.</w:t>
      </w:r>
    </w:p>
    <w:p w14:paraId="5F0A99E6" w14:textId="77777777" w:rsidR="00BE10C2" w:rsidRDefault="00000000">
      <w:pPr>
        <w:pStyle w:val="BodyText"/>
        <w:spacing w:before="199" w:line="276" w:lineRule="auto"/>
        <w:ind w:left="140" w:right="553"/>
        <w:jc w:val="both"/>
      </w:pPr>
      <w:r>
        <w:t>Under</w:t>
      </w:r>
      <w:r>
        <w:rPr>
          <w:spacing w:val="-4"/>
        </w:rPr>
        <w:t xml:space="preserve"> </w:t>
      </w:r>
      <w:r>
        <w:t>IRS</w:t>
      </w:r>
      <w:r>
        <w:rPr>
          <w:spacing w:val="-4"/>
        </w:rPr>
        <w:t xml:space="preserve"> </w:t>
      </w:r>
      <w:r>
        <w:t>rules,</w:t>
      </w:r>
      <w:r>
        <w:rPr>
          <w:spacing w:val="-4"/>
        </w:rPr>
        <w:t xml:space="preserve"> </w:t>
      </w:r>
      <w:r>
        <w:t>a</w:t>
      </w:r>
      <w:r>
        <w:rPr>
          <w:spacing w:val="-11"/>
        </w:rPr>
        <w:t xml:space="preserve"> </w:t>
      </w:r>
      <w:r>
        <w:t>person</w:t>
      </w:r>
      <w:r>
        <w:rPr>
          <w:spacing w:val="-5"/>
        </w:rPr>
        <w:t xml:space="preserve"> </w:t>
      </w:r>
      <w:r>
        <w:t>cannot</w:t>
      </w:r>
      <w:r>
        <w:rPr>
          <w:spacing w:val="-4"/>
        </w:rPr>
        <w:t xml:space="preserve"> </w:t>
      </w:r>
      <w:r>
        <w:t>work</w:t>
      </w:r>
      <w:r>
        <w:rPr>
          <w:spacing w:val="-5"/>
        </w:rPr>
        <w:t xml:space="preserve"> </w:t>
      </w:r>
      <w:r>
        <w:t>part</w:t>
      </w:r>
      <w:r>
        <w:rPr>
          <w:spacing w:val="-9"/>
        </w:rPr>
        <w:t xml:space="preserve"> </w:t>
      </w:r>
      <w:r>
        <w:t>of</w:t>
      </w:r>
      <w:r>
        <w:rPr>
          <w:spacing w:val="-4"/>
        </w:rPr>
        <w:t xml:space="preserve"> </w:t>
      </w:r>
      <w:r>
        <w:t>the</w:t>
      </w:r>
      <w:r>
        <w:rPr>
          <w:spacing w:val="-10"/>
        </w:rPr>
        <w:t xml:space="preserve"> </w:t>
      </w:r>
      <w:r>
        <w:t>time</w:t>
      </w:r>
      <w:r>
        <w:rPr>
          <w:spacing w:val="-6"/>
        </w:rPr>
        <w:t xml:space="preserve"> </w:t>
      </w:r>
      <w:r>
        <w:t>as</w:t>
      </w:r>
      <w:r>
        <w:rPr>
          <w:spacing w:val="-7"/>
        </w:rPr>
        <w:t xml:space="preserve"> </w:t>
      </w:r>
      <w:r>
        <w:t>an</w:t>
      </w:r>
      <w:r>
        <w:rPr>
          <w:spacing w:val="-5"/>
        </w:rPr>
        <w:t xml:space="preserve"> </w:t>
      </w:r>
      <w:r>
        <w:t>employee,</w:t>
      </w:r>
      <w:r>
        <w:rPr>
          <w:spacing w:val="-4"/>
        </w:rPr>
        <w:t xml:space="preserve"> </w:t>
      </w:r>
      <w:r>
        <w:t>and</w:t>
      </w:r>
      <w:r>
        <w:rPr>
          <w:spacing w:val="-5"/>
        </w:rPr>
        <w:t xml:space="preserve"> </w:t>
      </w:r>
      <w:r>
        <w:t>part</w:t>
      </w:r>
      <w:r>
        <w:rPr>
          <w:spacing w:val="-4"/>
        </w:rPr>
        <w:t xml:space="preserve"> </w:t>
      </w:r>
      <w:r>
        <w:t>of</w:t>
      </w:r>
      <w:r>
        <w:rPr>
          <w:spacing w:val="-8"/>
        </w:rPr>
        <w:t xml:space="preserve"> </w:t>
      </w:r>
      <w:r>
        <w:t>the</w:t>
      </w:r>
      <w:r>
        <w:rPr>
          <w:spacing w:val="-5"/>
        </w:rPr>
        <w:t xml:space="preserve"> </w:t>
      </w:r>
      <w:r>
        <w:t>time</w:t>
      </w:r>
      <w:r>
        <w:rPr>
          <w:spacing w:val="-5"/>
        </w:rPr>
        <w:t xml:space="preserve"> </w:t>
      </w:r>
      <w:r>
        <w:t>as a contractor/consultant. If an employee provides additional services above and beyond his or regular contracted hours and regular job</w:t>
      </w:r>
      <w:r>
        <w:rPr>
          <w:spacing w:val="-2"/>
        </w:rPr>
        <w:t xml:space="preserve"> </w:t>
      </w:r>
      <w:r>
        <w:t xml:space="preserve">responsibilities, the employee is paid </w:t>
      </w:r>
      <w:r>
        <w:rPr>
          <w:i/>
        </w:rPr>
        <w:t xml:space="preserve">extra-duty pay </w:t>
      </w:r>
      <w:r>
        <w:t xml:space="preserve">in accordance with the </w:t>
      </w:r>
      <w:proofErr w:type="gramStart"/>
      <w:r>
        <w:t>District’s</w:t>
      </w:r>
      <w:proofErr w:type="gramEnd"/>
      <w:r>
        <w:t xml:space="preserve"> employee compensation policy, and not a fee based on a </w:t>
      </w:r>
      <w:r>
        <w:rPr>
          <w:spacing w:val="-2"/>
        </w:rPr>
        <w:t>contract.</w:t>
      </w:r>
    </w:p>
    <w:p w14:paraId="34BEF934" w14:textId="77777777" w:rsidR="00BE10C2" w:rsidRDefault="00000000">
      <w:pPr>
        <w:pStyle w:val="Heading3"/>
        <w:spacing w:before="199"/>
      </w:pPr>
      <w:bookmarkStart w:id="88" w:name="_bookmark87"/>
      <w:bookmarkEnd w:id="88"/>
      <w:r>
        <w:t>Allowable</w:t>
      </w:r>
      <w:r>
        <w:rPr>
          <w:spacing w:val="-2"/>
        </w:rPr>
        <w:t xml:space="preserve"> </w:t>
      </w:r>
      <w:r>
        <w:t>Professional Service</w:t>
      </w:r>
      <w:r>
        <w:rPr>
          <w:spacing w:val="-2"/>
        </w:rPr>
        <w:t xml:space="preserve"> </w:t>
      </w:r>
      <w:r>
        <w:rPr>
          <w:spacing w:val="-4"/>
        </w:rPr>
        <w:t>Costs</w:t>
      </w:r>
    </w:p>
    <w:p w14:paraId="1D6B01E8" w14:textId="77777777" w:rsidR="00BE10C2" w:rsidRDefault="00000000">
      <w:pPr>
        <w:pStyle w:val="BodyText"/>
        <w:spacing w:before="243" w:line="276" w:lineRule="auto"/>
        <w:ind w:left="140" w:right="563"/>
        <w:jc w:val="both"/>
      </w:pPr>
      <w:r>
        <w:t xml:space="preserve">Professional and consultant services are allowable to be purchased with federal funds when reasonable and when the </w:t>
      </w:r>
      <w:proofErr w:type="gramStart"/>
      <w:r>
        <w:t>District</w:t>
      </w:r>
      <w:proofErr w:type="gramEnd"/>
      <w:r>
        <w:t xml:space="preserve"> considers the following factors:</w:t>
      </w:r>
    </w:p>
    <w:p w14:paraId="2D34D5BC" w14:textId="77777777" w:rsidR="00BE10C2" w:rsidRDefault="00000000">
      <w:pPr>
        <w:pStyle w:val="ListParagraph"/>
        <w:numPr>
          <w:ilvl w:val="0"/>
          <w:numId w:val="41"/>
        </w:numPr>
        <w:tabs>
          <w:tab w:val="left" w:pos="860"/>
        </w:tabs>
        <w:spacing w:before="201"/>
        <w:ind w:left="860" w:hanging="360"/>
        <w:rPr>
          <w:rFonts w:ascii="Calibri" w:hAnsi="Calibri"/>
          <w:sz w:val="24"/>
        </w:rPr>
      </w:pPr>
      <w:r>
        <w:rPr>
          <w:sz w:val="24"/>
        </w:rPr>
        <w:t>The</w:t>
      </w:r>
      <w:r>
        <w:rPr>
          <w:spacing w:val="-3"/>
          <w:sz w:val="24"/>
        </w:rPr>
        <w:t xml:space="preserve"> </w:t>
      </w:r>
      <w:r>
        <w:rPr>
          <w:sz w:val="24"/>
        </w:rPr>
        <w:t>nature and</w:t>
      </w:r>
      <w:r>
        <w:rPr>
          <w:spacing w:val="-4"/>
          <w:sz w:val="24"/>
        </w:rPr>
        <w:t xml:space="preserve"> </w:t>
      </w:r>
      <w:r>
        <w:rPr>
          <w:sz w:val="24"/>
        </w:rPr>
        <w:t>scope</w:t>
      </w:r>
      <w:r>
        <w:rPr>
          <w:spacing w:val="-1"/>
          <w:sz w:val="24"/>
        </w:rPr>
        <w:t xml:space="preserve"> </w:t>
      </w:r>
      <w:r>
        <w:rPr>
          <w:sz w:val="24"/>
        </w:rPr>
        <w:t>of</w:t>
      </w:r>
      <w:r>
        <w:rPr>
          <w:spacing w:val="2"/>
          <w:sz w:val="24"/>
        </w:rPr>
        <w:t xml:space="preserve"> </w:t>
      </w:r>
      <w:r>
        <w:rPr>
          <w:sz w:val="24"/>
        </w:rPr>
        <w:t>the</w:t>
      </w:r>
      <w:r>
        <w:rPr>
          <w:spacing w:val="-5"/>
          <w:sz w:val="24"/>
        </w:rPr>
        <w:t xml:space="preserve"> </w:t>
      </w:r>
      <w:r>
        <w:rPr>
          <w:sz w:val="24"/>
        </w:rPr>
        <w:t>service</w:t>
      </w:r>
      <w:r>
        <w:rPr>
          <w:spacing w:val="-2"/>
          <w:sz w:val="24"/>
        </w:rPr>
        <w:t xml:space="preserve"> </w:t>
      </w:r>
      <w:r>
        <w:rPr>
          <w:sz w:val="24"/>
        </w:rPr>
        <w:t>rendered</w:t>
      </w:r>
      <w:r>
        <w:rPr>
          <w:spacing w:val="1"/>
          <w:sz w:val="24"/>
        </w:rPr>
        <w:t xml:space="preserve"> </w:t>
      </w:r>
      <w:r>
        <w:rPr>
          <w:sz w:val="24"/>
        </w:rPr>
        <w:t>in</w:t>
      </w:r>
      <w:r>
        <w:rPr>
          <w:spacing w:val="-4"/>
          <w:sz w:val="24"/>
        </w:rPr>
        <w:t xml:space="preserve"> </w:t>
      </w:r>
      <w:r>
        <w:rPr>
          <w:sz w:val="24"/>
        </w:rPr>
        <w:t>relation to</w:t>
      </w:r>
      <w:r>
        <w:rPr>
          <w:spacing w:val="1"/>
          <w:sz w:val="24"/>
        </w:rPr>
        <w:t xml:space="preserve"> </w:t>
      </w:r>
      <w:r>
        <w:rPr>
          <w:sz w:val="24"/>
        </w:rPr>
        <w:t>the</w:t>
      </w:r>
      <w:r>
        <w:rPr>
          <w:spacing w:val="-5"/>
          <w:sz w:val="24"/>
        </w:rPr>
        <w:t xml:space="preserve"> </w:t>
      </w:r>
      <w:r>
        <w:rPr>
          <w:sz w:val="24"/>
        </w:rPr>
        <w:t>service</w:t>
      </w:r>
      <w:r>
        <w:rPr>
          <w:spacing w:val="-1"/>
          <w:sz w:val="24"/>
        </w:rPr>
        <w:t xml:space="preserve"> </w:t>
      </w:r>
      <w:proofErr w:type="gramStart"/>
      <w:r>
        <w:rPr>
          <w:spacing w:val="-2"/>
          <w:sz w:val="24"/>
        </w:rPr>
        <w:t>required;</w:t>
      </w:r>
      <w:proofErr w:type="gramEnd"/>
    </w:p>
    <w:p w14:paraId="5EF84677" w14:textId="77777777" w:rsidR="00BE10C2" w:rsidRDefault="00BE10C2">
      <w:pPr>
        <w:rPr>
          <w:rFonts w:ascii="Calibri" w:hAnsi="Calibri"/>
          <w:sz w:val="24"/>
        </w:rPr>
        <w:sectPr w:rsidR="00BE10C2">
          <w:pgSz w:w="12240" w:h="15840"/>
          <w:pgMar w:top="1380" w:right="1240" w:bottom="2340" w:left="1300" w:header="728" w:footer="2078" w:gutter="0"/>
          <w:cols w:space="720"/>
        </w:sectPr>
      </w:pPr>
    </w:p>
    <w:p w14:paraId="75B433C5" w14:textId="77777777" w:rsidR="00BE10C2" w:rsidRDefault="00BE10C2">
      <w:pPr>
        <w:pStyle w:val="BodyText"/>
      </w:pPr>
    </w:p>
    <w:p w14:paraId="1D330607" w14:textId="77777777" w:rsidR="00BE10C2" w:rsidRDefault="00BE10C2">
      <w:pPr>
        <w:pStyle w:val="BodyText"/>
      </w:pPr>
    </w:p>
    <w:p w14:paraId="497AFEF4" w14:textId="77777777" w:rsidR="00BE10C2" w:rsidRDefault="00BE10C2">
      <w:pPr>
        <w:pStyle w:val="BodyText"/>
      </w:pPr>
    </w:p>
    <w:p w14:paraId="0E93AA44" w14:textId="77777777" w:rsidR="00BE10C2" w:rsidRDefault="00BE10C2">
      <w:pPr>
        <w:pStyle w:val="BodyText"/>
        <w:spacing w:before="77"/>
      </w:pPr>
    </w:p>
    <w:p w14:paraId="51F79B17" w14:textId="77777777" w:rsidR="00BE10C2" w:rsidRDefault="00000000">
      <w:pPr>
        <w:pStyle w:val="ListParagraph"/>
        <w:numPr>
          <w:ilvl w:val="0"/>
          <w:numId w:val="41"/>
        </w:numPr>
        <w:tabs>
          <w:tab w:val="left" w:pos="861"/>
        </w:tabs>
        <w:spacing w:line="264" w:lineRule="auto"/>
        <w:ind w:right="557"/>
        <w:jc w:val="both"/>
        <w:rPr>
          <w:rFonts w:ascii="Calibri" w:hAnsi="Calibri"/>
          <w:sz w:val="24"/>
        </w:rPr>
      </w:pPr>
      <w:r>
        <w:rPr>
          <w:sz w:val="24"/>
        </w:rPr>
        <w:t>The</w:t>
      </w:r>
      <w:r>
        <w:rPr>
          <w:spacing w:val="-3"/>
          <w:sz w:val="24"/>
        </w:rPr>
        <w:t xml:space="preserve"> </w:t>
      </w:r>
      <w:r>
        <w:rPr>
          <w:sz w:val="24"/>
        </w:rPr>
        <w:t>necessity</w:t>
      </w:r>
      <w:r>
        <w:rPr>
          <w:spacing w:val="-2"/>
          <w:sz w:val="24"/>
        </w:rPr>
        <w:t xml:space="preserve"> </w:t>
      </w:r>
      <w:r>
        <w:rPr>
          <w:sz w:val="24"/>
        </w:rPr>
        <w:t>of</w:t>
      </w:r>
      <w:r>
        <w:rPr>
          <w:spacing w:val="-5"/>
          <w:sz w:val="24"/>
        </w:rPr>
        <w:t xml:space="preserve"> </w:t>
      </w:r>
      <w:r>
        <w:rPr>
          <w:sz w:val="24"/>
        </w:rPr>
        <w:t>contracting</w:t>
      </w:r>
      <w:r>
        <w:rPr>
          <w:spacing w:val="-7"/>
          <w:sz w:val="24"/>
        </w:rPr>
        <w:t xml:space="preserve"> </w:t>
      </w:r>
      <w:r>
        <w:rPr>
          <w:sz w:val="24"/>
        </w:rPr>
        <w:t>for</w:t>
      </w:r>
      <w:r>
        <w:rPr>
          <w:spacing w:val="-5"/>
          <w:sz w:val="24"/>
        </w:rPr>
        <w:t xml:space="preserve"> </w:t>
      </w:r>
      <w:r>
        <w:rPr>
          <w:sz w:val="24"/>
        </w:rPr>
        <w:t>the</w:t>
      </w:r>
      <w:r>
        <w:rPr>
          <w:spacing w:val="-8"/>
          <w:sz w:val="24"/>
        </w:rPr>
        <w:t xml:space="preserve"> </w:t>
      </w:r>
      <w:r>
        <w:rPr>
          <w:sz w:val="24"/>
        </w:rPr>
        <w:t>service,</w:t>
      </w:r>
      <w:r>
        <w:rPr>
          <w:spacing w:val="-5"/>
          <w:sz w:val="24"/>
        </w:rPr>
        <w:t xml:space="preserve"> </w:t>
      </w:r>
      <w:r>
        <w:rPr>
          <w:sz w:val="24"/>
        </w:rPr>
        <w:t>considering</w:t>
      </w:r>
      <w:r>
        <w:rPr>
          <w:spacing w:val="-2"/>
          <w:sz w:val="24"/>
        </w:rPr>
        <w:t xml:space="preserve"> </w:t>
      </w:r>
      <w:r>
        <w:rPr>
          <w:sz w:val="24"/>
        </w:rPr>
        <w:t>the</w:t>
      </w:r>
      <w:r>
        <w:rPr>
          <w:spacing w:val="-8"/>
          <w:sz w:val="24"/>
        </w:rPr>
        <w:t xml:space="preserve"> </w:t>
      </w:r>
      <w:proofErr w:type="gramStart"/>
      <w:r>
        <w:rPr>
          <w:sz w:val="24"/>
        </w:rPr>
        <w:t>District’s</w:t>
      </w:r>
      <w:proofErr w:type="gramEnd"/>
      <w:r>
        <w:rPr>
          <w:spacing w:val="-9"/>
          <w:sz w:val="24"/>
        </w:rPr>
        <w:t xml:space="preserve"> </w:t>
      </w:r>
      <w:r>
        <w:rPr>
          <w:sz w:val="24"/>
        </w:rPr>
        <w:t>capability</w:t>
      </w:r>
      <w:r>
        <w:rPr>
          <w:spacing w:val="-2"/>
          <w:sz w:val="24"/>
        </w:rPr>
        <w:t xml:space="preserve"> </w:t>
      </w:r>
      <w:r>
        <w:rPr>
          <w:sz w:val="24"/>
        </w:rPr>
        <w:t>in</w:t>
      </w:r>
      <w:r>
        <w:rPr>
          <w:spacing w:val="-7"/>
          <w:sz w:val="24"/>
        </w:rPr>
        <w:t xml:space="preserve"> </w:t>
      </w:r>
      <w:r>
        <w:rPr>
          <w:sz w:val="24"/>
        </w:rPr>
        <w:t>the particular area;</w:t>
      </w:r>
    </w:p>
    <w:p w14:paraId="23059786" w14:textId="77777777" w:rsidR="00BE10C2" w:rsidRDefault="00000000">
      <w:pPr>
        <w:pStyle w:val="ListParagraph"/>
        <w:numPr>
          <w:ilvl w:val="0"/>
          <w:numId w:val="41"/>
        </w:numPr>
        <w:tabs>
          <w:tab w:val="left" w:pos="860"/>
        </w:tabs>
        <w:spacing w:before="13"/>
        <w:ind w:left="860" w:hanging="360"/>
        <w:jc w:val="both"/>
        <w:rPr>
          <w:rFonts w:ascii="Calibri" w:hAnsi="Calibri"/>
          <w:sz w:val="24"/>
        </w:rPr>
      </w:pPr>
      <w:r>
        <w:rPr>
          <w:sz w:val="24"/>
        </w:rPr>
        <w:t>The</w:t>
      </w:r>
      <w:r>
        <w:rPr>
          <w:spacing w:val="-4"/>
          <w:sz w:val="24"/>
        </w:rPr>
        <w:t xml:space="preserve"> </w:t>
      </w:r>
      <w:r>
        <w:rPr>
          <w:sz w:val="24"/>
        </w:rPr>
        <w:t>past pattern of such costs,</w:t>
      </w:r>
      <w:r>
        <w:rPr>
          <w:spacing w:val="1"/>
          <w:sz w:val="24"/>
        </w:rPr>
        <w:t xml:space="preserve"> </w:t>
      </w:r>
      <w:r>
        <w:rPr>
          <w:sz w:val="24"/>
        </w:rPr>
        <w:t>particularly in</w:t>
      </w:r>
      <w:r>
        <w:rPr>
          <w:spacing w:val="-5"/>
          <w:sz w:val="24"/>
        </w:rPr>
        <w:t xml:space="preserve"> </w:t>
      </w:r>
      <w:r>
        <w:rPr>
          <w:sz w:val="24"/>
        </w:rPr>
        <w:t>the</w:t>
      </w:r>
      <w:r>
        <w:rPr>
          <w:spacing w:val="-1"/>
          <w:sz w:val="24"/>
        </w:rPr>
        <w:t xml:space="preserve"> </w:t>
      </w:r>
      <w:r>
        <w:rPr>
          <w:sz w:val="24"/>
        </w:rPr>
        <w:t>years</w:t>
      </w:r>
      <w:r>
        <w:rPr>
          <w:spacing w:val="-3"/>
          <w:sz w:val="24"/>
        </w:rPr>
        <w:t xml:space="preserve"> </w:t>
      </w:r>
      <w:r>
        <w:rPr>
          <w:sz w:val="24"/>
        </w:rPr>
        <w:t>prior</w:t>
      </w:r>
      <w:r>
        <w:rPr>
          <w:spacing w:val="2"/>
          <w:sz w:val="24"/>
        </w:rPr>
        <w:t xml:space="preserve"> </w:t>
      </w:r>
      <w:r>
        <w:rPr>
          <w:sz w:val="24"/>
        </w:rPr>
        <w:t>to</w:t>
      </w:r>
      <w:r>
        <w:rPr>
          <w:spacing w:val="-5"/>
          <w:sz w:val="24"/>
        </w:rPr>
        <w:t xml:space="preserve"> </w:t>
      </w:r>
      <w:r>
        <w:rPr>
          <w:sz w:val="24"/>
        </w:rPr>
        <w:t>federal</w:t>
      </w:r>
      <w:r>
        <w:rPr>
          <w:spacing w:val="-5"/>
          <w:sz w:val="24"/>
        </w:rPr>
        <w:t xml:space="preserve"> </w:t>
      </w:r>
      <w:proofErr w:type="gramStart"/>
      <w:r>
        <w:rPr>
          <w:spacing w:val="-2"/>
          <w:sz w:val="24"/>
        </w:rPr>
        <w:t>awards;</w:t>
      </w:r>
      <w:proofErr w:type="gramEnd"/>
    </w:p>
    <w:p w14:paraId="2892C52D" w14:textId="77777777" w:rsidR="00BE10C2" w:rsidRDefault="00000000">
      <w:pPr>
        <w:pStyle w:val="ListParagraph"/>
        <w:numPr>
          <w:ilvl w:val="0"/>
          <w:numId w:val="41"/>
        </w:numPr>
        <w:tabs>
          <w:tab w:val="left" w:pos="861"/>
        </w:tabs>
        <w:spacing w:before="29" w:line="264" w:lineRule="auto"/>
        <w:ind w:right="557"/>
        <w:jc w:val="both"/>
        <w:rPr>
          <w:rFonts w:ascii="Calibri" w:hAnsi="Calibri"/>
          <w:sz w:val="24"/>
        </w:rPr>
      </w:pPr>
      <w:r>
        <w:rPr>
          <w:sz w:val="24"/>
        </w:rPr>
        <w:t>The impact</w:t>
      </w:r>
      <w:r>
        <w:rPr>
          <w:spacing w:val="-1"/>
          <w:sz w:val="24"/>
        </w:rPr>
        <w:t xml:space="preserve"> </w:t>
      </w:r>
      <w:r>
        <w:rPr>
          <w:sz w:val="24"/>
        </w:rPr>
        <w:t>of federal</w:t>
      </w:r>
      <w:r>
        <w:rPr>
          <w:spacing w:val="-1"/>
          <w:sz w:val="24"/>
        </w:rPr>
        <w:t xml:space="preserve"> </w:t>
      </w:r>
      <w:r>
        <w:rPr>
          <w:sz w:val="24"/>
        </w:rPr>
        <w:t>awards on</w:t>
      </w:r>
      <w:r>
        <w:rPr>
          <w:spacing w:val="-1"/>
          <w:sz w:val="24"/>
        </w:rPr>
        <w:t xml:space="preserve"> </w:t>
      </w:r>
      <w:r>
        <w:rPr>
          <w:sz w:val="24"/>
        </w:rPr>
        <w:t>the</w:t>
      </w:r>
      <w:r>
        <w:rPr>
          <w:spacing w:val="-2"/>
          <w:sz w:val="24"/>
        </w:rPr>
        <w:t xml:space="preserve"> </w:t>
      </w:r>
      <w:proofErr w:type="gramStart"/>
      <w:r>
        <w:rPr>
          <w:sz w:val="24"/>
        </w:rPr>
        <w:t>District’s</w:t>
      </w:r>
      <w:proofErr w:type="gramEnd"/>
      <w:r>
        <w:rPr>
          <w:spacing w:val="-4"/>
          <w:sz w:val="24"/>
        </w:rPr>
        <w:t xml:space="preserve"> </w:t>
      </w:r>
      <w:r>
        <w:rPr>
          <w:sz w:val="24"/>
        </w:rPr>
        <w:t>business (i.e., what</w:t>
      </w:r>
      <w:r>
        <w:rPr>
          <w:spacing w:val="-1"/>
          <w:sz w:val="24"/>
        </w:rPr>
        <w:t xml:space="preserve"> </w:t>
      </w:r>
      <w:r>
        <w:rPr>
          <w:sz w:val="24"/>
        </w:rPr>
        <w:t>new</w:t>
      </w:r>
      <w:r>
        <w:rPr>
          <w:spacing w:val="-2"/>
          <w:sz w:val="24"/>
        </w:rPr>
        <w:t xml:space="preserve"> </w:t>
      </w:r>
      <w:r>
        <w:rPr>
          <w:sz w:val="24"/>
        </w:rPr>
        <w:t xml:space="preserve">problems have </w:t>
      </w:r>
      <w:r>
        <w:rPr>
          <w:spacing w:val="-2"/>
          <w:sz w:val="24"/>
        </w:rPr>
        <w:t>arisen);</w:t>
      </w:r>
    </w:p>
    <w:p w14:paraId="21A30C7E" w14:textId="77777777" w:rsidR="00BE10C2" w:rsidRDefault="00000000">
      <w:pPr>
        <w:pStyle w:val="ListParagraph"/>
        <w:numPr>
          <w:ilvl w:val="0"/>
          <w:numId w:val="41"/>
        </w:numPr>
        <w:tabs>
          <w:tab w:val="left" w:pos="861"/>
        </w:tabs>
        <w:spacing w:before="12" w:line="271" w:lineRule="auto"/>
        <w:ind w:right="556"/>
        <w:jc w:val="both"/>
        <w:rPr>
          <w:rFonts w:ascii="Calibri" w:hAnsi="Calibri"/>
          <w:sz w:val="24"/>
        </w:rPr>
      </w:pPr>
      <w:r>
        <w:rPr>
          <w:sz w:val="24"/>
        </w:rPr>
        <w:t xml:space="preserve">Whether the proportion of federal work to the </w:t>
      </w:r>
      <w:proofErr w:type="gramStart"/>
      <w:r>
        <w:rPr>
          <w:sz w:val="24"/>
        </w:rPr>
        <w:t>District’s</w:t>
      </w:r>
      <w:proofErr w:type="gramEnd"/>
      <w:r>
        <w:rPr>
          <w:sz w:val="24"/>
        </w:rPr>
        <w:t xml:space="preserve"> total business is such as to influence the District in favor of incurring the cost, particularly where the services rendered</w:t>
      </w:r>
      <w:r>
        <w:rPr>
          <w:spacing w:val="-15"/>
          <w:sz w:val="24"/>
        </w:rPr>
        <w:t xml:space="preserve"> </w:t>
      </w:r>
      <w:r>
        <w:rPr>
          <w:sz w:val="24"/>
        </w:rPr>
        <w:t>are</w:t>
      </w:r>
      <w:r>
        <w:rPr>
          <w:spacing w:val="-15"/>
          <w:sz w:val="24"/>
        </w:rPr>
        <w:t xml:space="preserve"> </w:t>
      </w:r>
      <w:r>
        <w:rPr>
          <w:sz w:val="24"/>
        </w:rPr>
        <w:t>not</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continuing</w:t>
      </w:r>
      <w:r>
        <w:rPr>
          <w:spacing w:val="-15"/>
          <w:sz w:val="24"/>
        </w:rPr>
        <w:t xml:space="preserve"> </w:t>
      </w:r>
      <w:r>
        <w:rPr>
          <w:sz w:val="24"/>
        </w:rPr>
        <w:t>nature</w:t>
      </w:r>
      <w:r>
        <w:rPr>
          <w:spacing w:val="-15"/>
          <w:sz w:val="24"/>
        </w:rPr>
        <w:t xml:space="preserve"> </w:t>
      </w:r>
      <w:r>
        <w:rPr>
          <w:sz w:val="24"/>
        </w:rPr>
        <w:t>and</w:t>
      </w:r>
      <w:r>
        <w:rPr>
          <w:spacing w:val="-15"/>
          <w:sz w:val="24"/>
        </w:rPr>
        <w:t xml:space="preserve"> </w:t>
      </w:r>
      <w:r>
        <w:rPr>
          <w:sz w:val="24"/>
        </w:rPr>
        <w:t>have</w:t>
      </w:r>
      <w:r>
        <w:rPr>
          <w:spacing w:val="-15"/>
          <w:sz w:val="24"/>
        </w:rPr>
        <w:t xml:space="preserve"> </w:t>
      </w:r>
      <w:r>
        <w:rPr>
          <w:sz w:val="24"/>
        </w:rPr>
        <w:t>little</w:t>
      </w:r>
      <w:r>
        <w:rPr>
          <w:spacing w:val="-15"/>
          <w:sz w:val="24"/>
        </w:rPr>
        <w:t xml:space="preserve"> </w:t>
      </w:r>
      <w:r>
        <w:rPr>
          <w:sz w:val="24"/>
        </w:rPr>
        <w:t>relationship</w:t>
      </w:r>
      <w:r>
        <w:rPr>
          <w:spacing w:val="-15"/>
          <w:sz w:val="24"/>
        </w:rPr>
        <w:t xml:space="preserve"> </w:t>
      </w:r>
      <w:r>
        <w:rPr>
          <w:sz w:val="24"/>
        </w:rPr>
        <w:t>to</w:t>
      </w:r>
      <w:r>
        <w:rPr>
          <w:spacing w:val="-15"/>
          <w:sz w:val="24"/>
        </w:rPr>
        <w:t xml:space="preserve"> </w:t>
      </w:r>
      <w:r>
        <w:rPr>
          <w:sz w:val="24"/>
        </w:rPr>
        <w:t>work</w:t>
      </w:r>
      <w:r>
        <w:rPr>
          <w:spacing w:val="-15"/>
          <w:sz w:val="24"/>
        </w:rPr>
        <w:t xml:space="preserve"> </w:t>
      </w:r>
      <w:r>
        <w:rPr>
          <w:sz w:val="24"/>
        </w:rPr>
        <w:t>under</w:t>
      </w:r>
      <w:r>
        <w:rPr>
          <w:spacing w:val="-15"/>
          <w:sz w:val="24"/>
        </w:rPr>
        <w:t xml:space="preserve"> </w:t>
      </w:r>
      <w:r>
        <w:rPr>
          <w:sz w:val="24"/>
        </w:rPr>
        <w:t xml:space="preserve">federal </w:t>
      </w:r>
      <w:r>
        <w:rPr>
          <w:spacing w:val="-2"/>
          <w:sz w:val="24"/>
        </w:rPr>
        <w:t>awards;</w:t>
      </w:r>
    </w:p>
    <w:p w14:paraId="0722F9A5" w14:textId="77777777" w:rsidR="00BE10C2" w:rsidRDefault="00000000">
      <w:pPr>
        <w:pStyle w:val="ListParagraph"/>
        <w:numPr>
          <w:ilvl w:val="0"/>
          <w:numId w:val="41"/>
        </w:numPr>
        <w:tabs>
          <w:tab w:val="left" w:pos="861"/>
        </w:tabs>
        <w:spacing w:before="6" w:line="264" w:lineRule="auto"/>
        <w:ind w:right="551"/>
        <w:jc w:val="both"/>
        <w:rPr>
          <w:rFonts w:ascii="Calibri" w:hAnsi="Calibri"/>
          <w:sz w:val="24"/>
        </w:rPr>
      </w:pPr>
      <w:r>
        <w:rPr>
          <w:sz w:val="24"/>
        </w:rPr>
        <w:t>Whether</w:t>
      </w:r>
      <w:r>
        <w:rPr>
          <w:spacing w:val="-6"/>
          <w:sz w:val="24"/>
        </w:rPr>
        <w:t xml:space="preserve"> </w:t>
      </w:r>
      <w:r>
        <w:rPr>
          <w:sz w:val="24"/>
        </w:rPr>
        <w:t>the</w:t>
      </w:r>
      <w:r>
        <w:rPr>
          <w:spacing w:val="-7"/>
          <w:sz w:val="24"/>
        </w:rPr>
        <w:t xml:space="preserve"> </w:t>
      </w:r>
      <w:r>
        <w:rPr>
          <w:sz w:val="24"/>
        </w:rPr>
        <w:t>service</w:t>
      </w:r>
      <w:r>
        <w:rPr>
          <w:spacing w:val="-12"/>
          <w:sz w:val="24"/>
        </w:rPr>
        <w:t xml:space="preserve"> </w:t>
      </w:r>
      <w:r>
        <w:rPr>
          <w:sz w:val="24"/>
        </w:rPr>
        <w:t>can</w:t>
      </w:r>
      <w:r>
        <w:rPr>
          <w:spacing w:val="-7"/>
          <w:sz w:val="24"/>
        </w:rPr>
        <w:t xml:space="preserve"> </w:t>
      </w:r>
      <w:r>
        <w:rPr>
          <w:sz w:val="24"/>
        </w:rPr>
        <w:t>be</w:t>
      </w:r>
      <w:r>
        <w:rPr>
          <w:spacing w:val="-12"/>
          <w:sz w:val="24"/>
        </w:rPr>
        <w:t xml:space="preserve"> </w:t>
      </w:r>
      <w:r>
        <w:rPr>
          <w:sz w:val="24"/>
        </w:rPr>
        <w:t>performed</w:t>
      </w:r>
      <w:r>
        <w:rPr>
          <w:spacing w:val="-11"/>
          <w:sz w:val="24"/>
        </w:rPr>
        <w:t xml:space="preserve"> </w:t>
      </w:r>
      <w:r>
        <w:rPr>
          <w:sz w:val="24"/>
        </w:rPr>
        <w:t>more</w:t>
      </w:r>
      <w:r>
        <w:rPr>
          <w:spacing w:val="-12"/>
          <w:sz w:val="24"/>
        </w:rPr>
        <w:t xml:space="preserve"> </w:t>
      </w:r>
      <w:r>
        <w:rPr>
          <w:sz w:val="24"/>
        </w:rPr>
        <w:t>economically</w:t>
      </w:r>
      <w:r>
        <w:rPr>
          <w:spacing w:val="-7"/>
          <w:sz w:val="24"/>
        </w:rPr>
        <w:t xml:space="preserve"> </w:t>
      </w:r>
      <w:r>
        <w:rPr>
          <w:sz w:val="24"/>
        </w:rPr>
        <w:t>by</w:t>
      </w:r>
      <w:r>
        <w:rPr>
          <w:spacing w:val="-11"/>
          <w:sz w:val="24"/>
        </w:rPr>
        <w:t xml:space="preserve"> </w:t>
      </w:r>
      <w:r>
        <w:rPr>
          <w:sz w:val="24"/>
        </w:rPr>
        <w:t>direct</w:t>
      </w:r>
      <w:r>
        <w:rPr>
          <w:spacing w:val="-10"/>
          <w:sz w:val="24"/>
        </w:rPr>
        <w:t xml:space="preserve"> </w:t>
      </w:r>
      <w:r>
        <w:rPr>
          <w:sz w:val="24"/>
        </w:rPr>
        <w:t>employment</w:t>
      </w:r>
      <w:r>
        <w:rPr>
          <w:spacing w:val="-11"/>
          <w:sz w:val="24"/>
        </w:rPr>
        <w:t xml:space="preserve"> </w:t>
      </w:r>
      <w:r>
        <w:rPr>
          <w:sz w:val="24"/>
        </w:rPr>
        <w:t xml:space="preserve">rather than </w:t>
      </w:r>
      <w:proofErr w:type="gramStart"/>
      <w:r>
        <w:rPr>
          <w:sz w:val="24"/>
        </w:rPr>
        <w:t>contracting;</w:t>
      </w:r>
      <w:proofErr w:type="gramEnd"/>
    </w:p>
    <w:p w14:paraId="63CFE76F" w14:textId="77777777" w:rsidR="00BE10C2" w:rsidRDefault="00000000">
      <w:pPr>
        <w:pStyle w:val="ListParagraph"/>
        <w:numPr>
          <w:ilvl w:val="0"/>
          <w:numId w:val="41"/>
        </w:numPr>
        <w:tabs>
          <w:tab w:val="left" w:pos="861"/>
        </w:tabs>
        <w:spacing w:before="18" w:line="264" w:lineRule="auto"/>
        <w:ind w:right="560"/>
        <w:jc w:val="both"/>
        <w:rPr>
          <w:rFonts w:ascii="Calibri" w:hAnsi="Calibri"/>
          <w:sz w:val="24"/>
        </w:rPr>
      </w:pPr>
      <w:r>
        <w:rPr>
          <w:sz w:val="24"/>
        </w:rPr>
        <w:t>The</w:t>
      </w:r>
      <w:r>
        <w:rPr>
          <w:spacing w:val="-8"/>
          <w:sz w:val="24"/>
        </w:rPr>
        <w:t xml:space="preserve"> </w:t>
      </w:r>
      <w:r>
        <w:rPr>
          <w:sz w:val="24"/>
        </w:rPr>
        <w:t>qualifications</w:t>
      </w:r>
      <w:r>
        <w:rPr>
          <w:spacing w:val="-9"/>
          <w:sz w:val="24"/>
        </w:rPr>
        <w:t xml:space="preserve"> </w:t>
      </w:r>
      <w:r>
        <w:rPr>
          <w:sz w:val="24"/>
        </w:rPr>
        <w:t>of</w:t>
      </w:r>
      <w:r>
        <w:rPr>
          <w:spacing w:val="-10"/>
          <w:sz w:val="24"/>
        </w:rPr>
        <w:t xml:space="preserve"> </w:t>
      </w:r>
      <w:r>
        <w:rPr>
          <w:sz w:val="24"/>
        </w:rPr>
        <w:t>the</w:t>
      </w:r>
      <w:r>
        <w:rPr>
          <w:spacing w:val="-12"/>
          <w:sz w:val="24"/>
        </w:rPr>
        <w:t xml:space="preserve"> </w:t>
      </w:r>
      <w:r>
        <w:rPr>
          <w:sz w:val="24"/>
        </w:rPr>
        <w:t>individual</w:t>
      </w:r>
      <w:r>
        <w:rPr>
          <w:spacing w:val="-12"/>
          <w:sz w:val="24"/>
        </w:rPr>
        <w:t xml:space="preserve"> </w:t>
      </w:r>
      <w:r>
        <w:rPr>
          <w:sz w:val="24"/>
        </w:rPr>
        <w:t>or</w:t>
      </w:r>
      <w:r>
        <w:rPr>
          <w:spacing w:val="-10"/>
          <w:sz w:val="24"/>
        </w:rPr>
        <w:t xml:space="preserve"> </w:t>
      </w:r>
      <w:r>
        <w:rPr>
          <w:sz w:val="24"/>
        </w:rPr>
        <w:t>concern</w:t>
      </w:r>
      <w:r>
        <w:rPr>
          <w:spacing w:val="-12"/>
          <w:sz w:val="24"/>
        </w:rPr>
        <w:t xml:space="preserve"> </w:t>
      </w:r>
      <w:r>
        <w:rPr>
          <w:sz w:val="24"/>
        </w:rPr>
        <w:t>rendering</w:t>
      </w:r>
      <w:r>
        <w:rPr>
          <w:spacing w:val="-6"/>
          <w:sz w:val="24"/>
        </w:rPr>
        <w:t xml:space="preserve"> </w:t>
      </w:r>
      <w:r>
        <w:rPr>
          <w:sz w:val="24"/>
        </w:rPr>
        <w:t>the</w:t>
      </w:r>
      <w:r>
        <w:rPr>
          <w:spacing w:val="-12"/>
          <w:sz w:val="24"/>
        </w:rPr>
        <w:t xml:space="preserve"> </w:t>
      </w:r>
      <w:r>
        <w:rPr>
          <w:sz w:val="24"/>
        </w:rPr>
        <w:t>service</w:t>
      </w:r>
      <w:r>
        <w:rPr>
          <w:spacing w:val="-8"/>
          <w:sz w:val="24"/>
        </w:rPr>
        <w:t xml:space="preserve"> </w:t>
      </w:r>
      <w:r>
        <w:rPr>
          <w:sz w:val="24"/>
        </w:rPr>
        <w:t>and</w:t>
      </w:r>
      <w:r>
        <w:rPr>
          <w:spacing w:val="-12"/>
          <w:sz w:val="24"/>
        </w:rPr>
        <w:t xml:space="preserve"> </w:t>
      </w:r>
      <w:r>
        <w:rPr>
          <w:sz w:val="24"/>
        </w:rPr>
        <w:t>the</w:t>
      </w:r>
      <w:r>
        <w:rPr>
          <w:spacing w:val="-12"/>
          <w:sz w:val="24"/>
        </w:rPr>
        <w:t xml:space="preserve"> </w:t>
      </w:r>
      <w:r>
        <w:rPr>
          <w:sz w:val="24"/>
        </w:rPr>
        <w:t>customary fees charged, especially on non-federally funded activities; and</w:t>
      </w:r>
    </w:p>
    <w:p w14:paraId="39EE8BE1" w14:textId="77777777" w:rsidR="00BE10C2" w:rsidRDefault="00000000">
      <w:pPr>
        <w:pStyle w:val="ListParagraph"/>
        <w:numPr>
          <w:ilvl w:val="0"/>
          <w:numId w:val="41"/>
        </w:numPr>
        <w:tabs>
          <w:tab w:val="left" w:pos="861"/>
        </w:tabs>
        <w:spacing w:before="13" w:line="264" w:lineRule="auto"/>
        <w:ind w:right="550"/>
        <w:jc w:val="both"/>
        <w:rPr>
          <w:rFonts w:ascii="Calibri" w:hAnsi="Calibri"/>
          <w:sz w:val="24"/>
        </w:rPr>
      </w:pPr>
      <w:r>
        <w:rPr>
          <w:sz w:val="24"/>
        </w:rPr>
        <w:t>The adequacy of the contractual agreement for the service (e.g., description of the service, estimate of time required, rate of compensation, and termination provisions).</w:t>
      </w:r>
    </w:p>
    <w:p w14:paraId="0F790890" w14:textId="77777777" w:rsidR="00BE10C2" w:rsidRDefault="00000000">
      <w:pPr>
        <w:pStyle w:val="Heading3"/>
        <w:spacing w:before="213"/>
      </w:pPr>
      <w:bookmarkStart w:id="89" w:name="_bookmark88"/>
      <w:bookmarkEnd w:id="89"/>
      <w:r>
        <w:t>Noncompetitive</w:t>
      </w:r>
      <w:r>
        <w:rPr>
          <w:spacing w:val="-3"/>
        </w:rPr>
        <w:t xml:space="preserve"> </w:t>
      </w:r>
      <w:r>
        <w:rPr>
          <w:spacing w:val="-2"/>
        </w:rPr>
        <w:t>Procurement</w:t>
      </w:r>
    </w:p>
    <w:p w14:paraId="314A3D47" w14:textId="77777777" w:rsidR="00BE10C2" w:rsidRDefault="00000000">
      <w:pPr>
        <w:pStyle w:val="BodyText"/>
        <w:spacing w:before="238" w:line="278" w:lineRule="auto"/>
        <w:ind w:left="140" w:right="199"/>
        <w:jc w:val="both"/>
      </w:pPr>
      <w:r>
        <w:t>There are</w:t>
      </w:r>
      <w:r>
        <w:rPr>
          <w:spacing w:val="-3"/>
        </w:rPr>
        <w:t xml:space="preserve"> </w:t>
      </w:r>
      <w:r>
        <w:t>specific circumstances in which</w:t>
      </w:r>
      <w:r>
        <w:rPr>
          <w:spacing w:val="-2"/>
        </w:rPr>
        <w:t xml:space="preserve"> </w:t>
      </w:r>
      <w:r>
        <w:t>noncompetitive procurement</w:t>
      </w:r>
      <w:r>
        <w:rPr>
          <w:spacing w:val="-2"/>
        </w:rPr>
        <w:t xml:space="preserve"> </w:t>
      </w:r>
      <w:r>
        <w:t xml:space="preserve">can be used. When using federal funds, noncompetitive procurement can only </w:t>
      </w:r>
      <w:proofErr w:type="gramStart"/>
      <w:r>
        <w:t>awarded</w:t>
      </w:r>
      <w:proofErr w:type="gramEnd"/>
      <w:r>
        <w:t xml:space="preserve"> if one or more of the following circumstances apply:</w:t>
      </w:r>
    </w:p>
    <w:p w14:paraId="081D92C8" w14:textId="77777777" w:rsidR="00BE10C2" w:rsidRDefault="00000000">
      <w:pPr>
        <w:pStyle w:val="ListParagraph"/>
        <w:numPr>
          <w:ilvl w:val="0"/>
          <w:numId w:val="41"/>
        </w:numPr>
        <w:tabs>
          <w:tab w:val="left" w:pos="860"/>
        </w:tabs>
        <w:spacing w:before="192"/>
        <w:ind w:left="860" w:hanging="360"/>
        <w:rPr>
          <w:rFonts w:ascii="Calibri" w:hAnsi="Calibri"/>
          <w:sz w:val="24"/>
        </w:rPr>
      </w:pPr>
      <w:r>
        <w:rPr>
          <w:sz w:val="24"/>
        </w:rPr>
        <w:t>The</w:t>
      </w:r>
      <w:r>
        <w:rPr>
          <w:spacing w:val="-2"/>
          <w:sz w:val="24"/>
        </w:rPr>
        <w:t xml:space="preserve"> </w:t>
      </w:r>
      <w:r>
        <w:rPr>
          <w:sz w:val="24"/>
        </w:rPr>
        <w:t>procurement</w:t>
      </w:r>
      <w:r>
        <w:rPr>
          <w:spacing w:val="-5"/>
          <w:sz w:val="24"/>
        </w:rPr>
        <w:t xml:space="preserve"> </w:t>
      </w:r>
      <w:r>
        <w:rPr>
          <w:sz w:val="24"/>
        </w:rPr>
        <w:t>is</w:t>
      </w:r>
      <w:r>
        <w:rPr>
          <w:spacing w:val="-2"/>
          <w:sz w:val="24"/>
        </w:rPr>
        <w:t xml:space="preserve"> </w:t>
      </w:r>
      <w:r>
        <w:rPr>
          <w:sz w:val="24"/>
        </w:rPr>
        <w:t>for</w:t>
      </w:r>
      <w:r>
        <w:rPr>
          <w:spacing w:val="1"/>
          <w:sz w:val="24"/>
        </w:rPr>
        <w:t xml:space="preserve"> </w:t>
      </w:r>
      <w:r>
        <w:rPr>
          <w:sz w:val="24"/>
        </w:rPr>
        <w:t>a</w:t>
      </w:r>
      <w:r>
        <w:rPr>
          <w:spacing w:val="2"/>
          <w:sz w:val="24"/>
        </w:rPr>
        <w:t xml:space="preserve"> </w:t>
      </w:r>
      <w:r>
        <w:rPr>
          <w:sz w:val="24"/>
        </w:rPr>
        <w:t>micro-</w:t>
      </w:r>
      <w:r>
        <w:rPr>
          <w:spacing w:val="-2"/>
          <w:sz w:val="24"/>
        </w:rPr>
        <w:t>purchase</w:t>
      </w:r>
    </w:p>
    <w:p w14:paraId="7194A8CB" w14:textId="77777777" w:rsidR="00BE10C2" w:rsidRDefault="00000000">
      <w:pPr>
        <w:pStyle w:val="ListParagraph"/>
        <w:numPr>
          <w:ilvl w:val="0"/>
          <w:numId w:val="41"/>
        </w:numPr>
        <w:tabs>
          <w:tab w:val="left" w:pos="861"/>
        </w:tabs>
        <w:spacing w:before="29" w:line="264" w:lineRule="auto"/>
        <w:ind w:right="201"/>
        <w:rPr>
          <w:rFonts w:ascii="Calibri" w:hAnsi="Calibri"/>
          <w:sz w:val="24"/>
        </w:rPr>
      </w:pPr>
      <w:r>
        <w:rPr>
          <w:sz w:val="24"/>
        </w:rPr>
        <w:t>The item is available only from a single source and an equivalent cannot be substituted. This must be documented.</w:t>
      </w:r>
    </w:p>
    <w:p w14:paraId="6F1C5F0A" w14:textId="77777777" w:rsidR="00BE10C2" w:rsidRDefault="00000000">
      <w:pPr>
        <w:pStyle w:val="ListParagraph"/>
        <w:numPr>
          <w:ilvl w:val="0"/>
          <w:numId w:val="41"/>
        </w:numPr>
        <w:tabs>
          <w:tab w:val="left" w:pos="861"/>
        </w:tabs>
        <w:spacing w:before="18" w:line="264" w:lineRule="auto"/>
        <w:ind w:right="204"/>
        <w:rPr>
          <w:rFonts w:ascii="Calibri" w:hAnsi="Calibri"/>
          <w:sz w:val="24"/>
        </w:rPr>
      </w:pPr>
      <w:r>
        <w:rPr>
          <w:sz w:val="24"/>
        </w:rPr>
        <w:t>The public exigency or emergency for the requirement will not permit a delay resulting</w:t>
      </w:r>
      <w:r>
        <w:rPr>
          <w:spacing w:val="40"/>
          <w:sz w:val="24"/>
        </w:rPr>
        <w:t xml:space="preserve"> </w:t>
      </w:r>
      <w:r>
        <w:rPr>
          <w:sz w:val="24"/>
        </w:rPr>
        <w:t>from publicizing a competitive solicitation.</w:t>
      </w:r>
    </w:p>
    <w:p w14:paraId="2E770708" w14:textId="77777777" w:rsidR="00BE10C2" w:rsidRDefault="00000000">
      <w:pPr>
        <w:pStyle w:val="ListParagraph"/>
        <w:numPr>
          <w:ilvl w:val="0"/>
          <w:numId w:val="41"/>
        </w:numPr>
        <w:tabs>
          <w:tab w:val="left" w:pos="861"/>
        </w:tabs>
        <w:spacing w:before="12" w:line="264" w:lineRule="auto"/>
        <w:ind w:right="207"/>
        <w:rPr>
          <w:rFonts w:ascii="Calibri" w:hAnsi="Calibri"/>
          <w:sz w:val="24"/>
        </w:rPr>
      </w:pPr>
      <w:r>
        <w:rPr>
          <w:sz w:val="24"/>
        </w:rPr>
        <w:t>TEA</w:t>
      </w:r>
      <w:r>
        <w:rPr>
          <w:spacing w:val="80"/>
          <w:sz w:val="24"/>
        </w:rPr>
        <w:t xml:space="preserve"> </w:t>
      </w:r>
      <w:r>
        <w:rPr>
          <w:sz w:val="24"/>
        </w:rPr>
        <w:t>(or</w:t>
      </w:r>
      <w:r>
        <w:rPr>
          <w:spacing w:val="80"/>
          <w:sz w:val="24"/>
        </w:rPr>
        <w:t xml:space="preserve"> </w:t>
      </w:r>
      <w:r>
        <w:rPr>
          <w:sz w:val="24"/>
        </w:rPr>
        <w:t>other</w:t>
      </w:r>
      <w:r>
        <w:rPr>
          <w:spacing w:val="80"/>
          <w:sz w:val="24"/>
        </w:rPr>
        <w:t xml:space="preserve"> </w:t>
      </w:r>
      <w:r>
        <w:rPr>
          <w:sz w:val="24"/>
        </w:rPr>
        <w:t>federal</w:t>
      </w:r>
      <w:r>
        <w:rPr>
          <w:spacing w:val="80"/>
          <w:sz w:val="24"/>
        </w:rPr>
        <w:t xml:space="preserve"> </w:t>
      </w:r>
      <w:r>
        <w:rPr>
          <w:sz w:val="24"/>
        </w:rPr>
        <w:t>awarding</w:t>
      </w:r>
      <w:r>
        <w:rPr>
          <w:spacing w:val="80"/>
          <w:sz w:val="24"/>
        </w:rPr>
        <w:t xml:space="preserve"> </w:t>
      </w:r>
      <w:r>
        <w:rPr>
          <w:sz w:val="24"/>
        </w:rPr>
        <w:t>agency)</w:t>
      </w:r>
      <w:r>
        <w:rPr>
          <w:spacing w:val="80"/>
          <w:sz w:val="24"/>
        </w:rPr>
        <w:t xml:space="preserve"> </w:t>
      </w:r>
      <w:r>
        <w:rPr>
          <w:sz w:val="24"/>
        </w:rPr>
        <w:t>expressly</w:t>
      </w:r>
      <w:r>
        <w:rPr>
          <w:spacing w:val="80"/>
          <w:sz w:val="24"/>
        </w:rPr>
        <w:t xml:space="preserve"> </w:t>
      </w:r>
      <w:r>
        <w:rPr>
          <w:sz w:val="24"/>
        </w:rPr>
        <w:t>authorizes</w:t>
      </w:r>
      <w:r>
        <w:rPr>
          <w:spacing w:val="80"/>
          <w:sz w:val="24"/>
        </w:rPr>
        <w:t xml:space="preserve"> </w:t>
      </w:r>
      <w:r>
        <w:rPr>
          <w:sz w:val="24"/>
        </w:rPr>
        <w:t>a</w:t>
      </w:r>
      <w:r>
        <w:rPr>
          <w:spacing w:val="80"/>
          <w:sz w:val="24"/>
        </w:rPr>
        <w:t xml:space="preserve"> </w:t>
      </w:r>
      <w:r>
        <w:rPr>
          <w:sz w:val="24"/>
        </w:rPr>
        <w:t>noncompetitive</w:t>
      </w:r>
      <w:r>
        <w:rPr>
          <w:spacing w:val="80"/>
          <w:w w:val="150"/>
          <w:sz w:val="24"/>
        </w:rPr>
        <w:t xml:space="preserve"> </w:t>
      </w:r>
      <w:r>
        <w:rPr>
          <w:sz w:val="24"/>
        </w:rPr>
        <w:t xml:space="preserve">procurement in response to a written request from the </w:t>
      </w:r>
      <w:proofErr w:type="gramStart"/>
      <w:r>
        <w:rPr>
          <w:sz w:val="24"/>
        </w:rPr>
        <w:t>District</w:t>
      </w:r>
      <w:proofErr w:type="gramEnd"/>
      <w:r>
        <w:rPr>
          <w:sz w:val="24"/>
        </w:rPr>
        <w:t>.</w:t>
      </w:r>
    </w:p>
    <w:p w14:paraId="27559640" w14:textId="77777777" w:rsidR="00BE10C2" w:rsidRDefault="00000000">
      <w:pPr>
        <w:pStyle w:val="ListParagraph"/>
        <w:numPr>
          <w:ilvl w:val="0"/>
          <w:numId w:val="41"/>
        </w:numPr>
        <w:tabs>
          <w:tab w:val="left" w:pos="860"/>
        </w:tabs>
        <w:spacing w:before="13"/>
        <w:ind w:left="860" w:hanging="360"/>
        <w:rPr>
          <w:rFonts w:ascii="Calibri" w:hAnsi="Calibri"/>
          <w:sz w:val="24"/>
        </w:rPr>
      </w:pPr>
      <w:r>
        <w:rPr>
          <w:sz w:val="24"/>
        </w:rPr>
        <w:t>After solicitation</w:t>
      </w:r>
      <w:r>
        <w:rPr>
          <w:spacing w:val="-1"/>
          <w:sz w:val="24"/>
        </w:rPr>
        <w:t xml:space="preserve"> </w:t>
      </w:r>
      <w:r>
        <w:rPr>
          <w:sz w:val="24"/>
        </w:rPr>
        <w:t xml:space="preserve">of </w:t>
      </w:r>
      <w:proofErr w:type="gramStart"/>
      <w:r>
        <w:rPr>
          <w:sz w:val="24"/>
        </w:rPr>
        <w:t>a</w:t>
      </w:r>
      <w:r>
        <w:rPr>
          <w:spacing w:val="-7"/>
          <w:sz w:val="24"/>
        </w:rPr>
        <w:t xml:space="preserve"> </w:t>
      </w:r>
      <w:r>
        <w:rPr>
          <w:sz w:val="24"/>
        </w:rPr>
        <w:t>number of</w:t>
      </w:r>
      <w:proofErr w:type="gramEnd"/>
      <w:r>
        <w:rPr>
          <w:sz w:val="24"/>
        </w:rPr>
        <w:t xml:space="preserve"> sources,</w:t>
      </w:r>
      <w:r>
        <w:rPr>
          <w:spacing w:val="1"/>
          <w:sz w:val="24"/>
        </w:rPr>
        <w:t xml:space="preserve"> </w:t>
      </w:r>
      <w:r>
        <w:rPr>
          <w:sz w:val="24"/>
        </w:rPr>
        <w:t>competition</w:t>
      </w:r>
      <w:r>
        <w:rPr>
          <w:spacing w:val="-1"/>
          <w:sz w:val="24"/>
        </w:rPr>
        <w:t xml:space="preserve"> </w:t>
      </w:r>
      <w:r>
        <w:rPr>
          <w:sz w:val="24"/>
        </w:rPr>
        <w:t>is</w:t>
      </w:r>
      <w:r>
        <w:rPr>
          <w:spacing w:val="-3"/>
          <w:sz w:val="24"/>
        </w:rPr>
        <w:t xml:space="preserve"> </w:t>
      </w:r>
      <w:r>
        <w:rPr>
          <w:sz w:val="24"/>
        </w:rPr>
        <w:t>determined</w:t>
      </w:r>
      <w:r>
        <w:rPr>
          <w:spacing w:val="-5"/>
          <w:sz w:val="24"/>
        </w:rPr>
        <w:t xml:space="preserve"> </w:t>
      </w:r>
      <w:r>
        <w:rPr>
          <w:spacing w:val="-2"/>
          <w:sz w:val="24"/>
        </w:rPr>
        <w:t>inadequate.</w:t>
      </w:r>
    </w:p>
    <w:p w14:paraId="1971CEA6" w14:textId="77777777" w:rsidR="00BE10C2" w:rsidRDefault="00BE10C2">
      <w:pPr>
        <w:pStyle w:val="BodyText"/>
        <w:spacing w:before="69"/>
      </w:pPr>
    </w:p>
    <w:p w14:paraId="3E116F07" w14:textId="77777777" w:rsidR="00BE10C2" w:rsidRDefault="00000000">
      <w:pPr>
        <w:pStyle w:val="BodyText"/>
        <w:spacing w:before="1" w:line="276" w:lineRule="auto"/>
        <w:ind w:left="140" w:right="204"/>
        <w:jc w:val="both"/>
      </w:pPr>
      <w:r>
        <w:t>Additionally</w:t>
      </w:r>
      <w:r>
        <w:rPr>
          <w:i/>
        </w:rPr>
        <w:t xml:space="preserve">, state </w:t>
      </w:r>
      <w:r>
        <w:t>requirements related to sole source purchasing are, in some ways, more restrictive. In addition to the federal requirements above, sole source purchases must meet established criteria:</w:t>
      </w:r>
    </w:p>
    <w:p w14:paraId="3DDD2647" w14:textId="77777777" w:rsidR="00BE10C2" w:rsidRDefault="00BE10C2">
      <w:pPr>
        <w:spacing w:line="276" w:lineRule="auto"/>
        <w:jc w:val="both"/>
        <w:sectPr w:rsidR="00BE10C2">
          <w:pgSz w:w="12240" w:h="15840"/>
          <w:pgMar w:top="1380" w:right="1240" w:bottom="2340" w:left="1300" w:header="728" w:footer="2078" w:gutter="0"/>
          <w:cols w:space="720"/>
        </w:sectPr>
      </w:pPr>
    </w:p>
    <w:p w14:paraId="68123740" w14:textId="77777777" w:rsidR="00BE10C2" w:rsidRDefault="00BE10C2">
      <w:pPr>
        <w:pStyle w:val="BodyText"/>
      </w:pPr>
    </w:p>
    <w:p w14:paraId="1DDE7AB4" w14:textId="77777777" w:rsidR="00BE10C2" w:rsidRDefault="00BE10C2">
      <w:pPr>
        <w:pStyle w:val="BodyText"/>
      </w:pPr>
    </w:p>
    <w:p w14:paraId="7B1606CE" w14:textId="77777777" w:rsidR="00BE10C2" w:rsidRDefault="00BE10C2">
      <w:pPr>
        <w:pStyle w:val="BodyText"/>
      </w:pPr>
    </w:p>
    <w:p w14:paraId="17100E9D" w14:textId="77777777" w:rsidR="00BE10C2" w:rsidRDefault="00BE10C2">
      <w:pPr>
        <w:pStyle w:val="BodyText"/>
        <w:spacing w:before="77"/>
      </w:pPr>
    </w:p>
    <w:p w14:paraId="5E0D6796" w14:textId="77777777" w:rsidR="00BE10C2" w:rsidRDefault="00000000">
      <w:pPr>
        <w:pStyle w:val="ListParagraph"/>
        <w:numPr>
          <w:ilvl w:val="0"/>
          <w:numId w:val="41"/>
        </w:numPr>
        <w:tabs>
          <w:tab w:val="left" w:pos="861"/>
        </w:tabs>
        <w:spacing w:line="264" w:lineRule="auto"/>
        <w:ind w:right="193"/>
        <w:rPr>
          <w:rFonts w:ascii="Calibri" w:hAnsi="Calibri"/>
          <w:sz w:val="24"/>
        </w:rPr>
      </w:pPr>
      <w:r>
        <w:rPr>
          <w:sz w:val="24"/>
        </w:rPr>
        <w:t>Identification</w:t>
      </w:r>
      <w:r>
        <w:rPr>
          <w:spacing w:val="27"/>
          <w:sz w:val="24"/>
        </w:rPr>
        <w:t xml:space="preserve"> </w:t>
      </w:r>
      <w:r>
        <w:rPr>
          <w:sz w:val="24"/>
        </w:rPr>
        <w:t>and</w:t>
      </w:r>
      <w:r>
        <w:rPr>
          <w:spacing w:val="27"/>
          <w:sz w:val="24"/>
        </w:rPr>
        <w:t xml:space="preserve"> </w:t>
      </w:r>
      <w:r>
        <w:rPr>
          <w:sz w:val="24"/>
        </w:rPr>
        <w:t>confirmation that</w:t>
      </w:r>
      <w:r>
        <w:rPr>
          <w:spacing w:val="27"/>
          <w:sz w:val="24"/>
        </w:rPr>
        <w:t xml:space="preserve"> </w:t>
      </w:r>
      <w:r>
        <w:rPr>
          <w:sz w:val="24"/>
        </w:rPr>
        <w:t>competition in</w:t>
      </w:r>
      <w:r>
        <w:rPr>
          <w:spacing w:val="27"/>
          <w:sz w:val="24"/>
        </w:rPr>
        <w:t xml:space="preserve"> </w:t>
      </w:r>
      <w:r>
        <w:rPr>
          <w:sz w:val="24"/>
        </w:rPr>
        <w:t>providing the</w:t>
      </w:r>
      <w:r>
        <w:rPr>
          <w:spacing w:val="27"/>
          <w:sz w:val="24"/>
        </w:rPr>
        <w:t xml:space="preserve"> </w:t>
      </w:r>
      <w:r>
        <w:rPr>
          <w:sz w:val="24"/>
        </w:rPr>
        <w:t>item</w:t>
      </w:r>
      <w:r>
        <w:rPr>
          <w:spacing w:val="28"/>
          <w:sz w:val="24"/>
        </w:rPr>
        <w:t xml:space="preserve"> </w:t>
      </w:r>
      <w:r>
        <w:rPr>
          <w:sz w:val="24"/>
        </w:rPr>
        <w:t>or</w:t>
      </w:r>
      <w:r>
        <w:rPr>
          <w:spacing w:val="29"/>
          <w:sz w:val="24"/>
        </w:rPr>
        <w:t xml:space="preserve"> </w:t>
      </w:r>
      <w:r>
        <w:rPr>
          <w:sz w:val="24"/>
        </w:rPr>
        <w:t>product</w:t>
      </w:r>
      <w:r>
        <w:rPr>
          <w:spacing w:val="28"/>
          <w:sz w:val="24"/>
        </w:rPr>
        <w:t xml:space="preserve"> </w:t>
      </w:r>
      <w:r>
        <w:rPr>
          <w:sz w:val="24"/>
        </w:rPr>
        <w:t>to be purchased</w:t>
      </w:r>
      <w:r>
        <w:rPr>
          <w:spacing w:val="-11"/>
          <w:sz w:val="24"/>
        </w:rPr>
        <w:t xml:space="preserve"> </w:t>
      </w:r>
      <w:r>
        <w:rPr>
          <w:sz w:val="24"/>
        </w:rPr>
        <w:t>is</w:t>
      </w:r>
      <w:r>
        <w:rPr>
          <w:spacing w:val="-12"/>
          <w:sz w:val="24"/>
        </w:rPr>
        <w:t xml:space="preserve"> </w:t>
      </w:r>
      <w:r>
        <w:rPr>
          <w:sz w:val="24"/>
        </w:rPr>
        <w:t>precluded</w:t>
      </w:r>
      <w:r>
        <w:rPr>
          <w:spacing w:val="-11"/>
          <w:sz w:val="24"/>
        </w:rPr>
        <w:t xml:space="preserve"> </w:t>
      </w:r>
      <w:r>
        <w:rPr>
          <w:sz w:val="24"/>
        </w:rPr>
        <w:t>by</w:t>
      </w:r>
      <w:r>
        <w:rPr>
          <w:spacing w:val="-11"/>
          <w:sz w:val="24"/>
        </w:rPr>
        <w:t xml:space="preserve"> </w:t>
      </w:r>
      <w:r>
        <w:rPr>
          <w:sz w:val="24"/>
        </w:rPr>
        <w:t>the</w:t>
      </w:r>
      <w:r>
        <w:rPr>
          <w:spacing w:val="-11"/>
          <w:sz w:val="24"/>
        </w:rPr>
        <w:t xml:space="preserve"> </w:t>
      </w:r>
      <w:r>
        <w:rPr>
          <w:sz w:val="24"/>
        </w:rPr>
        <w:t>existence</w:t>
      </w:r>
      <w:r>
        <w:rPr>
          <w:spacing w:val="-12"/>
          <w:sz w:val="24"/>
        </w:rPr>
        <w:t xml:space="preserve"> </w:t>
      </w:r>
      <w:r>
        <w:rPr>
          <w:sz w:val="24"/>
        </w:rPr>
        <w:t>of</w:t>
      </w:r>
      <w:r>
        <w:rPr>
          <w:spacing w:val="-9"/>
          <w:sz w:val="24"/>
        </w:rPr>
        <w:t xml:space="preserve"> </w:t>
      </w:r>
      <w:r>
        <w:rPr>
          <w:sz w:val="24"/>
        </w:rPr>
        <w:t>a</w:t>
      </w:r>
      <w:r>
        <w:rPr>
          <w:spacing w:val="-12"/>
          <w:sz w:val="24"/>
        </w:rPr>
        <w:t xml:space="preserve"> </w:t>
      </w:r>
      <w:r>
        <w:rPr>
          <w:sz w:val="24"/>
        </w:rPr>
        <w:t>patent,</w:t>
      </w:r>
      <w:r>
        <w:rPr>
          <w:spacing w:val="-9"/>
          <w:sz w:val="24"/>
        </w:rPr>
        <w:t xml:space="preserve"> </w:t>
      </w:r>
      <w:r>
        <w:rPr>
          <w:sz w:val="24"/>
        </w:rPr>
        <w:t>copyright,</w:t>
      </w:r>
      <w:r>
        <w:rPr>
          <w:spacing w:val="-9"/>
          <w:sz w:val="24"/>
        </w:rPr>
        <w:t xml:space="preserve"> </w:t>
      </w:r>
      <w:r>
        <w:rPr>
          <w:sz w:val="24"/>
        </w:rPr>
        <w:t>secret</w:t>
      </w:r>
      <w:r>
        <w:rPr>
          <w:spacing w:val="-10"/>
          <w:sz w:val="24"/>
        </w:rPr>
        <w:t xml:space="preserve"> </w:t>
      </w:r>
      <w:r>
        <w:rPr>
          <w:sz w:val="24"/>
        </w:rPr>
        <w:t>process</w:t>
      </w:r>
      <w:r>
        <w:rPr>
          <w:spacing w:val="-13"/>
          <w:sz w:val="24"/>
        </w:rPr>
        <w:t xml:space="preserve"> </w:t>
      </w:r>
      <w:r>
        <w:rPr>
          <w:sz w:val="24"/>
        </w:rPr>
        <w:t>or</w:t>
      </w:r>
      <w:r>
        <w:rPr>
          <w:spacing w:val="-9"/>
          <w:sz w:val="24"/>
        </w:rPr>
        <w:t xml:space="preserve"> </w:t>
      </w:r>
      <w:proofErr w:type="gramStart"/>
      <w:r>
        <w:rPr>
          <w:sz w:val="24"/>
        </w:rPr>
        <w:t>monopoly;</w:t>
      </w:r>
      <w:proofErr w:type="gramEnd"/>
    </w:p>
    <w:p w14:paraId="434BDB6E" w14:textId="77777777" w:rsidR="00BE10C2" w:rsidRDefault="00000000">
      <w:pPr>
        <w:pStyle w:val="ListParagraph"/>
        <w:numPr>
          <w:ilvl w:val="0"/>
          <w:numId w:val="41"/>
        </w:numPr>
        <w:tabs>
          <w:tab w:val="left" w:pos="860"/>
        </w:tabs>
        <w:spacing w:before="13"/>
        <w:ind w:left="860" w:hanging="360"/>
        <w:rPr>
          <w:rFonts w:ascii="Calibri" w:hAnsi="Calibri"/>
          <w:sz w:val="24"/>
        </w:rPr>
      </w:pPr>
      <w:r>
        <w:rPr>
          <w:sz w:val="24"/>
        </w:rPr>
        <w:t>A</w:t>
      </w:r>
      <w:r>
        <w:rPr>
          <w:spacing w:val="-1"/>
          <w:sz w:val="24"/>
        </w:rPr>
        <w:t xml:space="preserve"> </w:t>
      </w:r>
      <w:r>
        <w:rPr>
          <w:sz w:val="24"/>
        </w:rPr>
        <w:t>film,</w:t>
      </w:r>
      <w:r>
        <w:rPr>
          <w:spacing w:val="2"/>
          <w:sz w:val="24"/>
        </w:rPr>
        <w:t xml:space="preserve"> </w:t>
      </w:r>
      <w:r>
        <w:rPr>
          <w:sz w:val="24"/>
        </w:rPr>
        <w:t>manuscript,</w:t>
      </w:r>
      <w:r>
        <w:rPr>
          <w:spacing w:val="-3"/>
          <w:sz w:val="24"/>
        </w:rPr>
        <w:t xml:space="preserve"> </w:t>
      </w:r>
      <w:r>
        <w:rPr>
          <w:sz w:val="24"/>
        </w:rPr>
        <w:t>or</w:t>
      </w:r>
      <w:r>
        <w:rPr>
          <w:spacing w:val="-2"/>
          <w:sz w:val="24"/>
        </w:rPr>
        <w:t xml:space="preserve"> </w:t>
      </w:r>
      <w:proofErr w:type="gramStart"/>
      <w:r>
        <w:rPr>
          <w:spacing w:val="-2"/>
          <w:sz w:val="24"/>
        </w:rPr>
        <w:t>book;</w:t>
      </w:r>
      <w:proofErr w:type="gramEnd"/>
    </w:p>
    <w:p w14:paraId="502DE10E" w14:textId="77777777" w:rsidR="00BE10C2" w:rsidRDefault="00000000">
      <w:pPr>
        <w:pStyle w:val="ListParagraph"/>
        <w:numPr>
          <w:ilvl w:val="0"/>
          <w:numId w:val="41"/>
        </w:numPr>
        <w:tabs>
          <w:tab w:val="left" w:pos="860"/>
        </w:tabs>
        <w:spacing w:before="29"/>
        <w:ind w:left="860" w:hanging="360"/>
        <w:rPr>
          <w:rFonts w:ascii="Calibri" w:hAnsi="Calibri"/>
          <w:sz w:val="24"/>
        </w:rPr>
      </w:pPr>
      <w:r>
        <w:rPr>
          <w:sz w:val="24"/>
        </w:rPr>
        <w:t>A</w:t>
      </w:r>
      <w:r>
        <w:rPr>
          <w:spacing w:val="-2"/>
          <w:sz w:val="24"/>
        </w:rPr>
        <w:t xml:space="preserve"> </w:t>
      </w:r>
      <w:r>
        <w:rPr>
          <w:sz w:val="24"/>
        </w:rPr>
        <w:t>utility service,</w:t>
      </w:r>
      <w:r>
        <w:rPr>
          <w:spacing w:val="-3"/>
          <w:sz w:val="24"/>
        </w:rPr>
        <w:t xml:space="preserve"> </w:t>
      </w:r>
      <w:r>
        <w:rPr>
          <w:sz w:val="24"/>
        </w:rPr>
        <w:t>including</w:t>
      </w:r>
      <w:r>
        <w:rPr>
          <w:spacing w:val="-5"/>
          <w:sz w:val="24"/>
        </w:rPr>
        <w:t xml:space="preserve"> </w:t>
      </w:r>
      <w:r>
        <w:rPr>
          <w:sz w:val="24"/>
        </w:rPr>
        <w:t>electricity,</w:t>
      </w:r>
      <w:r>
        <w:rPr>
          <w:spacing w:val="-3"/>
          <w:sz w:val="24"/>
        </w:rPr>
        <w:t xml:space="preserve"> </w:t>
      </w:r>
      <w:r>
        <w:rPr>
          <w:sz w:val="24"/>
        </w:rPr>
        <w:t>gas,</w:t>
      </w:r>
      <w:r>
        <w:rPr>
          <w:spacing w:val="2"/>
          <w:sz w:val="24"/>
        </w:rPr>
        <w:t xml:space="preserve"> </w:t>
      </w:r>
      <w:r>
        <w:rPr>
          <w:sz w:val="24"/>
        </w:rPr>
        <w:t>or</w:t>
      </w:r>
      <w:r>
        <w:rPr>
          <w:spacing w:val="-3"/>
          <w:sz w:val="24"/>
        </w:rPr>
        <w:t xml:space="preserve"> </w:t>
      </w:r>
      <w:r>
        <w:rPr>
          <w:sz w:val="24"/>
        </w:rPr>
        <w:t xml:space="preserve">water; </w:t>
      </w:r>
      <w:r>
        <w:rPr>
          <w:spacing w:val="-5"/>
          <w:sz w:val="24"/>
        </w:rPr>
        <w:t>and</w:t>
      </w:r>
    </w:p>
    <w:p w14:paraId="0B1FA49D" w14:textId="77777777" w:rsidR="00BE10C2" w:rsidRDefault="00000000">
      <w:pPr>
        <w:pStyle w:val="ListParagraph"/>
        <w:numPr>
          <w:ilvl w:val="0"/>
          <w:numId w:val="41"/>
        </w:numPr>
        <w:tabs>
          <w:tab w:val="left" w:pos="860"/>
        </w:tabs>
        <w:spacing w:before="28"/>
        <w:ind w:left="860" w:hanging="360"/>
        <w:rPr>
          <w:rFonts w:ascii="Calibri" w:hAnsi="Calibri"/>
          <w:sz w:val="24"/>
        </w:rPr>
      </w:pPr>
      <w:r>
        <w:rPr>
          <w:sz w:val="24"/>
        </w:rPr>
        <w:t>A</w:t>
      </w:r>
      <w:r>
        <w:rPr>
          <w:spacing w:val="-3"/>
          <w:sz w:val="24"/>
        </w:rPr>
        <w:t xml:space="preserve"> </w:t>
      </w:r>
      <w:r>
        <w:rPr>
          <w:sz w:val="24"/>
        </w:rPr>
        <w:t>captive replacement part</w:t>
      </w:r>
      <w:r>
        <w:rPr>
          <w:spacing w:val="-4"/>
          <w:sz w:val="24"/>
        </w:rPr>
        <w:t xml:space="preserve"> </w:t>
      </w:r>
      <w:r>
        <w:rPr>
          <w:sz w:val="24"/>
        </w:rPr>
        <w:t>or</w:t>
      </w:r>
      <w:r>
        <w:rPr>
          <w:spacing w:val="1"/>
          <w:sz w:val="24"/>
        </w:rPr>
        <w:t xml:space="preserve"> </w:t>
      </w:r>
      <w:r>
        <w:rPr>
          <w:sz w:val="24"/>
        </w:rPr>
        <w:t>component</w:t>
      </w:r>
      <w:r>
        <w:rPr>
          <w:spacing w:val="-4"/>
          <w:sz w:val="24"/>
        </w:rPr>
        <w:t xml:space="preserve"> </w:t>
      </w:r>
      <w:r>
        <w:rPr>
          <w:sz w:val="24"/>
        </w:rPr>
        <w:t>for</w:t>
      </w:r>
      <w:r>
        <w:rPr>
          <w:spacing w:val="2"/>
          <w:sz w:val="24"/>
        </w:rPr>
        <w:t xml:space="preserve"> </w:t>
      </w:r>
      <w:r>
        <w:rPr>
          <w:spacing w:val="-2"/>
          <w:sz w:val="24"/>
        </w:rPr>
        <w:t>equipment.</w:t>
      </w:r>
    </w:p>
    <w:p w14:paraId="57FADC4C" w14:textId="77777777" w:rsidR="00BE10C2" w:rsidRDefault="00BE10C2">
      <w:pPr>
        <w:pStyle w:val="BodyText"/>
        <w:spacing w:before="69"/>
      </w:pPr>
    </w:p>
    <w:p w14:paraId="4DE23177" w14:textId="77777777" w:rsidR="00BE10C2" w:rsidRDefault="00000000">
      <w:pPr>
        <w:pStyle w:val="BodyText"/>
        <w:spacing w:line="276" w:lineRule="auto"/>
        <w:ind w:left="140" w:right="199"/>
        <w:jc w:val="both"/>
      </w:pPr>
      <w:r>
        <w:t xml:space="preserve">According to state requirements, sole source does not apply to mainframe data-processing equipment and peripheral attachments with a single item purchase price </w:t>
      </w:r>
      <w:proofErr w:type="gramStart"/>
      <w:r>
        <w:t>in excess of</w:t>
      </w:r>
      <w:proofErr w:type="gramEnd"/>
      <w:r>
        <w:t xml:space="preserve"> $15,000.</w:t>
      </w:r>
    </w:p>
    <w:p w14:paraId="7990849C" w14:textId="77777777" w:rsidR="00BE10C2" w:rsidRDefault="00BE10C2">
      <w:pPr>
        <w:pStyle w:val="BodyText"/>
        <w:spacing w:before="40"/>
      </w:pPr>
    </w:p>
    <w:p w14:paraId="383C4178" w14:textId="77777777" w:rsidR="00BE10C2" w:rsidRDefault="00000000">
      <w:pPr>
        <w:pStyle w:val="BodyText"/>
        <w:spacing w:before="1" w:line="280" w:lineRule="auto"/>
        <w:ind w:left="140" w:right="205"/>
        <w:jc w:val="both"/>
      </w:pPr>
      <w:r>
        <w:t xml:space="preserve">In all cases, the </w:t>
      </w:r>
      <w:proofErr w:type="gramStart"/>
      <w:r>
        <w:t>District</w:t>
      </w:r>
      <w:proofErr w:type="gramEnd"/>
      <w:r>
        <w:t xml:space="preserve"> will obtain and retain documentation from the vendor which clearly delineates the reasons which qualify the purchase to be made on a sole source basis.</w:t>
      </w:r>
    </w:p>
    <w:p w14:paraId="7AA8688A" w14:textId="79ED4AA8" w:rsidR="00BE10C2" w:rsidRDefault="002D62EE">
      <w:pPr>
        <w:pStyle w:val="BodyText"/>
        <w:spacing w:line="276" w:lineRule="auto"/>
        <w:ind w:left="140" w:right="194"/>
        <w:jc w:val="both"/>
      </w:pPr>
      <w:r>
        <w:rPr>
          <w:spacing w:val="-1"/>
        </w:rPr>
        <w:t>East Texas Charter School</w:t>
      </w:r>
      <w:r w:rsidR="00000000">
        <w:rPr>
          <w:spacing w:val="-1"/>
        </w:rPr>
        <w:t xml:space="preserve"> </w:t>
      </w:r>
      <w:r w:rsidR="00000000">
        <w:t>also</w:t>
      </w:r>
      <w:r w:rsidR="00000000">
        <w:rPr>
          <w:spacing w:val="-2"/>
        </w:rPr>
        <w:t xml:space="preserve"> </w:t>
      </w:r>
      <w:r w:rsidR="00000000">
        <w:t>requires</w:t>
      </w:r>
      <w:r w:rsidR="00000000">
        <w:rPr>
          <w:spacing w:val="-3"/>
        </w:rPr>
        <w:t xml:space="preserve"> </w:t>
      </w:r>
      <w:r w:rsidR="00000000">
        <w:t>that</w:t>
      </w:r>
      <w:r w:rsidR="00000000">
        <w:rPr>
          <w:spacing w:val="-2"/>
        </w:rPr>
        <w:t xml:space="preserve"> </w:t>
      </w:r>
      <w:r w:rsidR="00000000">
        <w:t>any</w:t>
      </w:r>
      <w:r w:rsidR="00000000">
        <w:rPr>
          <w:spacing w:val="-2"/>
        </w:rPr>
        <w:t xml:space="preserve"> </w:t>
      </w:r>
      <w:r w:rsidR="00000000">
        <w:t>vendor</w:t>
      </w:r>
      <w:r w:rsidR="00000000">
        <w:rPr>
          <w:spacing w:val="-1"/>
        </w:rPr>
        <w:t xml:space="preserve"> </w:t>
      </w:r>
      <w:r w:rsidR="00000000">
        <w:t>claiming</w:t>
      </w:r>
      <w:r w:rsidR="00000000">
        <w:rPr>
          <w:spacing w:val="-2"/>
        </w:rPr>
        <w:t xml:space="preserve"> </w:t>
      </w:r>
      <w:r w:rsidR="00000000">
        <w:t>sole</w:t>
      </w:r>
      <w:r w:rsidR="00000000">
        <w:rPr>
          <w:spacing w:val="-2"/>
        </w:rPr>
        <w:t xml:space="preserve"> </w:t>
      </w:r>
      <w:r w:rsidR="00000000">
        <w:t>source</w:t>
      </w:r>
      <w:r w:rsidR="00000000">
        <w:rPr>
          <w:spacing w:val="-2"/>
        </w:rPr>
        <w:t xml:space="preserve"> </w:t>
      </w:r>
      <w:r w:rsidR="00000000">
        <w:t>provide</w:t>
      </w:r>
      <w:r w:rsidR="00000000">
        <w:rPr>
          <w:spacing w:val="-2"/>
        </w:rPr>
        <w:t xml:space="preserve"> </w:t>
      </w:r>
      <w:r w:rsidR="00000000">
        <w:t>a</w:t>
      </w:r>
      <w:r w:rsidR="00000000">
        <w:rPr>
          <w:spacing w:val="-2"/>
        </w:rPr>
        <w:t xml:space="preserve"> </w:t>
      </w:r>
      <w:r w:rsidR="00000000">
        <w:t>signed</w:t>
      </w:r>
      <w:r w:rsidR="00000000">
        <w:rPr>
          <w:spacing w:val="-2"/>
        </w:rPr>
        <w:t xml:space="preserve"> </w:t>
      </w:r>
      <w:r w:rsidR="00000000">
        <w:t>and</w:t>
      </w:r>
      <w:r w:rsidR="00000000">
        <w:rPr>
          <w:spacing w:val="-2"/>
        </w:rPr>
        <w:t xml:space="preserve"> </w:t>
      </w:r>
      <w:r w:rsidR="00000000">
        <w:t>notarized sole</w:t>
      </w:r>
      <w:r w:rsidR="00000000">
        <w:rPr>
          <w:spacing w:val="-15"/>
        </w:rPr>
        <w:t xml:space="preserve"> </w:t>
      </w:r>
      <w:r w:rsidR="00000000">
        <w:t>source</w:t>
      </w:r>
      <w:r w:rsidR="00000000">
        <w:rPr>
          <w:spacing w:val="-13"/>
        </w:rPr>
        <w:t xml:space="preserve"> </w:t>
      </w:r>
      <w:r w:rsidR="00000000">
        <w:t>affidavit</w:t>
      </w:r>
      <w:r w:rsidR="00000000">
        <w:rPr>
          <w:spacing w:val="-15"/>
        </w:rPr>
        <w:t xml:space="preserve"> </w:t>
      </w:r>
      <w:r w:rsidR="00000000">
        <w:t>affirming</w:t>
      </w:r>
      <w:r w:rsidR="00000000">
        <w:rPr>
          <w:spacing w:val="-15"/>
        </w:rPr>
        <w:t xml:space="preserve"> </w:t>
      </w:r>
      <w:r w:rsidR="00000000">
        <w:t>all</w:t>
      </w:r>
      <w:r w:rsidR="00000000">
        <w:rPr>
          <w:spacing w:val="-11"/>
        </w:rPr>
        <w:t xml:space="preserve"> </w:t>
      </w:r>
      <w:r w:rsidR="00000000">
        <w:t>the</w:t>
      </w:r>
      <w:r w:rsidR="00000000">
        <w:rPr>
          <w:spacing w:val="-15"/>
        </w:rPr>
        <w:t xml:space="preserve"> </w:t>
      </w:r>
      <w:r w:rsidR="00000000">
        <w:t>above</w:t>
      </w:r>
      <w:r w:rsidR="00000000">
        <w:rPr>
          <w:spacing w:val="-15"/>
        </w:rPr>
        <w:t xml:space="preserve"> </w:t>
      </w:r>
      <w:r w:rsidR="00000000">
        <w:t>referenced</w:t>
      </w:r>
      <w:r w:rsidR="00000000">
        <w:rPr>
          <w:spacing w:val="-12"/>
        </w:rPr>
        <w:t xml:space="preserve"> </w:t>
      </w:r>
      <w:r w:rsidR="00000000">
        <w:t>requirements</w:t>
      </w:r>
      <w:r w:rsidR="00000000">
        <w:rPr>
          <w:spacing w:val="-14"/>
        </w:rPr>
        <w:t xml:space="preserve"> </w:t>
      </w:r>
      <w:r w:rsidR="00000000">
        <w:t>and</w:t>
      </w:r>
      <w:r w:rsidR="00000000">
        <w:rPr>
          <w:spacing w:val="-15"/>
        </w:rPr>
        <w:t xml:space="preserve"> </w:t>
      </w:r>
      <w:r w:rsidR="00000000">
        <w:t>declarations.</w:t>
      </w:r>
      <w:r w:rsidR="00000000">
        <w:rPr>
          <w:spacing w:val="40"/>
        </w:rPr>
        <w:t xml:space="preserve"> </w:t>
      </w:r>
      <w:r w:rsidR="00000000">
        <w:t>In</w:t>
      </w:r>
      <w:r w:rsidR="00000000">
        <w:rPr>
          <w:spacing w:val="-15"/>
        </w:rPr>
        <w:t xml:space="preserve"> </w:t>
      </w:r>
      <w:r w:rsidR="00000000">
        <w:t>addition, the</w:t>
      </w:r>
      <w:r w:rsidR="00000000">
        <w:rPr>
          <w:spacing w:val="-3"/>
        </w:rPr>
        <w:t xml:space="preserve"> </w:t>
      </w:r>
      <w:proofErr w:type="gramStart"/>
      <w:r w:rsidR="00000000">
        <w:t>District</w:t>
      </w:r>
      <w:proofErr w:type="gramEnd"/>
      <w:r w:rsidR="00000000">
        <w:rPr>
          <w:spacing w:val="-1"/>
        </w:rPr>
        <w:t xml:space="preserve"> </w:t>
      </w:r>
      <w:r w:rsidR="00000000">
        <w:t>will</w:t>
      </w:r>
      <w:r w:rsidR="00000000">
        <w:rPr>
          <w:spacing w:val="-6"/>
        </w:rPr>
        <w:t xml:space="preserve"> </w:t>
      </w:r>
      <w:r w:rsidR="00000000">
        <w:t>seek</w:t>
      </w:r>
      <w:r w:rsidR="00000000">
        <w:rPr>
          <w:spacing w:val="-2"/>
        </w:rPr>
        <w:t xml:space="preserve"> </w:t>
      </w:r>
      <w:r w:rsidR="00000000">
        <w:t>prior</w:t>
      </w:r>
      <w:r w:rsidR="00000000">
        <w:rPr>
          <w:spacing w:val="-1"/>
        </w:rPr>
        <w:t xml:space="preserve"> </w:t>
      </w:r>
      <w:r w:rsidR="00000000">
        <w:t>approval</w:t>
      </w:r>
      <w:r w:rsidR="00000000">
        <w:rPr>
          <w:spacing w:val="-6"/>
        </w:rPr>
        <w:t xml:space="preserve"> </w:t>
      </w:r>
      <w:r w:rsidR="00000000">
        <w:t>from</w:t>
      </w:r>
      <w:r w:rsidR="00000000">
        <w:rPr>
          <w:spacing w:val="-7"/>
        </w:rPr>
        <w:t xml:space="preserve"> </w:t>
      </w:r>
      <w:r w:rsidR="00000000">
        <w:t>TEA for</w:t>
      </w:r>
      <w:r w:rsidR="00000000">
        <w:rPr>
          <w:spacing w:val="-5"/>
        </w:rPr>
        <w:t xml:space="preserve"> </w:t>
      </w:r>
      <w:r w:rsidR="00000000">
        <w:t>a</w:t>
      </w:r>
      <w:r w:rsidR="00000000">
        <w:rPr>
          <w:spacing w:val="-3"/>
        </w:rPr>
        <w:t xml:space="preserve"> </w:t>
      </w:r>
      <w:r w:rsidR="00000000">
        <w:t>sole</w:t>
      </w:r>
      <w:r w:rsidR="00000000">
        <w:rPr>
          <w:spacing w:val="-3"/>
        </w:rPr>
        <w:t xml:space="preserve"> </w:t>
      </w:r>
      <w:r w:rsidR="00000000">
        <w:t>source</w:t>
      </w:r>
      <w:r w:rsidR="00000000">
        <w:rPr>
          <w:spacing w:val="-1"/>
        </w:rPr>
        <w:t xml:space="preserve"> </w:t>
      </w:r>
      <w:r w:rsidR="00000000">
        <w:t>procurement, unless</w:t>
      </w:r>
      <w:r w:rsidR="00000000">
        <w:rPr>
          <w:spacing w:val="-4"/>
        </w:rPr>
        <w:t xml:space="preserve"> </w:t>
      </w:r>
      <w:r w:rsidR="00000000">
        <w:t>the</w:t>
      </w:r>
      <w:r w:rsidR="00000000">
        <w:rPr>
          <w:spacing w:val="-8"/>
        </w:rPr>
        <w:t xml:space="preserve"> </w:t>
      </w:r>
      <w:r w:rsidR="00000000">
        <w:t>purchase is a public exigency or emergency.</w:t>
      </w:r>
    </w:p>
    <w:p w14:paraId="29BF6F12" w14:textId="77777777" w:rsidR="00BE10C2" w:rsidRDefault="00000000">
      <w:pPr>
        <w:pStyle w:val="BodyText"/>
        <w:spacing w:before="192" w:line="276" w:lineRule="auto"/>
        <w:ind w:left="140" w:right="191"/>
        <w:jc w:val="both"/>
      </w:pPr>
      <w:r>
        <w:t>Under</w:t>
      </w:r>
      <w:r>
        <w:rPr>
          <w:spacing w:val="-9"/>
        </w:rPr>
        <w:t xml:space="preserve"> </w:t>
      </w:r>
      <w:r>
        <w:t>Texas</w:t>
      </w:r>
      <w:r>
        <w:rPr>
          <w:spacing w:val="-13"/>
        </w:rPr>
        <w:t xml:space="preserve"> </w:t>
      </w:r>
      <w:r>
        <w:t>Education</w:t>
      </w:r>
      <w:r>
        <w:rPr>
          <w:spacing w:val="-11"/>
        </w:rPr>
        <w:t xml:space="preserve"> </w:t>
      </w:r>
      <w:r>
        <w:t>Code</w:t>
      </w:r>
      <w:r>
        <w:rPr>
          <w:spacing w:val="-12"/>
        </w:rPr>
        <w:t xml:space="preserve"> </w:t>
      </w:r>
      <w:r>
        <w:t>44.031(h),</w:t>
      </w:r>
      <w:r>
        <w:rPr>
          <w:spacing w:val="-9"/>
        </w:rPr>
        <w:t xml:space="preserve"> </w:t>
      </w:r>
      <w:r>
        <w:t>“If</w:t>
      </w:r>
      <w:r>
        <w:rPr>
          <w:spacing w:val="-9"/>
        </w:rPr>
        <w:t xml:space="preserve"> </w:t>
      </w:r>
      <w:r>
        <w:t>school</w:t>
      </w:r>
      <w:r>
        <w:rPr>
          <w:spacing w:val="-15"/>
        </w:rPr>
        <w:t xml:space="preserve"> </w:t>
      </w:r>
      <w:r>
        <w:t>equipment,</w:t>
      </w:r>
      <w:r>
        <w:rPr>
          <w:spacing w:val="-8"/>
        </w:rPr>
        <w:t xml:space="preserve"> </w:t>
      </w:r>
      <w:r>
        <w:t>school</w:t>
      </w:r>
      <w:r>
        <w:rPr>
          <w:spacing w:val="-10"/>
        </w:rPr>
        <w:t xml:space="preserve"> </w:t>
      </w:r>
      <w:r>
        <w:t>facility,</w:t>
      </w:r>
      <w:r>
        <w:rPr>
          <w:spacing w:val="-9"/>
        </w:rPr>
        <w:t xml:space="preserve"> </w:t>
      </w:r>
      <w:r>
        <w:t>or</w:t>
      </w:r>
      <w:r>
        <w:rPr>
          <w:spacing w:val="-14"/>
        </w:rPr>
        <w:t xml:space="preserve"> </w:t>
      </w:r>
      <w:r>
        <w:t>a</w:t>
      </w:r>
      <w:r>
        <w:rPr>
          <w:spacing w:val="-12"/>
        </w:rPr>
        <w:t xml:space="preserve"> </w:t>
      </w:r>
      <w:r>
        <w:t>part</w:t>
      </w:r>
      <w:r>
        <w:rPr>
          <w:spacing w:val="-15"/>
        </w:rPr>
        <w:t xml:space="preserve"> </w:t>
      </w:r>
      <w:r>
        <w:t>of</w:t>
      </w:r>
      <w:r>
        <w:rPr>
          <w:spacing w:val="-14"/>
        </w:rPr>
        <w:t xml:space="preserve"> </w:t>
      </w:r>
      <w:r>
        <w:t>a</w:t>
      </w:r>
      <w:r>
        <w:rPr>
          <w:spacing w:val="-12"/>
        </w:rPr>
        <w:t xml:space="preserve"> </w:t>
      </w:r>
      <w:r>
        <w:t>school facility or personal property is destroyed or severely damaged or, as a result of an unforeseen catastrophe or emergency, undergoes major operational or structural failure, and the Board of Trustees</w:t>
      </w:r>
      <w:r>
        <w:rPr>
          <w:spacing w:val="-14"/>
        </w:rPr>
        <w:t xml:space="preserve"> </w:t>
      </w:r>
      <w:r>
        <w:t>determines</w:t>
      </w:r>
      <w:r>
        <w:rPr>
          <w:spacing w:val="-13"/>
        </w:rPr>
        <w:t xml:space="preserve"> </w:t>
      </w:r>
      <w:r>
        <w:t>that</w:t>
      </w:r>
      <w:r>
        <w:rPr>
          <w:spacing w:val="-11"/>
        </w:rPr>
        <w:t xml:space="preserve"> </w:t>
      </w:r>
      <w:r>
        <w:t>the</w:t>
      </w:r>
      <w:r>
        <w:rPr>
          <w:spacing w:val="-15"/>
        </w:rPr>
        <w:t xml:space="preserve"> </w:t>
      </w:r>
      <w:r>
        <w:t>delay</w:t>
      </w:r>
      <w:r>
        <w:rPr>
          <w:spacing w:val="-11"/>
        </w:rPr>
        <w:t xml:space="preserve"> </w:t>
      </w:r>
      <w:r>
        <w:t>posed</w:t>
      </w:r>
      <w:r>
        <w:rPr>
          <w:spacing w:val="-11"/>
        </w:rPr>
        <w:t xml:space="preserve"> </w:t>
      </w:r>
      <w:r>
        <w:t>by</w:t>
      </w:r>
      <w:r>
        <w:rPr>
          <w:spacing w:val="-15"/>
        </w:rPr>
        <w:t xml:space="preserve"> </w:t>
      </w:r>
      <w:r>
        <w:t>the</w:t>
      </w:r>
      <w:r>
        <w:rPr>
          <w:spacing w:val="-11"/>
        </w:rPr>
        <w:t xml:space="preserve"> </w:t>
      </w:r>
      <w:r>
        <w:t>methods</w:t>
      </w:r>
      <w:r>
        <w:rPr>
          <w:spacing w:val="-13"/>
        </w:rPr>
        <w:t xml:space="preserve"> </w:t>
      </w:r>
      <w:r>
        <w:t>provided</w:t>
      </w:r>
      <w:r>
        <w:rPr>
          <w:spacing w:val="-11"/>
        </w:rPr>
        <w:t xml:space="preserve"> </w:t>
      </w:r>
      <w:r>
        <w:t>for</w:t>
      </w:r>
      <w:r>
        <w:rPr>
          <w:spacing w:val="-9"/>
        </w:rPr>
        <w:t xml:space="preserve"> </w:t>
      </w:r>
      <w:r>
        <w:t>in</w:t>
      </w:r>
      <w:r>
        <w:rPr>
          <w:spacing w:val="-15"/>
        </w:rPr>
        <w:t xml:space="preserve"> </w:t>
      </w:r>
      <w:r>
        <w:t>this</w:t>
      </w:r>
      <w:r>
        <w:rPr>
          <w:spacing w:val="-13"/>
        </w:rPr>
        <w:t xml:space="preserve"> </w:t>
      </w:r>
      <w:r>
        <w:t>section</w:t>
      </w:r>
      <w:r>
        <w:rPr>
          <w:spacing w:val="-11"/>
        </w:rPr>
        <w:t xml:space="preserve"> </w:t>
      </w:r>
      <w:r>
        <w:t>would</w:t>
      </w:r>
      <w:r>
        <w:rPr>
          <w:spacing w:val="-15"/>
        </w:rPr>
        <w:t xml:space="preserve"> </w:t>
      </w:r>
      <w:r>
        <w:t>prevent or</w:t>
      </w:r>
      <w:r>
        <w:rPr>
          <w:spacing w:val="-6"/>
        </w:rPr>
        <w:t xml:space="preserve"> </w:t>
      </w:r>
      <w:r>
        <w:t>substantially</w:t>
      </w:r>
      <w:r>
        <w:rPr>
          <w:spacing w:val="-7"/>
        </w:rPr>
        <w:t xml:space="preserve"> </w:t>
      </w:r>
      <w:r>
        <w:t>impair</w:t>
      </w:r>
      <w:r>
        <w:rPr>
          <w:spacing w:val="-11"/>
        </w:rPr>
        <w:t xml:space="preserve"> </w:t>
      </w:r>
      <w:r>
        <w:t>the</w:t>
      </w:r>
      <w:r>
        <w:rPr>
          <w:spacing w:val="-8"/>
        </w:rPr>
        <w:t xml:space="preserve"> </w:t>
      </w:r>
      <w:r>
        <w:t>conduct</w:t>
      </w:r>
      <w:r>
        <w:rPr>
          <w:spacing w:val="-12"/>
        </w:rPr>
        <w:t xml:space="preserve"> </w:t>
      </w:r>
      <w:r>
        <w:t>of</w:t>
      </w:r>
      <w:r>
        <w:rPr>
          <w:spacing w:val="-6"/>
        </w:rPr>
        <w:t xml:space="preserve"> </w:t>
      </w:r>
      <w:r>
        <w:t>classes</w:t>
      </w:r>
      <w:r>
        <w:rPr>
          <w:spacing w:val="-10"/>
        </w:rPr>
        <w:t xml:space="preserve"> </w:t>
      </w:r>
      <w:r>
        <w:t>or</w:t>
      </w:r>
      <w:r>
        <w:rPr>
          <w:spacing w:val="-6"/>
        </w:rPr>
        <w:t xml:space="preserve"> </w:t>
      </w:r>
      <w:r>
        <w:t>other</w:t>
      </w:r>
      <w:r>
        <w:rPr>
          <w:spacing w:val="-6"/>
        </w:rPr>
        <w:t xml:space="preserve"> </w:t>
      </w:r>
      <w:r>
        <w:t>essential</w:t>
      </w:r>
      <w:r>
        <w:rPr>
          <w:spacing w:val="-7"/>
        </w:rPr>
        <w:t xml:space="preserve"> </w:t>
      </w:r>
      <w:r>
        <w:t>school</w:t>
      </w:r>
      <w:r>
        <w:rPr>
          <w:spacing w:val="-7"/>
        </w:rPr>
        <w:t xml:space="preserve"> </w:t>
      </w:r>
      <w:r>
        <w:t>activities,</w:t>
      </w:r>
      <w:r>
        <w:rPr>
          <w:spacing w:val="-6"/>
        </w:rPr>
        <w:t xml:space="preserve"> </w:t>
      </w:r>
      <w:r>
        <w:t>then</w:t>
      </w:r>
      <w:r>
        <w:rPr>
          <w:spacing w:val="-8"/>
        </w:rPr>
        <w:t xml:space="preserve"> </w:t>
      </w:r>
      <w:r>
        <w:t>contracts</w:t>
      </w:r>
      <w:r>
        <w:rPr>
          <w:spacing w:val="-10"/>
        </w:rPr>
        <w:t xml:space="preserve"> </w:t>
      </w:r>
      <w:r>
        <w:t>for the replacement or repair of the equipment or the part of the school facility may be made by methods other than those required by this section.” Notwithstanding any other provision of the Education</w:t>
      </w:r>
      <w:r>
        <w:rPr>
          <w:spacing w:val="-12"/>
        </w:rPr>
        <w:t xml:space="preserve"> </w:t>
      </w:r>
      <w:r>
        <w:t>Code,</w:t>
      </w:r>
      <w:r>
        <w:rPr>
          <w:spacing w:val="-10"/>
        </w:rPr>
        <w:t xml:space="preserve"> </w:t>
      </w:r>
      <w:r>
        <w:t>in</w:t>
      </w:r>
      <w:r>
        <w:rPr>
          <w:spacing w:val="-11"/>
        </w:rPr>
        <w:t xml:space="preserve"> </w:t>
      </w:r>
      <w:r>
        <w:t>the</w:t>
      </w:r>
      <w:r>
        <w:rPr>
          <w:spacing w:val="-12"/>
        </w:rPr>
        <w:t xml:space="preserve"> </w:t>
      </w:r>
      <w:r>
        <w:t>event</w:t>
      </w:r>
      <w:r>
        <w:rPr>
          <w:spacing w:val="-11"/>
        </w:rPr>
        <w:t xml:space="preserve"> </w:t>
      </w:r>
      <w:r>
        <w:t>of</w:t>
      </w:r>
      <w:r>
        <w:rPr>
          <w:spacing w:val="-10"/>
        </w:rPr>
        <w:t xml:space="preserve"> </w:t>
      </w:r>
      <w:r>
        <w:t>a</w:t>
      </w:r>
      <w:r>
        <w:rPr>
          <w:spacing w:val="-13"/>
        </w:rPr>
        <w:t xml:space="preserve"> </w:t>
      </w:r>
      <w:r>
        <w:t>catastrophe,</w:t>
      </w:r>
      <w:r>
        <w:rPr>
          <w:spacing w:val="-10"/>
        </w:rPr>
        <w:t xml:space="preserve"> </w:t>
      </w:r>
      <w:r>
        <w:t>emergency,</w:t>
      </w:r>
      <w:r>
        <w:rPr>
          <w:spacing w:val="-10"/>
        </w:rPr>
        <w:t xml:space="preserve"> </w:t>
      </w:r>
      <w:r>
        <w:t>or</w:t>
      </w:r>
      <w:r>
        <w:rPr>
          <w:spacing w:val="-10"/>
        </w:rPr>
        <w:t xml:space="preserve"> </w:t>
      </w:r>
      <w:r>
        <w:t>natural</w:t>
      </w:r>
      <w:r>
        <w:rPr>
          <w:spacing w:val="-11"/>
        </w:rPr>
        <w:t xml:space="preserve"> </w:t>
      </w:r>
      <w:r>
        <w:t>disaster</w:t>
      </w:r>
      <w:r>
        <w:rPr>
          <w:spacing w:val="-11"/>
        </w:rPr>
        <w:t xml:space="preserve"> </w:t>
      </w:r>
      <w:r>
        <w:t>affecting</w:t>
      </w:r>
      <w:r>
        <w:rPr>
          <w:spacing w:val="-12"/>
        </w:rPr>
        <w:t xml:space="preserve"> </w:t>
      </w:r>
      <w:r>
        <w:t>the</w:t>
      </w:r>
      <w:r>
        <w:rPr>
          <w:spacing w:val="-13"/>
        </w:rPr>
        <w:t xml:space="preserve"> </w:t>
      </w:r>
      <w:r>
        <w:t>District, the Board may delegate to the Superintendent or designated person the authority to contract for the replacement, construction, or repair of school equipment or facilities under Education Code Chapter 44, Subchapter B if emergency replacement, construction, or repair is necessary for the health and safety of District students and staff.</w:t>
      </w:r>
    </w:p>
    <w:p w14:paraId="3014BF9C" w14:textId="77777777" w:rsidR="00BE10C2" w:rsidRDefault="00000000">
      <w:pPr>
        <w:pStyle w:val="Heading3"/>
        <w:spacing w:before="201"/>
      </w:pPr>
      <w:bookmarkStart w:id="90" w:name="_bookmark89"/>
      <w:bookmarkEnd w:id="90"/>
      <w:r>
        <w:t>Cost/Price</w:t>
      </w:r>
      <w:r>
        <w:rPr>
          <w:spacing w:val="-5"/>
        </w:rPr>
        <w:t xml:space="preserve"> </w:t>
      </w:r>
      <w:r>
        <w:t>Analysis</w:t>
      </w:r>
      <w:r>
        <w:rPr>
          <w:spacing w:val="-2"/>
        </w:rPr>
        <w:t xml:space="preserve"> </w:t>
      </w:r>
      <w:r>
        <w:t>for</w:t>
      </w:r>
      <w:r>
        <w:rPr>
          <w:spacing w:val="-2"/>
        </w:rPr>
        <w:t xml:space="preserve"> </w:t>
      </w:r>
      <w:r>
        <w:t>Federal</w:t>
      </w:r>
      <w:r>
        <w:rPr>
          <w:spacing w:val="-5"/>
        </w:rPr>
        <w:t xml:space="preserve"> </w:t>
      </w:r>
      <w:r>
        <w:t>Procurements</w:t>
      </w:r>
      <w:r>
        <w:rPr>
          <w:spacing w:val="-2"/>
        </w:rPr>
        <w:t xml:space="preserve"> </w:t>
      </w:r>
      <w:r>
        <w:t>in Excess</w:t>
      </w:r>
      <w:r>
        <w:rPr>
          <w:spacing w:val="4"/>
        </w:rPr>
        <w:t xml:space="preserve"> </w:t>
      </w:r>
      <w:r>
        <w:t>of</w:t>
      </w:r>
      <w:r>
        <w:rPr>
          <w:spacing w:val="1"/>
        </w:rPr>
        <w:t xml:space="preserve"> </w:t>
      </w:r>
      <w:r>
        <w:rPr>
          <w:spacing w:val="-2"/>
        </w:rPr>
        <w:t>$250,000</w:t>
      </w:r>
    </w:p>
    <w:p w14:paraId="270794BF" w14:textId="77777777" w:rsidR="00BE10C2" w:rsidRDefault="00000000">
      <w:pPr>
        <w:pStyle w:val="BodyText"/>
        <w:spacing w:before="242" w:line="276" w:lineRule="auto"/>
        <w:ind w:left="140" w:right="190"/>
        <w:jc w:val="both"/>
      </w:pPr>
      <w:r>
        <w:t xml:space="preserve">In accordance with the requirements in 2 CFR § 200.324, the </w:t>
      </w:r>
      <w:proofErr w:type="gramStart"/>
      <w:r>
        <w:t>District</w:t>
      </w:r>
      <w:proofErr w:type="gramEnd"/>
      <w:r>
        <w:t xml:space="preserve"> will make independent estimates of the goods or services being procured </w:t>
      </w:r>
      <w:r>
        <w:rPr>
          <w:i/>
        </w:rPr>
        <w:t xml:space="preserve">before </w:t>
      </w:r>
      <w:r>
        <w:t>receiving bids or proposals to get an estimate of how much the goods and services are valued in the current market.</w:t>
      </w:r>
    </w:p>
    <w:p w14:paraId="68E22B64" w14:textId="77777777" w:rsidR="00BE10C2" w:rsidRDefault="00BE10C2">
      <w:pPr>
        <w:spacing w:line="276" w:lineRule="auto"/>
        <w:jc w:val="both"/>
        <w:sectPr w:rsidR="00BE10C2">
          <w:pgSz w:w="12240" w:h="15840"/>
          <w:pgMar w:top="1380" w:right="1240" w:bottom="2340" w:left="1300" w:header="728" w:footer="2078" w:gutter="0"/>
          <w:cols w:space="720"/>
        </w:sectPr>
      </w:pPr>
    </w:p>
    <w:p w14:paraId="47A78A86" w14:textId="77777777" w:rsidR="00BE10C2" w:rsidRDefault="00BE10C2">
      <w:pPr>
        <w:pStyle w:val="BodyText"/>
      </w:pPr>
    </w:p>
    <w:p w14:paraId="0179FF70" w14:textId="77777777" w:rsidR="00BE10C2" w:rsidRDefault="00BE10C2">
      <w:pPr>
        <w:pStyle w:val="BodyText"/>
      </w:pPr>
    </w:p>
    <w:p w14:paraId="40492D7A" w14:textId="77777777" w:rsidR="00BE10C2" w:rsidRDefault="00BE10C2">
      <w:pPr>
        <w:pStyle w:val="BodyText"/>
      </w:pPr>
    </w:p>
    <w:p w14:paraId="5262673B" w14:textId="77777777" w:rsidR="00BE10C2" w:rsidRDefault="00BE10C2">
      <w:pPr>
        <w:pStyle w:val="BodyText"/>
        <w:spacing w:before="77"/>
      </w:pPr>
    </w:p>
    <w:p w14:paraId="241F136F" w14:textId="77777777" w:rsidR="00BE10C2" w:rsidRDefault="00000000">
      <w:pPr>
        <w:spacing w:line="276" w:lineRule="auto"/>
        <w:ind w:left="140" w:right="193"/>
        <w:jc w:val="both"/>
        <w:rPr>
          <w:sz w:val="24"/>
        </w:rPr>
      </w:pPr>
      <w:r>
        <w:rPr>
          <w:sz w:val="24"/>
        </w:rPr>
        <w:t xml:space="preserve">To accomplish this, </w:t>
      </w:r>
      <w:r>
        <w:rPr>
          <w:i/>
          <w:sz w:val="24"/>
        </w:rPr>
        <w:t xml:space="preserve">after </w:t>
      </w:r>
      <w:r>
        <w:rPr>
          <w:sz w:val="24"/>
        </w:rPr>
        <w:t xml:space="preserve">bids and proposals are received, but </w:t>
      </w:r>
      <w:r>
        <w:rPr>
          <w:i/>
          <w:sz w:val="24"/>
        </w:rPr>
        <w:t>before awarding a contract</w:t>
      </w:r>
      <w:r>
        <w:rPr>
          <w:sz w:val="24"/>
        </w:rPr>
        <w:t xml:space="preserve">, the </w:t>
      </w:r>
      <w:proofErr w:type="gramStart"/>
      <w:r>
        <w:rPr>
          <w:sz w:val="24"/>
        </w:rPr>
        <w:t>District</w:t>
      </w:r>
      <w:proofErr w:type="gramEnd"/>
      <w:r>
        <w:rPr>
          <w:sz w:val="24"/>
        </w:rPr>
        <w:t xml:space="preserve"> conducts either a </w:t>
      </w:r>
      <w:r>
        <w:rPr>
          <w:i/>
          <w:sz w:val="24"/>
        </w:rPr>
        <w:t xml:space="preserve">price analysis </w:t>
      </w:r>
      <w:r>
        <w:rPr>
          <w:sz w:val="24"/>
        </w:rPr>
        <w:t xml:space="preserve">or a </w:t>
      </w:r>
      <w:r>
        <w:rPr>
          <w:i/>
          <w:sz w:val="24"/>
        </w:rPr>
        <w:t xml:space="preserve">cost analysis, </w:t>
      </w:r>
      <w:r>
        <w:rPr>
          <w:sz w:val="24"/>
        </w:rPr>
        <w:t>depending on the type of contract, in connection with every procurement with federal funds in excess of $150,000</w:t>
      </w:r>
      <w:r>
        <w:rPr>
          <w:i/>
          <w:sz w:val="24"/>
        </w:rPr>
        <w:t xml:space="preserve">. </w:t>
      </w:r>
      <w:r>
        <w:rPr>
          <w:sz w:val="24"/>
        </w:rPr>
        <w:t>The method and degree of analysis is dependent on the facts surrounding the particular procurement situation; however, the</w:t>
      </w:r>
      <w:r>
        <w:rPr>
          <w:spacing w:val="-1"/>
          <w:sz w:val="24"/>
        </w:rPr>
        <w:t xml:space="preserve"> </w:t>
      </w:r>
      <w:proofErr w:type="gramStart"/>
      <w:r>
        <w:rPr>
          <w:sz w:val="24"/>
        </w:rPr>
        <w:t>District</w:t>
      </w:r>
      <w:proofErr w:type="gramEnd"/>
      <w:r>
        <w:rPr>
          <w:sz w:val="24"/>
        </w:rPr>
        <w:t xml:space="preserve"> will come</w:t>
      </w:r>
      <w:r>
        <w:rPr>
          <w:spacing w:val="-1"/>
          <w:sz w:val="24"/>
        </w:rPr>
        <w:t xml:space="preserve"> </w:t>
      </w:r>
      <w:r>
        <w:rPr>
          <w:sz w:val="24"/>
        </w:rPr>
        <w:t>to an independent estimate</w:t>
      </w:r>
      <w:r>
        <w:rPr>
          <w:spacing w:val="-1"/>
          <w:sz w:val="24"/>
        </w:rPr>
        <w:t xml:space="preserve"> </w:t>
      </w:r>
      <w:r>
        <w:rPr>
          <w:sz w:val="24"/>
        </w:rPr>
        <w:t>prior to receiving bids</w:t>
      </w:r>
      <w:r>
        <w:rPr>
          <w:spacing w:val="-2"/>
          <w:sz w:val="24"/>
        </w:rPr>
        <w:t xml:space="preserve"> </w:t>
      </w:r>
      <w:r>
        <w:rPr>
          <w:sz w:val="24"/>
        </w:rPr>
        <w:t>or proposals. 2 CFR</w:t>
      </w:r>
      <w:r>
        <w:rPr>
          <w:spacing w:val="-8"/>
          <w:sz w:val="24"/>
        </w:rPr>
        <w:t xml:space="preserve"> </w:t>
      </w:r>
      <w:r>
        <w:rPr>
          <w:sz w:val="24"/>
        </w:rPr>
        <w:t>§</w:t>
      </w:r>
      <w:r>
        <w:rPr>
          <w:spacing w:val="-6"/>
          <w:sz w:val="24"/>
        </w:rPr>
        <w:t xml:space="preserve"> </w:t>
      </w:r>
      <w:r>
        <w:rPr>
          <w:sz w:val="24"/>
        </w:rPr>
        <w:t>200.323(a).</w:t>
      </w:r>
      <w:r>
        <w:rPr>
          <w:spacing w:val="-4"/>
          <w:sz w:val="24"/>
        </w:rPr>
        <w:t xml:space="preserve"> </w:t>
      </w:r>
      <w:r>
        <w:rPr>
          <w:sz w:val="24"/>
        </w:rPr>
        <w:t>The</w:t>
      </w:r>
      <w:r>
        <w:rPr>
          <w:spacing w:val="-6"/>
          <w:sz w:val="24"/>
        </w:rPr>
        <w:t xml:space="preserve"> </w:t>
      </w:r>
      <w:r>
        <w:rPr>
          <w:i/>
          <w:sz w:val="24"/>
        </w:rPr>
        <w:t>cost</w:t>
      </w:r>
      <w:r>
        <w:rPr>
          <w:i/>
          <w:spacing w:val="-5"/>
          <w:sz w:val="24"/>
        </w:rPr>
        <w:t xml:space="preserve"> </w:t>
      </w:r>
      <w:r>
        <w:rPr>
          <w:i/>
          <w:sz w:val="24"/>
        </w:rPr>
        <w:t>analysis</w:t>
      </w:r>
      <w:r>
        <w:rPr>
          <w:i/>
          <w:spacing w:val="-7"/>
          <w:sz w:val="24"/>
        </w:rPr>
        <w:t xml:space="preserve"> </w:t>
      </w:r>
      <w:r>
        <w:rPr>
          <w:sz w:val="24"/>
        </w:rPr>
        <w:t>or</w:t>
      </w:r>
      <w:r>
        <w:rPr>
          <w:spacing w:val="-4"/>
          <w:sz w:val="24"/>
        </w:rPr>
        <w:t xml:space="preserve"> </w:t>
      </w:r>
      <w:r>
        <w:rPr>
          <w:i/>
          <w:sz w:val="24"/>
        </w:rPr>
        <w:t>price</w:t>
      </w:r>
      <w:r>
        <w:rPr>
          <w:i/>
          <w:spacing w:val="-7"/>
          <w:sz w:val="24"/>
        </w:rPr>
        <w:t xml:space="preserve"> </w:t>
      </w:r>
      <w:r>
        <w:rPr>
          <w:i/>
          <w:sz w:val="24"/>
        </w:rPr>
        <w:t>analysis,</w:t>
      </w:r>
      <w:r>
        <w:rPr>
          <w:i/>
          <w:spacing w:val="-4"/>
          <w:sz w:val="24"/>
        </w:rPr>
        <w:t xml:space="preserve"> </w:t>
      </w:r>
      <w:r>
        <w:rPr>
          <w:i/>
          <w:sz w:val="24"/>
        </w:rPr>
        <w:t>as</w:t>
      </w:r>
      <w:r>
        <w:rPr>
          <w:i/>
          <w:spacing w:val="-8"/>
          <w:sz w:val="24"/>
        </w:rPr>
        <w:t xml:space="preserve"> </w:t>
      </w:r>
      <w:r>
        <w:rPr>
          <w:i/>
          <w:sz w:val="24"/>
        </w:rPr>
        <w:t>appropriate</w:t>
      </w:r>
      <w:r>
        <w:rPr>
          <w:i/>
          <w:spacing w:val="-7"/>
          <w:sz w:val="24"/>
        </w:rPr>
        <w:t xml:space="preserve"> </w:t>
      </w:r>
      <w:r>
        <w:rPr>
          <w:i/>
          <w:sz w:val="24"/>
        </w:rPr>
        <w:t>for</w:t>
      </w:r>
      <w:r>
        <w:rPr>
          <w:i/>
          <w:spacing w:val="-8"/>
          <w:sz w:val="24"/>
        </w:rPr>
        <w:t xml:space="preserve"> </w:t>
      </w:r>
      <w:r>
        <w:rPr>
          <w:i/>
          <w:sz w:val="24"/>
        </w:rPr>
        <w:t>the</w:t>
      </w:r>
      <w:r>
        <w:rPr>
          <w:i/>
          <w:spacing w:val="-6"/>
          <w:sz w:val="24"/>
        </w:rPr>
        <w:t xml:space="preserve"> </w:t>
      </w:r>
      <w:proofErr w:type="gramStart"/>
      <w:r>
        <w:rPr>
          <w:i/>
          <w:sz w:val="24"/>
        </w:rPr>
        <w:t>particular</w:t>
      </w:r>
      <w:r>
        <w:rPr>
          <w:i/>
          <w:spacing w:val="-8"/>
          <w:sz w:val="24"/>
        </w:rPr>
        <w:t xml:space="preserve"> </w:t>
      </w:r>
      <w:r>
        <w:rPr>
          <w:i/>
          <w:sz w:val="24"/>
        </w:rPr>
        <w:t>situation</w:t>
      </w:r>
      <w:proofErr w:type="gramEnd"/>
      <w:r>
        <w:rPr>
          <w:i/>
          <w:sz w:val="24"/>
        </w:rPr>
        <w:t xml:space="preserve">, </w:t>
      </w:r>
      <w:r>
        <w:rPr>
          <w:sz w:val="24"/>
        </w:rPr>
        <w:t>will be documented in the procurement files.</w:t>
      </w:r>
    </w:p>
    <w:p w14:paraId="57394A5C" w14:textId="77777777" w:rsidR="00BE10C2" w:rsidRDefault="00BE10C2">
      <w:pPr>
        <w:pStyle w:val="BodyText"/>
        <w:spacing w:before="42"/>
      </w:pPr>
    </w:p>
    <w:p w14:paraId="4BE69EBC" w14:textId="77777777" w:rsidR="00BE10C2" w:rsidRDefault="00000000">
      <w:pPr>
        <w:ind w:left="140"/>
        <w:jc w:val="both"/>
        <w:rPr>
          <w:i/>
          <w:sz w:val="24"/>
        </w:rPr>
      </w:pPr>
      <w:r>
        <w:rPr>
          <w:sz w:val="24"/>
        </w:rPr>
        <w:t>Accordingly,</w:t>
      </w:r>
      <w:r>
        <w:rPr>
          <w:spacing w:val="42"/>
          <w:sz w:val="24"/>
        </w:rPr>
        <w:t xml:space="preserve"> </w:t>
      </w:r>
      <w:r>
        <w:rPr>
          <w:sz w:val="24"/>
        </w:rPr>
        <w:t>the</w:t>
      </w:r>
      <w:r>
        <w:rPr>
          <w:spacing w:val="42"/>
          <w:sz w:val="24"/>
        </w:rPr>
        <w:t xml:space="preserve"> </w:t>
      </w:r>
      <w:r>
        <w:rPr>
          <w:sz w:val="24"/>
        </w:rPr>
        <w:t>District</w:t>
      </w:r>
      <w:r>
        <w:rPr>
          <w:spacing w:val="43"/>
          <w:sz w:val="24"/>
        </w:rPr>
        <w:t xml:space="preserve"> </w:t>
      </w:r>
      <w:r>
        <w:rPr>
          <w:sz w:val="24"/>
        </w:rPr>
        <w:t>performs</w:t>
      </w:r>
      <w:r>
        <w:rPr>
          <w:spacing w:val="41"/>
          <w:sz w:val="24"/>
        </w:rPr>
        <w:t xml:space="preserve"> </w:t>
      </w:r>
      <w:r>
        <w:rPr>
          <w:sz w:val="24"/>
        </w:rPr>
        <w:t>a</w:t>
      </w:r>
      <w:r>
        <w:rPr>
          <w:spacing w:val="47"/>
          <w:sz w:val="24"/>
        </w:rPr>
        <w:t xml:space="preserve"> </w:t>
      </w:r>
      <w:r>
        <w:rPr>
          <w:i/>
          <w:sz w:val="24"/>
        </w:rPr>
        <w:t>cost</w:t>
      </w:r>
      <w:r>
        <w:rPr>
          <w:i/>
          <w:spacing w:val="43"/>
          <w:sz w:val="24"/>
        </w:rPr>
        <w:t xml:space="preserve"> </w:t>
      </w:r>
      <w:r>
        <w:rPr>
          <w:i/>
          <w:sz w:val="24"/>
        </w:rPr>
        <w:t>or</w:t>
      </w:r>
      <w:r>
        <w:rPr>
          <w:i/>
          <w:spacing w:val="41"/>
          <w:sz w:val="24"/>
        </w:rPr>
        <w:t xml:space="preserve"> </w:t>
      </w:r>
      <w:r>
        <w:rPr>
          <w:i/>
          <w:sz w:val="24"/>
        </w:rPr>
        <w:t>price</w:t>
      </w:r>
      <w:r>
        <w:rPr>
          <w:i/>
          <w:spacing w:val="42"/>
          <w:sz w:val="24"/>
        </w:rPr>
        <w:t xml:space="preserve"> </w:t>
      </w:r>
      <w:r>
        <w:rPr>
          <w:i/>
          <w:sz w:val="24"/>
        </w:rPr>
        <w:t>analysis</w:t>
      </w:r>
      <w:r>
        <w:rPr>
          <w:i/>
          <w:spacing w:val="43"/>
          <w:sz w:val="24"/>
        </w:rPr>
        <w:t xml:space="preserve"> </w:t>
      </w:r>
      <w:r>
        <w:rPr>
          <w:sz w:val="24"/>
        </w:rPr>
        <w:t>in</w:t>
      </w:r>
      <w:r>
        <w:rPr>
          <w:spacing w:val="43"/>
          <w:sz w:val="24"/>
        </w:rPr>
        <w:t xml:space="preserve"> </w:t>
      </w:r>
      <w:r>
        <w:rPr>
          <w:sz w:val="24"/>
        </w:rPr>
        <w:t>connection</w:t>
      </w:r>
      <w:r>
        <w:rPr>
          <w:spacing w:val="43"/>
          <w:sz w:val="24"/>
        </w:rPr>
        <w:t xml:space="preserve"> </w:t>
      </w:r>
      <w:r>
        <w:rPr>
          <w:sz w:val="24"/>
        </w:rPr>
        <w:t>with</w:t>
      </w:r>
      <w:r>
        <w:rPr>
          <w:spacing w:val="43"/>
          <w:sz w:val="24"/>
        </w:rPr>
        <w:t xml:space="preserve"> </w:t>
      </w:r>
      <w:r>
        <w:rPr>
          <w:sz w:val="24"/>
        </w:rPr>
        <w:t>every</w:t>
      </w:r>
      <w:r>
        <w:rPr>
          <w:spacing w:val="46"/>
          <w:sz w:val="24"/>
        </w:rPr>
        <w:t xml:space="preserve"> </w:t>
      </w:r>
      <w:r>
        <w:rPr>
          <w:i/>
          <w:spacing w:val="-2"/>
          <w:sz w:val="24"/>
        </w:rPr>
        <w:t>federal</w:t>
      </w:r>
    </w:p>
    <w:p w14:paraId="6964810A" w14:textId="77777777" w:rsidR="00BE10C2" w:rsidRDefault="00000000">
      <w:pPr>
        <w:pStyle w:val="BodyText"/>
        <w:spacing w:before="41"/>
        <w:ind w:left="140"/>
        <w:jc w:val="both"/>
      </w:pPr>
      <w:r>
        <w:t>procurement</w:t>
      </w:r>
      <w:r>
        <w:rPr>
          <w:spacing w:val="-3"/>
        </w:rPr>
        <w:t xml:space="preserve"> </w:t>
      </w:r>
      <w:r>
        <w:t xml:space="preserve">action </w:t>
      </w:r>
      <w:proofErr w:type="gramStart"/>
      <w:r>
        <w:t>in</w:t>
      </w:r>
      <w:r>
        <w:rPr>
          <w:spacing w:val="-6"/>
        </w:rPr>
        <w:t xml:space="preserve"> </w:t>
      </w:r>
      <w:r>
        <w:t>excess</w:t>
      </w:r>
      <w:r>
        <w:rPr>
          <w:spacing w:val="-2"/>
        </w:rPr>
        <w:t xml:space="preserve"> </w:t>
      </w:r>
      <w:r>
        <w:t>of</w:t>
      </w:r>
      <w:proofErr w:type="gramEnd"/>
      <w:r>
        <w:rPr>
          <w:spacing w:val="1"/>
        </w:rPr>
        <w:t xml:space="preserve"> </w:t>
      </w:r>
      <w:r>
        <w:t>$150,000,</w:t>
      </w:r>
      <w:r>
        <w:rPr>
          <w:spacing w:val="1"/>
        </w:rPr>
        <w:t xml:space="preserve"> </w:t>
      </w:r>
      <w:r>
        <w:t>including contract</w:t>
      </w:r>
      <w:r>
        <w:rPr>
          <w:spacing w:val="-1"/>
        </w:rPr>
        <w:t xml:space="preserve"> </w:t>
      </w:r>
      <w:r>
        <w:t>modifications,</w:t>
      </w:r>
      <w:r>
        <w:rPr>
          <w:spacing w:val="2"/>
        </w:rPr>
        <w:t xml:space="preserve"> </w:t>
      </w:r>
      <w:r>
        <w:t>as</w:t>
      </w:r>
      <w:r>
        <w:rPr>
          <w:spacing w:val="-2"/>
        </w:rPr>
        <w:t xml:space="preserve"> follows:</w:t>
      </w:r>
    </w:p>
    <w:p w14:paraId="4FB7484E" w14:textId="77777777" w:rsidR="00BE10C2" w:rsidRDefault="00BE10C2">
      <w:pPr>
        <w:pStyle w:val="BodyText"/>
        <w:spacing w:before="82"/>
      </w:pPr>
    </w:p>
    <w:p w14:paraId="455DB2D9" w14:textId="77777777" w:rsidR="00BE10C2" w:rsidRDefault="00000000">
      <w:pPr>
        <w:pStyle w:val="BodyText"/>
        <w:spacing w:line="276" w:lineRule="auto"/>
        <w:ind w:left="500" w:right="197"/>
        <w:jc w:val="both"/>
      </w:pPr>
      <w:r>
        <w:rPr>
          <w:b/>
        </w:rPr>
        <w:t xml:space="preserve">Cost Analysis </w:t>
      </w:r>
      <w:r>
        <w:rPr>
          <w:rFonts w:ascii="Wingdings" w:hAnsi="Wingdings"/>
        </w:rPr>
        <w:t>🡺</w:t>
      </w:r>
      <w:r>
        <w:t xml:space="preserve"> </w:t>
      </w:r>
      <w:r>
        <w:rPr>
          <w:b/>
        </w:rPr>
        <w:t>Non-competitive Contracts</w:t>
      </w:r>
      <w:r>
        <w:t xml:space="preserve">: A </w:t>
      </w:r>
      <w:r>
        <w:rPr>
          <w:i/>
        </w:rPr>
        <w:t xml:space="preserve">cost </w:t>
      </w:r>
      <w:r>
        <w:t>analysis involves</w:t>
      </w:r>
      <w:r>
        <w:rPr>
          <w:spacing w:val="-1"/>
        </w:rPr>
        <w:t xml:space="preserve"> </w:t>
      </w:r>
      <w:r>
        <w:t>a review of proposed costs</w:t>
      </w:r>
      <w:r>
        <w:rPr>
          <w:spacing w:val="-8"/>
        </w:rPr>
        <w:t xml:space="preserve"> </w:t>
      </w:r>
      <w:r>
        <w:t>by</w:t>
      </w:r>
      <w:r>
        <w:rPr>
          <w:spacing w:val="-6"/>
        </w:rPr>
        <w:t xml:space="preserve"> </w:t>
      </w:r>
      <w:r>
        <w:t>expense</w:t>
      </w:r>
      <w:r>
        <w:rPr>
          <w:spacing w:val="-7"/>
        </w:rPr>
        <w:t xml:space="preserve"> </w:t>
      </w:r>
      <w:r>
        <w:t>category,</w:t>
      </w:r>
      <w:r>
        <w:rPr>
          <w:spacing w:val="-4"/>
        </w:rPr>
        <w:t xml:space="preserve"> </w:t>
      </w:r>
      <w:r>
        <w:t>and</w:t>
      </w:r>
      <w:r>
        <w:rPr>
          <w:spacing w:val="-6"/>
        </w:rPr>
        <w:t xml:space="preserve"> </w:t>
      </w:r>
      <w:r>
        <w:t>the</w:t>
      </w:r>
      <w:r>
        <w:rPr>
          <w:spacing w:val="-6"/>
        </w:rPr>
        <w:t xml:space="preserve"> </w:t>
      </w:r>
      <w:r>
        <w:t>federal</w:t>
      </w:r>
      <w:r>
        <w:rPr>
          <w:spacing w:val="-5"/>
        </w:rPr>
        <w:t xml:space="preserve"> </w:t>
      </w:r>
      <w:r>
        <w:t>cost</w:t>
      </w:r>
      <w:r>
        <w:rPr>
          <w:spacing w:val="-5"/>
        </w:rPr>
        <w:t xml:space="preserve"> </w:t>
      </w:r>
      <w:r>
        <w:t>principles</w:t>
      </w:r>
      <w:r>
        <w:rPr>
          <w:spacing w:val="-8"/>
        </w:rPr>
        <w:t xml:space="preserve"> </w:t>
      </w:r>
      <w:r>
        <w:t>apply,</w:t>
      </w:r>
      <w:r>
        <w:rPr>
          <w:spacing w:val="-3"/>
        </w:rPr>
        <w:t xml:space="preserve"> </w:t>
      </w:r>
      <w:r>
        <w:t>which</w:t>
      </w:r>
      <w:r>
        <w:rPr>
          <w:spacing w:val="-6"/>
        </w:rPr>
        <w:t xml:space="preserve"> </w:t>
      </w:r>
      <w:r>
        <w:t>includes</w:t>
      </w:r>
      <w:r>
        <w:rPr>
          <w:spacing w:val="-8"/>
        </w:rPr>
        <w:t xml:space="preserve"> </w:t>
      </w:r>
      <w:r>
        <w:t>an</w:t>
      </w:r>
      <w:r>
        <w:rPr>
          <w:spacing w:val="-6"/>
        </w:rPr>
        <w:t xml:space="preserve"> </w:t>
      </w:r>
      <w:r>
        <w:t>analysis</w:t>
      </w:r>
      <w:r>
        <w:rPr>
          <w:spacing w:val="-8"/>
        </w:rPr>
        <w:t xml:space="preserve"> </w:t>
      </w:r>
      <w:r>
        <w:t>of whether</w:t>
      </w:r>
      <w:r>
        <w:rPr>
          <w:spacing w:val="-15"/>
        </w:rPr>
        <w:t xml:space="preserve"> </w:t>
      </w:r>
      <w:r>
        <w:t>the</w:t>
      </w:r>
      <w:r>
        <w:rPr>
          <w:spacing w:val="-15"/>
        </w:rPr>
        <w:t xml:space="preserve"> </w:t>
      </w:r>
      <w:r>
        <w:t>costs</w:t>
      </w:r>
      <w:r>
        <w:rPr>
          <w:spacing w:val="-15"/>
        </w:rPr>
        <w:t xml:space="preserve"> </w:t>
      </w:r>
      <w:r>
        <w:t>are</w:t>
      </w:r>
      <w:r>
        <w:rPr>
          <w:spacing w:val="-15"/>
        </w:rPr>
        <w:t xml:space="preserve"> </w:t>
      </w:r>
      <w:r>
        <w:t>allowable,</w:t>
      </w:r>
      <w:r>
        <w:rPr>
          <w:spacing w:val="-15"/>
        </w:rPr>
        <w:t xml:space="preserve"> </w:t>
      </w:r>
      <w:r>
        <w:t>allocable,</w:t>
      </w:r>
      <w:r>
        <w:rPr>
          <w:spacing w:val="-15"/>
        </w:rPr>
        <w:t xml:space="preserve"> </w:t>
      </w:r>
      <w:r>
        <w:t>reasonable,</w:t>
      </w:r>
      <w:r>
        <w:rPr>
          <w:spacing w:val="-15"/>
        </w:rPr>
        <w:t xml:space="preserve"> </w:t>
      </w:r>
      <w:r>
        <w:t>and</w:t>
      </w:r>
      <w:r>
        <w:rPr>
          <w:spacing w:val="-15"/>
        </w:rPr>
        <w:t xml:space="preserve"> </w:t>
      </w:r>
      <w:r>
        <w:t>necessary</w:t>
      </w:r>
      <w:r>
        <w:rPr>
          <w:spacing w:val="-15"/>
        </w:rPr>
        <w:t xml:space="preserve"> </w:t>
      </w:r>
      <w:r>
        <w:t>to</w:t>
      </w:r>
      <w:r>
        <w:rPr>
          <w:spacing w:val="-15"/>
        </w:rPr>
        <w:t xml:space="preserve"> </w:t>
      </w:r>
      <w:r>
        <w:t>carry</w:t>
      </w:r>
      <w:r>
        <w:rPr>
          <w:spacing w:val="-15"/>
        </w:rPr>
        <w:t xml:space="preserve"> </w:t>
      </w:r>
      <w:r>
        <w:t>out</w:t>
      </w:r>
      <w:r>
        <w:rPr>
          <w:spacing w:val="-15"/>
        </w:rPr>
        <w:t xml:space="preserve"> </w:t>
      </w:r>
      <w:r>
        <w:t>the</w:t>
      </w:r>
      <w:r>
        <w:rPr>
          <w:spacing w:val="-15"/>
        </w:rPr>
        <w:t xml:space="preserve"> </w:t>
      </w:r>
      <w:r>
        <w:t>contracted services. In general,</w:t>
      </w:r>
    </w:p>
    <w:p w14:paraId="36A318DB" w14:textId="77777777" w:rsidR="00BE10C2" w:rsidRDefault="00000000">
      <w:pPr>
        <w:pStyle w:val="ListParagraph"/>
        <w:numPr>
          <w:ilvl w:val="1"/>
          <w:numId w:val="41"/>
        </w:numPr>
        <w:tabs>
          <w:tab w:val="left" w:pos="1221"/>
        </w:tabs>
        <w:spacing w:line="264" w:lineRule="auto"/>
        <w:ind w:right="195"/>
        <w:jc w:val="both"/>
        <w:rPr>
          <w:rFonts w:ascii="Calibri" w:hAnsi="Calibri"/>
          <w:sz w:val="24"/>
        </w:rPr>
      </w:pPr>
      <w:r>
        <w:rPr>
          <w:sz w:val="24"/>
        </w:rPr>
        <w:t xml:space="preserve">A </w:t>
      </w:r>
      <w:r>
        <w:rPr>
          <w:i/>
          <w:sz w:val="24"/>
        </w:rPr>
        <w:t xml:space="preserve">cost </w:t>
      </w:r>
      <w:r>
        <w:rPr>
          <w:sz w:val="24"/>
        </w:rPr>
        <w:t xml:space="preserve">analysis must be used for all </w:t>
      </w:r>
      <w:r>
        <w:rPr>
          <w:i/>
          <w:sz w:val="24"/>
        </w:rPr>
        <w:t>non-competitive contracts</w:t>
      </w:r>
      <w:r>
        <w:rPr>
          <w:sz w:val="24"/>
        </w:rPr>
        <w:t xml:space="preserve">, including sole source </w:t>
      </w:r>
      <w:r>
        <w:rPr>
          <w:spacing w:val="-2"/>
          <w:sz w:val="24"/>
        </w:rPr>
        <w:t>contracts.</w:t>
      </w:r>
    </w:p>
    <w:p w14:paraId="29FD6439" w14:textId="77777777" w:rsidR="00BE10C2" w:rsidRDefault="00000000">
      <w:pPr>
        <w:pStyle w:val="ListParagraph"/>
        <w:numPr>
          <w:ilvl w:val="1"/>
          <w:numId w:val="41"/>
        </w:numPr>
        <w:tabs>
          <w:tab w:val="left" w:pos="1221"/>
        </w:tabs>
        <w:spacing w:before="16"/>
        <w:jc w:val="both"/>
        <w:rPr>
          <w:rFonts w:ascii="Calibri" w:hAnsi="Calibri"/>
          <w:sz w:val="24"/>
        </w:rPr>
      </w:pPr>
      <w:r>
        <w:rPr>
          <w:sz w:val="24"/>
        </w:rPr>
        <w:t>The federal</w:t>
      </w:r>
      <w:r>
        <w:rPr>
          <w:spacing w:val="-4"/>
          <w:sz w:val="24"/>
        </w:rPr>
        <w:t xml:space="preserve"> </w:t>
      </w:r>
      <w:r>
        <w:rPr>
          <w:sz w:val="24"/>
        </w:rPr>
        <w:t>cost</w:t>
      </w:r>
      <w:r>
        <w:rPr>
          <w:spacing w:val="1"/>
          <w:sz w:val="24"/>
        </w:rPr>
        <w:t xml:space="preserve"> </w:t>
      </w:r>
      <w:r>
        <w:rPr>
          <w:sz w:val="24"/>
        </w:rPr>
        <w:t>principles</w:t>
      </w:r>
      <w:r>
        <w:rPr>
          <w:spacing w:val="-1"/>
          <w:sz w:val="24"/>
        </w:rPr>
        <w:t xml:space="preserve"> </w:t>
      </w:r>
      <w:r>
        <w:rPr>
          <w:spacing w:val="-2"/>
          <w:sz w:val="24"/>
        </w:rPr>
        <w:t>apply.</w:t>
      </w:r>
    </w:p>
    <w:p w14:paraId="78FAB04D" w14:textId="77777777" w:rsidR="00BE10C2" w:rsidRDefault="00000000">
      <w:pPr>
        <w:pStyle w:val="ListParagraph"/>
        <w:numPr>
          <w:ilvl w:val="1"/>
          <w:numId w:val="41"/>
        </w:numPr>
        <w:tabs>
          <w:tab w:val="left" w:pos="1221"/>
        </w:tabs>
        <w:spacing w:before="29" w:line="264" w:lineRule="auto"/>
        <w:ind w:right="199"/>
        <w:rPr>
          <w:rFonts w:ascii="Calibri" w:hAnsi="Calibri"/>
          <w:sz w:val="24"/>
        </w:rPr>
      </w:pPr>
      <w:r>
        <w:rPr>
          <w:sz w:val="24"/>
        </w:rPr>
        <w:t>All</w:t>
      </w:r>
      <w:r>
        <w:rPr>
          <w:spacing w:val="-7"/>
          <w:sz w:val="24"/>
        </w:rPr>
        <w:t xml:space="preserve"> </w:t>
      </w:r>
      <w:r>
        <w:rPr>
          <w:i/>
          <w:sz w:val="24"/>
        </w:rPr>
        <w:t>non-competitive</w:t>
      </w:r>
      <w:r>
        <w:rPr>
          <w:i/>
          <w:spacing w:val="-9"/>
          <w:sz w:val="24"/>
        </w:rPr>
        <w:t xml:space="preserve"> </w:t>
      </w:r>
      <w:r>
        <w:rPr>
          <w:i/>
          <w:sz w:val="24"/>
        </w:rPr>
        <w:t>contracts</w:t>
      </w:r>
      <w:r>
        <w:rPr>
          <w:i/>
          <w:spacing w:val="-8"/>
          <w:sz w:val="24"/>
        </w:rPr>
        <w:t xml:space="preserve"> </w:t>
      </w:r>
      <w:r>
        <w:rPr>
          <w:sz w:val="24"/>
        </w:rPr>
        <w:t>must</w:t>
      </w:r>
      <w:r>
        <w:rPr>
          <w:spacing w:val="-7"/>
          <w:sz w:val="24"/>
        </w:rPr>
        <w:t xml:space="preserve"> </w:t>
      </w:r>
      <w:r>
        <w:rPr>
          <w:sz w:val="24"/>
        </w:rPr>
        <w:t>also</w:t>
      </w:r>
      <w:r>
        <w:rPr>
          <w:spacing w:val="-8"/>
          <w:sz w:val="24"/>
        </w:rPr>
        <w:t xml:space="preserve"> </w:t>
      </w:r>
      <w:r>
        <w:rPr>
          <w:sz w:val="24"/>
        </w:rPr>
        <w:t>be</w:t>
      </w:r>
      <w:r>
        <w:rPr>
          <w:spacing w:val="-4"/>
          <w:sz w:val="24"/>
        </w:rPr>
        <w:t xml:space="preserve"> </w:t>
      </w:r>
      <w:r>
        <w:rPr>
          <w:sz w:val="24"/>
        </w:rPr>
        <w:t>awarded</w:t>
      </w:r>
      <w:r>
        <w:rPr>
          <w:spacing w:val="-8"/>
          <w:sz w:val="24"/>
        </w:rPr>
        <w:t xml:space="preserve"> </w:t>
      </w:r>
      <w:r>
        <w:rPr>
          <w:sz w:val="24"/>
        </w:rPr>
        <w:t>and</w:t>
      </w:r>
      <w:r>
        <w:rPr>
          <w:spacing w:val="-8"/>
          <w:sz w:val="24"/>
        </w:rPr>
        <w:t xml:space="preserve"> </w:t>
      </w:r>
      <w:r>
        <w:rPr>
          <w:sz w:val="24"/>
        </w:rPr>
        <w:t>paid</w:t>
      </w:r>
      <w:r>
        <w:rPr>
          <w:spacing w:val="-7"/>
          <w:sz w:val="24"/>
        </w:rPr>
        <w:t xml:space="preserve"> </w:t>
      </w:r>
      <w:r>
        <w:rPr>
          <w:sz w:val="24"/>
        </w:rPr>
        <w:t>on</w:t>
      </w:r>
      <w:r>
        <w:rPr>
          <w:spacing w:val="-8"/>
          <w:sz w:val="24"/>
        </w:rPr>
        <w:t xml:space="preserve"> </w:t>
      </w:r>
      <w:r>
        <w:rPr>
          <w:sz w:val="24"/>
        </w:rPr>
        <w:t>a</w:t>
      </w:r>
      <w:r>
        <w:rPr>
          <w:spacing w:val="-6"/>
          <w:sz w:val="24"/>
        </w:rPr>
        <w:t xml:space="preserve"> </w:t>
      </w:r>
      <w:r>
        <w:rPr>
          <w:i/>
          <w:sz w:val="24"/>
        </w:rPr>
        <w:t>cost-reimbursement basis</w:t>
      </w:r>
      <w:r>
        <w:rPr>
          <w:sz w:val="24"/>
        </w:rPr>
        <w:t>, and not on a fixed-price basis.</w:t>
      </w:r>
    </w:p>
    <w:p w14:paraId="444A72C2" w14:textId="77777777" w:rsidR="00BE10C2" w:rsidRDefault="00000000">
      <w:pPr>
        <w:pStyle w:val="ListParagraph"/>
        <w:numPr>
          <w:ilvl w:val="1"/>
          <w:numId w:val="41"/>
        </w:numPr>
        <w:tabs>
          <w:tab w:val="left" w:pos="1221"/>
        </w:tabs>
        <w:spacing w:before="12" w:line="264" w:lineRule="auto"/>
        <w:ind w:right="207"/>
        <w:rPr>
          <w:rFonts w:ascii="Calibri" w:hAnsi="Calibri"/>
          <w:sz w:val="24"/>
        </w:rPr>
      </w:pPr>
      <w:r>
        <w:rPr>
          <w:sz w:val="24"/>
        </w:rPr>
        <w:t>In a cost-reimbursement contract, the contractor is reimbursed for reasonable actual</w:t>
      </w:r>
      <w:r>
        <w:rPr>
          <w:spacing w:val="40"/>
          <w:sz w:val="24"/>
        </w:rPr>
        <w:t xml:space="preserve"> </w:t>
      </w:r>
      <w:r>
        <w:rPr>
          <w:sz w:val="24"/>
        </w:rPr>
        <w:t>costs incurred to carry out the contract.</w:t>
      </w:r>
    </w:p>
    <w:p w14:paraId="77214ED2" w14:textId="77777777" w:rsidR="00BE10C2" w:rsidRDefault="00000000">
      <w:pPr>
        <w:pStyle w:val="ListParagraph"/>
        <w:numPr>
          <w:ilvl w:val="1"/>
          <w:numId w:val="41"/>
        </w:numPr>
        <w:tabs>
          <w:tab w:val="left" w:pos="1221"/>
        </w:tabs>
        <w:spacing w:before="13" w:line="264" w:lineRule="auto"/>
        <w:ind w:right="203"/>
        <w:rPr>
          <w:rFonts w:ascii="Calibri" w:hAnsi="Calibri"/>
          <w:sz w:val="24"/>
        </w:rPr>
      </w:pPr>
      <w:r>
        <w:rPr>
          <w:sz w:val="24"/>
        </w:rPr>
        <w:t>Profit must be negotiated as a separate element of the price in all cases where there is no competition.</w:t>
      </w:r>
    </w:p>
    <w:p w14:paraId="53D9C008" w14:textId="77777777" w:rsidR="00BE10C2" w:rsidRDefault="00BE10C2">
      <w:pPr>
        <w:pStyle w:val="BodyText"/>
        <w:spacing w:before="53"/>
      </w:pPr>
    </w:p>
    <w:p w14:paraId="63A8C28E" w14:textId="77777777" w:rsidR="00BE10C2" w:rsidRDefault="00000000">
      <w:pPr>
        <w:pStyle w:val="BodyText"/>
        <w:spacing w:line="276" w:lineRule="auto"/>
        <w:ind w:left="500" w:right="192"/>
        <w:jc w:val="both"/>
      </w:pPr>
      <w:r>
        <w:t xml:space="preserve">When performing a </w:t>
      </w:r>
      <w:r>
        <w:rPr>
          <w:i/>
        </w:rPr>
        <w:t xml:space="preserve">cost </w:t>
      </w:r>
      <w:r>
        <w:t>analysis, the Chief Financial Officer, Director of Finance and Cash Management, Purchasing Director, and/or the Purchasing Manager will negotiate profit as a separate element of the price. To establish a fair and reasonable profit, consideration</w:t>
      </w:r>
      <w:r>
        <w:rPr>
          <w:spacing w:val="-1"/>
        </w:rPr>
        <w:t xml:space="preserve"> </w:t>
      </w:r>
      <w:r>
        <w:t>is given to</w:t>
      </w:r>
      <w:r>
        <w:rPr>
          <w:spacing w:val="-12"/>
        </w:rPr>
        <w:t xml:space="preserve"> </w:t>
      </w:r>
      <w:r>
        <w:t>the</w:t>
      </w:r>
      <w:r>
        <w:rPr>
          <w:spacing w:val="-15"/>
        </w:rPr>
        <w:t xml:space="preserve"> </w:t>
      </w:r>
      <w:r>
        <w:t>complexity</w:t>
      </w:r>
      <w:r>
        <w:rPr>
          <w:spacing w:val="-14"/>
        </w:rPr>
        <w:t xml:space="preserve"> </w:t>
      </w:r>
      <w:r>
        <w:t>of</w:t>
      </w:r>
      <w:r>
        <w:rPr>
          <w:spacing w:val="-14"/>
        </w:rPr>
        <w:t xml:space="preserve"> </w:t>
      </w:r>
      <w:r>
        <w:t>the</w:t>
      </w:r>
      <w:r>
        <w:rPr>
          <w:spacing w:val="-15"/>
        </w:rPr>
        <w:t xml:space="preserve"> </w:t>
      </w:r>
      <w:r>
        <w:t>work</w:t>
      </w:r>
      <w:r>
        <w:rPr>
          <w:spacing w:val="-15"/>
        </w:rPr>
        <w:t xml:space="preserve"> </w:t>
      </w:r>
      <w:r>
        <w:t>to</w:t>
      </w:r>
      <w:r>
        <w:rPr>
          <w:spacing w:val="-15"/>
        </w:rPr>
        <w:t xml:space="preserve"> </w:t>
      </w:r>
      <w:r>
        <w:t>be</w:t>
      </w:r>
      <w:r>
        <w:rPr>
          <w:spacing w:val="-15"/>
        </w:rPr>
        <w:t xml:space="preserve"> </w:t>
      </w:r>
      <w:r>
        <w:t>performed,</w:t>
      </w:r>
      <w:r>
        <w:rPr>
          <w:spacing w:val="-14"/>
        </w:rPr>
        <w:t xml:space="preserve"> </w:t>
      </w:r>
      <w:r>
        <w:t>the</w:t>
      </w:r>
      <w:r>
        <w:rPr>
          <w:spacing w:val="-15"/>
        </w:rPr>
        <w:t xml:space="preserve"> </w:t>
      </w:r>
      <w:r>
        <w:t>risk</w:t>
      </w:r>
      <w:r>
        <w:rPr>
          <w:spacing w:val="-11"/>
        </w:rPr>
        <w:t xml:space="preserve"> </w:t>
      </w:r>
      <w:r>
        <w:t>borne</w:t>
      </w:r>
      <w:r>
        <w:rPr>
          <w:spacing w:val="-15"/>
        </w:rPr>
        <w:t xml:space="preserve"> </w:t>
      </w:r>
      <w:r>
        <w:t>by</w:t>
      </w:r>
      <w:r>
        <w:rPr>
          <w:spacing w:val="-11"/>
        </w:rPr>
        <w:t xml:space="preserve"> </w:t>
      </w:r>
      <w:r>
        <w:t>the</w:t>
      </w:r>
      <w:r>
        <w:rPr>
          <w:spacing w:val="-11"/>
        </w:rPr>
        <w:t xml:space="preserve"> </w:t>
      </w:r>
      <w:r>
        <w:t>contractor,</w:t>
      </w:r>
      <w:r>
        <w:rPr>
          <w:spacing w:val="-13"/>
        </w:rPr>
        <w:t xml:space="preserve"> </w:t>
      </w:r>
      <w:r>
        <w:t>the</w:t>
      </w:r>
      <w:r>
        <w:rPr>
          <w:spacing w:val="-15"/>
        </w:rPr>
        <w:t xml:space="preserve"> </w:t>
      </w:r>
      <w:r>
        <w:t xml:space="preserve">contractor’s investment, the amount of subcontracting, the quality of its record of past performance, and </w:t>
      </w:r>
      <w:r>
        <w:rPr>
          <w:spacing w:val="-2"/>
        </w:rPr>
        <w:t>industry</w:t>
      </w:r>
      <w:r>
        <w:rPr>
          <w:spacing w:val="-7"/>
        </w:rPr>
        <w:t xml:space="preserve"> </w:t>
      </w:r>
      <w:r>
        <w:rPr>
          <w:spacing w:val="-2"/>
        </w:rPr>
        <w:t>profit</w:t>
      </w:r>
      <w:r>
        <w:rPr>
          <w:spacing w:val="-10"/>
        </w:rPr>
        <w:t xml:space="preserve"> </w:t>
      </w:r>
      <w:r>
        <w:rPr>
          <w:spacing w:val="-2"/>
        </w:rPr>
        <w:t>rates</w:t>
      </w:r>
      <w:r>
        <w:rPr>
          <w:spacing w:val="-7"/>
        </w:rPr>
        <w:t xml:space="preserve"> </w:t>
      </w:r>
      <w:r>
        <w:rPr>
          <w:spacing w:val="-2"/>
        </w:rPr>
        <w:t>in</w:t>
      </w:r>
      <w:r>
        <w:rPr>
          <w:spacing w:val="-4"/>
        </w:rPr>
        <w:t xml:space="preserve"> </w:t>
      </w:r>
      <w:r>
        <w:rPr>
          <w:spacing w:val="-2"/>
        </w:rPr>
        <w:t>the</w:t>
      </w:r>
      <w:r>
        <w:rPr>
          <w:spacing w:val="-6"/>
        </w:rPr>
        <w:t xml:space="preserve"> </w:t>
      </w:r>
      <w:r>
        <w:rPr>
          <w:spacing w:val="-2"/>
        </w:rPr>
        <w:t>surrounding</w:t>
      </w:r>
      <w:r>
        <w:rPr>
          <w:spacing w:val="-4"/>
        </w:rPr>
        <w:t xml:space="preserve"> </w:t>
      </w:r>
      <w:r>
        <w:rPr>
          <w:spacing w:val="-2"/>
        </w:rPr>
        <w:t>geographical</w:t>
      </w:r>
      <w:r>
        <w:rPr>
          <w:spacing w:val="-4"/>
        </w:rPr>
        <w:t xml:space="preserve"> </w:t>
      </w:r>
      <w:r>
        <w:rPr>
          <w:spacing w:val="-2"/>
        </w:rPr>
        <w:t>area</w:t>
      </w:r>
      <w:r>
        <w:rPr>
          <w:spacing w:val="-5"/>
        </w:rPr>
        <w:t xml:space="preserve"> </w:t>
      </w:r>
      <w:r>
        <w:rPr>
          <w:spacing w:val="-2"/>
        </w:rPr>
        <w:t>for</w:t>
      </w:r>
      <w:r>
        <w:rPr>
          <w:spacing w:val="-3"/>
        </w:rPr>
        <w:t xml:space="preserve"> </w:t>
      </w:r>
      <w:r>
        <w:rPr>
          <w:spacing w:val="-2"/>
        </w:rPr>
        <w:t>similar</w:t>
      </w:r>
      <w:r>
        <w:rPr>
          <w:spacing w:val="-9"/>
        </w:rPr>
        <w:t xml:space="preserve"> </w:t>
      </w:r>
      <w:r>
        <w:rPr>
          <w:spacing w:val="-2"/>
        </w:rPr>
        <w:t>work. 2</w:t>
      </w:r>
      <w:r>
        <w:rPr>
          <w:spacing w:val="-3"/>
        </w:rPr>
        <w:t xml:space="preserve"> </w:t>
      </w:r>
      <w:r>
        <w:rPr>
          <w:spacing w:val="-2"/>
        </w:rPr>
        <w:t>CFR</w:t>
      </w:r>
      <w:r>
        <w:rPr>
          <w:spacing w:val="-6"/>
        </w:rPr>
        <w:t xml:space="preserve"> </w:t>
      </w:r>
      <w:r>
        <w:rPr>
          <w:spacing w:val="-2"/>
        </w:rPr>
        <w:t>§</w:t>
      </w:r>
      <w:r>
        <w:rPr>
          <w:spacing w:val="-4"/>
        </w:rPr>
        <w:t xml:space="preserve"> </w:t>
      </w:r>
      <w:r>
        <w:rPr>
          <w:spacing w:val="-2"/>
        </w:rPr>
        <w:t>200.324(b).</w:t>
      </w:r>
    </w:p>
    <w:p w14:paraId="5C3C9EA5" w14:textId="77777777" w:rsidR="00BE10C2" w:rsidRDefault="00BE10C2">
      <w:pPr>
        <w:spacing w:line="276" w:lineRule="auto"/>
        <w:jc w:val="both"/>
        <w:sectPr w:rsidR="00BE10C2">
          <w:pgSz w:w="12240" w:h="15840"/>
          <w:pgMar w:top="1380" w:right="1240" w:bottom="2340" w:left="1300" w:header="728" w:footer="2078" w:gutter="0"/>
          <w:cols w:space="720"/>
        </w:sectPr>
      </w:pPr>
    </w:p>
    <w:p w14:paraId="1C9F10B6" w14:textId="77777777" w:rsidR="00BE10C2" w:rsidRDefault="00BE10C2">
      <w:pPr>
        <w:pStyle w:val="BodyText"/>
      </w:pPr>
    </w:p>
    <w:p w14:paraId="1D50D7C2" w14:textId="77777777" w:rsidR="00BE10C2" w:rsidRDefault="00BE10C2">
      <w:pPr>
        <w:pStyle w:val="BodyText"/>
      </w:pPr>
    </w:p>
    <w:p w14:paraId="4171E573" w14:textId="77777777" w:rsidR="00BE10C2" w:rsidRDefault="00BE10C2">
      <w:pPr>
        <w:pStyle w:val="BodyText"/>
      </w:pPr>
    </w:p>
    <w:p w14:paraId="497C3A8D" w14:textId="77777777" w:rsidR="00BE10C2" w:rsidRDefault="00BE10C2">
      <w:pPr>
        <w:pStyle w:val="BodyText"/>
        <w:spacing w:before="77"/>
      </w:pPr>
    </w:p>
    <w:p w14:paraId="3DDF21E4" w14:textId="77777777" w:rsidR="00BE10C2" w:rsidRDefault="00000000">
      <w:pPr>
        <w:spacing w:line="276" w:lineRule="auto"/>
        <w:ind w:left="500" w:right="191"/>
        <w:jc w:val="both"/>
        <w:rPr>
          <w:sz w:val="24"/>
        </w:rPr>
      </w:pPr>
      <w:r>
        <w:rPr>
          <w:b/>
          <w:sz w:val="24"/>
        </w:rPr>
        <w:t>Price Analysis</w:t>
      </w:r>
      <w:r>
        <w:rPr>
          <w:b/>
          <w:spacing w:val="-2"/>
          <w:sz w:val="24"/>
        </w:rPr>
        <w:t xml:space="preserve"> </w:t>
      </w:r>
      <w:r>
        <w:rPr>
          <w:rFonts w:ascii="Wingdings" w:hAnsi="Wingdings"/>
          <w:sz w:val="24"/>
        </w:rPr>
        <w:t>🡺</w:t>
      </w:r>
      <w:r>
        <w:rPr>
          <w:sz w:val="24"/>
        </w:rPr>
        <w:t xml:space="preserve"> </w:t>
      </w:r>
      <w:r>
        <w:rPr>
          <w:b/>
          <w:sz w:val="24"/>
        </w:rPr>
        <w:t xml:space="preserve">Competitive Contracts: </w:t>
      </w:r>
      <w:r>
        <w:rPr>
          <w:sz w:val="24"/>
        </w:rPr>
        <w:t>A</w:t>
      </w:r>
      <w:r>
        <w:rPr>
          <w:spacing w:val="-3"/>
          <w:sz w:val="24"/>
        </w:rPr>
        <w:t xml:space="preserve"> </w:t>
      </w:r>
      <w:r>
        <w:rPr>
          <w:i/>
          <w:sz w:val="24"/>
        </w:rPr>
        <w:t xml:space="preserve">price </w:t>
      </w:r>
      <w:r>
        <w:rPr>
          <w:sz w:val="24"/>
        </w:rPr>
        <w:t>analysis determines if the</w:t>
      </w:r>
      <w:r>
        <w:rPr>
          <w:spacing w:val="-3"/>
          <w:sz w:val="24"/>
        </w:rPr>
        <w:t xml:space="preserve"> </w:t>
      </w:r>
      <w:r>
        <w:rPr>
          <w:sz w:val="24"/>
        </w:rPr>
        <w:t>lump sum</w:t>
      </w:r>
      <w:r>
        <w:rPr>
          <w:spacing w:val="-2"/>
          <w:sz w:val="24"/>
        </w:rPr>
        <w:t xml:space="preserve"> </w:t>
      </w:r>
      <w:r>
        <w:rPr>
          <w:sz w:val="24"/>
        </w:rPr>
        <w:t xml:space="preserve">price is fair and reasonable based on current market value for comparable products or services. In </w:t>
      </w:r>
      <w:r>
        <w:rPr>
          <w:spacing w:val="-2"/>
          <w:sz w:val="24"/>
        </w:rPr>
        <w:t>general,</w:t>
      </w:r>
    </w:p>
    <w:p w14:paraId="34240C88" w14:textId="77777777" w:rsidR="00BE10C2" w:rsidRDefault="00000000">
      <w:pPr>
        <w:pStyle w:val="ListParagraph"/>
        <w:numPr>
          <w:ilvl w:val="1"/>
          <w:numId w:val="41"/>
        </w:numPr>
        <w:tabs>
          <w:tab w:val="left" w:pos="1221"/>
        </w:tabs>
        <w:spacing w:line="264" w:lineRule="auto"/>
        <w:ind w:right="192"/>
        <w:jc w:val="both"/>
        <w:rPr>
          <w:rFonts w:ascii="Calibri" w:hAnsi="Calibri"/>
          <w:sz w:val="24"/>
        </w:rPr>
      </w:pPr>
      <w:r>
        <w:rPr>
          <w:sz w:val="24"/>
        </w:rPr>
        <w:t xml:space="preserve">A price analysis can only be used with </w:t>
      </w:r>
      <w:r>
        <w:rPr>
          <w:i/>
          <w:sz w:val="24"/>
        </w:rPr>
        <w:t xml:space="preserve">competitive </w:t>
      </w:r>
      <w:r>
        <w:rPr>
          <w:sz w:val="24"/>
        </w:rPr>
        <w:t>contracts and is usually used with fixed-price contracts. It cannot be used with non-competitive contracts.</w:t>
      </w:r>
    </w:p>
    <w:p w14:paraId="66019C0A" w14:textId="77777777" w:rsidR="00BE10C2" w:rsidRDefault="00000000">
      <w:pPr>
        <w:pStyle w:val="ListParagraph"/>
        <w:numPr>
          <w:ilvl w:val="1"/>
          <w:numId w:val="41"/>
        </w:numPr>
        <w:tabs>
          <w:tab w:val="left" w:pos="1221"/>
        </w:tabs>
        <w:spacing w:before="11" w:line="268" w:lineRule="auto"/>
        <w:ind w:right="195"/>
        <w:jc w:val="both"/>
        <w:rPr>
          <w:rFonts w:ascii="Calibri" w:hAnsi="Calibri"/>
          <w:sz w:val="24"/>
        </w:rPr>
      </w:pPr>
      <w:r>
        <w:rPr>
          <w:sz w:val="24"/>
        </w:rPr>
        <w:t xml:space="preserve">Compliance with the federal cost principles is not required for fixed-price contracts, </w:t>
      </w:r>
      <w:r>
        <w:rPr>
          <w:spacing w:val="-2"/>
          <w:sz w:val="24"/>
        </w:rPr>
        <w:t>but</w:t>
      </w:r>
      <w:r>
        <w:rPr>
          <w:spacing w:val="-4"/>
          <w:sz w:val="24"/>
        </w:rPr>
        <w:t xml:space="preserve"> </w:t>
      </w:r>
      <w:r>
        <w:rPr>
          <w:spacing w:val="-2"/>
          <w:sz w:val="24"/>
        </w:rPr>
        <w:t>total</w:t>
      </w:r>
      <w:r>
        <w:rPr>
          <w:spacing w:val="-4"/>
          <w:sz w:val="24"/>
        </w:rPr>
        <w:t xml:space="preserve"> </w:t>
      </w:r>
      <w:r>
        <w:rPr>
          <w:spacing w:val="-2"/>
          <w:sz w:val="24"/>
        </w:rPr>
        <w:t>costs</w:t>
      </w:r>
      <w:r>
        <w:rPr>
          <w:spacing w:val="-7"/>
          <w:sz w:val="24"/>
        </w:rPr>
        <w:t xml:space="preserve"> </w:t>
      </w:r>
      <w:r>
        <w:rPr>
          <w:spacing w:val="-2"/>
          <w:sz w:val="24"/>
        </w:rPr>
        <w:t>must</w:t>
      </w:r>
      <w:r>
        <w:rPr>
          <w:spacing w:val="-4"/>
          <w:sz w:val="24"/>
        </w:rPr>
        <w:t xml:space="preserve"> </w:t>
      </w:r>
      <w:r>
        <w:rPr>
          <w:spacing w:val="-2"/>
          <w:sz w:val="24"/>
        </w:rPr>
        <w:t>be</w:t>
      </w:r>
      <w:r>
        <w:rPr>
          <w:spacing w:val="-11"/>
          <w:sz w:val="24"/>
        </w:rPr>
        <w:t xml:space="preserve"> </w:t>
      </w:r>
      <w:r>
        <w:rPr>
          <w:spacing w:val="-2"/>
          <w:sz w:val="24"/>
        </w:rPr>
        <w:t>reasonable</w:t>
      </w:r>
      <w:r>
        <w:rPr>
          <w:spacing w:val="-6"/>
          <w:sz w:val="24"/>
        </w:rPr>
        <w:t xml:space="preserve"> </w:t>
      </w:r>
      <w:r>
        <w:rPr>
          <w:spacing w:val="-2"/>
          <w:sz w:val="24"/>
        </w:rPr>
        <w:t>in</w:t>
      </w:r>
      <w:r>
        <w:rPr>
          <w:spacing w:val="-4"/>
          <w:sz w:val="24"/>
        </w:rPr>
        <w:t xml:space="preserve"> </w:t>
      </w:r>
      <w:r>
        <w:rPr>
          <w:spacing w:val="-2"/>
          <w:sz w:val="24"/>
        </w:rPr>
        <w:t>comparison</w:t>
      </w:r>
      <w:r>
        <w:rPr>
          <w:spacing w:val="-10"/>
          <w:sz w:val="24"/>
        </w:rPr>
        <w:t xml:space="preserve"> </w:t>
      </w:r>
      <w:r>
        <w:rPr>
          <w:spacing w:val="-2"/>
          <w:sz w:val="24"/>
        </w:rPr>
        <w:t>to</w:t>
      </w:r>
      <w:r>
        <w:rPr>
          <w:spacing w:val="-10"/>
          <w:sz w:val="24"/>
        </w:rPr>
        <w:t xml:space="preserve"> </w:t>
      </w:r>
      <w:r>
        <w:rPr>
          <w:spacing w:val="-2"/>
          <w:sz w:val="24"/>
        </w:rPr>
        <w:t>current</w:t>
      </w:r>
      <w:r>
        <w:rPr>
          <w:spacing w:val="-4"/>
          <w:sz w:val="24"/>
        </w:rPr>
        <w:t xml:space="preserve"> </w:t>
      </w:r>
      <w:r>
        <w:rPr>
          <w:spacing w:val="-2"/>
          <w:sz w:val="24"/>
        </w:rPr>
        <w:t>market</w:t>
      </w:r>
      <w:r>
        <w:rPr>
          <w:spacing w:val="-10"/>
          <w:sz w:val="24"/>
        </w:rPr>
        <w:t xml:space="preserve"> </w:t>
      </w:r>
      <w:r>
        <w:rPr>
          <w:spacing w:val="-2"/>
          <w:sz w:val="24"/>
        </w:rPr>
        <w:t>value</w:t>
      </w:r>
      <w:r>
        <w:rPr>
          <w:spacing w:val="-6"/>
          <w:sz w:val="24"/>
        </w:rPr>
        <w:t xml:space="preserve"> </w:t>
      </w:r>
      <w:r>
        <w:rPr>
          <w:spacing w:val="-2"/>
          <w:sz w:val="24"/>
        </w:rPr>
        <w:t>for</w:t>
      </w:r>
      <w:r>
        <w:rPr>
          <w:spacing w:val="-3"/>
          <w:sz w:val="24"/>
        </w:rPr>
        <w:t xml:space="preserve"> </w:t>
      </w:r>
      <w:r>
        <w:rPr>
          <w:spacing w:val="-2"/>
          <w:sz w:val="24"/>
        </w:rPr>
        <w:t xml:space="preserve">comparable </w:t>
      </w:r>
      <w:r>
        <w:rPr>
          <w:sz w:val="24"/>
        </w:rPr>
        <w:t>products or services.</w:t>
      </w:r>
    </w:p>
    <w:p w14:paraId="66CC1548" w14:textId="77777777" w:rsidR="00BE10C2" w:rsidRDefault="00000000">
      <w:pPr>
        <w:pStyle w:val="ListParagraph"/>
        <w:numPr>
          <w:ilvl w:val="1"/>
          <w:numId w:val="41"/>
        </w:numPr>
        <w:tabs>
          <w:tab w:val="left" w:pos="1221"/>
        </w:tabs>
        <w:spacing w:before="9" w:line="276" w:lineRule="auto"/>
        <w:ind w:right="195"/>
        <w:jc w:val="both"/>
        <w:rPr>
          <w:rFonts w:ascii="Calibri" w:hAnsi="Calibri"/>
          <w:sz w:val="20"/>
        </w:rPr>
      </w:pPr>
      <w:r>
        <w:rPr>
          <w:sz w:val="24"/>
        </w:rPr>
        <w:t>A competitive contract may be awarded on a fixed-price basis or on a cost- reimbursement basis. If awarded on a cost-reimbursement basis, the federal cost principles apply and costs are approved by expense category, and not a lump sum</w:t>
      </w:r>
      <w:r>
        <w:rPr>
          <w:rFonts w:ascii="Verdana" w:hAnsi="Verdana"/>
          <w:sz w:val="20"/>
        </w:rPr>
        <w:t>.</w:t>
      </w:r>
    </w:p>
    <w:p w14:paraId="3E594957" w14:textId="77777777" w:rsidR="00BE10C2" w:rsidRDefault="00BE10C2">
      <w:pPr>
        <w:pStyle w:val="BodyText"/>
        <w:spacing w:before="27"/>
        <w:rPr>
          <w:rFonts w:ascii="Verdana"/>
        </w:rPr>
      </w:pPr>
    </w:p>
    <w:p w14:paraId="025F74D0" w14:textId="77777777" w:rsidR="00BE10C2" w:rsidRDefault="00000000">
      <w:pPr>
        <w:pStyle w:val="BodyText"/>
        <w:spacing w:line="276" w:lineRule="auto"/>
        <w:ind w:left="140" w:right="135"/>
      </w:pPr>
      <w:r>
        <w:t xml:space="preserve">For additional information on the </w:t>
      </w:r>
      <w:proofErr w:type="gramStart"/>
      <w:r>
        <w:t>District’s</w:t>
      </w:r>
      <w:proofErr w:type="gramEnd"/>
      <w:r>
        <w:t xml:space="preserve"> competitive bid process and price/cost analysis, see the Department’s Purchasing Manual. </w:t>
      </w:r>
      <w:hyperlink r:id="rId130">
        <w:r>
          <w:rPr>
            <w:color w:val="944F71"/>
            <w:u w:val="single" w:color="944F71"/>
          </w:rPr>
          <w:t>MISD Purchasing Manual</w:t>
        </w:r>
      </w:hyperlink>
    </w:p>
    <w:p w14:paraId="2310F9C0" w14:textId="77777777" w:rsidR="00BE10C2" w:rsidRDefault="00BE10C2">
      <w:pPr>
        <w:pStyle w:val="BodyText"/>
        <w:spacing w:before="40"/>
      </w:pPr>
    </w:p>
    <w:p w14:paraId="5D49F858" w14:textId="77777777" w:rsidR="00BE10C2" w:rsidRDefault="00000000">
      <w:pPr>
        <w:pStyle w:val="BodyText"/>
        <w:spacing w:line="276" w:lineRule="auto"/>
        <w:ind w:left="140" w:right="196"/>
        <w:jc w:val="both"/>
      </w:pPr>
      <w:r>
        <w:t xml:space="preserve">Costs or prices based on </w:t>
      </w:r>
      <w:r>
        <w:rPr>
          <w:i/>
        </w:rPr>
        <w:t xml:space="preserve">estimated </w:t>
      </w:r>
      <w:r>
        <w:t xml:space="preserve">costs for contracts are allowable only to the extent that costs </w:t>
      </w:r>
      <w:proofErr w:type="gramStart"/>
      <w:r>
        <w:t>incurred</w:t>
      </w:r>
      <w:proofErr w:type="gramEnd"/>
      <w:r>
        <w:rPr>
          <w:spacing w:val="-7"/>
        </w:rPr>
        <w:t xml:space="preserve"> </w:t>
      </w:r>
      <w:r>
        <w:t>or</w:t>
      </w:r>
      <w:r>
        <w:rPr>
          <w:spacing w:val="-6"/>
        </w:rPr>
        <w:t xml:space="preserve"> </w:t>
      </w:r>
      <w:r>
        <w:t>cost</w:t>
      </w:r>
      <w:r>
        <w:rPr>
          <w:spacing w:val="-11"/>
        </w:rPr>
        <w:t xml:space="preserve"> </w:t>
      </w:r>
      <w:r>
        <w:t>estimates</w:t>
      </w:r>
      <w:r>
        <w:rPr>
          <w:spacing w:val="-9"/>
        </w:rPr>
        <w:t xml:space="preserve"> </w:t>
      </w:r>
      <w:r>
        <w:t>included</w:t>
      </w:r>
      <w:r>
        <w:rPr>
          <w:spacing w:val="-7"/>
        </w:rPr>
        <w:t xml:space="preserve"> </w:t>
      </w:r>
      <w:r>
        <w:t>in</w:t>
      </w:r>
      <w:r>
        <w:rPr>
          <w:spacing w:val="-11"/>
        </w:rPr>
        <w:t xml:space="preserve"> </w:t>
      </w:r>
      <w:r>
        <w:t>negotiated</w:t>
      </w:r>
      <w:r>
        <w:rPr>
          <w:spacing w:val="-12"/>
        </w:rPr>
        <w:t xml:space="preserve"> </w:t>
      </w:r>
      <w:r>
        <w:t>prices</w:t>
      </w:r>
      <w:r>
        <w:rPr>
          <w:spacing w:val="-9"/>
        </w:rPr>
        <w:t xml:space="preserve"> </w:t>
      </w:r>
      <w:r>
        <w:t>would</w:t>
      </w:r>
      <w:r>
        <w:rPr>
          <w:spacing w:val="-7"/>
        </w:rPr>
        <w:t xml:space="preserve"> </w:t>
      </w:r>
      <w:r>
        <w:t>be</w:t>
      </w:r>
      <w:r>
        <w:rPr>
          <w:spacing w:val="-13"/>
        </w:rPr>
        <w:t xml:space="preserve"> </w:t>
      </w:r>
      <w:r>
        <w:t>allowable</w:t>
      </w:r>
      <w:r>
        <w:rPr>
          <w:spacing w:val="-7"/>
        </w:rPr>
        <w:t xml:space="preserve"> </w:t>
      </w:r>
      <w:r>
        <w:t>costs</w:t>
      </w:r>
      <w:r>
        <w:rPr>
          <w:spacing w:val="-9"/>
        </w:rPr>
        <w:t xml:space="preserve"> </w:t>
      </w:r>
      <w:r>
        <w:t>under</w:t>
      </w:r>
      <w:r>
        <w:rPr>
          <w:spacing w:val="-10"/>
        </w:rPr>
        <w:t xml:space="preserve"> </w:t>
      </w:r>
      <w:r>
        <w:t>the</w:t>
      </w:r>
      <w:r>
        <w:rPr>
          <w:spacing w:val="-12"/>
        </w:rPr>
        <w:t xml:space="preserve"> </w:t>
      </w:r>
      <w:r>
        <w:t>federal cost principles.</w:t>
      </w:r>
    </w:p>
    <w:p w14:paraId="79C91E48" w14:textId="77777777" w:rsidR="00BE10C2" w:rsidRDefault="00BE10C2">
      <w:pPr>
        <w:pStyle w:val="BodyText"/>
      </w:pPr>
    </w:p>
    <w:p w14:paraId="339BB9F3" w14:textId="77777777" w:rsidR="00BE10C2" w:rsidRDefault="00BE10C2">
      <w:pPr>
        <w:pStyle w:val="BodyText"/>
        <w:spacing w:before="43"/>
      </w:pPr>
    </w:p>
    <w:p w14:paraId="78397A9D" w14:textId="77777777" w:rsidR="00BE10C2" w:rsidRDefault="00000000">
      <w:pPr>
        <w:pStyle w:val="Heading2"/>
        <w:numPr>
          <w:ilvl w:val="0"/>
          <w:numId w:val="51"/>
        </w:numPr>
        <w:tabs>
          <w:tab w:val="left" w:pos="1219"/>
        </w:tabs>
        <w:ind w:left="1219" w:hanging="358"/>
        <w:rPr>
          <w:u w:val="none"/>
        </w:rPr>
      </w:pPr>
      <w:bookmarkStart w:id="91" w:name="_bookmark90"/>
      <w:bookmarkEnd w:id="91"/>
      <w:r>
        <w:t>Purchase</w:t>
      </w:r>
      <w:r>
        <w:rPr>
          <w:spacing w:val="-9"/>
        </w:rPr>
        <w:t xml:space="preserve"> </w:t>
      </w:r>
      <w:r>
        <w:t>Cards</w:t>
      </w:r>
      <w:r>
        <w:rPr>
          <w:spacing w:val="-8"/>
        </w:rPr>
        <w:t xml:space="preserve"> </w:t>
      </w:r>
      <w:r>
        <w:t>(District-Issued</w:t>
      </w:r>
      <w:r>
        <w:rPr>
          <w:spacing w:val="-9"/>
        </w:rPr>
        <w:t xml:space="preserve"> </w:t>
      </w:r>
      <w:r>
        <w:t>Credit</w:t>
      </w:r>
      <w:r>
        <w:rPr>
          <w:spacing w:val="-10"/>
        </w:rPr>
        <w:t xml:space="preserve"> </w:t>
      </w:r>
      <w:r>
        <w:t>Cards/Pro</w:t>
      </w:r>
      <w:r>
        <w:rPr>
          <w:spacing w:val="-10"/>
        </w:rPr>
        <w:t xml:space="preserve"> </w:t>
      </w:r>
      <w:r>
        <w:rPr>
          <w:spacing w:val="-2"/>
        </w:rPr>
        <w:t>Cards)</w:t>
      </w:r>
    </w:p>
    <w:p w14:paraId="5021C2FC" w14:textId="14F72DB1" w:rsidR="00BE10C2" w:rsidRDefault="002D62EE">
      <w:pPr>
        <w:pStyle w:val="BodyText"/>
        <w:spacing w:before="253" w:line="280" w:lineRule="auto"/>
        <w:ind w:left="140" w:right="204"/>
        <w:jc w:val="both"/>
      </w:pPr>
      <w:r>
        <w:t>East Texas Charter School</w:t>
      </w:r>
      <w:r w:rsidR="00000000">
        <w:t xml:space="preserve"> does not use Pro/Card or Credit Cards except for </w:t>
      </w:r>
      <w:r>
        <w:t>Capital One Visa</w:t>
      </w:r>
      <w:r w:rsidR="00000000">
        <w:t xml:space="preserve"> held by District Management.</w:t>
      </w:r>
    </w:p>
    <w:p w14:paraId="3A421164" w14:textId="77777777" w:rsidR="00BE10C2" w:rsidRDefault="00000000">
      <w:pPr>
        <w:pStyle w:val="BodyText"/>
        <w:spacing w:before="233" w:line="276" w:lineRule="auto"/>
        <w:ind w:left="140" w:right="194"/>
        <w:jc w:val="both"/>
      </w:pPr>
      <w:r>
        <w:t>The use of</w:t>
      </w:r>
      <w:r>
        <w:rPr>
          <w:spacing w:val="-1"/>
        </w:rPr>
        <w:t xml:space="preserve"> </w:t>
      </w:r>
      <w:r>
        <w:t>district-issued credit cards or</w:t>
      </w:r>
      <w:r>
        <w:rPr>
          <w:spacing w:val="-1"/>
        </w:rPr>
        <w:t xml:space="preserve"> </w:t>
      </w:r>
      <w:r>
        <w:t>procurement cards is carefully controlled and</w:t>
      </w:r>
      <w:r>
        <w:rPr>
          <w:spacing w:val="-2"/>
        </w:rPr>
        <w:t xml:space="preserve"> </w:t>
      </w:r>
      <w:r>
        <w:t xml:space="preserve">monitored to prevent fraud, waste, and abuse. Section 3.3.3.3 in Module 3 of the </w:t>
      </w:r>
      <w:hyperlink r:id="rId131">
        <w:r>
          <w:rPr>
            <w:color w:val="0000FF"/>
            <w:u w:val="single" w:color="0000FF"/>
          </w:rPr>
          <w:t>FASRG</w:t>
        </w:r>
      </w:hyperlink>
      <w:r>
        <w:rPr>
          <w:color w:val="0000FF"/>
        </w:rPr>
        <w:t xml:space="preserve"> </w:t>
      </w:r>
      <w:r>
        <w:t>addresses the use of credit/pro</w:t>
      </w:r>
      <w:r>
        <w:rPr>
          <w:spacing w:val="-1"/>
        </w:rPr>
        <w:t xml:space="preserve"> </w:t>
      </w:r>
      <w:r>
        <w:t>cards.</w:t>
      </w:r>
      <w:r>
        <w:rPr>
          <w:spacing w:val="-4"/>
        </w:rPr>
        <w:t xml:space="preserve"> </w:t>
      </w:r>
      <w:r>
        <w:t>The</w:t>
      </w:r>
      <w:r>
        <w:rPr>
          <w:spacing w:val="-2"/>
        </w:rPr>
        <w:t xml:space="preserve"> </w:t>
      </w:r>
      <w:proofErr w:type="gramStart"/>
      <w:r>
        <w:t>District</w:t>
      </w:r>
      <w:proofErr w:type="gramEnd"/>
      <w:r>
        <w:rPr>
          <w:spacing w:val="-1"/>
        </w:rPr>
        <w:t xml:space="preserve"> </w:t>
      </w:r>
      <w:r>
        <w:t>superintendent, business</w:t>
      </w:r>
      <w:r>
        <w:rPr>
          <w:spacing w:val="-3"/>
        </w:rPr>
        <w:t xml:space="preserve"> </w:t>
      </w:r>
      <w:r>
        <w:t>manager, human</w:t>
      </w:r>
      <w:r>
        <w:rPr>
          <w:spacing w:val="-2"/>
        </w:rPr>
        <w:t xml:space="preserve"> </w:t>
      </w:r>
      <w:r>
        <w:t>resources</w:t>
      </w:r>
      <w:r>
        <w:rPr>
          <w:spacing w:val="-3"/>
        </w:rPr>
        <w:t xml:space="preserve"> </w:t>
      </w:r>
      <w:r>
        <w:t>director, and procurement</w:t>
      </w:r>
      <w:r>
        <w:rPr>
          <w:spacing w:val="-1"/>
        </w:rPr>
        <w:t xml:space="preserve"> </w:t>
      </w:r>
      <w:r>
        <w:t>director work</w:t>
      </w:r>
      <w:r>
        <w:rPr>
          <w:spacing w:val="-1"/>
        </w:rPr>
        <w:t xml:space="preserve"> </w:t>
      </w:r>
      <w:r>
        <w:t>together</w:t>
      </w:r>
      <w:r>
        <w:rPr>
          <w:spacing w:val="-3"/>
        </w:rPr>
        <w:t xml:space="preserve"> </w:t>
      </w:r>
      <w:r>
        <w:t>to</w:t>
      </w:r>
      <w:r>
        <w:rPr>
          <w:spacing w:val="-1"/>
        </w:rPr>
        <w:t xml:space="preserve"> </w:t>
      </w:r>
      <w:r>
        <w:t>set</w:t>
      </w:r>
      <w:r>
        <w:rPr>
          <w:spacing w:val="-1"/>
        </w:rPr>
        <w:t xml:space="preserve"> </w:t>
      </w:r>
      <w:r>
        <w:t>and</w:t>
      </w:r>
      <w:r>
        <w:rPr>
          <w:spacing w:val="-1"/>
        </w:rPr>
        <w:t xml:space="preserve"> </w:t>
      </w:r>
      <w:r>
        <w:t>enforce</w:t>
      </w:r>
      <w:r>
        <w:rPr>
          <w:spacing w:val="-1"/>
        </w:rPr>
        <w:t xml:space="preserve"> </w:t>
      </w:r>
      <w:r>
        <w:t>policies</w:t>
      </w:r>
      <w:r>
        <w:rPr>
          <w:spacing w:val="-3"/>
        </w:rPr>
        <w:t xml:space="preserve"> </w:t>
      </w:r>
      <w:r>
        <w:t>and</w:t>
      </w:r>
      <w:r>
        <w:rPr>
          <w:spacing w:val="-1"/>
        </w:rPr>
        <w:t xml:space="preserve"> </w:t>
      </w:r>
      <w:r>
        <w:t>procedures. Misuse</w:t>
      </w:r>
      <w:r>
        <w:rPr>
          <w:spacing w:val="-1"/>
        </w:rPr>
        <w:t xml:space="preserve"> </w:t>
      </w:r>
      <w:r>
        <w:t>and</w:t>
      </w:r>
      <w:r>
        <w:rPr>
          <w:spacing w:val="-1"/>
        </w:rPr>
        <w:t xml:space="preserve"> </w:t>
      </w:r>
      <w:r>
        <w:t>abuse will not be tolerated.</w:t>
      </w:r>
    </w:p>
    <w:p w14:paraId="13A20CFC" w14:textId="77777777" w:rsidR="00BE10C2" w:rsidRDefault="00000000">
      <w:pPr>
        <w:pStyle w:val="BodyText"/>
        <w:spacing w:before="238"/>
        <w:ind w:left="140"/>
        <w:jc w:val="both"/>
      </w:pPr>
      <w:r>
        <w:t>In</w:t>
      </w:r>
      <w:r>
        <w:rPr>
          <w:spacing w:val="-2"/>
        </w:rPr>
        <w:t xml:space="preserve"> </w:t>
      </w:r>
      <w:r>
        <w:t>accordance</w:t>
      </w:r>
      <w:r>
        <w:rPr>
          <w:spacing w:val="-1"/>
        </w:rPr>
        <w:t xml:space="preserve"> </w:t>
      </w:r>
      <w:r>
        <w:t>with</w:t>
      </w:r>
      <w:r>
        <w:rPr>
          <w:spacing w:val="1"/>
        </w:rPr>
        <w:t xml:space="preserve"> </w:t>
      </w:r>
      <w:r>
        <w:t>suggested</w:t>
      </w:r>
      <w:r>
        <w:rPr>
          <w:spacing w:val="-1"/>
        </w:rPr>
        <w:t xml:space="preserve"> </w:t>
      </w:r>
      <w:r>
        <w:t>procedures</w:t>
      </w:r>
      <w:r>
        <w:rPr>
          <w:spacing w:val="-1"/>
        </w:rPr>
        <w:t xml:space="preserve"> </w:t>
      </w:r>
      <w:r>
        <w:t xml:space="preserve">in </w:t>
      </w:r>
      <w:r>
        <w:rPr>
          <w:i/>
        </w:rPr>
        <w:t>Module 3</w:t>
      </w:r>
      <w:r>
        <w:rPr>
          <w:i/>
          <w:spacing w:val="1"/>
        </w:rPr>
        <w:t xml:space="preserve"> </w:t>
      </w:r>
      <w:r>
        <w:t>of</w:t>
      </w:r>
      <w:r>
        <w:rPr>
          <w:spacing w:val="-2"/>
        </w:rPr>
        <w:t xml:space="preserve"> </w:t>
      </w:r>
      <w:hyperlink r:id="rId132">
        <w:r>
          <w:rPr>
            <w:color w:val="0000FF"/>
            <w:u w:val="single" w:color="0000FF"/>
          </w:rPr>
          <w:t>FASRG</w:t>
        </w:r>
      </w:hyperlink>
      <w:r>
        <w:t>,</w:t>
      </w:r>
      <w:r>
        <w:rPr>
          <w:spacing w:val="-3"/>
        </w:rPr>
        <w:t xml:space="preserve"> </w:t>
      </w:r>
      <w:r>
        <w:t xml:space="preserve">the </w:t>
      </w:r>
      <w:r>
        <w:rPr>
          <w:spacing w:val="-2"/>
        </w:rPr>
        <w:t>District:</w:t>
      </w:r>
    </w:p>
    <w:p w14:paraId="4AD8E95A" w14:textId="77777777" w:rsidR="00BE10C2" w:rsidRDefault="00BE10C2">
      <w:pPr>
        <w:pStyle w:val="BodyText"/>
      </w:pPr>
    </w:p>
    <w:p w14:paraId="7E7CF84F" w14:textId="77777777" w:rsidR="00BE10C2" w:rsidRDefault="00000000">
      <w:pPr>
        <w:pStyle w:val="ListParagraph"/>
        <w:numPr>
          <w:ilvl w:val="0"/>
          <w:numId w:val="41"/>
        </w:numPr>
        <w:tabs>
          <w:tab w:val="left" w:pos="860"/>
        </w:tabs>
        <w:spacing w:before="1" w:line="288" w:lineRule="exact"/>
        <w:ind w:left="860" w:hanging="360"/>
        <w:rPr>
          <w:rFonts w:ascii="Calibri" w:hAnsi="Calibri"/>
          <w:sz w:val="24"/>
        </w:rPr>
      </w:pPr>
      <w:r>
        <w:rPr>
          <w:sz w:val="24"/>
        </w:rPr>
        <w:t>Holds</w:t>
      </w:r>
      <w:r>
        <w:rPr>
          <w:spacing w:val="-2"/>
          <w:sz w:val="24"/>
        </w:rPr>
        <w:t xml:space="preserve"> </w:t>
      </w:r>
      <w:r>
        <w:rPr>
          <w:sz w:val="24"/>
        </w:rPr>
        <w:t>reviewers</w:t>
      </w:r>
      <w:r>
        <w:rPr>
          <w:spacing w:val="-2"/>
          <w:sz w:val="24"/>
        </w:rPr>
        <w:t xml:space="preserve"> </w:t>
      </w:r>
      <w:r>
        <w:rPr>
          <w:sz w:val="24"/>
        </w:rPr>
        <w:t>of credit</w:t>
      </w:r>
      <w:r>
        <w:rPr>
          <w:spacing w:val="-3"/>
          <w:sz w:val="24"/>
        </w:rPr>
        <w:t xml:space="preserve"> </w:t>
      </w:r>
      <w:r>
        <w:rPr>
          <w:sz w:val="24"/>
        </w:rPr>
        <w:t>card purchases</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same</w:t>
      </w:r>
      <w:r>
        <w:rPr>
          <w:spacing w:val="-1"/>
          <w:sz w:val="24"/>
        </w:rPr>
        <w:t xml:space="preserve"> </w:t>
      </w:r>
      <w:r>
        <w:rPr>
          <w:sz w:val="24"/>
        </w:rPr>
        <w:t>standards</w:t>
      </w:r>
      <w:r>
        <w:rPr>
          <w:spacing w:val="-2"/>
          <w:sz w:val="24"/>
        </w:rPr>
        <w:t xml:space="preserve"> </w:t>
      </w:r>
      <w:r>
        <w:rPr>
          <w:sz w:val="24"/>
        </w:rPr>
        <w:t>as</w:t>
      </w:r>
      <w:r>
        <w:rPr>
          <w:spacing w:val="-1"/>
          <w:sz w:val="24"/>
        </w:rPr>
        <w:t xml:space="preserve"> </w:t>
      </w:r>
      <w:r>
        <w:rPr>
          <w:spacing w:val="-2"/>
          <w:sz w:val="24"/>
        </w:rPr>
        <w:t>cardholders.</w:t>
      </w:r>
    </w:p>
    <w:p w14:paraId="1B4EEE01" w14:textId="77777777" w:rsidR="00BE10C2" w:rsidRDefault="00000000">
      <w:pPr>
        <w:pStyle w:val="ListParagraph"/>
        <w:numPr>
          <w:ilvl w:val="0"/>
          <w:numId w:val="41"/>
        </w:numPr>
        <w:tabs>
          <w:tab w:val="left" w:pos="860"/>
        </w:tabs>
        <w:spacing w:line="288" w:lineRule="exact"/>
        <w:ind w:left="860" w:hanging="360"/>
        <w:rPr>
          <w:rFonts w:ascii="Calibri" w:hAnsi="Calibri"/>
          <w:sz w:val="24"/>
        </w:rPr>
      </w:pPr>
      <w:r>
        <w:rPr>
          <w:sz w:val="24"/>
        </w:rPr>
        <w:t>Applies</w:t>
      </w:r>
      <w:r>
        <w:rPr>
          <w:spacing w:val="-5"/>
          <w:sz w:val="24"/>
        </w:rPr>
        <w:t xml:space="preserve"> </w:t>
      </w:r>
      <w:r>
        <w:rPr>
          <w:sz w:val="24"/>
        </w:rPr>
        <w:t>the</w:t>
      </w:r>
      <w:r>
        <w:rPr>
          <w:spacing w:val="-1"/>
          <w:sz w:val="24"/>
        </w:rPr>
        <w:t xml:space="preserve"> </w:t>
      </w:r>
      <w:r>
        <w:rPr>
          <w:sz w:val="24"/>
        </w:rPr>
        <w:t>same</w:t>
      </w:r>
      <w:r>
        <w:rPr>
          <w:spacing w:val="-1"/>
          <w:sz w:val="24"/>
        </w:rPr>
        <w:t xml:space="preserve"> </w:t>
      </w:r>
      <w:r>
        <w:rPr>
          <w:sz w:val="24"/>
        </w:rPr>
        <w:t>set of</w:t>
      </w:r>
      <w:r>
        <w:rPr>
          <w:spacing w:val="1"/>
          <w:sz w:val="24"/>
        </w:rPr>
        <w:t xml:space="preserve"> </w:t>
      </w:r>
      <w:r>
        <w:rPr>
          <w:sz w:val="24"/>
        </w:rPr>
        <w:t>rules</w:t>
      </w:r>
      <w:r>
        <w:rPr>
          <w:spacing w:val="-2"/>
          <w:sz w:val="24"/>
        </w:rPr>
        <w:t xml:space="preserve"> </w:t>
      </w:r>
      <w:r>
        <w:rPr>
          <w:sz w:val="24"/>
        </w:rPr>
        <w:t>to</w:t>
      </w:r>
      <w:r>
        <w:rPr>
          <w:spacing w:val="-5"/>
          <w:sz w:val="24"/>
        </w:rPr>
        <w:t xml:space="preserve"> </w:t>
      </w:r>
      <w:r>
        <w:rPr>
          <w:sz w:val="24"/>
        </w:rPr>
        <w:t>all card</w:t>
      </w:r>
      <w:r>
        <w:rPr>
          <w:spacing w:val="-4"/>
          <w:sz w:val="24"/>
        </w:rPr>
        <w:t xml:space="preserve"> </w:t>
      </w:r>
      <w:r>
        <w:rPr>
          <w:sz w:val="24"/>
        </w:rPr>
        <w:t>users,</w:t>
      </w:r>
      <w:r>
        <w:rPr>
          <w:spacing w:val="2"/>
          <w:sz w:val="24"/>
        </w:rPr>
        <w:t xml:space="preserve"> </w:t>
      </w:r>
      <w:r>
        <w:rPr>
          <w:sz w:val="24"/>
        </w:rPr>
        <w:t>although spending limits</w:t>
      </w:r>
      <w:r>
        <w:rPr>
          <w:spacing w:val="-2"/>
          <w:sz w:val="24"/>
        </w:rPr>
        <w:t xml:space="preserve"> </w:t>
      </w:r>
      <w:r>
        <w:rPr>
          <w:sz w:val="24"/>
        </w:rPr>
        <w:t>may</w:t>
      </w:r>
      <w:r>
        <w:rPr>
          <w:spacing w:val="-5"/>
          <w:sz w:val="24"/>
        </w:rPr>
        <w:t xml:space="preserve"> </w:t>
      </w:r>
      <w:r>
        <w:rPr>
          <w:spacing w:val="-2"/>
          <w:sz w:val="24"/>
        </w:rPr>
        <w:t>vary.</w:t>
      </w:r>
    </w:p>
    <w:p w14:paraId="3E0D6738" w14:textId="77777777" w:rsidR="00BE10C2" w:rsidRDefault="00BE10C2">
      <w:pPr>
        <w:spacing w:line="288" w:lineRule="exact"/>
        <w:rPr>
          <w:rFonts w:ascii="Calibri" w:hAnsi="Calibri"/>
          <w:sz w:val="24"/>
        </w:rPr>
        <w:sectPr w:rsidR="00BE10C2">
          <w:pgSz w:w="12240" w:h="15840"/>
          <w:pgMar w:top="1380" w:right="1240" w:bottom="2340" w:left="1300" w:header="728" w:footer="2078" w:gutter="0"/>
          <w:cols w:space="720"/>
        </w:sectPr>
      </w:pPr>
    </w:p>
    <w:p w14:paraId="233D946E" w14:textId="77777777" w:rsidR="00BE10C2" w:rsidRDefault="00BE10C2">
      <w:pPr>
        <w:pStyle w:val="BodyText"/>
      </w:pPr>
    </w:p>
    <w:p w14:paraId="0C740593" w14:textId="77777777" w:rsidR="00BE10C2" w:rsidRDefault="00BE10C2">
      <w:pPr>
        <w:pStyle w:val="BodyText"/>
      </w:pPr>
    </w:p>
    <w:p w14:paraId="5A068210" w14:textId="77777777" w:rsidR="00BE10C2" w:rsidRDefault="00BE10C2">
      <w:pPr>
        <w:pStyle w:val="BodyText"/>
      </w:pPr>
    </w:p>
    <w:p w14:paraId="46B8795A" w14:textId="77777777" w:rsidR="00BE10C2" w:rsidRDefault="00BE10C2">
      <w:pPr>
        <w:pStyle w:val="BodyText"/>
        <w:spacing w:before="84"/>
      </w:pPr>
    </w:p>
    <w:p w14:paraId="2E144DDC" w14:textId="77777777" w:rsidR="00BE10C2" w:rsidRDefault="00000000">
      <w:pPr>
        <w:pStyle w:val="ListParagraph"/>
        <w:numPr>
          <w:ilvl w:val="0"/>
          <w:numId w:val="41"/>
        </w:numPr>
        <w:tabs>
          <w:tab w:val="left" w:pos="861"/>
        </w:tabs>
        <w:spacing w:line="228" w:lineRule="auto"/>
        <w:ind w:right="198"/>
        <w:rPr>
          <w:rFonts w:ascii="Calibri" w:hAnsi="Calibri"/>
          <w:sz w:val="24"/>
        </w:rPr>
      </w:pPr>
      <w:r>
        <w:rPr>
          <w:sz w:val="24"/>
        </w:rPr>
        <w:t>Restricts card usage by spending limits, unauthorized merchant category codes, and time of use to business hours.</w:t>
      </w:r>
    </w:p>
    <w:p w14:paraId="5BFBB46E" w14:textId="77777777" w:rsidR="00BE10C2" w:rsidRDefault="00000000">
      <w:pPr>
        <w:pStyle w:val="ListParagraph"/>
        <w:numPr>
          <w:ilvl w:val="0"/>
          <w:numId w:val="41"/>
        </w:numPr>
        <w:tabs>
          <w:tab w:val="left" w:pos="861"/>
        </w:tabs>
        <w:spacing w:before="16" w:line="228" w:lineRule="auto"/>
        <w:ind w:right="203"/>
        <w:rPr>
          <w:rFonts w:ascii="Calibri" w:hAnsi="Calibri"/>
          <w:sz w:val="24"/>
        </w:rPr>
      </w:pPr>
      <w:r>
        <w:rPr>
          <w:sz w:val="24"/>
        </w:rPr>
        <w:t>Issues cards to employees only after they have completed training on the</w:t>
      </w:r>
      <w:r>
        <w:rPr>
          <w:spacing w:val="-2"/>
          <w:sz w:val="24"/>
        </w:rPr>
        <w:t xml:space="preserve"> </w:t>
      </w:r>
      <w:r>
        <w:rPr>
          <w:sz w:val="24"/>
        </w:rPr>
        <w:t xml:space="preserve">purchasing card </w:t>
      </w:r>
      <w:r>
        <w:rPr>
          <w:spacing w:val="-2"/>
          <w:sz w:val="24"/>
        </w:rPr>
        <w:t>program.</w:t>
      </w:r>
    </w:p>
    <w:p w14:paraId="6245D30D" w14:textId="77777777" w:rsidR="00BE10C2" w:rsidRDefault="00BE10C2">
      <w:pPr>
        <w:pStyle w:val="BodyText"/>
        <w:spacing w:before="2"/>
      </w:pPr>
    </w:p>
    <w:p w14:paraId="2BBE7390" w14:textId="77777777" w:rsidR="00BE10C2" w:rsidRDefault="00000000">
      <w:pPr>
        <w:spacing w:before="1" w:line="275" w:lineRule="exact"/>
        <w:ind w:left="140"/>
        <w:rPr>
          <w:i/>
          <w:sz w:val="24"/>
        </w:rPr>
      </w:pPr>
      <w:r>
        <w:rPr>
          <w:i/>
          <w:sz w:val="24"/>
        </w:rPr>
        <w:t>Segregation</w:t>
      </w:r>
      <w:r>
        <w:rPr>
          <w:i/>
          <w:spacing w:val="-1"/>
          <w:sz w:val="24"/>
        </w:rPr>
        <w:t xml:space="preserve"> </w:t>
      </w:r>
      <w:r>
        <w:rPr>
          <w:i/>
          <w:sz w:val="24"/>
        </w:rPr>
        <w:t xml:space="preserve">of </w:t>
      </w:r>
      <w:r>
        <w:rPr>
          <w:i/>
          <w:spacing w:val="-2"/>
          <w:sz w:val="24"/>
        </w:rPr>
        <w:t>Duties</w:t>
      </w:r>
    </w:p>
    <w:p w14:paraId="44642CFC" w14:textId="77777777" w:rsidR="00BE10C2" w:rsidRDefault="00000000">
      <w:pPr>
        <w:pStyle w:val="ListParagraph"/>
        <w:numPr>
          <w:ilvl w:val="0"/>
          <w:numId w:val="41"/>
        </w:numPr>
        <w:tabs>
          <w:tab w:val="left" w:pos="861"/>
        </w:tabs>
        <w:spacing w:before="8" w:line="230" w:lineRule="auto"/>
        <w:ind w:right="195"/>
        <w:rPr>
          <w:rFonts w:ascii="Calibri" w:hAnsi="Calibri"/>
          <w:sz w:val="24"/>
        </w:rPr>
      </w:pPr>
      <w:r>
        <w:rPr>
          <w:sz w:val="24"/>
        </w:rPr>
        <w:t>Identifies</w:t>
      </w:r>
      <w:r>
        <w:rPr>
          <w:spacing w:val="-9"/>
          <w:sz w:val="24"/>
        </w:rPr>
        <w:t xml:space="preserve"> </w:t>
      </w:r>
      <w:r>
        <w:rPr>
          <w:sz w:val="24"/>
        </w:rPr>
        <w:t>certain</w:t>
      </w:r>
      <w:r>
        <w:rPr>
          <w:spacing w:val="-11"/>
          <w:sz w:val="24"/>
        </w:rPr>
        <w:t xml:space="preserve"> </w:t>
      </w:r>
      <w:r>
        <w:rPr>
          <w:sz w:val="24"/>
        </w:rPr>
        <w:t>employees</w:t>
      </w:r>
      <w:r>
        <w:rPr>
          <w:spacing w:val="-8"/>
          <w:sz w:val="24"/>
        </w:rPr>
        <w:t xml:space="preserve"> </w:t>
      </w:r>
      <w:r>
        <w:rPr>
          <w:sz w:val="24"/>
        </w:rPr>
        <w:t>to</w:t>
      </w:r>
      <w:r>
        <w:rPr>
          <w:spacing w:val="-10"/>
          <w:sz w:val="24"/>
        </w:rPr>
        <w:t xml:space="preserve"> </w:t>
      </w:r>
      <w:r>
        <w:rPr>
          <w:sz w:val="24"/>
        </w:rPr>
        <w:t>be</w:t>
      </w:r>
      <w:r>
        <w:rPr>
          <w:spacing w:val="-12"/>
          <w:sz w:val="24"/>
        </w:rPr>
        <w:t xml:space="preserve"> </w:t>
      </w:r>
      <w:r>
        <w:rPr>
          <w:sz w:val="24"/>
        </w:rPr>
        <w:t>cardholders</w:t>
      </w:r>
      <w:r>
        <w:rPr>
          <w:spacing w:val="-8"/>
          <w:sz w:val="24"/>
        </w:rPr>
        <w:t xml:space="preserve"> </w:t>
      </w:r>
      <w:r>
        <w:rPr>
          <w:sz w:val="24"/>
        </w:rPr>
        <w:t>and</w:t>
      </w:r>
      <w:r>
        <w:rPr>
          <w:spacing w:val="-11"/>
          <w:sz w:val="24"/>
        </w:rPr>
        <w:t xml:space="preserve"> </w:t>
      </w:r>
      <w:r>
        <w:rPr>
          <w:sz w:val="24"/>
        </w:rPr>
        <w:t>others</w:t>
      </w:r>
      <w:r>
        <w:rPr>
          <w:spacing w:val="-8"/>
          <w:sz w:val="24"/>
        </w:rPr>
        <w:t xml:space="preserve"> </w:t>
      </w:r>
      <w:r>
        <w:rPr>
          <w:sz w:val="24"/>
        </w:rPr>
        <w:t>within</w:t>
      </w:r>
      <w:r>
        <w:rPr>
          <w:spacing w:val="-11"/>
          <w:sz w:val="24"/>
        </w:rPr>
        <w:t xml:space="preserve"> </w:t>
      </w:r>
      <w:r>
        <w:rPr>
          <w:sz w:val="24"/>
        </w:rPr>
        <w:t>the</w:t>
      </w:r>
      <w:r>
        <w:rPr>
          <w:spacing w:val="-11"/>
          <w:sz w:val="24"/>
        </w:rPr>
        <w:t xml:space="preserve"> </w:t>
      </w:r>
      <w:r>
        <w:rPr>
          <w:sz w:val="24"/>
        </w:rPr>
        <w:t>same</w:t>
      </w:r>
      <w:r>
        <w:rPr>
          <w:spacing w:val="-6"/>
          <w:sz w:val="24"/>
        </w:rPr>
        <w:t xml:space="preserve"> </w:t>
      </w:r>
      <w:r>
        <w:rPr>
          <w:sz w:val="24"/>
        </w:rPr>
        <w:t>department</w:t>
      </w:r>
      <w:r>
        <w:rPr>
          <w:spacing w:val="-10"/>
          <w:sz w:val="24"/>
        </w:rPr>
        <w:t xml:space="preserve"> </w:t>
      </w:r>
      <w:r>
        <w:rPr>
          <w:sz w:val="24"/>
        </w:rPr>
        <w:t>to</w:t>
      </w:r>
      <w:r>
        <w:rPr>
          <w:spacing w:val="-10"/>
          <w:sz w:val="24"/>
        </w:rPr>
        <w:t xml:space="preserve"> </w:t>
      </w:r>
      <w:r>
        <w:rPr>
          <w:sz w:val="24"/>
        </w:rPr>
        <w:t>be reviewers of the cardholders’ purchases.</w:t>
      </w:r>
    </w:p>
    <w:p w14:paraId="521E98F0" w14:textId="77777777" w:rsidR="00BE10C2" w:rsidRDefault="00000000">
      <w:pPr>
        <w:pStyle w:val="ListParagraph"/>
        <w:numPr>
          <w:ilvl w:val="0"/>
          <w:numId w:val="41"/>
        </w:numPr>
        <w:tabs>
          <w:tab w:val="left" w:pos="860"/>
        </w:tabs>
        <w:spacing w:before="1" w:line="288" w:lineRule="exact"/>
        <w:ind w:left="860" w:hanging="360"/>
        <w:rPr>
          <w:rFonts w:ascii="Calibri" w:hAnsi="Calibri"/>
          <w:sz w:val="24"/>
        </w:rPr>
      </w:pPr>
      <w:r>
        <w:rPr>
          <w:sz w:val="24"/>
        </w:rPr>
        <w:t>Does</w:t>
      </w:r>
      <w:r>
        <w:rPr>
          <w:spacing w:val="-4"/>
          <w:sz w:val="24"/>
        </w:rPr>
        <w:t xml:space="preserve"> </w:t>
      </w:r>
      <w:r>
        <w:rPr>
          <w:sz w:val="24"/>
        </w:rPr>
        <w:t>not allow</w:t>
      </w:r>
      <w:r>
        <w:rPr>
          <w:spacing w:val="-5"/>
          <w:sz w:val="24"/>
        </w:rPr>
        <w:t xml:space="preserve"> </w:t>
      </w:r>
      <w:r>
        <w:rPr>
          <w:sz w:val="24"/>
        </w:rPr>
        <w:t>the</w:t>
      </w:r>
      <w:r>
        <w:rPr>
          <w:spacing w:val="-6"/>
          <w:sz w:val="24"/>
        </w:rPr>
        <w:t xml:space="preserve"> </w:t>
      </w:r>
      <w:r>
        <w:rPr>
          <w:sz w:val="24"/>
        </w:rPr>
        <w:t>same</w:t>
      </w:r>
      <w:r>
        <w:rPr>
          <w:spacing w:val="-1"/>
          <w:sz w:val="24"/>
        </w:rPr>
        <w:t xml:space="preserve"> </w:t>
      </w:r>
      <w:r>
        <w:rPr>
          <w:sz w:val="24"/>
        </w:rPr>
        <w:t>employee</w:t>
      </w:r>
      <w:r>
        <w:rPr>
          <w:spacing w:val="-5"/>
          <w:sz w:val="24"/>
        </w:rPr>
        <w:t xml:space="preserve"> </w:t>
      </w:r>
      <w:r>
        <w:rPr>
          <w:sz w:val="24"/>
        </w:rPr>
        <w:t>to</w:t>
      </w:r>
      <w:r>
        <w:rPr>
          <w:spacing w:val="-5"/>
          <w:sz w:val="24"/>
        </w:rPr>
        <w:t xml:space="preserve"> </w:t>
      </w:r>
      <w:r>
        <w:rPr>
          <w:sz w:val="24"/>
        </w:rPr>
        <w:t>buy,</w:t>
      </w:r>
      <w:r>
        <w:rPr>
          <w:spacing w:val="-2"/>
          <w:sz w:val="24"/>
        </w:rPr>
        <w:t xml:space="preserve"> </w:t>
      </w:r>
      <w:r>
        <w:rPr>
          <w:sz w:val="24"/>
        </w:rPr>
        <w:t>receive,</w:t>
      </w:r>
      <w:r>
        <w:rPr>
          <w:spacing w:val="-3"/>
          <w:sz w:val="24"/>
        </w:rPr>
        <w:t xml:space="preserve"> </w:t>
      </w:r>
      <w:r>
        <w:rPr>
          <w:sz w:val="24"/>
        </w:rPr>
        <w:t>approve,</w:t>
      </w:r>
      <w:r>
        <w:rPr>
          <w:spacing w:val="-3"/>
          <w:sz w:val="24"/>
        </w:rPr>
        <w:t xml:space="preserve"> </w:t>
      </w:r>
      <w:r>
        <w:rPr>
          <w:sz w:val="24"/>
        </w:rPr>
        <w:t>and</w:t>
      </w:r>
      <w:r>
        <w:rPr>
          <w:spacing w:val="-9"/>
          <w:sz w:val="24"/>
        </w:rPr>
        <w:t xml:space="preserve"> </w:t>
      </w:r>
      <w:r>
        <w:rPr>
          <w:sz w:val="24"/>
        </w:rPr>
        <w:t>reconcile</w:t>
      </w:r>
      <w:r>
        <w:rPr>
          <w:spacing w:val="-1"/>
          <w:sz w:val="24"/>
        </w:rPr>
        <w:t xml:space="preserve"> </w:t>
      </w:r>
      <w:r>
        <w:rPr>
          <w:sz w:val="24"/>
        </w:rPr>
        <w:t>card</w:t>
      </w:r>
      <w:r>
        <w:rPr>
          <w:spacing w:val="-4"/>
          <w:sz w:val="24"/>
        </w:rPr>
        <w:t xml:space="preserve"> </w:t>
      </w:r>
      <w:r>
        <w:rPr>
          <w:spacing w:val="-2"/>
          <w:sz w:val="24"/>
        </w:rPr>
        <w:t>purchases.</w:t>
      </w:r>
    </w:p>
    <w:p w14:paraId="7ADDFD69" w14:textId="77777777" w:rsidR="00BE10C2" w:rsidRDefault="00000000">
      <w:pPr>
        <w:pStyle w:val="ListParagraph"/>
        <w:numPr>
          <w:ilvl w:val="0"/>
          <w:numId w:val="41"/>
        </w:numPr>
        <w:tabs>
          <w:tab w:val="left" w:pos="861"/>
        </w:tabs>
        <w:spacing w:before="7" w:line="228" w:lineRule="auto"/>
        <w:ind w:right="194"/>
        <w:rPr>
          <w:rFonts w:ascii="Calibri" w:hAnsi="Calibri"/>
          <w:sz w:val="24"/>
        </w:rPr>
      </w:pPr>
      <w:r>
        <w:rPr>
          <w:sz w:val="24"/>
        </w:rPr>
        <w:t>Has different employees set up cardholders and reviewers in the P-card system and the</w:t>
      </w:r>
      <w:r>
        <w:rPr>
          <w:spacing w:val="80"/>
          <w:w w:val="150"/>
          <w:sz w:val="24"/>
        </w:rPr>
        <w:t xml:space="preserve"> </w:t>
      </w:r>
      <w:r>
        <w:rPr>
          <w:sz w:val="24"/>
        </w:rPr>
        <w:t>banking system.</w:t>
      </w:r>
    </w:p>
    <w:p w14:paraId="314F9743" w14:textId="77777777" w:rsidR="00BE10C2" w:rsidRDefault="00000000">
      <w:pPr>
        <w:spacing w:before="273"/>
        <w:ind w:left="140"/>
        <w:rPr>
          <w:i/>
          <w:sz w:val="23"/>
        </w:rPr>
      </w:pPr>
      <w:r>
        <w:rPr>
          <w:i/>
          <w:spacing w:val="-2"/>
          <w:sz w:val="23"/>
        </w:rPr>
        <w:t>Cardholders</w:t>
      </w:r>
    </w:p>
    <w:p w14:paraId="556AB164" w14:textId="77777777" w:rsidR="00BE10C2" w:rsidRDefault="00000000">
      <w:pPr>
        <w:pStyle w:val="ListParagraph"/>
        <w:numPr>
          <w:ilvl w:val="0"/>
          <w:numId w:val="41"/>
        </w:numPr>
        <w:tabs>
          <w:tab w:val="left" w:pos="861"/>
        </w:tabs>
        <w:spacing w:before="38" w:line="235" w:lineRule="auto"/>
        <w:ind w:right="196"/>
        <w:jc w:val="both"/>
        <w:rPr>
          <w:rFonts w:ascii="Calibri" w:hAnsi="Calibri"/>
          <w:sz w:val="24"/>
        </w:rPr>
      </w:pPr>
      <w:r>
        <w:rPr>
          <w:sz w:val="24"/>
        </w:rPr>
        <w:t>Requires cardholders to turn in detailed receipts in accordance with policies and documenting the business reason. Restaurant receipts must include line-by-line detail of the order.</w:t>
      </w:r>
    </w:p>
    <w:p w14:paraId="7924312D" w14:textId="77777777" w:rsidR="00BE10C2" w:rsidRDefault="00000000">
      <w:pPr>
        <w:pStyle w:val="ListParagraph"/>
        <w:numPr>
          <w:ilvl w:val="0"/>
          <w:numId w:val="41"/>
        </w:numPr>
        <w:tabs>
          <w:tab w:val="left" w:pos="861"/>
        </w:tabs>
        <w:spacing w:before="15" w:line="228" w:lineRule="auto"/>
        <w:ind w:right="194"/>
        <w:jc w:val="both"/>
        <w:rPr>
          <w:rFonts w:ascii="Calibri" w:hAnsi="Calibri"/>
          <w:sz w:val="24"/>
        </w:rPr>
      </w:pPr>
      <w:r>
        <w:rPr>
          <w:sz w:val="24"/>
        </w:rPr>
        <w:t>Requires cardholders to complete training prior to receiving a card and acknowledge in writing receipt of the policy and procedure manual.</w:t>
      </w:r>
    </w:p>
    <w:p w14:paraId="7C7F821B" w14:textId="77777777" w:rsidR="00BE10C2" w:rsidRDefault="00BE10C2">
      <w:pPr>
        <w:pStyle w:val="BodyText"/>
        <w:spacing w:before="2"/>
      </w:pPr>
    </w:p>
    <w:p w14:paraId="42AF4244" w14:textId="77777777" w:rsidR="00BE10C2" w:rsidRDefault="00000000">
      <w:pPr>
        <w:spacing w:line="275" w:lineRule="exact"/>
        <w:ind w:left="140"/>
        <w:rPr>
          <w:i/>
          <w:sz w:val="24"/>
        </w:rPr>
      </w:pPr>
      <w:r>
        <w:rPr>
          <w:i/>
          <w:spacing w:val="-2"/>
          <w:sz w:val="24"/>
        </w:rPr>
        <w:t>Reviewers</w:t>
      </w:r>
    </w:p>
    <w:p w14:paraId="588DF94D" w14:textId="77777777" w:rsidR="00BE10C2" w:rsidRDefault="00000000">
      <w:pPr>
        <w:pStyle w:val="ListParagraph"/>
        <w:numPr>
          <w:ilvl w:val="0"/>
          <w:numId w:val="41"/>
        </w:numPr>
        <w:tabs>
          <w:tab w:val="left" w:pos="861"/>
        </w:tabs>
        <w:spacing w:before="8" w:line="230" w:lineRule="auto"/>
        <w:ind w:right="202"/>
        <w:rPr>
          <w:rFonts w:ascii="Calibri" w:hAnsi="Calibri"/>
          <w:sz w:val="24"/>
        </w:rPr>
      </w:pPr>
      <w:r>
        <w:rPr>
          <w:sz w:val="24"/>
        </w:rPr>
        <w:t>Revokes a department’s card privileges if a departmental reviewer does not review and</w:t>
      </w:r>
      <w:r>
        <w:rPr>
          <w:spacing w:val="40"/>
          <w:sz w:val="24"/>
        </w:rPr>
        <w:t xml:space="preserve"> </w:t>
      </w:r>
      <w:r>
        <w:rPr>
          <w:sz w:val="24"/>
        </w:rPr>
        <w:t>approve transactions according to policy.</w:t>
      </w:r>
    </w:p>
    <w:p w14:paraId="59A1ED91" w14:textId="77777777" w:rsidR="00BE10C2" w:rsidRDefault="00000000">
      <w:pPr>
        <w:pStyle w:val="ListParagraph"/>
        <w:numPr>
          <w:ilvl w:val="0"/>
          <w:numId w:val="41"/>
        </w:numPr>
        <w:tabs>
          <w:tab w:val="left" w:pos="861"/>
        </w:tabs>
        <w:spacing w:before="11" w:line="230" w:lineRule="auto"/>
        <w:ind w:right="202"/>
        <w:rPr>
          <w:rFonts w:ascii="Calibri" w:hAnsi="Calibri"/>
          <w:sz w:val="24"/>
        </w:rPr>
      </w:pPr>
      <w:r>
        <w:rPr>
          <w:sz w:val="24"/>
        </w:rPr>
        <w:t>Requires</w:t>
      </w:r>
      <w:r>
        <w:rPr>
          <w:spacing w:val="28"/>
          <w:sz w:val="24"/>
        </w:rPr>
        <w:t xml:space="preserve"> </w:t>
      </w:r>
      <w:r>
        <w:rPr>
          <w:sz w:val="24"/>
        </w:rPr>
        <w:t>the</w:t>
      </w:r>
      <w:r>
        <w:rPr>
          <w:spacing w:val="30"/>
          <w:sz w:val="24"/>
        </w:rPr>
        <w:t xml:space="preserve"> </w:t>
      </w:r>
      <w:r>
        <w:rPr>
          <w:sz w:val="24"/>
        </w:rPr>
        <w:t>reviewers</w:t>
      </w:r>
      <w:r>
        <w:rPr>
          <w:spacing w:val="28"/>
          <w:sz w:val="24"/>
        </w:rPr>
        <w:t xml:space="preserve"> </w:t>
      </w:r>
      <w:r>
        <w:rPr>
          <w:sz w:val="24"/>
        </w:rPr>
        <w:t>to</w:t>
      </w:r>
      <w:r>
        <w:rPr>
          <w:spacing w:val="26"/>
          <w:sz w:val="24"/>
        </w:rPr>
        <w:t xml:space="preserve"> </w:t>
      </w:r>
      <w:r>
        <w:rPr>
          <w:sz w:val="24"/>
        </w:rPr>
        <w:t>call</w:t>
      </w:r>
      <w:r>
        <w:rPr>
          <w:spacing w:val="26"/>
          <w:sz w:val="24"/>
        </w:rPr>
        <w:t xml:space="preserve"> </w:t>
      </w:r>
      <w:r>
        <w:rPr>
          <w:sz w:val="24"/>
        </w:rPr>
        <w:t>the</w:t>
      </w:r>
      <w:r>
        <w:rPr>
          <w:spacing w:val="30"/>
          <w:sz w:val="24"/>
        </w:rPr>
        <w:t xml:space="preserve"> </w:t>
      </w:r>
      <w:r>
        <w:rPr>
          <w:sz w:val="24"/>
        </w:rPr>
        <w:t>employee immediately</w:t>
      </w:r>
      <w:r>
        <w:rPr>
          <w:spacing w:val="30"/>
          <w:sz w:val="24"/>
        </w:rPr>
        <w:t xml:space="preserve"> </w:t>
      </w:r>
      <w:r>
        <w:rPr>
          <w:sz w:val="24"/>
        </w:rPr>
        <w:t>upon</w:t>
      </w:r>
      <w:r>
        <w:rPr>
          <w:spacing w:val="30"/>
          <w:sz w:val="24"/>
        </w:rPr>
        <w:t xml:space="preserve"> </w:t>
      </w:r>
      <w:r>
        <w:rPr>
          <w:sz w:val="24"/>
        </w:rPr>
        <w:t>noticing</w:t>
      </w:r>
      <w:r>
        <w:rPr>
          <w:spacing w:val="31"/>
          <w:sz w:val="24"/>
        </w:rPr>
        <w:t xml:space="preserve"> </w:t>
      </w:r>
      <w:r>
        <w:rPr>
          <w:sz w:val="24"/>
        </w:rPr>
        <w:t>a questionable transaction rather than waiting for the due date of receipts.</w:t>
      </w:r>
    </w:p>
    <w:p w14:paraId="3423B16A" w14:textId="77777777" w:rsidR="00BE10C2" w:rsidRDefault="00000000">
      <w:pPr>
        <w:pStyle w:val="ListParagraph"/>
        <w:numPr>
          <w:ilvl w:val="0"/>
          <w:numId w:val="41"/>
        </w:numPr>
        <w:tabs>
          <w:tab w:val="left" w:pos="861"/>
        </w:tabs>
        <w:spacing w:before="11" w:line="230" w:lineRule="auto"/>
        <w:ind w:right="202"/>
        <w:rPr>
          <w:rFonts w:ascii="Calibri" w:hAnsi="Calibri"/>
          <w:sz w:val="24"/>
        </w:rPr>
      </w:pPr>
      <w:r>
        <w:rPr>
          <w:sz w:val="24"/>
        </w:rPr>
        <w:t>Requires</w:t>
      </w:r>
      <w:r>
        <w:rPr>
          <w:spacing w:val="80"/>
          <w:sz w:val="24"/>
        </w:rPr>
        <w:t xml:space="preserve"> </w:t>
      </w:r>
      <w:r>
        <w:rPr>
          <w:sz w:val="24"/>
        </w:rPr>
        <w:t>the</w:t>
      </w:r>
      <w:r>
        <w:rPr>
          <w:spacing w:val="80"/>
          <w:sz w:val="24"/>
        </w:rPr>
        <w:t xml:space="preserve"> </w:t>
      </w:r>
      <w:r>
        <w:rPr>
          <w:sz w:val="24"/>
        </w:rPr>
        <w:t>reviewers</w:t>
      </w:r>
      <w:r>
        <w:rPr>
          <w:spacing w:val="80"/>
          <w:sz w:val="24"/>
        </w:rPr>
        <w:t xml:space="preserve"> </w:t>
      </w:r>
      <w:r>
        <w:rPr>
          <w:sz w:val="24"/>
        </w:rPr>
        <w:t>to</w:t>
      </w:r>
      <w:r>
        <w:rPr>
          <w:spacing w:val="80"/>
          <w:sz w:val="24"/>
        </w:rPr>
        <w:t xml:space="preserve"> </w:t>
      </w:r>
      <w:r>
        <w:rPr>
          <w:sz w:val="24"/>
        </w:rPr>
        <w:t>complete</w:t>
      </w:r>
      <w:r>
        <w:rPr>
          <w:spacing w:val="80"/>
          <w:sz w:val="24"/>
        </w:rPr>
        <w:t xml:space="preserve"> </w:t>
      </w:r>
      <w:r>
        <w:rPr>
          <w:sz w:val="24"/>
        </w:rPr>
        <w:t>training</w:t>
      </w:r>
      <w:r>
        <w:rPr>
          <w:spacing w:val="80"/>
          <w:sz w:val="24"/>
        </w:rPr>
        <w:t xml:space="preserve"> </w:t>
      </w:r>
      <w:r>
        <w:rPr>
          <w:sz w:val="24"/>
        </w:rPr>
        <w:t>prior</w:t>
      </w:r>
      <w:r>
        <w:rPr>
          <w:spacing w:val="80"/>
          <w:sz w:val="24"/>
        </w:rPr>
        <w:t xml:space="preserve"> </w:t>
      </w:r>
      <w:r>
        <w:rPr>
          <w:sz w:val="24"/>
        </w:rPr>
        <w:t>to</w:t>
      </w:r>
      <w:r>
        <w:rPr>
          <w:spacing w:val="80"/>
          <w:sz w:val="24"/>
        </w:rPr>
        <w:t xml:space="preserve"> </w:t>
      </w:r>
      <w:r>
        <w:rPr>
          <w:sz w:val="24"/>
        </w:rPr>
        <w:t>reviewing</w:t>
      </w:r>
      <w:r>
        <w:rPr>
          <w:spacing w:val="80"/>
          <w:sz w:val="24"/>
        </w:rPr>
        <w:t xml:space="preserve"> </w:t>
      </w:r>
      <w:r>
        <w:rPr>
          <w:sz w:val="24"/>
        </w:rPr>
        <w:t>transactions</w:t>
      </w:r>
      <w:r>
        <w:rPr>
          <w:spacing w:val="80"/>
          <w:sz w:val="24"/>
        </w:rPr>
        <w:t xml:space="preserve"> </w:t>
      </w:r>
      <w:r>
        <w:rPr>
          <w:sz w:val="24"/>
        </w:rPr>
        <w:t>and</w:t>
      </w:r>
      <w:r>
        <w:rPr>
          <w:spacing w:val="40"/>
          <w:sz w:val="24"/>
        </w:rPr>
        <w:t xml:space="preserve"> </w:t>
      </w:r>
      <w:r>
        <w:rPr>
          <w:sz w:val="24"/>
        </w:rPr>
        <w:t>acknowledging in writing receipt of the policy and procedure manual.</w:t>
      </w:r>
    </w:p>
    <w:p w14:paraId="5859EBE6" w14:textId="77777777" w:rsidR="00BE10C2" w:rsidRDefault="00000000">
      <w:pPr>
        <w:pStyle w:val="ListParagraph"/>
        <w:numPr>
          <w:ilvl w:val="0"/>
          <w:numId w:val="41"/>
        </w:numPr>
        <w:tabs>
          <w:tab w:val="left" w:pos="860"/>
        </w:tabs>
        <w:spacing w:before="2"/>
        <w:ind w:left="860" w:hanging="360"/>
        <w:rPr>
          <w:rFonts w:ascii="Calibri" w:hAnsi="Calibri"/>
          <w:sz w:val="24"/>
        </w:rPr>
      </w:pPr>
      <w:r>
        <w:rPr>
          <w:sz w:val="24"/>
        </w:rPr>
        <w:t>Reviewers</w:t>
      </w:r>
      <w:r>
        <w:rPr>
          <w:spacing w:val="-4"/>
          <w:sz w:val="24"/>
        </w:rPr>
        <w:t xml:space="preserve"> </w:t>
      </w:r>
      <w:r>
        <w:rPr>
          <w:sz w:val="24"/>
        </w:rPr>
        <w:t>are responsible for</w:t>
      </w:r>
      <w:r>
        <w:rPr>
          <w:spacing w:val="1"/>
          <w:sz w:val="24"/>
        </w:rPr>
        <w:t xml:space="preserve"> </w:t>
      </w:r>
      <w:r>
        <w:rPr>
          <w:sz w:val="24"/>
        </w:rPr>
        <w:t>4</w:t>
      </w:r>
      <w:r>
        <w:rPr>
          <w:spacing w:val="-4"/>
          <w:sz w:val="24"/>
        </w:rPr>
        <w:t xml:space="preserve"> </w:t>
      </w:r>
      <w:r>
        <w:rPr>
          <w:sz w:val="24"/>
        </w:rPr>
        <w:t>to</w:t>
      </w:r>
      <w:r>
        <w:rPr>
          <w:spacing w:val="1"/>
          <w:sz w:val="24"/>
        </w:rPr>
        <w:t xml:space="preserve"> </w:t>
      </w:r>
      <w:r>
        <w:rPr>
          <w:sz w:val="24"/>
        </w:rPr>
        <w:t>10</w:t>
      </w:r>
      <w:r>
        <w:rPr>
          <w:spacing w:val="-4"/>
          <w:sz w:val="24"/>
        </w:rPr>
        <w:t xml:space="preserve"> </w:t>
      </w:r>
      <w:r>
        <w:rPr>
          <w:sz w:val="24"/>
        </w:rPr>
        <w:t>cardholders</w:t>
      </w:r>
      <w:r>
        <w:rPr>
          <w:spacing w:val="-7"/>
          <w:sz w:val="24"/>
        </w:rPr>
        <w:t xml:space="preserve"> </w:t>
      </w:r>
      <w:r>
        <w:rPr>
          <w:sz w:val="24"/>
        </w:rPr>
        <w:t>at</w:t>
      </w:r>
      <w:r>
        <w:rPr>
          <w:spacing w:val="1"/>
          <w:sz w:val="24"/>
        </w:rPr>
        <w:t xml:space="preserve"> </w:t>
      </w:r>
      <w:r>
        <w:rPr>
          <w:sz w:val="24"/>
        </w:rPr>
        <w:t>most</w:t>
      </w:r>
      <w:r>
        <w:rPr>
          <w:spacing w:val="1"/>
          <w:sz w:val="24"/>
        </w:rPr>
        <w:t xml:space="preserve"> </w:t>
      </w:r>
      <w:proofErr w:type="gramStart"/>
      <w:r>
        <w:rPr>
          <w:sz w:val="24"/>
        </w:rPr>
        <w:t>in order</w:t>
      </w:r>
      <w:r>
        <w:rPr>
          <w:spacing w:val="2"/>
          <w:sz w:val="24"/>
        </w:rPr>
        <w:t xml:space="preserve"> </w:t>
      </w:r>
      <w:r>
        <w:rPr>
          <w:sz w:val="24"/>
        </w:rPr>
        <w:t>to</w:t>
      </w:r>
      <w:proofErr w:type="gramEnd"/>
      <w:r>
        <w:rPr>
          <w:spacing w:val="-4"/>
          <w:sz w:val="24"/>
        </w:rPr>
        <w:t xml:space="preserve"> </w:t>
      </w:r>
      <w:r>
        <w:rPr>
          <w:sz w:val="24"/>
        </w:rPr>
        <w:t xml:space="preserve">be </w:t>
      </w:r>
      <w:r>
        <w:rPr>
          <w:spacing w:val="-2"/>
          <w:sz w:val="24"/>
        </w:rPr>
        <w:t>effective.</w:t>
      </w:r>
    </w:p>
    <w:p w14:paraId="0CBBBFD5" w14:textId="77777777" w:rsidR="00BE10C2" w:rsidRDefault="00000000">
      <w:pPr>
        <w:spacing w:before="258"/>
        <w:ind w:left="140"/>
        <w:rPr>
          <w:i/>
          <w:sz w:val="23"/>
        </w:rPr>
      </w:pPr>
      <w:r>
        <w:rPr>
          <w:i/>
          <w:sz w:val="23"/>
        </w:rPr>
        <w:t>Monitoring</w:t>
      </w:r>
      <w:r>
        <w:rPr>
          <w:i/>
          <w:spacing w:val="-3"/>
          <w:sz w:val="23"/>
        </w:rPr>
        <w:t xml:space="preserve"> </w:t>
      </w:r>
      <w:r>
        <w:rPr>
          <w:i/>
          <w:sz w:val="23"/>
        </w:rPr>
        <w:t>and</w:t>
      </w:r>
      <w:r>
        <w:rPr>
          <w:i/>
          <w:spacing w:val="-2"/>
          <w:sz w:val="23"/>
        </w:rPr>
        <w:t xml:space="preserve"> Oversight</w:t>
      </w:r>
    </w:p>
    <w:p w14:paraId="19BB09BA" w14:textId="77777777" w:rsidR="00BE10C2" w:rsidRDefault="00000000">
      <w:pPr>
        <w:pStyle w:val="ListParagraph"/>
        <w:numPr>
          <w:ilvl w:val="0"/>
          <w:numId w:val="41"/>
        </w:numPr>
        <w:tabs>
          <w:tab w:val="left" w:pos="860"/>
        </w:tabs>
        <w:spacing w:line="275" w:lineRule="exact"/>
        <w:ind w:left="860" w:hanging="360"/>
        <w:rPr>
          <w:rFonts w:ascii="Calibri" w:hAnsi="Calibri"/>
          <w:sz w:val="23"/>
        </w:rPr>
      </w:pPr>
      <w:r>
        <w:rPr>
          <w:sz w:val="23"/>
        </w:rPr>
        <w:t>Is</w:t>
      </w:r>
      <w:r>
        <w:rPr>
          <w:spacing w:val="-5"/>
          <w:sz w:val="23"/>
        </w:rPr>
        <w:t xml:space="preserve"> </w:t>
      </w:r>
      <w:r>
        <w:rPr>
          <w:sz w:val="23"/>
        </w:rPr>
        <w:t>selective</w:t>
      </w:r>
      <w:r>
        <w:rPr>
          <w:spacing w:val="-5"/>
          <w:sz w:val="23"/>
        </w:rPr>
        <w:t xml:space="preserve"> </w:t>
      </w:r>
      <w:r>
        <w:rPr>
          <w:sz w:val="23"/>
        </w:rPr>
        <w:t>when</w:t>
      </w:r>
      <w:r>
        <w:rPr>
          <w:spacing w:val="-4"/>
          <w:sz w:val="23"/>
        </w:rPr>
        <w:t xml:space="preserve"> </w:t>
      </w:r>
      <w:r>
        <w:rPr>
          <w:sz w:val="23"/>
        </w:rPr>
        <w:t>issuing</w:t>
      </w:r>
      <w:r>
        <w:rPr>
          <w:spacing w:val="-3"/>
          <w:sz w:val="23"/>
        </w:rPr>
        <w:t xml:space="preserve"> </w:t>
      </w:r>
      <w:r>
        <w:rPr>
          <w:sz w:val="23"/>
        </w:rPr>
        <w:t>cards--focus</w:t>
      </w:r>
      <w:r>
        <w:rPr>
          <w:spacing w:val="-3"/>
          <w:sz w:val="23"/>
        </w:rPr>
        <w:t xml:space="preserve"> </w:t>
      </w:r>
      <w:r>
        <w:rPr>
          <w:sz w:val="23"/>
        </w:rPr>
        <w:t>on</w:t>
      </w:r>
      <w:r>
        <w:rPr>
          <w:spacing w:val="-3"/>
          <w:sz w:val="23"/>
        </w:rPr>
        <w:t xml:space="preserve"> </w:t>
      </w:r>
      <w:r>
        <w:rPr>
          <w:sz w:val="23"/>
        </w:rPr>
        <w:t>repetitive,</w:t>
      </w:r>
      <w:r>
        <w:rPr>
          <w:spacing w:val="-4"/>
          <w:sz w:val="23"/>
        </w:rPr>
        <w:t xml:space="preserve"> </w:t>
      </w:r>
      <w:r>
        <w:rPr>
          <w:sz w:val="23"/>
        </w:rPr>
        <w:t>small-dollar</w:t>
      </w:r>
      <w:r>
        <w:rPr>
          <w:spacing w:val="-3"/>
          <w:sz w:val="23"/>
        </w:rPr>
        <w:t xml:space="preserve"> </w:t>
      </w:r>
      <w:r>
        <w:rPr>
          <w:spacing w:val="-2"/>
          <w:sz w:val="23"/>
        </w:rPr>
        <w:t>purchases.</w:t>
      </w:r>
    </w:p>
    <w:p w14:paraId="3770D2A7" w14:textId="77777777" w:rsidR="00BE10C2" w:rsidRDefault="00000000">
      <w:pPr>
        <w:pStyle w:val="ListParagraph"/>
        <w:numPr>
          <w:ilvl w:val="0"/>
          <w:numId w:val="41"/>
        </w:numPr>
        <w:tabs>
          <w:tab w:val="left" w:pos="861"/>
        </w:tabs>
        <w:spacing w:before="3" w:line="230" w:lineRule="auto"/>
        <w:ind w:right="208"/>
        <w:rPr>
          <w:rFonts w:ascii="Calibri" w:hAnsi="Calibri"/>
          <w:sz w:val="23"/>
        </w:rPr>
      </w:pPr>
      <w:r>
        <w:rPr>
          <w:sz w:val="23"/>
        </w:rPr>
        <w:t>Keeps limits as low as possible to accommodate normal business needs. If there is a need to allow for emergency purchases, certain employees can have a higher limit.</w:t>
      </w:r>
    </w:p>
    <w:p w14:paraId="7E4E1F57" w14:textId="77777777" w:rsidR="00BE10C2" w:rsidRDefault="00000000">
      <w:pPr>
        <w:pStyle w:val="ListParagraph"/>
        <w:numPr>
          <w:ilvl w:val="0"/>
          <w:numId w:val="41"/>
        </w:numPr>
        <w:tabs>
          <w:tab w:val="left" w:pos="860"/>
        </w:tabs>
        <w:spacing w:before="1" w:line="275" w:lineRule="exact"/>
        <w:ind w:left="860" w:hanging="360"/>
        <w:rPr>
          <w:rFonts w:ascii="Calibri" w:hAnsi="Calibri"/>
          <w:sz w:val="23"/>
        </w:rPr>
      </w:pPr>
      <w:r>
        <w:rPr>
          <w:sz w:val="23"/>
        </w:rPr>
        <w:t>Card</w:t>
      </w:r>
      <w:r>
        <w:rPr>
          <w:spacing w:val="-6"/>
          <w:sz w:val="23"/>
        </w:rPr>
        <w:t xml:space="preserve"> </w:t>
      </w:r>
      <w:r>
        <w:rPr>
          <w:sz w:val="23"/>
        </w:rPr>
        <w:t>reviewers</w:t>
      </w:r>
      <w:r>
        <w:rPr>
          <w:spacing w:val="-2"/>
          <w:sz w:val="23"/>
        </w:rPr>
        <w:t xml:space="preserve"> </w:t>
      </w:r>
      <w:r>
        <w:rPr>
          <w:sz w:val="23"/>
        </w:rPr>
        <w:t>must</w:t>
      </w:r>
      <w:r>
        <w:rPr>
          <w:spacing w:val="-5"/>
          <w:sz w:val="23"/>
        </w:rPr>
        <w:t xml:space="preserve"> </w:t>
      </w:r>
      <w:r>
        <w:rPr>
          <w:sz w:val="23"/>
        </w:rPr>
        <w:t>follow</w:t>
      </w:r>
      <w:r>
        <w:rPr>
          <w:spacing w:val="-2"/>
          <w:sz w:val="23"/>
        </w:rPr>
        <w:t xml:space="preserve"> </w:t>
      </w:r>
      <w:r>
        <w:rPr>
          <w:sz w:val="23"/>
        </w:rPr>
        <w:t>the</w:t>
      </w:r>
      <w:r>
        <w:rPr>
          <w:spacing w:val="-5"/>
          <w:sz w:val="23"/>
        </w:rPr>
        <w:t xml:space="preserve"> </w:t>
      </w:r>
      <w:r>
        <w:rPr>
          <w:sz w:val="23"/>
        </w:rPr>
        <w:t>same</w:t>
      </w:r>
      <w:r>
        <w:rPr>
          <w:spacing w:val="-5"/>
          <w:sz w:val="23"/>
        </w:rPr>
        <w:t xml:space="preserve"> </w:t>
      </w:r>
      <w:r>
        <w:rPr>
          <w:sz w:val="23"/>
        </w:rPr>
        <w:t>high</w:t>
      </w:r>
      <w:r>
        <w:rPr>
          <w:spacing w:val="-4"/>
          <w:sz w:val="23"/>
        </w:rPr>
        <w:t xml:space="preserve"> </w:t>
      </w:r>
      <w:r>
        <w:rPr>
          <w:sz w:val="23"/>
        </w:rPr>
        <w:t>standards</w:t>
      </w:r>
      <w:r>
        <w:rPr>
          <w:spacing w:val="3"/>
          <w:sz w:val="23"/>
        </w:rPr>
        <w:t xml:space="preserve"> </w:t>
      </w:r>
      <w:r>
        <w:rPr>
          <w:sz w:val="23"/>
        </w:rPr>
        <w:t>applied</w:t>
      </w:r>
      <w:r>
        <w:rPr>
          <w:spacing w:val="-3"/>
          <w:sz w:val="23"/>
        </w:rPr>
        <w:t xml:space="preserve"> </w:t>
      </w:r>
      <w:r>
        <w:rPr>
          <w:sz w:val="23"/>
        </w:rPr>
        <w:t>to</w:t>
      </w:r>
      <w:r>
        <w:rPr>
          <w:spacing w:val="-3"/>
          <w:sz w:val="23"/>
        </w:rPr>
        <w:t xml:space="preserve"> </w:t>
      </w:r>
      <w:r>
        <w:rPr>
          <w:spacing w:val="-2"/>
          <w:sz w:val="23"/>
        </w:rPr>
        <w:t>cardholders.</w:t>
      </w:r>
    </w:p>
    <w:p w14:paraId="1615422C" w14:textId="77777777" w:rsidR="00BE10C2" w:rsidRDefault="00000000">
      <w:pPr>
        <w:pStyle w:val="ListParagraph"/>
        <w:numPr>
          <w:ilvl w:val="0"/>
          <w:numId w:val="41"/>
        </w:numPr>
        <w:tabs>
          <w:tab w:val="left" w:pos="859"/>
          <w:tab w:val="left" w:pos="861"/>
        </w:tabs>
        <w:spacing w:before="5" w:line="228" w:lineRule="auto"/>
        <w:ind w:right="191"/>
        <w:jc w:val="both"/>
        <w:rPr>
          <w:rFonts w:ascii="Calibri" w:hAnsi="Calibri"/>
          <w:sz w:val="23"/>
        </w:rPr>
      </w:pPr>
      <w:r>
        <w:rPr>
          <w:sz w:val="23"/>
        </w:rPr>
        <w:t>The</w:t>
      </w:r>
      <w:r>
        <w:rPr>
          <w:spacing w:val="-5"/>
          <w:sz w:val="23"/>
        </w:rPr>
        <w:t xml:space="preserve"> </w:t>
      </w:r>
      <w:r>
        <w:rPr>
          <w:sz w:val="23"/>
        </w:rPr>
        <w:t>business</w:t>
      </w:r>
      <w:r>
        <w:rPr>
          <w:spacing w:val="-2"/>
          <w:sz w:val="23"/>
        </w:rPr>
        <w:t xml:space="preserve"> </w:t>
      </w:r>
      <w:r>
        <w:rPr>
          <w:sz w:val="23"/>
        </w:rPr>
        <w:t>office</w:t>
      </w:r>
      <w:r>
        <w:rPr>
          <w:spacing w:val="-5"/>
          <w:sz w:val="23"/>
        </w:rPr>
        <w:t xml:space="preserve"> </w:t>
      </w:r>
      <w:r>
        <w:rPr>
          <w:sz w:val="23"/>
        </w:rPr>
        <w:t>staff</w:t>
      </w:r>
      <w:r>
        <w:rPr>
          <w:spacing w:val="-3"/>
          <w:sz w:val="23"/>
        </w:rPr>
        <w:t xml:space="preserve"> </w:t>
      </w:r>
      <w:r>
        <w:rPr>
          <w:sz w:val="23"/>
        </w:rPr>
        <w:t>reviews</w:t>
      </w:r>
      <w:r>
        <w:rPr>
          <w:spacing w:val="-2"/>
          <w:sz w:val="23"/>
        </w:rPr>
        <w:t xml:space="preserve"> </w:t>
      </w:r>
      <w:r>
        <w:rPr>
          <w:sz w:val="23"/>
        </w:rPr>
        <w:t>the</w:t>
      </w:r>
      <w:r>
        <w:rPr>
          <w:spacing w:val="-5"/>
          <w:sz w:val="23"/>
        </w:rPr>
        <w:t xml:space="preserve"> </w:t>
      </w:r>
      <w:r>
        <w:rPr>
          <w:sz w:val="23"/>
        </w:rPr>
        <w:t>work</w:t>
      </w:r>
      <w:r>
        <w:rPr>
          <w:spacing w:val="-3"/>
          <w:sz w:val="23"/>
        </w:rPr>
        <w:t xml:space="preserve"> </w:t>
      </w:r>
      <w:r>
        <w:rPr>
          <w:sz w:val="23"/>
        </w:rPr>
        <w:t>of</w:t>
      </w:r>
      <w:r>
        <w:rPr>
          <w:spacing w:val="-7"/>
          <w:sz w:val="23"/>
        </w:rPr>
        <w:t xml:space="preserve"> </w:t>
      </w:r>
      <w:r>
        <w:rPr>
          <w:sz w:val="23"/>
        </w:rPr>
        <w:t>the</w:t>
      </w:r>
      <w:r>
        <w:rPr>
          <w:spacing w:val="-5"/>
          <w:sz w:val="23"/>
        </w:rPr>
        <w:t xml:space="preserve"> </w:t>
      </w:r>
      <w:r>
        <w:rPr>
          <w:sz w:val="23"/>
        </w:rPr>
        <w:t>card</w:t>
      </w:r>
      <w:r>
        <w:rPr>
          <w:spacing w:val="-3"/>
          <w:sz w:val="23"/>
        </w:rPr>
        <w:t xml:space="preserve"> </w:t>
      </w:r>
      <w:r>
        <w:rPr>
          <w:sz w:val="23"/>
        </w:rPr>
        <w:t>reviewers,</w:t>
      </w:r>
      <w:r>
        <w:rPr>
          <w:spacing w:val="-3"/>
          <w:sz w:val="23"/>
        </w:rPr>
        <w:t xml:space="preserve"> </w:t>
      </w:r>
      <w:r>
        <w:rPr>
          <w:sz w:val="23"/>
        </w:rPr>
        <w:t>and</w:t>
      </w:r>
      <w:r>
        <w:rPr>
          <w:spacing w:val="-3"/>
          <w:sz w:val="23"/>
        </w:rPr>
        <w:t xml:space="preserve"> </w:t>
      </w:r>
      <w:r>
        <w:rPr>
          <w:sz w:val="23"/>
        </w:rPr>
        <w:t>the</w:t>
      </w:r>
      <w:r>
        <w:rPr>
          <w:spacing w:val="-5"/>
          <w:sz w:val="23"/>
        </w:rPr>
        <w:t xml:space="preserve"> </w:t>
      </w:r>
      <w:r>
        <w:rPr>
          <w:sz w:val="23"/>
        </w:rPr>
        <w:t>list</w:t>
      </w:r>
      <w:r>
        <w:rPr>
          <w:spacing w:val="-5"/>
          <w:sz w:val="23"/>
        </w:rPr>
        <w:t xml:space="preserve"> </w:t>
      </w:r>
      <w:r>
        <w:rPr>
          <w:sz w:val="23"/>
        </w:rPr>
        <w:t>of</w:t>
      </w:r>
      <w:r>
        <w:rPr>
          <w:spacing w:val="-3"/>
          <w:sz w:val="23"/>
        </w:rPr>
        <w:t xml:space="preserve"> </w:t>
      </w:r>
      <w:r>
        <w:rPr>
          <w:sz w:val="23"/>
        </w:rPr>
        <w:t>P-card</w:t>
      </w:r>
      <w:r>
        <w:rPr>
          <w:spacing w:val="-3"/>
          <w:sz w:val="23"/>
        </w:rPr>
        <w:t xml:space="preserve"> </w:t>
      </w:r>
      <w:r>
        <w:rPr>
          <w:sz w:val="23"/>
        </w:rPr>
        <w:t>users</w:t>
      </w:r>
      <w:r>
        <w:rPr>
          <w:spacing w:val="-2"/>
          <w:sz w:val="23"/>
        </w:rPr>
        <w:t xml:space="preserve"> </w:t>
      </w:r>
      <w:r>
        <w:rPr>
          <w:sz w:val="23"/>
        </w:rPr>
        <w:t>is reviewed annually.</w:t>
      </w:r>
    </w:p>
    <w:p w14:paraId="4898454F" w14:textId="77777777" w:rsidR="00BE10C2" w:rsidRDefault="00000000">
      <w:pPr>
        <w:pStyle w:val="ListParagraph"/>
        <w:numPr>
          <w:ilvl w:val="0"/>
          <w:numId w:val="41"/>
        </w:numPr>
        <w:tabs>
          <w:tab w:val="left" w:pos="859"/>
          <w:tab w:val="left" w:pos="861"/>
        </w:tabs>
        <w:spacing w:before="8" w:line="235" w:lineRule="auto"/>
        <w:ind w:right="196"/>
        <w:jc w:val="both"/>
        <w:rPr>
          <w:rFonts w:ascii="Calibri" w:hAnsi="Calibri"/>
          <w:sz w:val="23"/>
        </w:rPr>
      </w:pPr>
      <w:r>
        <w:rPr>
          <w:sz w:val="23"/>
        </w:rPr>
        <w:t>Uses the software to review the average spent by cardholder, purchases from unauthorized suppliers, purchases shipped to the cardholder’s home, and purchase amounts slightly below purchase limits.</w:t>
      </w:r>
    </w:p>
    <w:p w14:paraId="14A7D1CD" w14:textId="77777777" w:rsidR="00BE10C2" w:rsidRDefault="00BE10C2">
      <w:pPr>
        <w:spacing w:line="235" w:lineRule="auto"/>
        <w:jc w:val="both"/>
        <w:rPr>
          <w:rFonts w:ascii="Calibri" w:hAnsi="Calibri"/>
          <w:sz w:val="23"/>
        </w:rPr>
        <w:sectPr w:rsidR="00BE10C2">
          <w:pgSz w:w="12240" w:h="15840"/>
          <w:pgMar w:top="1380" w:right="1240" w:bottom="2340" w:left="1300" w:header="728" w:footer="2078" w:gutter="0"/>
          <w:cols w:space="720"/>
        </w:sectPr>
      </w:pPr>
    </w:p>
    <w:p w14:paraId="052860BF" w14:textId="77777777" w:rsidR="00BE10C2" w:rsidRDefault="00BE10C2">
      <w:pPr>
        <w:pStyle w:val="BodyText"/>
        <w:rPr>
          <w:sz w:val="23"/>
        </w:rPr>
      </w:pPr>
    </w:p>
    <w:p w14:paraId="7914267F" w14:textId="77777777" w:rsidR="00BE10C2" w:rsidRDefault="00BE10C2">
      <w:pPr>
        <w:pStyle w:val="BodyText"/>
        <w:rPr>
          <w:sz w:val="23"/>
        </w:rPr>
      </w:pPr>
    </w:p>
    <w:p w14:paraId="1515CF4C" w14:textId="77777777" w:rsidR="00BE10C2" w:rsidRDefault="00BE10C2">
      <w:pPr>
        <w:pStyle w:val="BodyText"/>
        <w:rPr>
          <w:sz w:val="23"/>
        </w:rPr>
      </w:pPr>
    </w:p>
    <w:p w14:paraId="00BE6583" w14:textId="77777777" w:rsidR="00BE10C2" w:rsidRDefault="00BE10C2">
      <w:pPr>
        <w:pStyle w:val="BodyText"/>
        <w:spacing w:before="127"/>
        <w:rPr>
          <w:sz w:val="23"/>
        </w:rPr>
      </w:pPr>
    </w:p>
    <w:p w14:paraId="23491055" w14:textId="77777777" w:rsidR="00BE10C2" w:rsidRDefault="00000000">
      <w:pPr>
        <w:pStyle w:val="ListParagraph"/>
        <w:numPr>
          <w:ilvl w:val="0"/>
          <w:numId w:val="41"/>
        </w:numPr>
        <w:tabs>
          <w:tab w:val="left" w:pos="859"/>
          <w:tab w:val="left" w:pos="861"/>
        </w:tabs>
        <w:spacing w:line="235" w:lineRule="auto"/>
        <w:ind w:right="201"/>
        <w:jc w:val="both"/>
        <w:rPr>
          <w:rFonts w:ascii="Calibri" w:hAnsi="Calibri"/>
          <w:sz w:val="23"/>
        </w:rPr>
      </w:pPr>
      <w:r>
        <w:rPr>
          <w:sz w:val="23"/>
        </w:rPr>
        <w:t>Reviews reports provided by the p-card programs such as declined authorizations report, disputes report, and lost/stolen card report which can reveal employees in need of additional training or attempting to misuse the card.</w:t>
      </w:r>
    </w:p>
    <w:p w14:paraId="45045A22" w14:textId="77777777" w:rsidR="00BE10C2" w:rsidRDefault="00000000">
      <w:pPr>
        <w:pStyle w:val="ListParagraph"/>
        <w:numPr>
          <w:ilvl w:val="0"/>
          <w:numId w:val="41"/>
        </w:numPr>
        <w:tabs>
          <w:tab w:val="left" w:pos="859"/>
          <w:tab w:val="left" w:pos="861"/>
        </w:tabs>
        <w:spacing w:before="8" w:line="230" w:lineRule="auto"/>
        <w:ind w:right="205"/>
        <w:jc w:val="both"/>
        <w:rPr>
          <w:rFonts w:ascii="Calibri" w:hAnsi="Calibri"/>
          <w:sz w:val="23"/>
        </w:rPr>
      </w:pPr>
      <w:r>
        <w:rPr>
          <w:sz w:val="23"/>
        </w:rPr>
        <w:t xml:space="preserve">Reviews district-wide activity periodically to identify frequently used vendors or products to consider negotiating volume discounts </w:t>
      </w:r>
      <w:proofErr w:type="gramStart"/>
      <w:r>
        <w:rPr>
          <w:sz w:val="23"/>
        </w:rPr>
        <w:t>in order to</w:t>
      </w:r>
      <w:proofErr w:type="gramEnd"/>
      <w:r>
        <w:rPr>
          <w:sz w:val="23"/>
        </w:rPr>
        <w:t xml:space="preserve"> obtain best prices for the district.</w:t>
      </w:r>
    </w:p>
    <w:p w14:paraId="530293BE" w14:textId="77777777" w:rsidR="00BE10C2" w:rsidRDefault="00000000">
      <w:pPr>
        <w:pStyle w:val="ListParagraph"/>
        <w:numPr>
          <w:ilvl w:val="0"/>
          <w:numId w:val="41"/>
        </w:numPr>
        <w:tabs>
          <w:tab w:val="left" w:pos="859"/>
        </w:tabs>
        <w:spacing w:before="1"/>
        <w:ind w:left="859" w:hanging="359"/>
        <w:jc w:val="both"/>
        <w:rPr>
          <w:rFonts w:ascii="Calibri" w:hAnsi="Calibri"/>
          <w:sz w:val="23"/>
        </w:rPr>
      </w:pPr>
      <w:r>
        <w:rPr>
          <w:sz w:val="23"/>
        </w:rPr>
        <w:t>Encourages</w:t>
      </w:r>
      <w:r>
        <w:rPr>
          <w:spacing w:val="-2"/>
          <w:sz w:val="23"/>
        </w:rPr>
        <w:t xml:space="preserve"> </w:t>
      </w:r>
      <w:r>
        <w:rPr>
          <w:sz w:val="23"/>
        </w:rPr>
        <w:t>staff</w:t>
      </w:r>
      <w:r>
        <w:rPr>
          <w:spacing w:val="-2"/>
          <w:sz w:val="23"/>
        </w:rPr>
        <w:t xml:space="preserve"> </w:t>
      </w:r>
      <w:r>
        <w:rPr>
          <w:sz w:val="23"/>
        </w:rPr>
        <w:t>to</w:t>
      </w:r>
      <w:r>
        <w:rPr>
          <w:spacing w:val="-2"/>
          <w:sz w:val="23"/>
        </w:rPr>
        <w:t xml:space="preserve"> </w:t>
      </w:r>
      <w:r>
        <w:rPr>
          <w:sz w:val="23"/>
        </w:rPr>
        <w:t>contact</w:t>
      </w:r>
      <w:r>
        <w:rPr>
          <w:spacing w:val="-5"/>
          <w:sz w:val="23"/>
        </w:rPr>
        <w:t xml:space="preserve"> </w:t>
      </w:r>
      <w:r>
        <w:rPr>
          <w:sz w:val="23"/>
        </w:rPr>
        <w:t>the</w:t>
      </w:r>
      <w:r>
        <w:rPr>
          <w:spacing w:val="-4"/>
          <w:sz w:val="23"/>
        </w:rPr>
        <w:t xml:space="preserve"> </w:t>
      </w:r>
      <w:r>
        <w:rPr>
          <w:sz w:val="23"/>
        </w:rPr>
        <w:t>hotline</w:t>
      </w:r>
      <w:r>
        <w:rPr>
          <w:spacing w:val="-4"/>
          <w:sz w:val="23"/>
        </w:rPr>
        <w:t xml:space="preserve"> </w:t>
      </w:r>
      <w:r>
        <w:rPr>
          <w:sz w:val="23"/>
        </w:rPr>
        <w:t>used</w:t>
      </w:r>
      <w:r>
        <w:rPr>
          <w:spacing w:val="-2"/>
          <w:sz w:val="23"/>
        </w:rPr>
        <w:t xml:space="preserve"> </w:t>
      </w:r>
      <w:r>
        <w:rPr>
          <w:sz w:val="23"/>
        </w:rPr>
        <w:t>to</w:t>
      </w:r>
      <w:r>
        <w:rPr>
          <w:spacing w:val="-3"/>
          <w:sz w:val="23"/>
        </w:rPr>
        <w:t xml:space="preserve"> </w:t>
      </w:r>
      <w:r>
        <w:rPr>
          <w:sz w:val="23"/>
        </w:rPr>
        <w:t>report</w:t>
      </w:r>
      <w:r>
        <w:rPr>
          <w:spacing w:val="1"/>
          <w:sz w:val="23"/>
        </w:rPr>
        <w:t xml:space="preserve"> </w:t>
      </w:r>
      <w:r>
        <w:rPr>
          <w:sz w:val="23"/>
        </w:rPr>
        <w:t>any</w:t>
      </w:r>
      <w:r>
        <w:rPr>
          <w:spacing w:val="-2"/>
          <w:sz w:val="23"/>
        </w:rPr>
        <w:t xml:space="preserve"> fraud.</w:t>
      </w:r>
    </w:p>
    <w:p w14:paraId="24EAC9D3" w14:textId="77777777" w:rsidR="00BE10C2" w:rsidRDefault="00000000">
      <w:pPr>
        <w:spacing w:before="252" w:line="276" w:lineRule="auto"/>
        <w:ind w:left="140" w:right="188"/>
        <w:jc w:val="both"/>
        <w:rPr>
          <w:sz w:val="23"/>
        </w:rPr>
      </w:pPr>
      <w:r>
        <w:rPr>
          <w:sz w:val="23"/>
        </w:rPr>
        <w:t xml:space="preserve">Each credit card transaction must be properly accounted for. Refer to </w:t>
      </w:r>
      <w:r>
        <w:rPr>
          <w:i/>
          <w:sz w:val="23"/>
        </w:rPr>
        <w:t>II. Financial Management System,</w:t>
      </w:r>
      <w:r>
        <w:rPr>
          <w:i/>
          <w:spacing w:val="-1"/>
          <w:sz w:val="23"/>
        </w:rPr>
        <w:t xml:space="preserve"> </w:t>
      </w:r>
      <w:r>
        <w:rPr>
          <w:i/>
          <w:sz w:val="23"/>
        </w:rPr>
        <w:t>E.</w:t>
      </w:r>
      <w:r>
        <w:rPr>
          <w:i/>
          <w:spacing w:val="-1"/>
          <w:sz w:val="23"/>
        </w:rPr>
        <w:t xml:space="preserve"> </w:t>
      </w:r>
      <w:r>
        <w:rPr>
          <w:i/>
          <w:sz w:val="23"/>
        </w:rPr>
        <w:t>Accounting</w:t>
      </w:r>
      <w:r>
        <w:rPr>
          <w:i/>
          <w:spacing w:val="-1"/>
          <w:sz w:val="23"/>
        </w:rPr>
        <w:t xml:space="preserve"> </w:t>
      </w:r>
      <w:r>
        <w:rPr>
          <w:i/>
          <w:sz w:val="23"/>
        </w:rPr>
        <w:t>Records,</w:t>
      </w:r>
      <w:r>
        <w:rPr>
          <w:i/>
          <w:spacing w:val="-1"/>
          <w:sz w:val="23"/>
        </w:rPr>
        <w:t xml:space="preserve"> </w:t>
      </w:r>
      <w:r>
        <w:rPr>
          <w:i/>
          <w:sz w:val="23"/>
        </w:rPr>
        <w:t>Documentation</w:t>
      </w:r>
      <w:r>
        <w:rPr>
          <w:i/>
          <w:spacing w:val="-1"/>
          <w:sz w:val="23"/>
        </w:rPr>
        <w:t xml:space="preserve"> </w:t>
      </w:r>
      <w:r>
        <w:rPr>
          <w:i/>
          <w:sz w:val="23"/>
        </w:rPr>
        <w:t>Associated</w:t>
      </w:r>
      <w:r>
        <w:rPr>
          <w:i/>
          <w:spacing w:val="-1"/>
          <w:sz w:val="23"/>
        </w:rPr>
        <w:t xml:space="preserve"> </w:t>
      </w:r>
      <w:r>
        <w:rPr>
          <w:i/>
          <w:sz w:val="23"/>
        </w:rPr>
        <w:t>with</w:t>
      </w:r>
      <w:r>
        <w:rPr>
          <w:i/>
          <w:spacing w:val="-1"/>
          <w:sz w:val="23"/>
        </w:rPr>
        <w:t xml:space="preserve"> </w:t>
      </w:r>
      <w:r>
        <w:rPr>
          <w:i/>
          <w:sz w:val="23"/>
        </w:rPr>
        <w:t>Using</w:t>
      </w:r>
      <w:r>
        <w:rPr>
          <w:i/>
          <w:spacing w:val="-1"/>
          <w:sz w:val="23"/>
        </w:rPr>
        <w:t xml:space="preserve"> </w:t>
      </w:r>
      <w:r>
        <w:rPr>
          <w:i/>
          <w:sz w:val="23"/>
        </w:rPr>
        <w:t>District</w:t>
      </w:r>
      <w:r>
        <w:rPr>
          <w:i/>
          <w:spacing w:val="-2"/>
          <w:sz w:val="23"/>
        </w:rPr>
        <w:t xml:space="preserve"> </w:t>
      </w:r>
      <w:r>
        <w:rPr>
          <w:i/>
          <w:sz w:val="23"/>
        </w:rPr>
        <w:t>Credit/Pro</w:t>
      </w:r>
      <w:r>
        <w:rPr>
          <w:i/>
          <w:spacing w:val="-1"/>
          <w:sz w:val="23"/>
        </w:rPr>
        <w:t xml:space="preserve"> </w:t>
      </w:r>
      <w:r>
        <w:rPr>
          <w:i/>
          <w:sz w:val="23"/>
        </w:rPr>
        <w:t xml:space="preserve">Cards, </w:t>
      </w:r>
      <w:r>
        <w:rPr>
          <w:sz w:val="23"/>
        </w:rPr>
        <w:t>for specific information related to the proper accounting of credit card purchases.</w:t>
      </w:r>
    </w:p>
    <w:p w14:paraId="5E4D6969" w14:textId="77777777" w:rsidR="00BE10C2" w:rsidRDefault="00BE10C2">
      <w:pPr>
        <w:pStyle w:val="BodyText"/>
        <w:spacing w:before="37"/>
        <w:rPr>
          <w:sz w:val="23"/>
        </w:rPr>
      </w:pPr>
    </w:p>
    <w:p w14:paraId="5AD1BF1A" w14:textId="77777777" w:rsidR="00BE10C2" w:rsidRDefault="00000000">
      <w:pPr>
        <w:spacing w:before="1"/>
        <w:ind w:left="140"/>
        <w:jc w:val="both"/>
        <w:rPr>
          <w:sz w:val="23"/>
        </w:rPr>
      </w:pPr>
      <w:r>
        <w:rPr>
          <w:sz w:val="23"/>
        </w:rPr>
        <w:t>See</w:t>
      </w:r>
      <w:r>
        <w:rPr>
          <w:spacing w:val="-5"/>
          <w:sz w:val="23"/>
        </w:rPr>
        <w:t xml:space="preserve"> </w:t>
      </w:r>
      <w:hyperlink r:id="rId133">
        <w:r>
          <w:rPr>
            <w:color w:val="0000FF"/>
            <w:sz w:val="23"/>
            <w:u w:val="single" w:color="0000FF"/>
          </w:rPr>
          <w:t>MISD</w:t>
        </w:r>
        <w:r>
          <w:rPr>
            <w:color w:val="0000FF"/>
            <w:spacing w:val="-3"/>
            <w:sz w:val="23"/>
            <w:u w:val="single" w:color="0000FF"/>
          </w:rPr>
          <w:t xml:space="preserve"> </w:t>
        </w:r>
        <w:r>
          <w:rPr>
            <w:color w:val="0000FF"/>
            <w:sz w:val="23"/>
            <w:u w:val="single" w:color="0000FF"/>
          </w:rPr>
          <w:t>Accounting/Purchasing</w:t>
        </w:r>
        <w:r>
          <w:rPr>
            <w:color w:val="0000FF"/>
            <w:spacing w:val="-4"/>
            <w:sz w:val="23"/>
            <w:u w:val="single" w:color="0000FF"/>
          </w:rPr>
          <w:t xml:space="preserve"> </w:t>
        </w:r>
        <w:r>
          <w:rPr>
            <w:color w:val="0000FF"/>
            <w:spacing w:val="-2"/>
            <w:sz w:val="23"/>
            <w:u w:val="single" w:color="0000FF"/>
          </w:rPr>
          <w:t>Manual</w:t>
        </w:r>
      </w:hyperlink>
    </w:p>
    <w:p w14:paraId="3B9D401B" w14:textId="77777777" w:rsidR="00BE10C2" w:rsidRDefault="00BE10C2">
      <w:pPr>
        <w:pStyle w:val="BodyText"/>
        <w:rPr>
          <w:sz w:val="28"/>
        </w:rPr>
      </w:pPr>
    </w:p>
    <w:p w14:paraId="1AB128B9" w14:textId="77777777" w:rsidR="00BE10C2" w:rsidRDefault="00BE10C2">
      <w:pPr>
        <w:pStyle w:val="BodyText"/>
        <w:rPr>
          <w:sz w:val="28"/>
        </w:rPr>
      </w:pPr>
    </w:p>
    <w:p w14:paraId="1973FDAD" w14:textId="77777777" w:rsidR="00BE10C2" w:rsidRDefault="00BE10C2">
      <w:pPr>
        <w:pStyle w:val="BodyText"/>
        <w:rPr>
          <w:sz w:val="28"/>
        </w:rPr>
      </w:pPr>
    </w:p>
    <w:p w14:paraId="11D79FBB" w14:textId="77777777" w:rsidR="00BE10C2" w:rsidRDefault="00BE10C2">
      <w:pPr>
        <w:pStyle w:val="BodyText"/>
        <w:rPr>
          <w:sz w:val="28"/>
        </w:rPr>
      </w:pPr>
    </w:p>
    <w:p w14:paraId="18178029" w14:textId="77777777" w:rsidR="00BE10C2" w:rsidRDefault="00BE10C2">
      <w:pPr>
        <w:pStyle w:val="BodyText"/>
        <w:spacing w:before="316"/>
        <w:rPr>
          <w:sz w:val="28"/>
        </w:rPr>
      </w:pPr>
    </w:p>
    <w:p w14:paraId="589C5359" w14:textId="77777777" w:rsidR="00BE10C2" w:rsidRDefault="00000000">
      <w:pPr>
        <w:pStyle w:val="Heading2"/>
        <w:numPr>
          <w:ilvl w:val="0"/>
          <w:numId w:val="51"/>
        </w:numPr>
        <w:tabs>
          <w:tab w:val="left" w:pos="1219"/>
        </w:tabs>
        <w:ind w:left="1219" w:hanging="358"/>
        <w:rPr>
          <w:u w:val="none"/>
        </w:rPr>
      </w:pPr>
      <w:bookmarkStart w:id="92" w:name="_bookmark91"/>
      <w:bookmarkEnd w:id="92"/>
      <w:r>
        <w:t>Contract</w:t>
      </w:r>
      <w:r>
        <w:rPr>
          <w:spacing w:val="-11"/>
        </w:rPr>
        <w:t xml:space="preserve"> </w:t>
      </w:r>
      <w:r>
        <w:rPr>
          <w:spacing w:val="-2"/>
        </w:rPr>
        <w:t>Administration</w:t>
      </w:r>
    </w:p>
    <w:p w14:paraId="00366EDA" w14:textId="77777777" w:rsidR="00BE10C2" w:rsidRDefault="00000000">
      <w:pPr>
        <w:pStyle w:val="BodyText"/>
        <w:spacing w:before="253" w:line="276" w:lineRule="auto"/>
        <w:ind w:left="140" w:right="199"/>
        <w:jc w:val="both"/>
      </w:pPr>
      <w:r>
        <w:t xml:space="preserve">The </w:t>
      </w:r>
      <w:proofErr w:type="gramStart"/>
      <w:r>
        <w:t>District</w:t>
      </w:r>
      <w:proofErr w:type="gramEnd"/>
      <w:r>
        <w:t xml:space="preserve"> maintains the following oversights to ensure that contractors perform in accordance with the terms, conditions, and specifications of their contracts or purchase orders. 2 CFR § 200.318(b). If there is</w:t>
      </w:r>
      <w:r>
        <w:rPr>
          <w:spacing w:val="-2"/>
        </w:rPr>
        <w:t xml:space="preserve"> </w:t>
      </w:r>
      <w:r>
        <w:t>a</w:t>
      </w:r>
      <w:r>
        <w:rPr>
          <w:spacing w:val="-2"/>
        </w:rPr>
        <w:t xml:space="preserve"> </w:t>
      </w:r>
      <w:r>
        <w:t>problem</w:t>
      </w:r>
      <w:r>
        <w:rPr>
          <w:spacing w:val="-1"/>
        </w:rPr>
        <w:t xml:space="preserve"> </w:t>
      </w:r>
      <w:proofErr w:type="gramStart"/>
      <w:r>
        <w:t>noted</w:t>
      </w:r>
      <w:proofErr w:type="gramEnd"/>
      <w:r>
        <w:rPr>
          <w:spacing w:val="-2"/>
        </w:rPr>
        <w:t xml:space="preserve"> </w:t>
      </w:r>
      <w:r>
        <w:t>it is the</w:t>
      </w:r>
      <w:r>
        <w:rPr>
          <w:spacing w:val="-6"/>
        </w:rPr>
        <w:t xml:space="preserve"> </w:t>
      </w:r>
      <w:r>
        <w:t>responsibility of the</w:t>
      </w:r>
      <w:r>
        <w:rPr>
          <w:spacing w:val="-2"/>
        </w:rPr>
        <w:t xml:space="preserve"> </w:t>
      </w:r>
      <w:r>
        <w:t>department</w:t>
      </w:r>
      <w:r>
        <w:rPr>
          <w:spacing w:val="-1"/>
        </w:rPr>
        <w:t xml:space="preserve"> </w:t>
      </w:r>
      <w:r>
        <w:t>and</w:t>
      </w:r>
      <w:r>
        <w:rPr>
          <w:spacing w:val="-1"/>
        </w:rPr>
        <w:t xml:space="preserve"> </w:t>
      </w:r>
      <w:r>
        <w:t>or campus to notify the appropriate administrator regarding the situation.</w:t>
      </w:r>
    </w:p>
    <w:p w14:paraId="43475BCA" w14:textId="77777777" w:rsidR="00BE10C2" w:rsidRDefault="00000000">
      <w:pPr>
        <w:pStyle w:val="BodyText"/>
        <w:spacing w:before="162" w:line="276" w:lineRule="auto"/>
        <w:ind w:left="140" w:right="195"/>
        <w:jc w:val="both"/>
      </w:pPr>
      <w:r>
        <w:t>To ensure proper administration of contracts and any subgrants that may be awarded by the District, the</w:t>
      </w:r>
      <w:r>
        <w:rPr>
          <w:spacing w:val="-2"/>
        </w:rPr>
        <w:t xml:space="preserve"> </w:t>
      </w:r>
      <w:r>
        <w:t>District uses the</w:t>
      </w:r>
      <w:r>
        <w:rPr>
          <w:spacing w:val="-2"/>
        </w:rPr>
        <w:t xml:space="preserve"> </w:t>
      </w:r>
      <w:r>
        <w:t>following</w:t>
      </w:r>
      <w:r>
        <w:rPr>
          <w:spacing w:val="-1"/>
        </w:rPr>
        <w:t xml:space="preserve"> </w:t>
      </w:r>
      <w:r>
        <w:t>guidelines</w:t>
      </w:r>
      <w:r>
        <w:rPr>
          <w:spacing w:val="-4"/>
        </w:rPr>
        <w:t xml:space="preserve"> </w:t>
      </w:r>
      <w:r>
        <w:t>to determine whether each agreement</w:t>
      </w:r>
      <w:r>
        <w:rPr>
          <w:spacing w:val="-1"/>
        </w:rPr>
        <w:t xml:space="preserve"> </w:t>
      </w:r>
      <w:r>
        <w:t>it makes for the</w:t>
      </w:r>
      <w:r>
        <w:rPr>
          <w:spacing w:val="-7"/>
        </w:rPr>
        <w:t xml:space="preserve"> </w:t>
      </w:r>
      <w:r>
        <w:t>disbursement</w:t>
      </w:r>
      <w:r>
        <w:rPr>
          <w:spacing w:val="-1"/>
        </w:rPr>
        <w:t xml:space="preserve"> </w:t>
      </w:r>
      <w:r>
        <w:t>of</w:t>
      </w:r>
      <w:r>
        <w:rPr>
          <w:spacing w:val="-4"/>
        </w:rPr>
        <w:t xml:space="preserve"> </w:t>
      </w:r>
      <w:r>
        <w:t>federal</w:t>
      </w:r>
      <w:r>
        <w:rPr>
          <w:spacing w:val="-6"/>
        </w:rPr>
        <w:t xml:space="preserve"> </w:t>
      </w:r>
      <w:r>
        <w:t>funds</w:t>
      </w:r>
      <w:r>
        <w:rPr>
          <w:spacing w:val="-3"/>
        </w:rPr>
        <w:t xml:space="preserve"> </w:t>
      </w:r>
      <w:r>
        <w:t>is</w:t>
      </w:r>
      <w:r>
        <w:rPr>
          <w:spacing w:val="-8"/>
        </w:rPr>
        <w:t xml:space="preserve"> </w:t>
      </w:r>
      <w:r>
        <w:t xml:space="preserve">a </w:t>
      </w:r>
      <w:r>
        <w:rPr>
          <w:i/>
        </w:rPr>
        <w:t>contract,</w:t>
      </w:r>
      <w:r>
        <w:rPr>
          <w:i/>
          <w:spacing w:val="-8"/>
        </w:rPr>
        <w:t xml:space="preserve"> </w:t>
      </w:r>
      <w:r>
        <w:t>whereby</w:t>
      </w:r>
      <w:r>
        <w:rPr>
          <w:spacing w:val="-1"/>
        </w:rPr>
        <w:t xml:space="preserve"> </w:t>
      </w:r>
      <w:r>
        <w:t>funds</w:t>
      </w:r>
      <w:r>
        <w:rPr>
          <w:spacing w:val="-3"/>
        </w:rPr>
        <w:t xml:space="preserve"> </w:t>
      </w:r>
      <w:r>
        <w:t>are</w:t>
      </w:r>
      <w:r>
        <w:rPr>
          <w:spacing w:val="-7"/>
        </w:rPr>
        <w:t xml:space="preserve"> </w:t>
      </w:r>
      <w:r>
        <w:t>awarded</w:t>
      </w:r>
      <w:r>
        <w:rPr>
          <w:spacing w:val="-1"/>
        </w:rPr>
        <w:t xml:space="preserve"> </w:t>
      </w:r>
      <w:r>
        <w:t>to</w:t>
      </w:r>
      <w:r>
        <w:rPr>
          <w:spacing w:val="-6"/>
        </w:rPr>
        <w:t xml:space="preserve"> </w:t>
      </w:r>
      <w:r>
        <w:t xml:space="preserve">a </w:t>
      </w:r>
      <w:r>
        <w:rPr>
          <w:i/>
        </w:rPr>
        <w:t>contractor</w:t>
      </w:r>
      <w:r>
        <w:t xml:space="preserve">, or a </w:t>
      </w:r>
      <w:r>
        <w:rPr>
          <w:i/>
        </w:rPr>
        <w:t xml:space="preserve">subaward, </w:t>
      </w:r>
      <w:r>
        <w:t xml:space="preserve">whereby funds are awarded to a </w:t>
      </w:r>
      <w:r>
        <w:rPr>
          <w:i/>
        </w:rPr>
        <w:t>subrecipient</w:t>
      </w:r>
      <w:r>
        <w:t>.</w:t>
      </w:r>
      <w:r>
        <w:rPr>
          <w:spacing w:val="40"/>
        </w:rPr>
        <w:t xml:space="preserve"> </w:t>
      </w:r>
      <w:r>
        <w:t>The substance of the relationship is more important than the form of the written agreement. 2 CFR § 200.331</w:t>
      </w:r>
    </w:p>
    <w:p w14:paraId="23992FE0" w14:textId="77777777" w:rsidR="00BE10C2" w:rsidRDefault="00000000">
      <w:pPr>
        <w:spacing w:before="160"/>
        <w:ind w:left="140"/>
        <w:rPr>
          <w:i/>
          <w:sz w:val="24"/>
        </w:rPr>
      </w:pPr>
      <w:r>
        <w:rPr>
          <w:i/>
          <w:spacing w:val="-2"/>
          <w:sz w:val="24"/>
        </w:rPr>
        <w:t>Subawards/Subgrants</w:t>
      </w:r>
    </w:p>
    <w:p w14:paraId="46CE5DEB" w14:textId="77777777" w:rsidR="00BE10C2" w:rsidRDefault="00000000">
      <w:pPr>
        <w:pStyle w:val="BodyText"/>
        <w:spacing w:before="200" w:line="276" w:lineRule="auto"/>
        <w:ind w:left="140" w:right="200"/>
        <w:jc w:val="both"/>
      </w:pPr>
      <w:r>
        <w:t>A</w:t>
      </w:r>
      <w:r>
        <w:rPr>
          <w:spacing w:val="-2"/>
        </w:rPr>
        <w:t xml:space="preserve"> </w:t>
      </w:r>
      <w:r>
        <w:rPr>
          <w:i/>
        </w:rPr>
        <w:t xml:space="preserve">subaward/subgrant </w:t>
      </w:r>
      <w:r>
        <w:t>is</w:t>
      </w:r>
      <w:r>
        <w:rPr>
          <w:spacing w:val="-3"/>
        </w:rPr>
        <w:t xml:space="preserve"> </w:t>
      </w:r>
      <w:r>
        <w:t>for the</w:t>
      </w:r>
      <w:r>
        <w:rPr>
          <w:spacing w:val="-2"/>
        </w:rPr>
        <w:t xml:space="preserve"> </w:t>
      </w:r>
      <w:r>
        <w:t>purpose</w:t>
      </w:r>
      <w:r>
        <w:rPr>
          <w:spacing w:val="-2"/>
        </w:rPr>
        <w:t xml:space="preserve"> </w:t>
      </w:r>
      <w:r>
        <w:t>of carrying</w:t>
      </w:r>
      <w:r>
        <w:rPr>
          <w:spacing w:val="-1"/>
        </w:rPr>
        <w:t xml:space="preserve"> </w:t>
      </w:r>
      <w:r>
        <w:t>out</w:t>
      </w:r>
      <w:r>
        <w:rPr>
          <w:spacing w:val="-1"/>
        </w:rPr>
        <w:t xml:space="preserve"> </w:t>
      </w:r>
      <w:r>
        <w:t>a</w:t>
      </w:r>
      <w:r>
        <w:rPr>
          <w:spacing w:val="-2"/>
        </w:rPr>
        <w:t xml:space="preserve"> </w:t>
      </w:r>
      <w:r>
        <w:t>portion</w:t>
      </w:r>
      <w:r>
        <w:rPr>
          <w:spacing w:val="-1"/>
        </w:rPr>
        <w:t xml:space="preserve"> </w:t>
      </w:r>
      <w:r>
        <w:t>of a</w:t>
      </w:r>
      <w:r>
        <w:rPr>
          <w:spacing w:val="-2"/>
        </w:rPr>
        <w:t xml:space="preserve"> </w:t>
      </w:r>
      <w:r>
        <w:t>federal</w:t>
      </w:r>
      <w:r>
        <w:rPr>
          <w:spacing w:val="-6"/>
        </w:rPr>
        <w:t xml:space="preserve"> </w:t>
      </w:r>
      <w:r>
        <w:t>award</w:t>
      </w:r>
      <w:r>
        <w:rPr>
          <w:spacing w:val="-1"/>
        </w:rPr>
        <w:t xml:space="preserve"> </w:t>
      </w:r>
      <w:r>
        <w:t>and</w:t>
      </w:r>
      <w:r>
        <w:rPr>
          <w:spacing w:val="-1"/>
        </w:rPr>
        <w:t xml:space="preserve"> </w:t>
      </w:r>
      <w:r>
        <w:t>creates</w:t>
      </w:r>
      <w:r>
        <w:rPr>
          <w:spacing w:val="-4"/>
        </w:rPr>
        <w:t xml:space="preserve"> </w:t>
      </w:r>
      <w:r>
        <w:t xml:space="preserve">a federal assistance relationship with the subrecipient. The </w:t>
      </w:r>
      <w:proofErr w:type="gramStart"/>
      <w:r>
        <w:t>District</w:t>
      </w:r>
      <w:proofErr w:type="gramEnd"/>
      <w:r>
        <w:t xml:space="preserve"> determines who is eligible to receive what federal assistance, and a </w:t>
      </w:r>
      <w:r>
        <w:rPr>
          <w:i/>
        </w:rPr>
        <w:t>subrecipient/subgrantee</w:t>
      </w:r>
      <w:r>
        <w:t>:</w:t>
      </w:r>
    </w:p>
    <w:p w14:paraId="75F5ED64" w14:textId="77777777" w:rsidR="00BE10C2" w:rsidRDefault="00BE10C2">
      <w:pPr>
        <w:spacing w:line="276" w:lineRule="auto"/>
        <w:jc w:val="both"/>
        <w:sectPr w:rsidR="00BE10C2">
          <w:pgSz w:w="12240" w:h="15840"/>
          <w:pgMar w:top="1380" w:right="1240" w:bottom="2340" w:left="1300" w:header="728" w:footer="2078" w:gutter="0"/>
          <w:cols w:space="720"/>
        </w:sectPr>
      </w:pPr>
    </w:p>
    <w:p w14:paraId="76A0FA2E" w14:textId="77777777" w:rsidR="00BE10C2" w:rsidRDefault="00BE10C2">
      <w:pPr>
        <w:pStyle w:val="BodyText"/>
      </w:pPr>
    </w:p>
    <w:p w14:paraId="18AAA36F" w14:textId="77777777" w:rsidR="00BE10C2" w:rsidRDefault="00BE10C2">
      <w:pPr>
        <w:pStyle w:val="BodyText"/>
      </w:pPr>
    </w:p>
    <w:p w14:paraId="654CA261" w14:textId="77777777" w:rsidR="00BE10C2" w:rsidRDefault="00BE10C2">
      <w:pPr>
        <w:pStyle w:val="BodyText"/>
      </w:pPr>
    </w:p>
    <w:p w14:paraId="47FE40E6" w14:textId="77777777" w:rsidR="00BE10C2" w:rsidRDefault="00BE10C2">
      <w:pPr>
        <w:pStyle w:val="BodyText"/>
        <w:spacing w:before="77"/>
      </w:pPr>
    </w:p>
    <w:p w14:paraId="000C9359" w14:textId="77777777" w:rsidR="00BE10C2" w:rsidRDefault="00000000">
      <w:pPr>
        <w:pStyle w:val="ListParagraph"/>
        <w:numPr>
          <w:ilvl w:val="0"/>
          <w:numId w:val="41"/>
        </w:numPr>
        <w:tabs>
          <w:tab w:val="left" w:pos="861"/>
        </w:tabs>
        <w:spacing w:line="264" w:lineRule="auto"/>
        <w:ind w:right="201"/>
        <w:rPr>
          <w:rFonts w:ascii="Calibri" w:hAnsi="Calibri"/>
          <w:sz w:val="24"/>
        </w:rPr>
      </w:pPr>
      <w:r>
        <w:rPr>
          <w:sz w:val="24"/>
        </w:rPr>
        <w:t xml:space="preserve">Has its performance measured in relation to whether objectives of a federal program are </w:t>
      </w:r>
      <w:r>
        <w:rPr>
          <w:spacing w:val="-4"/>
          <w:sz w:val="24"/>
        </w:rPr>
        <w:t>met</w:t>
      </w:r>
    </w:p>
    <w:p w14:paraId="7D7D5DFF" w14:textId="77777777" w:rsidR="00BE10C2" w:rsidRDefault="00000000">
      <w:pPr>
        <w:pStyle w:val="ListParagraph"/>
        <w:numPr>
          <w:ilvl w:val="0"/>
          <w:numId w:val="41"/>
        </w:numPr>
        <w:tabs>
          <w:tab w:val="left" w:pos="860"/>
        </w:tabs>
        <w:spacing w:before="13"/>
        <w:ind w:left="860" w:hanging="360"/>
        <w:rPr>
          <w:rFonts w:ascii="Calibri" w:hAnsi="Calibri"/>
          <w:sz w:val="24"/>
        </w:rPr>
      </w:pPr>
      <w:r>
        <w:rPr>
          <w:sz w:val="24"/>
        </w:rPr>
        <w:t>Has</w:t>
      </w:r>
      <w:r>
        <w:rPr>
          <w:spacing w:val="-4"/>
          <w:sz w:val="24"/>
        </w:rPr>
        <w:t xml:space="preserve"> </w:t>
      </w:r>
      <w:r>
        <w:rPr>
          <w:sz w:val="24"/>
        </w:rPr>
        <w:t>responsibility</w:t>
      </w:r>
      <w:r>
        <w:rPr>
          <w:spacing w:val="-2"/>
          <w:sz w:val="24"/>
        </w:rPr>
        <w:t xml:space="preserve"> </w:t>
      </w:r>
      <w:r>
        <w:rPr>
          <w:sz w:val="24"/>
        </w:rPr>
        <w:t>for</w:t>
      </w:r>
      <w:r>
        <w:rPr>
          <w:spacing w:val="-1"/>
          <w:sz w:val="24"/>
        </w:rPr>
        <w:t xml:space="preserve"> </w:t>
      </w:r>
      <w:r>
        <w:rPr>
          <w:sz w:val="24"/>
        </w:rPr>
        <w:t>programmatic</w:t>
      </w:r>
      <w:r>
        <w:rPr>
          <w:spacing w:val="-2"/>
          <w:sz w:val="24"/>
        </w:rPr>
        <w:t xml:space="preserve"> </w:t>
      </w:r>
      <w:r>
        <w:rPr>
          <w:sz w:val="24"/>
        </w:rPr>
        <w:t>decision-</w:t>
      </w:r>
      <w:r>
        <w:rPr>
          <w:spacing w:val="-2"/>
          <w:sz w:val="24"/>
        </w:rPr>
        <w:t>making</w:t>
      </w:r>
    </w:p>
    <w:p w14:paraId="4D8C0755" w14:textId="77777777" w:rsidR="00BE10C2" w:rsidRDefault="00000000">
      <w:pPr>
        <w:pStyle w:val="ListParagraph"/>
        <w:numPr>
          <w:ilvl w:val="0"/>
          <w:numId w:val="41"/>
        </w:numPr>
        <w:tabs>
          <w:tab w:val="left" w:pos="860"/>
        </w:tabs>
        <w:spacing w:before="29"/>
        <w:ind w:left="860" w:hanging="360"/>
        <w:rPr>
          <w:rFonts w:ascii="Calibri" w:hAnsi="Calibri"/>
          <w:sz w:val="24"/>
        </w:rPr>
      </w:pPr>
      <w:r>
        <w:rPr>
          <w:sz w:val="24"/>
        </w:rPr>
        <w:t>Is</w:t>
      </w:r>
      <w:r>
        <w:rPr>
          <w:spacing w:val="-3"/>
          <w:sz w:val="24"/>
        </w:rPr>
        <w:t xml:space="preserve"> </w:t>
      </w:r>
      <w:r>
        <w:rPr>
          <w:sz w:val="24"/>
        </w:rPr>
        <w:t>responsible</w:t>
      </w:r>
      <w:r>
        <w:rPr>
          <w:spacing w:val="-2"/>
          <w:sz w:val="24"/>
        </w:rPr>
        <w:t xml:space="preserve"> </w:t>
      </w:r>
      <w:r>
        <w:rPr>
          <w:sz w:val="24"/>
        </w:rPr>
        <w:t>for adhering</w:t>
      </w:r>
      <w:r>
        <w:rPr>
          <w:spacing w:val="-1"/>
          <w:sz w:val="24"/>
        </w:rPr>
        <w:t xml:space="preserve"> </w:t>
      </w:r>
      <w:r>
        <w:rPr>
          <w:sz w:val="24"/>
        </w:rPr>
        <w:t>to</w:t>
      </w:r>
      <w:r>
        <w:rPr>
          <w:spacing w:val="-6"/>
          <w:sz w:val="24"/>
        </w:rPr>
        <w:t xml:space="preserve"> </w:t>
      </w:r>
      <w:r>
        <w:rPr>
          <w:sz w:val="24"/>
        </w:rPr>
        <w:t>applicable</w:t>
      </w:r>
      <w:r>
        <w:rPr>
          <w:spacing w:val="-2"/>
          <w:sz w:val="24"/>
        </w:rPr>
        <w:t xml:space="preserve"> </w:t>
      </w:r>
      <w:r>
        <w:rPr>
          <w:sz w:val="24"/>
        </w:rPr>
        <w:t>federal</w:t>
      </w:r>
      <w:r>
        <w:rPr>
          <w:spacing w:val="-1"/>
          <w:sz w:val="24"/>
        </w:rPr>
        <w:t xml:space="preserve"> </w:t>
      </w:r>
      <w:r>
        <w:rPr>
          <w:sz w:val="24"/>
        </w:rPr>
        <w:t>program</w:t>
      </w:r>
      <w:r>
        <w:rPr>
          <w:spacing w:val="-1"/>
          <w:sz w:val="24"/>
        </w:rPr>
        <w:t xml:space="preserve"> </w:t>
      </w:r>
      <w:r>
        <w:rPr>
          <w:sz w:val="24"/>
        </w:rPr>
        <w:t>requirements,</w:t>
      </w:r>
      <w:r>
        <w:rPr>
          <w:spacing w:val="-3"/>
          <w:sz w:val="24"/>
        </w:rPr>
        <w:t xml:space="preserve"> </w:t>
      </w:r>
      <w:r>
        <w:rPr>
          <w:spacing w:val="-5"/>
          <w:sz w:val="24"/>
        </w:rPr>
        <w:t>and</w:t>
      </w:r>
    </w:p>
    <w:p w14:paraId="10022D8F" w14:textId="77777777" w:rsidR="00BE10C2" w:rsidRDefault="00000000">
      <w:pPr>
        <w:pStyle w:val="ListParagraph"/>
        <w:numPr>
          <w:ilvl w:val="0"/>
          <w:numId w:val="41"/>
        </w:numPr>
        <w:tabs>
          <w:tab w:val="left" w:pos="861"/>
        </w:tabs>
        <w:spacing w:before="28" w:line="268" w:lineRule="auto"/>
        <w:ind w:right="199"/>
        <w:jc w:val="both"/>
        <w:rPr>
          <w:rFonts w:ascii="Calibri" w:hAnsi="Calibri"/>
          <w:sz w:val="24"/>
        </w:rPr>
      </w:pPr>
      <w:r>
        <w:rPr>
          <w:sz w:val="24"/>
        </w:rPr>
        <w:t xml:space="preserve">In accordance with the subgrant agreement, uses the federal funds to carry out a program for a public purpose specified in authorizing statute, as opposed to providing goods or services for the </w:t>
      </w:r>
      <w:proofErr w:type="gramStart"/>
      <w:r>
        <w:rPr>
          <w:sz w:val="24"/>
        </w:rPr>
        <w:t>District</w:t>
      </w:r>
      <w:proofErr w:type="gramEnd"/>
      <w:r>
        <w:rPr>
          <w:sz w:val="24"/>
        </w:rPr>
        <w:t>.</w:t>
      </w:r>
    </w:p>
    <w:p w14:paraId="3E9A8D15" w14:textId="77777777" w:rsidR="00BE10C2" w:rsidRDefault="00000000">
      <w:pPr>
        <w:spacing w:before="167"/>
        <w:ind w:left="140"/>
        <w:rPr>
          <w:i/>
          <w:sz w:val="24"/>
        </w:rPr>
      </w:pPr>
      <w:r>
        <w:rPr>
          <w:i/>
          <w:spacing w:val="-2"/>
          <w:sz w:val="24"/>
        </w:rPr>
        <w:t>Contracts</w:t>
      </w:r>
    </w:p>
    <w:p w14:paraId="4A233911" w14:textId="77777777" w:rsidR="00BE10C2" w:rsidRDefault="00000000">
      <w:pPr>
        <w:pStyle w:val="BodyText"/>
        <w:spacing w:before="205" w:line="276" w:lineRule="auto"/>
        <w:ind w:left="140" w:right="189"/>
      </w:pPr>
      <w:r>
        <w:t>A</w:t>
      </w:r>
      <w:r>
        <w:rPr>
          <w:spacing w:val="-2"/>
        </w:rPr>
        <w:t xml:space="preserve"> </w:t>
      </w:r>
      <w:r>
        <w:rPr>
          <w:i/>
        </w:rPr>
        <w:t xml:space="preserve">contract </w:t>
      </w:r>
      <w:r>
        <w:t>is</w:t>
      </w:r>
      <w:r>
        <w:rPr>
          <w:spacing w:val="-3"/>
        </w:rPr>
        <w:t xml:space="preserve"> </w:t>
      </w:r>
      <w:r>
        <w:t>for the</w:t>
      </w:r>
      <w:r>
        <w:rPr>
          <w:spacing w:val="-6"/>
        </w:rPr>
        <w:t xml:space="preserve"> </w:t>
      </w:r>
      <w:r>
        <w:t>purpose</w:t>
      </w:r>
      <w:r>
        <w:rPr>
          <w:spacing w:val="-2"/>
        </w:rPr>
        <w:t xml:space="preserve"> </w:t>
      </w:r>
      <w:r>
        <w:t>of obtaining</w:t>
      </w:r>
      <w:r>
        <w:rPr>
          <w:spacing w:val="-1"/>
        </w:rPr>
        <w:t xml:space="preserve"> </w:t>
      </w:r>
      <w:r>
        <w:t>goods</w:t>
      </w:r>
      <w:r>
        <w:rPr>
          <w:spacing w:val="-3"/>
        </w:rPr>
        <w:t xml:space="preserve"> </w:t>
      </w:r>
      <w:r>
        <w:t>or</w:t>
      </w:r>
      <w:r>
        <w:rPr>
          <w:spacing w:val="-4"/>
        </w:rPr>
        <w:t xml:space="preserve"> </w:t>
      </w:r>
      <w:r>
        <w:t>services</w:t>
      </w:r>
      <w:r>
        <w:rPr>
          <w:spacing w:val="-3"/>
        </w:rPr>
        <w:t xml:space="preserve"> </w:t>
      </w:r>
      <w:r>
        <w:t>for the</w:t>
      </w:r>
      <w:r>
        <w:rPr>
          <w:spacing w:val="-2"/>
        </w:rPr>
        <w:t xml:space="preserve"> </w:t>
      </w:r>
      <w:proofErr w:type="gramStart"/>
      <w:r>
        <w:t>District’s</w:t>
      </w:r>
      <w:proofErr w:type="gramEnd"/>
      <w:r>
        <w:rPr>
          <w:spacing w:val="-3"/>
        </w:rPr>
        <w:t xml:space="preserve"> </w:t>
      </w:r>
      <w:r>
        <w:t>own</w:t>
      </w:r>
      <w:r>
        <w:rPr>
          <w:spacing w:val="-2"/>
        </w:rPr>
        <w:t xml:space="preserve"> </w:t>
      </w:r>
      <w:r>
        <w:t>use</w:t>
      </w:r>
      <w:r>
        <w:rPr>
          <w:spacing w:val="-2"/>
        </w:rPr>
        <w:t xml:space="preserve"> </w:t>
      </w:r>
      <w:r>
        <w:t>and</w:t>
      </w:r>
      <w:r>
        <w:rPr>
          <w:spacing w:val="-1"/>
        </w:rPr>
        <w:t xml:space="preserve"> </w:t>
      </w:r>
      <w:r>
        <w:t xml:space="preserve">creates a procurement relationship with the contractor. A </w:t>
      </w:r>
      <w:r>
        <w:rPr>
          <w:i/>
        </w:rPr>
        <w:t>contractor</w:t>
      </w:r>
      <w:r>
        <w:t>:</w:t>
      </w:r>
    </w:p>
    <w:p w14:paraId="4451243B" w14:textId="77777777" w:rsidR="00BE10C2" w:rsidRDefault="00000000">
      <w:pPr>
        <w:pStyle w:val="ListParagraph"/>
        <w:numPr>
          <w:ilvl w:val="0"/>
          <w:numId w:val="41"/>
        </w:numPr>
        <w:tabs>
          <w:tab w:val="left" w:pos="860"/>
        </w:tabs>
        <w:spacing w:before="162"/>
        <w:ind w:left="860" w:hanging="360"/>
        <w:rPr>
          <w:rFonts w:ascii="Calibri" w:hAnsi="Calibri"/>
          <w:sz w:val="24"/>
        </w:rPr>
      </w:pPr>
      <w:r>
        <w:rPr>
          <w:sz w:val="24"/>
        </w:rPr>
        <w:t>Provides</w:t>
      </w:r>
      <w:r>
        <w:rPr>
          <w:spacing w:val="-6"/>
          <w:sz w:val="24"/>
        </w:rPr>
        <w:t xml:space="preserve"> </w:t>
      </w:r>
      <w:r>
        <w:rPr>
          <w:sz w:val="24"/>
        </w:rPr>
        <w:t>goods</w:t>
      </w:r>
      <w:r>
        <w:rPr>
          <w:spacing w:val="-2"/>
          <w:sz w:val="24"/>
        </w:rPr>
        <w:t xml:space="preserve"> </w:t>
      </w:r>
      <w:r>
        <w:rPr>
          <w:sz w:val="24"/>
        </w:rPr>
        <w:t>and services</w:t>
      </w:r>
      <w:r>
        <w:rPr>
          <w:spacing w:val="-2"/>
          <w:sz w:val="24"/>
        </w:rPr>
        <w:t xml:space="preserve"> </w:t>
      </w:r>
      <w:r>
        <w:rPr>
          <w:sz w:val="24"/>
        </w:rPr>
        <w:t>within normal business</w:t>
      </w:r>
      <w:r>
        <w:rPr>
          <w:spacing w:val="-2"/>
          <w:sz w:val="24"/>
        </w:rPr>
        <w:t xml:space="preserve"> operations</w:t>
      </w:r>
    </w:p>
    <w:p w14:paraId="77E7CA37" w14:textId="77777777" w:rsidR="00BE10C2" w:rsidRDefault="00000000">
      <w:pPr>
        <w:pStyle w:val="ListParagraph"/>
        <w:numPr>
          <w:ilvl w:val="0"/>
          <w:numId w:val="41"/>
        </w:numPr>
        <w:tabs>
          <w:tab w:val="left" w:pos="860"/>
        </w:tabs>
        <w:spacing w:before="29"/>
        <w:ind w:left="860" w:hanging="360"/>
        <w:rPr>
          <w:rFonts w:ascii="Calibri" w:hAnsi="Calibri"/>
          <w:sz w:val="24"/>
        </w:rPr>
      </w:pPr>
      <w:r>
        <w:rPr>
          <w:sz w:val="24"/>
        </w:rPr>
        <w:t>Provides</w:t>
      </w:r>
      <w:r>
        <w:rPr>
          <w:spacing w:val="-6"/>
          <w:sz w:val="24"/>
        </w:rPr>
        <w:t xml:space="preserve"> </w:t>
      </w:r>
      <w:r>
        <w:rPr>
          <w:sz w:val="24"/>
        </w:rPr>
        <w:t>similar</w:t>
      </w:r>
      <w:r>
        <w:rPr>
          <w:spacing w:val="1"/>
          <w:sz w:val="24"/>
        </w:rPr>
        <w:t xml:space="preserve"> </w:t>
      </w:r>
      <w:r>
        <w:rPr>
          <w:sz w:val="24"/>
        </w:rPr>
        <w:t>goods</w:t>
      </w:r>
      <w:r>
        <w:rPr>
          <w:spacing w:val="-2"/>
          <w:sz w:val="24"/>
        </w:rPr>
        <w:t xml:space="preserve"> </w:t>
      </w:r>
      <w:r>
        <w:rPr>
          <w:sz w:val="24"/>
        </w:rPr>
        <w:t>or</w:t>
      </w:r>
      <w:r>
        <w:rPr>
          <w:spacing w:val="1"/>
          <w:sz w:val="24"/>
        </w:rPr>
        <w:t xml:space="preserve"> </w:t>
      </w:r>
      <w:r>
        <w:rPr>
          <w:sz w:val="24"/>
        </w:rPr>
        <w:t>services</w:t>
      </w:r>
      <w:r>
        <w:rPr>
          <w:spacing w:val="-2"/>
          <w:sz w:val="24"/>
        </w:rPr>
        <w:t xml:space="preserve"> </w:t>
      </w:r>
      <w:r>
        <w:rPr>
          <w:sz w:val="24"/>
        </w:rPr>
        <w:t>to many</w:t>
      </w:r>
      <w:r>
        <w:rPr>
          <w:spacing w:val="-6"/>
          <w:sz w:val="24"/>
        </w:rPr>
        <w:t xml:space="preserve"> </w:t>
      </w:r>
      <w:r>
        <w:rPr>
          <w:sz w:val="24"/>
        </w:rPr>
        <w:t xml:space="preserve">different </w:t>
      </w:r>
      <w:r>
        <w:rPr>
          <w:spacing w:val="-2"/>
          <w:sz w:val="24"/>
        </w:rPr>
        <w:t>purchasers</w:t>
      </w:r>
    </w:p>
    <w:p w14:paraId="12459792" w14:textId="77777777" w:rsidR="00BE10C2" w:rsidRDefault="00000000">
      <w:pPr>
        <w:pStyle w:val="ListParagraph"/>
        <w:numPr>
          <w:ilvl w:val="0"/>
          <w:numId w:val="41"/>
        </w:numPr>
        <w:tabs>
          <w:tab w:val="left" w:pos="860"/>
        </w:tabs>
        <w:spacing w:before="29"/>
        <w:ind w:left="860" w:hanging="360"/>
        <w:rPr>
          <w:rFonts w:ascii="Calibri" w:hAnsi="Calibri"/>
          <w:sz w:val="24"/>
        </w:rPr>
      </w:pPr>
      <w:r>
        <w:rPr>
          <w:sz w:val="24"/>
        </w:rPr>
        <w:t>Normally</w:t>
      </w:r>
      <w:r>
        <w:rPr>
          <w:spacing w:val="1"/>
          <w:sz w:val="24"/>
        </w:rPr>
        <w:t xml:space="preserve"> </w:t>
      </w:r>
      <w:r>
        <w:rPr>
          <w:sz w:val="24"/>
        </w:rPr>
        <w:t>operates</w:t>
      </w:r>
      <w:r>
        <w:rPr>
          <w:spacing w:val="-1"/>
          <w:sz w:val="24"/>
        </w:rPr>
        <w:t xml:space="preserve"> </w:t>
      </w:r>
      <w:r>
        <w:rPr>
          <w:sz w:val="24"/>
        </w:rPr>
        <w:t>in</w:t>
      </w:r>
      <w:r>
        <w:rPr>
          <w:spacing w:val="1"/>
          <w:sz w:val="24"/>
        </w:rPr>
        <w:t xml:space="preserve"> </w:t>
      </w:r>
      <w:r>
        <w:rPr>
          <w:sz w:val="24"/>
        </w:rPr>
        <w:t>a</w:t>
      </w:r>
      <w:r>
        <w:rPr>
          <w:spacing w:val="-4"/>
          <w:sz w:val="24"/>
        </w:rPr>
        <w:t xml:space="preserve"> </w:t>
      </w:r>
      <w:r>
        <w:rPr>
          <w:sz w:val="24"/>
        </w:rPr>
        <w:t>competitive</w:t>
      </w:r>
      <w:r>
        <w:rPr>
          <w:spacing w:val="1"/>
          <w:sz w:val="24"/>
        </w:rPr>
        <w:t xml:space="preserve"> </w:t>
      </w:r>
      <w:r>
        <w:rPr>
          <w:spacing w:val="-2"/>
          <w:sz w:val="24"/>
        </w:rPr>
        <w:t>environment</w:t>
      </w:r>
    </w:p>
    <w:p w14:paraId="12D46B9F" w14:textId="77777777" w:rsidR="00BE10C2" w:rsidRDefault="00000000">
      <w:pPr>
        <w:pStyle w:val="ListParagraph"/>
        <w:numPr>
          <w:ilvl w:val="0"/>
          <w:numId w:val="41"/>
        </w:numPr>
        <w:tabs>
          <w:tab w:val="left" w:pos="860"/>
        </w:tabs>
        <w:spacing w:before="29"/>
        <w:ind w:left="860" w:hanging="360"/>
        <w:rPr>
          <w:rFonts w:ascii="Calibri" w:hAnsi="Calibri"/>
          <w:sz w:val="24"/>
        </w:rPr>
      </w:pPr>
      <w:r>
        <w:rPr>
          <w:sz w:val="24"/>
        </w:rPr>
        <w:t>Provides</w:t>
      </w:r>
      <w:r>
        <w:rPr>
          <w:spacing w:val="-3"/>
          <w:sz w:val="24"/>
        </w:rPr>
        <w:t xml:space="preserve"> </w:t>
      </w:r>
      <w:r>
        <w:rPr>
          <w:sz w:val="24"/>
        </w:rPr>
        <w:t>goods</w:t>
      </w:r>
      <w:r>
        <w:rPr>
          <w:spacing w:val="-1"/>
          <w:sz w:val="24"/>
        </w:rPr>
        <w:t xml:space="preserve"> </w:t>
      </w:r>
      <w:r>
        <w:rPr>
          <w:sz w:val="24"/>
        </w:rPr>
        <w:t>or</w:t>
      </w:r>
      <w:r>
        <w:rPr>
          <w:spacing w:val="2"/>
          <w:sz w:val="24"/>
        </w:rPr>
        <w:t xml:space="preserve"> </w:t>
      </w:r>
      <w:r>
        <w:rPr>
          <w:sz w:val="24"/>
        </w:rPr>
        <w:t>services</w:t>
      </w:r>
      <w:r>
        <w:rPr>
          <w:spacing w:val="-1"/>
          <w:sz w:val="24"/>
        </w:rPr>
        <w:t xml:space="preserve"> </w:t>
      </w:r>
      <w:r>
        <w:rPr>
          <w:sz w:val="24"/>
        </w:rPr>
        <w:t>that are ancillary</w:t>
      </w:r>
      <w:r>
        <w:rPr>
          <w:spacing w:val="-4"/>
          <w:sz w:val="24"/>
        </w:rPr>
        <w:t xml:space="preserve"> </w:t>
      </w:r>
      <w:r>
        <w:rPr>
          <w:sz w:val="24"/>
        </w:rPr>
        <w:t>to</w:t>
      </w:r>
      <w:r>
        <w:rPr>
          <w:spacing w:val="1"/>
          <w:sz w:val="24"/>
        </w:rPr>
        <w:t xml:space="preserve"> </w:t>
      </w:r>
      <w:r>
        <w:rPr>
          <w:sz w:val="24"/>
        </w:rPr>
        <w:t>the</w:t>
      </w:r>
      <w:r>
        <w:rPr>
          <w:spacing w:val="-9"/>
          <w:sz w:val="24"/>
        </w:rPr>
        <w:t xml:space="preserve"> </w:t>
      </w:r>
      <w:r>
        <w:rPr>
          <w:sz w:val="24"/>
        </w:rPr>
        <w:t>operation of</w:t>
      </w:r>
      <w:r>
        <w:rPr>
          <w:spacing w:val="-2"/>
          <w:sz w:val="24"/>
        </w:rPr>
        <w:t xml:space="preserve"> </w:t>
      </w:r>
      <w:r>
        <w:rPr>
          <w:sz w:val="24"/>
        </w:rPr>
        <w:t>the federal</w:t>
      </w:r>
      <w:r>
        <w:rPr>
          <w:spacing w:val="-4"/>
          <w:sz w:val="24"/>
        </w:rPr>
        <w:t xml:space="preserve"> </w:t>
      </w:r>
      <w:r>
        <w:rPr>
          <w:sz w:val="24"/>
        </w:rPr>
        <w:t>program,</w:t>
      </w:r>
      <w:r>
        <w:rPr>
          <w:spacing w:val="3"/>
          <w:sz w:val="24"/>
        </w:rPr>
        <w:t xml:space="preserve"> </w:t>
      </w:r>
      <w:r>
        <w:rPr>
          <w:spacing w:val="-5"/>
          <w:sz w:val="24"/>
        </w:rPr>
        <w:t>and</w:t>
      </w:r>
    </w:p>
    <w:p w14:paraId="7A317359" w14:textId="77777777" w:rsidR="00BE10C2" w:rsidRDefault="00000000">
      <w:pPr>
        <w:pStyle w:val="ListParagraph"/>
        <w:numPr>
          <w:ilvl w:val="0"/>
          <w:numId w:val="41"/>
        </w:numPr>
        <w:tabs>
          <w:tab w:val="left" w:pos="861"/>
        </w:tabs>
        <w:spacing w:before="28" w:line="264" w:lineRule="auto"/>
        <w:ind w:right="198"/>
        <w:rPr>
          <w:rFonts w:ascii="Calibri" w:hAnsi="Calibri"/>
          <w:sz w:val="24"/>
        </w:rPr>
      </w:pPr>
      <w:r>
        <w:rPr>
          <w:sz w:val="24"/>
        </w:rPr>
        <w:t>Is</w:t>
      </w:r>
      <w:r>
        <w:rPr>
          <w:spacing w:val="-9"/>
          <w:sz w:val="24"/>
        </w:rPr>
        <w:t xml:space="preserve"> </w:t>
      </w:r>
      <w:r>
        <w:rPr>
          <w:sz w:val="24"/>
        </w:rPr>
        <w:t>not</w:t>
      </w:r>
      <w:r>
        <w:rPr>
          <w:spacing w:val="-10"/>
          <w:sz w:val="24"/>
        </w:rPr>
        <w:t xml:space="preserve"> </w:t>
      </w:r>
      <w:r>
        <w:rPr>
          <w:sz w:val="24"/>
        </w:rPr>
        <w:t>subject</w:t>
      </w:r>
      <w:r>
        <w:rPr>
          <w:spacing w:val="-6"/>
          <w:sz w:val="24"/>
        </w:rPr>
        <w:t xml:space="preserve"> </w:t>
      </w:r>
      <w:r>
        <w:rPr>
          <w:sz w:val="24"/>
        </w:rPr>
        <w:t>to</w:t>
      </w:r>
      <w:r>
        <w:rPr>
          <w:spacing w:val="-10"/>
          <w:sz w:val="24"/>
        </w:rPr>
        <w:t xml:space="preserve"> </w:t>
      </w:r>
      <w:r>
        <w:rPr>
          <w:sz w:val="24"/>
        </w:rPr>
        <w:t>compliance</w:t>
      </w:r>
      <w:r>
        <w:rPr>
          <w:spacing w:val="-12"/>
          <w:sz w:val="24"/>
        </w:rPr>
        <w:t xml:space="preserve"> </w:t>
      </w:r>
      <w:r>
        <w:rPr>
          <w:sz w:val="24"/>
        </w:rPr>
        <w:t>requirements</w:t>
      </w:r>
      <w:r>
        <w:rPr>
          <w:spacing w:val="-13"/>
          <w:sz w:val="24"/>
        </w:rPr>
        <w:t xml:space="preserve"> </w:t>
      </w:r>
      <w:r>
        <w:rPr>
          <w:sz w:val="24"/>
        </w:rPr>
        <w:t>of</w:t>
      </w:r>
      <w:r>
        <w:rPr>
          <w:spacing w:val="-9"/>
          <w:sz w:val="24"/>
        </w:rPr>
        <w:t xml:space="preserve"> </w:t>
      </w:r>
      <w:r>
        <w:rPr>
          <w:sz w:val="24"/>
        </w:rPr>
        <w:t>the</w:t>
      </w:r>
      <w:r>
        <w:rPr>
          <w:spacing w:val="-11"/>
          <w:sz w:val="24"/>
        </w:rPr>
        <w:t xml:space="preserve"> </w:t>
      </w:r>
      <w:r>
        <w:rPr>
          <w:sz w:val="24"/>
        </w:rPr>
        <w:t>federal</w:t>
      </w:r>
      <w:r>
        <w:rPr>
          <w:spacing w:val="-6"/>
          <w:sz w:val="24"/>
        </w:rPr>
        <w:t xml:space="preserve"> </w:t>
      </w:r>
      <w:r>
        <w:rPr>
          <w:sz w:val="24"/>
        </w:rPr>
        <w:t>program</w:t>
      </w:r>
      <w:r>
        <w:rPr>
          <w:spacing w:val="-10"/>
          <w:sz w:val="24"/>
        </w:rPr>
        <w:t xml:space="preserve"> </w:t>
      </w:r>
      <w:proofErr w:type="gramStart"/>
      <w:r>
        <w:rPr>
          <w:sz w:val="24"/>
        </w:rPr>
        <w:t>as</w:t>
      </w:r>
      <w:r>
        <w:rPr>
          <w:spacing w:val="-9"/>
          <w:sz w:val="24"/>
        </w:rPr>
        <w:t xml:space="preserve"> </w:t>
      </w:r>
      <w:r>
        <w:rPr>
          <w:sz w:val="24"/>
        </w:rPr>
        <w:t>a</w:t>
      </w:r>
      <w:r>
        <w:rPr>
          <w:spacing w:val="-12"/>
          <w:sz w:val="24"/>
        </w:rPr>
        <w:t xml:space="preserve"> </w:t>
      </w:r>
      <w:r>
        <w:rPr>
          <w:sz w:val="24"/>
        </w:rPr>
        <w:t>result</w:t>
      </w:r>
      <w:r>
        <w:rPr>
          <w:spacing w:val="-10"/>
          <w:sz w:val="24"/>
        </w:rPr>
        <w:t xml:space="preserve"> </w:t>
      </w:r>
      <w:r>
        <w:rPr>
          <w:sz w:val="24"/>
        </w:rPr>
        <w:t>of</w:t>
      </w:r>
      <w:proofErr w:type="gramEnd"/>
      <w:r>
        <w:rPr>
          <w:spacing w:val="-9"/>
          <w:sz w:val="24"/>
        </w:rPr>
        <w:t xml:space="preserve"> </w:t>
      </w:r>
      <w:r>
        <w:rPr>
          <w:sz w:val="24"/>
        </w:rPr>
        <w:t>the</w:t>
      </w:r>
      <w:r>
        <w:rPr>
          <w:spacing w:val="-11"/>
          <w:sz w:val="24"/>
        </w:rPr>
        <w:t xml:space="preserve"> </w:t>
      </w:r>
      <w:r>
        <w:rPr>
          <w:sz w:val="24"/>
        </w:rPr>
        <w:t>contract, though similar requirements may apply for other reasons.</w:t>
      </w:r>
    </w:p>
    <w:p w14:paraId="56230D33" w14:textId="77777777" w:rsidR="00BE10C2" w:rsidRDefault="00000000">
      <w:pPr>
        <w:spacing w:before="171" w:line="276" w:lineRule="auto"/>
        <w:ind w:left="140" w:right="189"/>
        <w:rPr>
          <w:sz w:val="24"/>
        </w:rPr>
      </w:pPr>
      <w:r>
        <w:rPr>
          <w:sz w:val="24"/>
        </w:rPr>
        <w:t>The</w:t>
      </w:r>
      <w:r>
        <w:rPr>
          <w:spacing w:val="-8"/>
          <w:sz w:val="24"/>
        </w:rPr>
        <w:t xml:space="preserve"> </w:t>
      </w:r>
      <w:proofErr w:type="gramStart"/>
      <w:r>
        <w:rPr>
          <w:sz w:val="24"/>
        </w:rPr>
        <w:t>District</w:t>
      </w:r>
      <w:proofErr w:type="gramEnd"/>
      <w:r>
        <w:rPr>
          <w:spacing w:val="-12"/>
          <w:sz w:val="24"/>
        </w:rPr>
        <w:t xml:space="preserve"> </w:t>
      </w:r>
      <w:r>
        <w:rPr>
          <w:sz w:val="24"/>
        </w:rPr>
        <w:t>complies</w:t>
      </w:r>
      <w:r>
        <w:rPr>
          <w:spacing w:val="-10"/>
          <w:sz w:val="24"/>
        </w:rPr>
        <w:t xml:space="preserve"> </w:t>
      </w:r>
      <w:r>
        <w:rPr>
          <w:sz w:val="24"/>
        </w:rPr>
        <w:t>with</w:t>
      </w:r>
      <w:r>
        <w:rPr>
          <w:spacing w:val="-11"/>
          <w:sz w:val="24"/>
        </w:rPr>
        <w:t xml:space="preserve"> </w:t>
      </w:r>
      <w:r>
        <w:rPr>
          <w:sz w:val="24"/>
        </w:rPr>
        <w:t>the</w:t>
      </w:r>
      <w:r>
        <w:rPr>
          <w:spacing w:val="-7"/>
          <w:sz w:val="24"/>
        </w:rPr>
        <w:t xml:space="preserve"> </w:t>
      </w:r>
      <w:r>
        <w:rPr>
          <w:sz w:val="24"/>
        </w:rPr>
        <w:t>following</w:t>
      </w:r>
      <w:r>
        <w:rPr>
          <w:spacing w:val="-5"/>
          <w:sz w:val="24"/>
        </w:rPr>
        <w:t xml:space="preserve"> </w:t>
      </w:r>
      <w:r>
        <w:rPr>
          <w:i/>
          <w:sz w:val="24"/>
        </w:rPr>
        <w:t>best</w:t>
      </w:r>
      <w:r>
        <w:rPr>
          <w:i/>
          <w:spacing w:val="-6"/>
          <w:sz w:val="24"/>
        </w:rPr>
        <w:t xml:space="preserve"> </w:t>
      </w:r>
      <w:r>
        <w:rPr>
          <w:i/>
          <w:sz w:val="24"/>
        </w:rPr>
        <w:t>practices</w:t>
      </w:r>
      <w:r>
        <w:rPr>
          <w:i/>
          <w:spacing w:val="-8"/>
          <w:sz w:val="24"/>
        </w:rPr>
        <w:t xml:space="preserve"> </w:t>
      </w:r>
      <w:r>
        <w:rPr>
          <w:sz w:val="24"/>
        </w:rPr>
        <w:t>recommended</w:t>
      </w:r>
      <w:r>
        <w:rPr>
          <w:spacing w:val="-7"/>
          <w:sz w:val="24"/>
        </w:rPr>
        <w:t xml:space="preserve"> </w:t>
      </w:r>
      <w:r>
        <w:rPr>
          <w:sz w:val="24"/>
        </w:rPr>
        <w:t>by</w:t>
      </w:r>
      <w:r>
        <w:rPr>
          <w:spacing w:val="-12"/>
          <w:sz w:val="24"/>
        </w:rPr>
        <w:t xml:space="preserve"> </w:t>
      </w:r>
      <w:r>
        <w:rPr>
          <w:sz w:val="24"/>
        </w:rPr>
        <w:t>TEA</w:t>
      </w:r>
      <w:r>
        <w:rPr>
          <w:spacing w:val="-12"/>
          <w:sz w:val="24"/>
        </w:rPr>
        <w:t xml:space="preserve"> </w:t>
      </w:r>
      <w:r>
        <w:rPr>
          <w:sz w:val="24"/>
        </w:rPr>
        <w:t>for</w:t>
      </w:r>
      <w:r>
        <w:rPr>
          <w:spacing w:val="-10"/>
          <w:sz w:val="24"/>
        </w:rPr>
        <w:t xml:space="preserve"> </w:t>
      </w:r>
      <w:r>
        <w:rPr>
          <w:sz w:val="24"/>
        </w:rPr>
        <w:t>all</w:t>
      </w:r>
      <w:r>
        <w:rPr>
          <w:spacing w:val="-8"/>
          <w:sz w:val="24"/>
        </w:rPr>
        <w:t xml:space="preserve"> </w:t>
      </w:r>
      <w:r>
        <w:rPr>
          <w:i/>
          <w:sz w:val="24"/>
        </w:rPr>
        <w:t xml:space="preserve">professional services contracts </w:t>
      </w:r>
      <w:r>
        <w:rPr>
          <w:sz w:val="24"/>
        </w:rPr>
        <w:t>paid with federal funds:</w:t>
      </w:r>
    </w:p>
    <w:p w14:paraId="19BE3EB6" w14:textId="77777777" w:rsidR="00BE10C2" w:rsidRDefault="00000000">
      <w:pPr>
        <w:pStyle w:val="ListParagraph"/>
        <w:numPr>
          <w:ilvl w:val="0"/>
          <w:numId w:val="40"/>
        </w:numPr>
        <w:tabs>
          <w:tab w:val="left" w:pos="861"/>
        </w:tabs>
        <w:spacing w:before="162" w:line="276" w:lineRule="auto"/>
        <w:ind w:right="191"/>
        <w:jc w:val="both"/>
        <w:rPr>
          <w:sz w:val="24"/>
        </w:rPr>
      </w:pPr>
      <w:r>
        <w:rPr>
          <w:sz w:val="24"/>
        </w:rPr>
        <w:t>The</w:t>
      </w:r>
      <w:r>
        <w:rPr>
          <w:spacing w:val="-15"/>
          <w:sz w:val="24"/>
        </w:rPr>
        <w:t xml:space="preserve"> </w:t>
      </w:r>
      <w:r>
        <w:rPr>
          <w:sz w:val="24"/>
        </w:rPr>
        <w:t>effective</w:t>
      </w:r>
      <w:r>
        <w:rPr>
          <w:spacing w:val="-15"/>
          <w:sz w:val="24"/>
        </w:rPr>
        <w:t xml:space="preserve"> </w:t>
      </w:r>
      <w:r>
        <w:rPr>
          <w:sz w:val="24"/>
        </w:rPr>
        <w:t>dates</w:t>
      </w:r>
      <w:r>
        <w:rPr>
          <w:spacing w:val="-15"/>
          <w:sz w:val="24"/>
        </w:rPr>
        <w:t xml:space="preserve"> </w:t>
      </w:r>
      <w:r>
        <w:rPr>
          <w:sz w:val="24"/>
        </w:rPr>
        <w:t>(i.e.,</w:t>
      </w:r>
      <w:r>
        <w:rPr>
          <w:spacing w:val="-15"/>
          <w:sz w:val="24"/>
        </w:rPr>
        <w:t xml:space="preserve"> </w:t>
      </w:r>
      <w:r>
        <w:rPr>
          <w:sz w:val="24"/>
        </w:rPr>
        <w:t>beginning</w:t>
      </w:r>
      <w:r>
        <w:rPr>
          <w:spacing w:val="-15"/>
          <w:sz w:val="24"/>
        </w:rPr>
        <w:t xml:space="preserve"> </w:t>
      </w:r>
      <w:r>
        <w:rPr>
          <w:sz w:val="24"/>
        </w:rPr>
        <w:t>and</w:t>
      </w:r>
      <w:r>
        <w:rPr>
          <w:spacing w:val="-15"/>
          <w:sz w:val="24"/>
        </w:rPr>
        <w:t xml:space="preserve"> </w:t>
      </w:r>
      <w:r>
        <w:rPr>
          <w:sz w:val="24"/>
        </w:rPr>
        <w:t>ending</w:t>
      </w:r>
      <w:r>
        <w:rPr>
          <w:spacing w:val="-15"/>
          <w:sz w:val="24"/>
        </w:rPr>
        <w:t xml:space="preserve"> </w:t>
      </w:r>
      <w:r>
        <w:rPr>
          <w:sz w:val="24"/>
        </w:rPr>
        <w:t>dates)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contract</w:t>
      </w:r>
      <w:r>
        <w:rPr>
          <w:spacing w:val="-14"/>
          <w:sz w:val="24"/>
        </w:rPr>
        <w:t xml:space="preserve"> </w:t>
      </w:r>
      <w:r>
        <w:rPr>
          <w:sz w:val="24"/>
        </w:rPr>
        <w:t>are</w:t>
      </w:r>
      <w:r>
        <w:rPr>
          <w:spacing w:val="-15"/>
          <w:sz w:val="24"/>
        </w:rPr>
        <w:t xml:space="preserve"> </w:t>
      </w:r>
      <w:r>
        <w:rPr>
          <w:sz w:val="24"/>
        </w:rPr>
        <w:t>within</w:t>
      </w:r>
      <w:r>
        <w:rPr>
          <w:spacing w:val="-15"/>
          <w:sz w:val="24"/>
        </w:rPr>
        <w:t xml:space="preserve"> </w:t>
      </w:r>
      <w:r>
        <w:rPr>
          <w:sz w:val="24"/>
        </w:rPr>
        <w:t>the</w:t>
      </w:r>
      <w:r>
        <w:rPr>
          <w:spacing w:val="-15"/>
          <w:sz w:val="24"/>
        </w:rPr>
        <w:t xml:space="preserve"> </w:t>
      </w:r>
      <w:r>
        <w:rPr>
          <w:sz w:val="24"/>
        </w:rPr>
        <w:t>effective dates of</w:t>
      </w:r>
      <w:r>
        <w:rPr>
          <w:spacing w:val="-1"/>
          <w:sz w:val="24"/>
        </w:rPr>
        <w:t xml:space="preserve"> </w:t>
      </w:r>
      <w:r>
        <w:rPr>
          <w:sz w:val="24"/>
        </w:rPr>
        <w:t>the</w:t>
      </w:r>
      <w:r>
        <w:rPr>
          <w:spacing w:val="-3"/>
          <w:sz w:val="24"/>
        </w:rPr>
        <w:t xml:space="preserve"> </w:t>
      </w:r>
      <w:r>
        <w:rPr>
          <w:sz w:val="24"/>
        </w:rPr>
        <w:t>federal award</w:t>
      </w:r>
      <w:r>
        <w:rPr>
          <w:spacing w:val="-2"/>
          <w:sz w:val="24"/>
        </w:rPr>
        <w:t xml:space="preserve"> </w:t>
      </w:r>
      <w:r>
        <w:rPr>
          <w:sz w:val="24"/>
        </w:rPr>
        <w:t>as stated</w:t>
      </w:r>
      <w:r>
        <w:rPr>
          <w:spacing w:val="-2"/>
          <w:sz w:val="24"/>
        </w:rPr>
        <w:t xml:space="preserve"> </w:t>
      </w:r>
      <w:r>
        <w:rPr>
          <w:sz w:val="24"/>
        </w:rPr>
        <w:t>on</w:t>
      </w:r>
      <w:r>
        <w:rPr>
          <w:spacing w:val="-2"/>
          <w:sz w:val="24"/>
        </w:rPr>
        <w:t xml:space="preserve"> </w:t>
      </w:r>
      <w:r>
        <w:rPr>
          <w:sz w:val="24"/>
        </w:rPr>
        <w:t>TEA’s NOGA. A</w:t>
      </w:r>
      <w:r>
        <w:rPr>
          <w:spacing w:val="-3"/>
          <w:sz w:val="24"/>
        </w:rPr>
        <w:t xml:space="preserve"> </w:t>
      </w:r>
      <w:r>
        <w:rPr>
          <w:sz w:val="24"/>
        </w:rPr>
        <w:t>contract</w:t>
      </w:r>
      <w:r>
        <w:rPr>
          <w:spacing w:val="-2"/>
          <w:sz w:val="24"/>
        </w:rPr>
        <w:t xml:space="preserve"> </w:t>
      </w:r>
      <w:r>
        <w:rPr>
          <w:sz w:val="24"/>
        </w:rPr>
        <w:t>may</w:t>
      </w:r>
      <w:r>
        <w:rPr>
          <w:spacing w:val="-3"/>
          <w:sz w:val="24"/>
        </w:rPr>
        <w:t xml:space="preserve"> </w:t>
      </w:r>
      <w:r>
        <w:rPr>
          <w:sz w:val="24"/>
        </w:rPr>
        <w:t xml:space="preserve">be </w:t>
      </w:r>
      <w:r>
        <w:rPr>
          <w:i/>
          <w:sz w:val="24"/>
        </w:rPr>
        <w:t xml:space="preserve">negotiated </w:t>
      </w:r>
      <w:r>
        <w:rPr>
          <w:sz w:val="24"/>
        </w:rPr>
        <w:t>prior to the</w:t>
      </w:r>
      <w:r>
        <w:rPr>
          <w:spacing w:val="-1"/>
          <w:sz w:val="24"/>
        </w:rPr>
        <w:t xml:space="preserve"> </w:t>
      </w:r>
      <w:r>
        <w:rPr>
          <w:sz w:val="24"/>
        </w:rPr>
        <w:t>effective</w:t>
      </w:r>
      <w:r>
        <w:rPr>
          <w:spacing w:val="-1"/>
          <w:sz w:val="24"/>
        </w:rPr>
        <w:t xml:space="preserve"> </w:t>
      </w:r>
      <w:r>
        <w:rPr>
          <w:sz w:val="24"/>
        </w:rPr>
        <w:t>date</w:t>
      </w:r>
      <w:r>
        <w:rPr>
          <w:spacing w:val="-1"/>
          <w:sz w:val="24"/>
        </w:rPr>
        <w:t xml:space="preserve"> </w:t>
      </w:r>
      <w:r>
        <w:rPr>
          <w:sz w:val="24"/>
        </w:rPr>
        <w:t>of the</w:t>
      </w:r>
      <w:r>
        <w:rPr>
          <w:spacing w:val="-1"/>
          <w:sz w:val="24"/>
        </w:rPr>
        <w:t xml:space="preserve"> </w:t>
      </w:r>
      <w:r>
        <w:rPr>
          <w:sz w:val="24"/>
        </w:rPr>
        <w:t>award, but it may</w:t>
      </w:r>
      <w:r>
        <w:rPr>
          <w:spacing w:val="-1"/>
          <w:sz w:val="24"/>
        </w:rPr>
        <w:t xml:space="preserve"> </w:t>
      </w:r>
      <w:r>
        <w:rPr>
          <w:sz w:val="24"/>
        </w:rPr>
        <w:t>not be</w:t>
      </w:r>
      <w:r>
        <w:rPr>
          <w:spacing w:val="-1"/>
          <w:sz w:val="24"/>
        </w:rPr>
        <w:t xml:space="preserve"> </w:t>
      </w:r>
      <w:r>
        <w:rPr>
          <w:sz w:val="24"/>
        </w:rPr>
        <w:t>signed</w:t>
      </w:r>
      <w:r>
        <w:rPr>
          <w:spacing w:val="-1"/>
          <w:sz w:val="24"/>
        </w:rPr>
        <w:t xml:space="preserve"> </w:t>
      </w:r>
      <w:r>
        <w:rPr>
          <w:sz w:val="24"/>
        </w:rPr>
        <w:t>or be</w:t>
      </w:r>
      <w:r>
        <w:rPr>
          <w:spacing w:val="-1"/>
          <w:sz w:val="24"/>
        </w:rPr>
        <w:t xml:space="preserve"> </w:t>
      </w:r>
      <w:r>
        <w:rPr>
          <w:sz w:val="24"/>
        </w:rPr>
        <w:t>effective</w:t>
      </w:r>
      <w:r>
        <w:rPr>
          <w:spacing w:val="-1"/>
          <w:sz w:val="24"/>
        </w:rPr>
        <w:t xml:space="preserve"> </w:t>
      </w:r>
      <w:r>
        <w:rPr>
          <w:sz w:val="24"/>
        </w:rPr>
        <w:t>until on or after the effective date stated on the NOGA.</w:t>
      </w:r>
    </w:p>
    <w:p w14:paraId="32789626" w14:textId="77777777" w:rsidR="00BE10C2" w:rsidRDefault="00000000">
      <w:pPr>
        <w:pStyle w:val="ListParagraph"/>
        <w:numPr>
          <w:ilvl w:val="0"/>
          <w:numId w:val="40"/>
        </w:numPr>
        <w:tabs>
          <w:tab w:val="left" w:pos="861"/>
        </w:tabs>
        <w:spacing w:line="276" w:lineRule="auto"/>
        <w:ind w:right="196"/>
        <w:jc w:val="both"/>
        <w:rPr>
          <w:sz w:val="24"/>
        </w:rPr>
      </w:pPr>
      <w:r>
        <w:rPr>
          <w:sz w:val="24"/>
        </w:rPr>
        <w:t>The</w:t>
      </w:r>
      <w:r>
        <w:rPr>
          <w:spacing w:val="-7"/>
          <w:sz w:val="24"/>
        </w:rPr>
        <w:t xml:space="preserve"> </w:t>
      </w:r>
      <w:proofErr w:type="gramStart"/>
      <w:r>
        <w:rPr>
          <w:sz w:val="24"/>
        </w:rPr>
        <w:t>District</w:t>
      </w:r>
      <w:proofErr w:type="gramEnd"/>
      <w:r>
        <w:rPr>
          <w:spacing w:val="-6"/>
          <w:sz w:val="24"/>
        </w:rPr>
        <w:t xml:space="preserve"> </w:t>
      </w:r>
      <w:r>
        <w:rPr>
          <w:sz w:val="24"/>
        </w:rPr>
        <w:t>may</w:t>
      </w:r>
      <w:r>
        <w:rPr>
          <w:spacing w:val="-6"/>
          <w:sz w:val="24"/>
        </w:rPr>
        <w:t xml:space="preserve"> </w:t>
      </w:r>
      <w:r>
        <w:rPr>
          <w:sz w:val="24"/>
        </w:rPr>
        <w:t>sign</w:t>
      </w:r>
      <w:r>
        <w:rPr>
          <w:spacing w:val="-5"/>
          <w:sz w:val="24"/>
        </w:rPr>
        <w:t xml:space="preserve"> </w:t>
      </w:r>
      <w:r>
        <w:rPr>
          <w:sz w:val="24"/>
        </w:rPr>
        <w:t>a</w:t>
      </w:r>
      <w:r>
        <w:rPr>
          <w:spacing w:val="-10"/>
          <w:sz w:val="24"/>
        </w:rPr>
        <w:t xml:space="preserve"> </w:t>
      </w:r>
      <w:r>
        <w:rPr>
          <w:i/>
          <w:sz w:val="24"/>
        </w:rPr>
        <w:t>letter</w:t>
      </w:r>
      <w:r>
        <w:rPr>
          <w:i/>
          <w:spacing w:val="-9"/>
          <w:sz w:val="24"/>
        </w:rPr>
        <w:t xml:space="preserve"> </w:t>
      </w:r>
      <w:r>
        <w:rPr>
          <w:i/>
          <w:sz w:val="24"/>
        </w:rPr>
        <w:t>of</w:t>
      </w:r>
      <w:r>
        <w:rPr>
          <w:i/>
          <w:spacing w:val="-5"/>
          <w:sz w:val="24"/>
        </w:rPr>
        <w:t xml:space="preserve"> </w:t>
      </w:r>
      <w:r>
        <w:rPr>
          <w:i/>
          <w:sz w:val="24"/>
        </w:rPr>
        <w:t>intent</w:t>
      </w:r>
      <w:r>
        <w:rPr>
          <w:i/>
          <w:spacing w:val="-4"/>
          <w:sz w:val="24"/>
        </w:rPr>
        <w:t xml:space="preserve"> </w:t>
      </w:r>
      <w:r>
        <w:rPr>
          <w:sz w:val="24"/>
        </w:rPr>
        <w:t>with</w:t>
      </w:r>
      <w:r>
        <w:rPr>
          <w:spacing w:val="-10"/>
          <w:sz w:val="24"/>
        </w:rPr>
        <w:t xml:space="preserve"> </w:t>
      </w:r>
      <w:r>
        <w:rPr>
          <w:sz w:val="24"/>
        </w:rPr>
        <w:t>the</w:t>
      </w:r>
      <w:r>
        <w:rPr>
          <w:spacing w:val="-6"/>
          <w:sz w:val="24"/>
        </w:rPr>
        <w:t xml:space="preserve"> </w:t>
      </w:r>
      <w:r>
        <w:rPr>
          <w:sz w:val="24"/>
        </w:rPr>
        <w:t>potential</w:t>
      </w:r>
      <w:r>
        <w:rPr>
          <w:spacing w:val="-5"/>
          <w:sz w:val="24"/>
        </w:rPr>
        <w:t xml:space="preserve"> </w:t>
      </w:r>
      <w:r>
        <w:rPr>
          <w:sz w:val="24"/>
        </w:rPr>
        <w:t>contractor</w:t>
      </w:r>
      <w:r>
        <w:rPr>
          <w:spacing w:val="-4"/>
          <w:sz w:val="24"/>
        </w:rPr>
        <w:t xml:space="preserve"> </w:t>
      </w:r>
      <w:r>
        <w:rPr>
          <w:sz w:val="24"/>
        </w:rPr>
        <w:t>prior</w:t>
      </w:r>
      <w:r>
        <w:rPr>
          <w:spacing w:val="-4"/>
          <w:sz w:val="24"/>
        </w:rPr>
        <w:t xml:space="preserve"> </w:t>
      </w:r>
      <w:r>
        <w:rPr>
          <w:sz w:val="24"/>
        </w:rPr>
        <w:t>to</w:t>
      </w:r>
      <w:r>
        <w:rPr>
          <w:spacing w:val="-10"/>
          <w:sz w:val="24"/>
        </w:rPr>
        <w:t xml:space="preserve"> </w:t>
      </w:r>
      <w:r>
        <w:rPr>
          <w:sz w:val="24"/>
        </w:rPr>
        <w:t>the</w:t>
      </w:r>
      <w:r>
        <w:rPr>
          <w:spacing w:val="-6"/>
          <w:sz w:val="24"/>
        </w:rPr>
        <w:t xml:space="preserve"> </w:t>
      </w:r>
      <w:r>
        <w:rPr>
          <w:sz w:val="24"/>
        </w:rPr>
        <w:t>issuance</w:t>
      </w:r>
      <w:r>
        <w:rPr>
          <w:spacing w:val="-7"/>
          <w:sz w:val="24"/>
        </w:rPr>
        <w:t xml:space="preserve"> </w:t>
      </w:r>
      <w:r>
        <w:rPr>
          <w:sz w:val="24"/>
        </w:rPr>
        <w:t>of the NOGA. The letter of intent must contain a provision that the pending contract is contingent upon receipt of the specific NOGA.</w:t>
      </w:r>
    </w:p>
    <w:p w14:paraId="5724F4F6" w14:textId="77777777" w:rsidR="00BE10C2" w:rsidRDefault="00000000">
      <w:pPr>
        <w:pStyle w:val="ListParagraph"/>
        <w:numPr>
          <w:ilvl w:val="0"/>
          <w:numId w:val="40"/>
        </w:numPr>
        <w:tabs>
          <w:tab w:val="left" w:pos="861"/>
        </w:tabs>
        <w:spacing w:before="2" w:line="276" w:lineRule="auto"/>
        <w:ind w:right="199"/>
        <w:jc w:val="both"/>
        <w:rPr>
          <w:sz w:val="24"/>
        </w:rPr>
      </w:pPr>
      <w:r>
        <w:rPr>
          <w:sz w:val="24"/>
        </w:rPr>
        <w:t>To</w:t>
      </w:r>
      <w:r>
        <w:rPr>
          <w:spacing w:val="-2"/>
          <w:sz w:val="24"/>
        </w:rPr>
        <w:t xml:space="preserve"> </w:t>
      </w:r>
      <w:r>
        <w:rPr>
          <w:sz w:val="24"/>
        </w:rPr>
        <w:t>ensure</w:t>
      </w:r>
      <w:r>
        <w:rPr>
          <w:spacing w:val="-3"/>
          <w:sz w:val="24"/>
        </w:rPr>
        <w:t xml:space="preserve"> </w:t>
      </w:r>
      <w:r>
        <w:rPr>
          <w:sz w:val="24"/>
        </w:rPr>
        <w:t>the</w:t>
      </w:r>
      <w:r>
        <w:rPr>
          <w:spacing w:val="-3"/>
          <w:sz w:val="24"/>
        </w:rPr>
        <w:t xml:space="preserve"> </w:t>
      </w:r>
      <w:r>
        <w:rPr>
          <w:sz w:val="24"/>
        </w:rPr>
        <w:t>potential</w:t>
      </w:r>
      <w:r>
        <w:rPr>
          <w:spacing w:val="-6"/>
          <w:sz w:val="24"/>
        </w:rPr>
        <w:t xml:space="preserve"> </w:t>
      </w:r>
      <w:r>
        <w:rPr>
          <w:sz w:val="24"/>
        </w:rPr>
        <w:t>contract</w:t>
      </w:r>
      <w:r>
        <w:rPr>
          <w:spacing w:val="-2"/>
          <w:sz w:val="24"/>
        </w:rPr>
        <w:t xml:space="preserve"> </w:t>
      </w:r>
      <w:r>
        <w:rPr>
          <w:sz w:val="24"/>
        </w:rPr>
        <w:t>is</w:t>
      </w:r>
      <w:r>
        <w:rPr>
          <w:spacing w:val="-4"/>
          <w:sz w:val="24"/>
        </w:rPr>
        <w:t xml:space="preserve"> </w:t>
      </w:r>
      <w:r>
        <w:rPr>
          <w:sz w:val="24"/>
        </w:rPr>
        <w:t>approved</w:t>
      </w:r>
      <w:r>
        <w:rPr>
          <w:spacing w:val="-2"/>
          <w:sz w:val="24"/>
        </w:rPr>
        <w:t xml:space="preserve"> </w:t>
      </w:r>
      <w:r>
        <w:rPr>
          <w:sz w:val="24"/>
        </w:rPr>
        <w:t>by</w:t>
      </w:r>
      <w:r>
        <w:rPr>
          <w:spacing w:val="-6"/>
          <w:sz w:val="24"/>
        </w:rPr>
        <w:t xml:space="preserve"> </w:t>
      </w:r>
      <w:r>
        <w:rPr>
          <w:sz w:val="24"/>
        </w:rPr>
        <w:t>TEA,</w:t>
      </w:r>
      <w:r>
        <w:rPr>
          <w:spacing w:val="-1"/>
          <w:sz w:val="24"/>
        </w:rPr>
        <w:t xml:space="preserve"> </w:t>
      </w:r>
      <w:r>
        <w:rPr>
          <w:sz w:val="24"/>
        </w:rPr>
        <w:t>the</w:t>
      </w:r>
      <w:r>
        <w:rPr>
          <w:spacing w:val="-3"/>
          <w:sz w:val="24"/>
        </w:rPr>
        <w:t xml:space="preserve"> </w:t>
      </w:r>
      <w:r>
        <w:rPr>
          <w:sz w:val="24"/>
        </w:rPr>
        <w:t>contract</w:t>
      </w:r>
      <w:r>
        <w:rPr>
          <w:spacing w:val="-2"/>
          <w:sz w:val="24"/>
        </w:rPr>
        <w:t xml:space="preserve"> </w:t>
      </w:r>
      <w:r>
        <w:rPr>
          <w:sz w:val="24"/>
        </w:rPr>
        <w:t>shall</w:t>
      </w:r>
      <w:r>
        <w:rPr>
          <w:spacing w:val="-2"/>
          <w:sz w:val="24"/>
        </w:rPr>
        <w:t xml:space="preserve"> </w:t>
      </w:r>
      <w:r>
        <w:rPr>
          <w:sz w:val="24"/>
        </w:rPr>
        <w:t>not</w:t>
      </w:r>
      <w:r>
        <w:rPr>
          <w:spacing w:val="-2"/>
          <w:sz w:val="24"/>
        </w:rPr>
        <w:t xml:space="preserve"> </w:t>
      </w:r>
      <w:r>
        <w:rPr>
          <w:sz w:val="24"/>
        </w:rPr>
        <w:t>be</w:t>
      </w:r>
      <w:r>
        <w:rPr>
          <w:spacing w:val="-7"/>
          <w:sz w:val="24"/>
        </w:rPr>
        <w:t xml:space="preserve"> </w:t>
      </w:r>
      <w:r>
        <w:rPr>
          <w:sz w:val="24"/>
        </w:rPr>
        <w:t>signed</w:t>
      </w:r>
      <w:r>
        <w:rPr>
          <w:spacing w:val="-3"/>
          <w:sz w:val="24"/>
        </w:rPr>
        <w:t xml:space="preserve"> </w:t>
      </w:r>
      <w:r>
        <w:rPr>
          <w:sz w:val="24"/>
        </w:rPr>
        <w:t xml:space="preserve">until after the NOGA is received by the </w:t>
      </w:r>
      <w:proofErr w:type="gramStart"/>
      <w:r>
        <w:rPr>
          <w:sz w:val="24"/>
        </w:rPr>
        <w:t>District</w:t>
      </w:r>
      <w:proofErr w:type="gramEnd"/>
      <w:r>
        <w:rPr>
          <w:sz w:val="24"/>
        </w:rPr>
        <w:t>.</w:t>
      </w:r>
    </w:p>
    <w:p w14:paraId="3FD6744F" w14:textId="77777777" w:rsidR="00BE10C2" w:rsidRDefault="00000000">
      <w:pPr>
        <w:pStyle w:val="ListParagraph"/>
        <w:numPr>
          <w:ilvl w:val="0"/>
          <w:numId w:val="40"/>
        </w:numPr>
        <w:tabs>
          <w:tab w:val="left" w:pos="861"/>
        </w:tabs>
        <w:spacing w:line="276" w:lineRule="auto"/>
        <w:ind w:right="201"/>
        <w:jc w:val="both"/>
        <w:rPr>
          <w:sz w:val="24"/>
        </w:rPr>
      </w:pPr>
      <w:r>
        <w:rPr>
          <w:sz w:val="24"/>
        </w:rPr>
        <w:t xml:space="preserve">The contract will contain the following provisions (in addition to the Contract Provisions required and identified in </w:t>
      </w:r>
      <w:r>
        <w:rPr>
          <w:i/>
          <w:sz w:val="24"/>
        </w:rPr>
        <w:t>III. Procurement System, C. Federal Procurement System Standards, Contract Provisions</w:t>
      </w:r>
      <w:r>
        <w:rPr>
          <w:sz w:val="24"/>
        </w:rPr>
        <w:t>.</w:t>
      </w:r>
    </w:p>
    <w:p w14:paraId="2138C69B" w14:textId="77777777" w:rsidR="00BE10C2" w:rsidRDefault="00000000">
      <w:pPr>
        <w:pStyle w:val="ListParagraph"/>
        <w:numPr>
          <w:ilvl w:val="1"/>
          <w:numId w:val="40"/>
        </w:numPr>
        <w:tabs>
          <w:tab w:val="left" w:pos="1580"/>
        </w:tabs>
        <w:spacing w:line="275" w:lineRule="exact"/>
        <w:ind w:left="1580" w:hanging="359"/>
        <w:jc w:val="both"/>
        <w:rPr>
          <w:sz w:val="24"/>
        </w:rPr>
      </w:pPr>
      <w:r>
        <w:rPr>
          <w:sz w:val="24"/>
        </w:rPr>
        <w:t>All services</w:t>
      </w:r>
      <w:r>
        <w:rPr>
          <w:spacing w:val="-1"/>
          <w:sz w:val="24"/>
        </w:rPr>
        <w:t xml:space="preserve"> </w:t>
      </w:r>
      <w:r>
        <w:rPr>
          <w:sz w:val="24"/>
        </w:rPr>
        <w:t>will</w:t>
      </w:r>
      <w:r>
        <w:rPr>
          <w:spacing w:val="1"/>
          <w:sz w:val="24"/>
        </w:rPr>
        <w:t xml:space="preserve"> </w:t>
      </w:r>
      <w:r>
        <w:rPr>
          <w:sz w:val="24"/>
        </w:rPr>
        <w:t>be completed</w:t>
      </w:r>
      <w:r>
        <w:rPr>
          <w:spacing w:val="-1"/>
          <w:sz w:val="24"/>
        </w:rPr>
        <w:t xml:space="preserve"> </w:t>
      </w:r>
      <w:r>
        <w:rPr>
          <w:sz w:val="24"/>
        </w:rPr>
        <w:t>during</w:t>
      </w:r>
      <w:r>
        <w:rPr>
          <w:spacing w:val="-3"/>
          <w:sz w:val="24"/>
        </w:rPr>
        <w:t xml:space="preserve"> </w:t>
      </w:r>
      <w:r>
        <w:rPr>
          <w:sz w:val="24"/>
        </w:rPr>
        <w:t>the effective</w:t>
      </w:r>
      <w:r>
        <w:rPr>
          <w:spacing w:val="-5"/>
          <w:sz w:val="24"/>
        </w:rPr>
        <w:t xml:space="preserve"> </w:t>
      </w:r>
      <w:r>
        <w:rPr>
          <w:sz w:val="24"/>
        </w:rPr>
        <w:t>dates</w:t>
      </w:r>
      <w:r>
        <w:rPr>
          <w:spacing w:val="-2"/>
          <w:sz w:val="24"/>
        </w:rPr>
        <w:t xml:space="preserve"> </w:t>
      </w:r>
      <w:r>
        <w:rPr>
          <w:sz w:val="24"/>
        </w:rPr>
        <w:t>of</w:t>
      </w:r>
      <w:r>
        <w:rPr>
          <w:spacing w:val="2"/>
          <w:sz w:val="24"/>
        </w:rPr>
        <w:t xml:space="preserve"> </w:t>
      </w:r>
      <w:r>
        <w:rPr>
          <w:sz w:val="24"/>
        </w:rPr>
        <w:t>the</w:t>
      </w:r>
      <w:r>
        <w:rPr>
          <w:spacing w:val="-5"/>
          <w:sz w:val="24"/>
        </w:rPr>
        <w:t xml:space="preserve"> </w:t>
      </w:r>
      <w:r>
        <w:rPr>
          <w:spacing w:val="-2"/>
          <w:sz w:val="24"/>
        </w:rPr>
        <w:t>contract.</w:t>
      </w:r>
    </w:p>
    <w:p w14:paraId="1A27DBDD" w14:textId="77777777" w:rsidR="00BE10C2" w:rsidRDefault="00BE10C2">
      <w:pPr>
        <w:spacing w:line="275" w:lineRule="exact"/>
        <w:jc w:val="both"/>
        <w:rPr>
          <w:sz w:val="24"/>
        </w:rPr>
        <w:sectPr w:rsidR="00BE10C2">
          <w:pgSz w:w="12240" w:h="15840"/>
          <w:pgMar w:top="1380" w:right="1240" w:bottom="2340" w:left="1300" w:header="728" w:footer="2078" w:gutter="0"/>
          <w:cols w:space="720"/>
        </w:sectPr>
      </w:pPr>
    </w:p>
    <w:p w14:paraId="062A5F91" w14:textId="77777777" w:rsidR="00BE10C2" w:rsidRDefault="00BE10C2">
      <w:pPr>
        <w:pStyle w:val="BodyText"/>
      </w:pPr>
    </w:p>
    <w:p w14:paraId="22A0EC95" w14:textId="77777777" w:rsidR="00BE10C2" w:rsidRDefault="00BE10C2">
      <w:pPr>
        <w:pStyle w:val="BodyText"/>
      </w:pPr>
    </w:p>
    <w:p w14:paraId="12A0DEBB" w14:textId="77777777" w:rsidR="00BE10C2" w:rsidRDefault="00BE10C2">
      <w:pPr>
        <w:pStyle w:val="BodyText"/>
      </w:pPr>
    </w:p>
    <w:p w14:paraId="408D742A" w14:textId="77777777" w:rsidR="00BE10C2" w:rsidRDefault="00BE10C2">
      <w:pPr>
        <w:pStyle w:val="BodyText"/>
        <w:spacing w:before="77"/>
      </w:pPr>
    </w:p>
    <w:p w14:paraId="0DAE4CFF" w14:textId="77777777" w:rsidR="00BE10C2" w:rsidRDefault="00000000">
      <w:pPr>
        <w:pStyle w:val="ListParagraph"/>
        <w:numPr>
          <w:ilvl w:val="1"/>
          <w:numId w:val="40"/>
        </w:numPr>
        <w:tabs>
          <w:tab w:val="left" w:pos="1581"/>
        </w:tabs>
        <w:spacing w:line="276" w:lineRule="auto"/>
        <w:ind w:right="192"/>
        <w:jc w:val="both"/>
        <w:rPr>
          <w:sz w:val="24"/>
        </w:rPr>
      </w:pPr>
      <w:r>
        <w:rPr>
          <w:sz w:val="24"/>
        </w:rPr>
        <w:t>All services will be paid only upon receipt of a proper invoice that coincides with the contract upon verification that the services were satisfactorily performed in accordance</w:t>
      </w:r>
      <w:r>
        <w:rPr>
          <w:spacing w:val="-15"/>
          <w:sz w:val="24"/>
        </w:rPr>
        <w:t xml:space="preserve"> </w:t>
      </w:r>
      <w:r>
        <w:rPr>
          <w:sz w:val="24"/>
        </w:rPr>
        <w:t>with</w:t>
      </w:r>
      <w:r>
        <w:rPr>
          <w:spacing w:val="-15"/>
          <w:sz w:val="24"/>
        </w:rPr>
        <w:t xml:space="preserve"> </w:t>
      </w:r>
      <w:r>
        <w:rPr>
          <w:sz w:val="24"/>
        </w:rPr>
        <w:t>the</w:t>
      </w:r>
      <w:r>
        <w:rPr>
          <w:spacing w:val="-12"/>
          <w:sz w:val="24"/>
        </w:rPr>
        <w:t xml:space="preserve"> </w:t>
      </w:r>
      <w:r>
        <w:rPr>
          <w:sz w:val="24"/>
        </w:rPr>
        <w:t>description</w:t>
      </w:r>
      <w:r>
        <w:rPr>
          <w:spacing w:val="-15"/>
          <w:sz w:val="24"/>
        </w:rPr>
        <w:t xml:space="preserve"> </w:t>
      </w:r>
      <w:r>
        <w:rPr>
          <w:sz w:val="24"/>
        </w:rPr>
        <w:t>in</w:t>
      </w:r>
      <w:r>
        <w:rPr>
          <w:spacing w:val="-11"/>
          <w:sz w:val="24"/>
        </w:rPr>
        <w:t xml:space="preserve"> </w:t>
      </w:r>
      <w:r>
        <w:rPr>
          <w:sz w:val="24"/>
        </w:rPr>
        <w:t>the</w:t>
      </w:r>
      <w:r>
        <w:rPr>
          <w:spacing w:val="-15"/>
          <w:sz w:val="24"/>
        </w:rPr>
        <w:t xml:space="preserve"> </w:t>
      </w:r>
      <w:r>
        <w:rPr>
          <w:sz w:val="24"/>
        </w:rPr>
        <w:t>contract.</w:t>
      </w:r>
      <w:r>
        <w:rPr>
          <w:spacing w:val="-14"/>
          <w:sz w:val="24"/>
        </w:rPr>
        <w:t xml:space="preserve"> </w:t>
      </w:r>
      <w:r>
        <w:rPr>
          <w:sz w:val="24"/>
        </w:rPr>
        <w:t>For</w:t>
      </w:r>
      <w:r>
        <w:rPr>
          <w:spacing w:val="-15"/>
          <w:sz w:val="24"/>
        </w:rPr>
        <w:t xml:space="preserve"> </w:t>
      </w:r>
      <w:r>
        <w:rPr>
          <w:sz w:val="24"/>
        </w:rPr>
        <w:t>ongoing</w:t>
      </w:r>
      <w:r>
        <w:rPr>
          <w:spacing w:val="-11"/>
          <w:sz w:val="24"/>
        </w:rPr>
        <w:t xml:space="preserve"> </w:t>
      </w:r>
      <w:r>
        <w:rPr>
          <w:sz w:val="24"/>
        </w:rPr>
        <w:t>services,</w:t>
      </w:r>
      <w:r>
        <w:rPr>
          <w:spacing w:val="-11"/>
          <w:sz w:val="24"/>
        </w:rPr>
        <w:t xml:space="preserve"> </w:t>
      </w:r>
      <w:r>
        <w:rPr>
          <w:sz w:val="24"/>
        </w:rPr>
        <w:t>payment</w:t>
      </w:r>
      <w:r>
        <w:rPr>
          <w:spacing w:val="-12"/>
          <w:sz w:val="24"/>
        </w:rPr>
        <w:t xml:space="preserve"> </w:t>
      </w:r>
      <w:r>
        <w:rPr>
          <w:sz w:val="24"/>
        </w:rPr>
        <w:t>may be</w:t>
      </w:r>
      <w:r>
        <w:rPr>
          <w:spacing w:val="-7"/>
          <w:sz w:val="24"/>
        </w:rPr>
        <w:t xml:space="preserve"> </w:t>
      </w:r>
      <w:r>
        <w:rPr>
          <w:sz w:val="24"/>
        </w:rPr>
        <w:t>made</w:t>
      </w:r>
      <w:r>
        <w:rPr>
          <w:spacing w:val="-7"/>
          <w:sz w:val="24"/>
        </w:rPr>
        <w:t xml:space="preserve"> </w:t>
      </w:r>
      <w:r>
        <w:rPr>
          <w:sz w:val="24"/>
        </w:rPr>
        <w:t>at</w:t>
      </w:r>
      <w:r>
        <w:rPr>
          <w:spacing w:val="-5"/>
          <w:sz w:val="24"/>
        </w:rPr>
        <w:t xml:space="preserve"> </w:t>
      </w:r>
      <w:r>
        <w:rPr>
          <w:sz w:val="24"/>
        </w:rPr>
        <w:t>the</w:t>
      </w:r>
      <w:r>
        <w:rPr>
          <w:spacing w:val="-11"/>
          <w:sz w:val="24"/>
        </w:rPr>
        <w:t xml:space="preserve"> </w:t>
      </w:r>
      <w:r>
        <w:rPr>
          <w:sz w:val="24"/>
        </w:rPr>
        <w:t>end</w:t>
      </w:r>
      <w:r>
        <w:rPr>
          <w:spacing w:val="-6"/>
          <w:sz w:val="24"/>
        </w:rPr>
        <w:t xml:space="preserve"> </w:t>
      </w:r>
      <w:r>
        <w:rPr>
          <w:sz w:val="24"/>
        </w:rPr>
        <w:t>of</w:t>
      </w:r>
      <w:r>
        <w:rPr>
          <w:spacing w:val="-9"/>
          <w:sz w:val="24"/>
        </w:rPr>
        <w:t xml:space="preserve"> </w:t>
      </w:r>
      <w:r>
        <w:rPr>
          <w:sz w:val="24"/>
        </w:rPr>
        <w:t>every</w:t>
      </w:r>
      <w:r>
        <w:rPr>
          <w:spacing w:val="-11"/>
          <w:sz w:val="24"/>
        </w:rPr>
        <w:t xml:space="preserve"> </w:t>
      </w:r>
      <w:r>
        <w:rPr>
          <w:sz w:val="24"/>
        </w:rPr>
        <w:t>month</w:t>
      </w:r>
      <w:r>
        <w:rPr>
          <w:spacing w:val="-6"/>
          <w:sz w:val="24"/>
        </w:rPr>
        <w:t xml:space="preserve"> </w:t>
      </w:r>
      <w:r>
        <w:rPr>
          <w:sz w:val="24"/>
        </w:rPr>
        <w:t>upon</w:t>
      </w:r>
      <w:r>
        <w:rPr>
          <w:spacing w:val="-11"/>
          <w:sz w:val="24"/>
        </w:rPr>
        <w:t xml:space="preserve"> </w:t>
      </w:r>
      <w:r>
        <w:rPr>
          <w:sz w:val="24"/>
        </w:rPr>
        <w:t>receipt</w:t>
      </w:r>
      <w:r>
        <w:rPr>
          <w:spacing w:val="-10"/>
          <w:sz w:val="24"/>
        </w:rPr>
        <w:t xml:space="preserve"> </w:t>
      </w:r>
      <w:r>
        <w:rPr>
          <w:sz w:val="24"/>
        </w:rPr>
        <w:t>of</w:t>
      </w:r>
      <w:r>
        <w:rPr>
          <w:spacing w:val="-9"/>
          <w:sz w:val="24"/>
        </w:rPr>
        <w:t xml:space="preserve"> </w:t>
      </w:r>
      <w:r>
        <w:rPr>
          <w:sz w:val="24"/>
        </w:rPr>
        <w:t>the</w:t>
      </w:r>
      <w:r>
        <w:rPr>
          <w:spacing w:val="-7"/>
          <w:sz w:val="24"/>
        </w:rPr>
        <w:t xml:space="preserve"> </w:t>
      </w:r>
      <w:r>
        <w:rPr>
          <w:sz w:val="24"/>
        </w:rPr>
        <w:t>invoice.</w:t>
      </w:r>
      <w:r>
        <w:rPr>
          <w:spacing w:val="-4"/>
          <w:sz w:val="24"/>
        </w:rPr>
        <w:t xml:space="preserve"> </w:t>
      </w:r>
      <w:r>
        <w:rPr>
          <w:sz w:val="24"/>
        </w:rPr>
        <w:t>Contractors</w:t>
      </w:r>
      <w:r>
        <w:rPr>
          <w:spacing w:val="-8"/>
          <w:sz w:val="24"/>
        </w:rPr>
        <w:t xml:space="preserve"> </w:t>
      </w:r>
      <w:r>
        <w:rPr>
          <w:sz w:val="24"/>
        </w:rPr>
        <w:t>will</w:t>
      </w:r>
      <w:r>
        <w:rPr>
          <w:spacing w:val="-5"/>
          <w:sz w:val="24"/>
        </w:rPr>
        <w:t xml:space="preserve"> </w:t>
      </w:r>
      <w:r>
        <w:rPr>
          <w:sz w:val="24"/>
        </w:rPr>
        <w:t>not be paid in advance.</w:t>
      </w:r>
    </w:p>
    <w:p w14:paraId="72CC8F07" w14:textId="77777777" w:rsidR="00BE10C2" w:rsidRDefault="00000000">
      <w:pPr>
        <w:pStyle w:val="ListParagraph"/>
        <w:numPr>
          <w:ilvl w:val="1"/>
          <w:numId w:val="40"/>
        </w:numPr>
        <w:tabs>
          <w:tab w:val="left" w:pos="1579"/>
          <w:tab w:val="left" w:pos="1581"/>
        </w:tabs>
        <w:spacing w:line="276" w:lineRule="auto"/>
        <w:ind w:right="196"/>
        <w:jc w:val="both"/>
        <w:rPr>
          <w:sz w:val="24"/>
        </w:rPr>
      </w:pPr>
      <w:r>
        <w:rPr>
          <w:sz w:val="24"/>
        </w:rPr>
        <w:t>The contract specifies that the invoice provided by the contractor will include the list of services provided, dates of services, and location(s) where services were provided during the billing period.</w:t>
      </w:r>
    </w:p>
    <w:p w14:paraId="2C97E8D2" w14:textId="77777777" w:rsidR="00BE10C2" w:rsidRDefault="00000000">
      <w:pPr>
        <w:pStyle w:val="ListParagraph"/>
        <w:numPr>
          <w:ilvl w:val="1"/>
          <w:numId w:val="40"/>
        </w:numPr>
        <w:tabs>
          <w:tab w:val="left" w:pos="1581"/>
        </w:tabs>
        <w:spacing w:before="1"/>
        <w:ind w:hanging="360"/>
        <w:jc w:val="both"/>
        <w:rPr>
          <w:sz w:val="24"/>
        </w:rPr>
      </w:pPr>
      <w:r>
        <w:rPr>
          <w:sz w:val="24"/>
        </w:rPr>
        <w:t>The</w:t>
      </w:r>
      <w:r>
        <w:rPr>
          <w:spacing w:val="12"/>
          <w:sz w:val="24"/>
        </w:rPr>
        <w:t xml:space="preserve"> </w:t>
      </w:r>
      <w:proofErr w:type="gramStart"/>
      <w:r>
        <w:rPr>
          <w:sz w:val="24"/>
        </w:rPr>
        <w:t>District</w:t>
      </w:r>
      <w:proofErr w:type="gramEnd"/>
      <w:r>
        <w:rPr>
          <w:spacing w:val="16"/>
          <w:sz w:val="24"/>
        </w:rPr>
        <w:t xml:space="preserve"> </w:t>
      </w:r>
      <w:r>
        <w:rPr>
          <w:sz w:val="24"/>
        </w:rPr>
        <w:t>complies</w:t>
      </w:r>
      <w:r>
        <w:rPr>
          <w:spacing w:val="13"/>
          <w:sz w:val="24"/>
        </w:rPr>
        <w:t xml:space="preserve"> </w:t>
      </w:r>
      <w:r>
        <w:rPr>
          <w:sz w:val="24"/>
        </w:rPr>
        <w:t>with</w:t>
      </w:r>
      <w:r>
        <w:rPr>
          <w:spacing w:val="16"/>
          <w:sz w:val="24"/>
        </w:rPr>
        <w:t xml:space="preserve"> </w:t>
      </w:r>
      <w:r>
        <w:rPr>
          <w:sz w:val="24"/>
        </w:rPr>
        <w:t>the</w:t>
      </w:r>
      <w:r>
        <w:rPr>
          <w:spacing w:val="16"/>
          <w:sz w:val="24"/>
        </w:rPr>
        <w:t xml:space="preserve"> </w:t>
      </w:r>
      <w:r>
        <w:rPr>
          <w:sz w:val="24"/>
        </w:rPr>
        <w:t>regulations</w:t>
      </w:r>
      <w:r>
        <w:rPr>
          <w:spacing w:val="14"/>
          <w:sz w:val="24"/>
        </w:rPr>
        <w:t xml:space="preserve"> </w:t>
      </w:r>
      <w:r>
        <w:rPr>
          <w:sz w:val="24"/>
        </w:rPr>
        <w:t>pertaining</w:t>
      </w:r>
      <w:r>
        <w:rPr>
          <w:spacing w:val="16"/>
          <w:sz w:val="24"/>
        </w:rPr>
        <w:t xml:space="preserve"> </w:t>
      </w:r>
      <w:r>
        <w:rPr>
          <w:sz w:val="24"/>
        </w:rPr>
        <w:t>to</w:t>
      </w:r>
      <w:r>
        <w:rPr>
          <w:spacing w:val="17"/>
          <w:sz w:val="24"/>
        </w:rPr>
        <w:t xml:space="preserve"> </w:t>
      </w:r>
      <w:r>
        <w:rPr>
          <w:sz w:val="24"/>
        </w:rPr>
        <w:t>procurement</w:t>
      </w:r>
      <w:r>
        <w:rPr>
          <w:spacing w:val="16"/>
          <w:sz w:val="24"/>
        </w:rPr>
        <w:t xml:space="preserve"> </w:t>
      </w:r>
      <w:r>
        <w:rPr>
          <w:sz w:val="24"/>
        </w:rPr>
        <w:t>in</w:t>
      </w:r>
      <w:r>
        <w:rPr>
          <w:spacing w:val="16"/>
          <w:sz w:val="24"/>
        </w:rPr>
        <w:t xml:space="preserve"> </w:t>
      </w:r>
      <w:r>
        <w:rPr>
          <w:sz w:val="24"/>
        </w:rPr>
        <w:t>2</w:t>
      </w:r>
      <w:r>
        <w:rPr>
          <w:spacing w:val="16"/>
          <w:sz w:val="24"/>
        </w:rPr>
        <w:t xml:space="preserve"> </w:t>
      </w:r>
      <w:r>
        <w:rPr>
          <w:sz w:val="24"/>
        </w:rPr>
        <w:t>CFR</w:t>
      </w:r>
      <w:r>
        <w:rPr>
          <w:spacing w:val="14"/>
          <w:sz w:val="24"/>
        </w:rPr>
        <w:t xml:space="preserve"> </w:t>
      </w:r>
      <w:r>
        <w:rPr>
          <w:spacing w:val="-10"/>
          <w:sz w:val="24"/>
        </w:rPr>
        <w:t>§</w:t>
      </w:r>
    </w:p>
    <w:p w14:paraId="5ACB7BB5" w14:textId="77777777" w:rsidR="00BE10C2" w:rsidRDefault="00000000">
      <w:pPr>
        <w:pStyle w:val="BodyText"/>
        <w:spacing w:before="41"/>
        <w:ind w:left="1581"/>
        <w:jc w:val="both"/>
      </w:pPr>
      <w:r>
        <w:t>200.318</w:t>
      </w:r>
      <w:r>
        <w:rPr>
          <w:spacing w:val="3"/>
        </w:rPr>
        <w:t xml:space="preserve"> </w:t>
      </w:r>
      <w:r>
        <w:t xml:space="preserve">- </w:t>
      </w:r>
      <w:r>
        <w:rPr>
          <w:spacing w:val="-4"/>
        </w:rPr>
        <w:t>.324.</w:t>
      </w:r>
    </w:p>
    <w:p w14:paraId="4B55AA2B" w14:textId="77777777" w:rsidR="00BE10C2" w:rsidRDefault="00000000">
      <w:pPr>
        <w:pStyle w:val="ListParagraph"/>
        <w:numPr>
          <w:ilvl w:val="1"/>
          <w:numId w:val="40"/>
        </w:numPr>
        <w:tabs>
          <w:tab w:val="left" w:pos="1579"/>
          <w:tab w:val="left" w:pos="1581"/>
        </w:tabs>
        <w:spacing w:before="41" w:line="276" w:lineRule="auto"/>
        <w:ind w:right="192"/>
        <w:jc w:val="both"/>
        <w:rPr>
          <w:sz w:val="24"/>
        </w:rPr>
      </w:pPr>
      <w:r>
        <w:rPr>
          <w:sz w:val="24"/>
        </w:rPr>
        <w:t xml:space="preserve">The </w:t>
      </w:r>
      <w:proofErr w:type="gramStart"/>
      <w:r>
        <w:rPr>
          <w:sz w:val="24"/>
        </w:rPr>
        <w:t>District</w:t>
      </w:r>
      <w:proofErr w:type="gramEnd"/>
      <w:r>
        <w:rPr>
          <w:sz w:val="24"/>
        </w:rPr>
        <w:t xml:space="preserve"> complies with the provisions in 2 CFR § 200.459 pertaining to allowable professional service costs.</w:t>
      </w:r>
    </w:p>
    <w:p w14:paraId="306DFE2D" w14:textId="77777777" w:rsidR="00BE10C2" w:rsidRDefault="00000000">
      <w:pPr>
        <w:pStyle w:val="ListParagraph"/>
        <w:numPr>
          <w:ilvl w:val="1"/>
          <w:numId w:val="40"/>
        </w:numPr>
        <w:tabs>
          <w:tab w:val="left" w:pos="1578"/>
          <w:tab w:val="left" w:pos="1581"/>
        </w:tabs>
        <w:spacing w:line="276" w:lineRule="auto"/>
        <w:ind w:right="198"/>
        <w:jc w:val="both"/>
        <w:rPr>
          <w:sz w:val="24"/>
        </w:rPr>
      </w:pPr>
      <w:r>
        <w:rPr>
          <w:sz w:val="24"/>
        </w:rPr>
        <w:t>The contract identifies the funding source(s) that will be charged for the services provided, including the specific amount and/or percentage of the total contract amount to be charged to each funding source.</w:t>
      </w:r>
    </w:p>
    <w:p w14:paraId="06BCD3ED" w14:textId="77777777" w:rsidR="00BE10C2" w:rsidRDefault="00000000">
      <w:pPr>
        <w:pStyle w:val="ListParagraph"/>
        <w:numPr>
          <w:ilvl w:val="1"/>
          <w:numId w:val="40"/>
        </w:numPr>
        <w:tabs>
          <w:tab w:val="left" w:pos="1581"/>
        </w:tabs>
        <w:spacing w:line="280" w:lineRule="auto"/>
        <w:ind w:right="205"/>
        <w:jc w:val="both"/>
        <w:rPr>
          <w:sz w:val="24"/>
        </w:rPr>
      </w:pPr>
      <w:r>
        <w:rPr>
          <w:sz w:val="24"/>
        </w:rPr>
        <w:t>The contract identifies</w:t>
      </w:r>
      <w:r>
        <w:rPr>
          <w:spacing w:val="-2"/>
          <w:sz w:val="24"/>
        </w:rPr>
        <w:t xml:space="preserve"> </w:t>
      </w:r>
      <w:r>
        <w:rPr>
          <w:sz w:val="24"/>
        </w:rPr>
        <w:t>and lists</w:t>
      </w:r>
      <w:r>
        <w:rPr>
          <w:spacing w:val="-1"/>
          <w:sz w:val="24"/>
        </w:rPr>
        <w:t xml:space="preserve"> </w:t>
      </w:r>
      <w:r>
        <w:rPr>
          <w:sz w:val="24"/>
        </w:rPr>
        <w:t>only reasonable, necessary, and allocable services to be provided in accordance with the funding sources that will be charged.</w:t>
      </w:r>
    </w:p>
    <w:p w14:paraId="151ADAD4" w14:textId="77777777" w:rsidR="00BE10C2" w:rsidRDefault="00000000">
      <w:pPr>
        <w:pStyle w:val="ListParagraph"/>
        <w:numPr>
          <w:ilvl w:val="1"/>
          <w:numId w:val="40"/>
        </w:numPr>
        <w:tabs>
          <w:tab w:val="left" w:pos="1581"/>
        </w:tabs>
        <w:spacing w:line="276" w:lineRule="auto"/>
        <w:ind w:right="193"/>
        <w:jc w:val="both"/>
        <w:rPr>
          <w:sz w:val="24"/>
        </w:rPr>
      </w:pPr>
      <w:r>
        <w:rPr>
          <w:sz w:val="24"/>
        </w:rPr>
        <w:t>The</w:t>
      </w:r>
      <w:r>
        <w:rPr>
          <w:spacing w:val="-15"/>
          <w:sz w:val="24"/>
        </w:rPr>
        <w:t xml:space="preserve"> </w:t>
      </w:r>
      <w:r>
        <w:rPr>
          <w:sz w:val="24"/>
        </w:rPr>
        <w:t>administrative</w:t>
      </w:r>
      <w:r>
        <w:rPr>
          <w:spacing w:val="-15"/>
          <w:sz w:val="24"/>
        </w:rPr>
        <w:t xml:space="preserve"> </w:t>
      </w:r>
      <w:r>
        <w:rPr>
          <w:sz w:val="24"/>
        </w:rPr>
        <w:t>costs</w:t>
      </w:r>
      <w:r>
        <w:rPr>
          <w:spacing w:val="-15"/>
          <w:sz w:val="24"/>
        </w:rPr>
        <w:t xml:space="preserve"> </w:t>
      </w:r>
      <w:r>
        <w:rPr>
          <w:sz w:val="24"/>
        </w:rPr>
        <w:t>charged</w:t>
      </w:r>
      <w:r>
        <w:rPr>
          <w:spacing w:val="-14"/>
          <w:sz w:val="24"/>
        </w:rPr>
        <w:t xml:space="preserve"> </w:t>
      </w:r>
      <w:r>
        <w:rPr>
          <w:sz w:val="24"/>
        </w:rPr>
        <w:t>to</w:t>
      </w:r>
      <w:r>
        <w:rPr>
          <w:spacing w:val="-15"/>
          <w:sz w:val="24"/>
        </w:rPr>
        <w:t xml:space="preserve"> </w:t>
      </w:r>
      <w:r>
        <w:rPr>
          <w:sz w:val="24"/>
        </w:rPr>
        <w:t>the</w:t>
      </w:r>
      <w:r>
        <w:rPr>
          <w:spacing w:val="-11"/>
          <w:sz w:val="24"/>
        </w:rPr>
        <w:t xml:space="preserve"> </w:t>
      </w:r>
      <w:r>
        <w:rPr>
          <w:sz w:val="24"/>
        </w:rPr>
        <w:t>grant</w:t>
      </w:r>
      <w:r>
        <w:rPr>
          <w:spacing w:val="-11"/>
          <w:sz w:val="24"/>
        </w:rPr>
        <w:t xml:space="preserve"> </w:t>
      </w:r>
      <w:r>
        <w:rPr>
          <w:sz w:val="24"/>
        </w:rPr>
        <w:t>in</w:t>
      </w:r>
      <w:r>
        <w:rPr>
          <w:spacing w:val="-15"/>
          <w:sz w:val="24"/>
        </w:rPr>
        <w:t xml:space="preserve"> </w:t>
      </w:r>
      <w:r>
        <w:rPr>
          <w:sz w:val="24"/>
        </w:rPr>
        <w:t>the</w:t>
      </w:r>
      <w:r>
        <w:rPr>
          <w:spacing w:val="-15"/>
          <w:sz w:val="24"/>
        </w:rPr>
        <w:t xml:space="preserve"> </w:t>
      </w:r>
      <w:r>
        <w:rPr>
          <w:sz w:val="24"/>
        </w:rPr>
        <w:t>contract</w:t>
      </w:r>
      <w:r>
        <w:rPr>
          <w:spacing w:val="-11"/>
          <w:sz w:val="24"/>
        </w:rPr>
        <w:t xml:space="preserve"> </w:t>
      </w:r>
      <w:r>
        <w:rPr>
          <w:sz w:val="24"/>
        </w:rPr>
        <w:t>must</w:t>
      </w:r>
      <w:r>
        <w:rPr>
          <w:spacing w:val="-11"/>
          <w:sz w:val="24"/>
        </w:rPr>
        <w:t xml:space="preserve"> </w:t>
      </w:r>
      <w:r>
        <w:rPr>
          <w:sz w:val="24"/>
        </w:rPr>
        <w:t>be</w:t>
      </w:r>
      <w:r>
        <w:rPr>
          <w:spacing w:val="-15"/>
          <w:sz w:val="24"/>
        </w:rPr>
        <w:t xml:space="preserve"> </w:t>
      </w:r>
      <w:r>
        <w:rPr>
          <w:sz w:val="24"/>
        </w:rPr>
        <w:t>reasonable</w:t>
      </w:r>
      <w:r>
        <w:rPr>
          <w:spacing w:val="-12"/>
          <w:sz w:val="24"/>
        </w:rPr>
        <w:t xml:space="preserve"> </w:t>
      </w:r>
      <w:r>
        <w:rPr>
          <w:sz w:val="24"/>
        </w:rPr>
        <w:t>and must</w:t>
      </w:r>
      <w:r>
        <w:rPr>
          <w:spacing w:val="-6"/>
          <w:sz w:val="24"/>
        </w:rPr>
        <w:t xml:space="preserve"> </w:t>
      </w:r>
      <w:r>
        <w:rPr>
          <w:sz w:val="24"/>
        </w:rPr>
        <w:t>comply</w:t>
      </w:r>
      <w:r>
        <w:rPr>
          <w:spacing w:val="-7"/>
          <w:sz w:val="24"/>
        </w:rPr>
        <w:t xml:space="preserve"> </w:t>
      </w:r>
      <w:r>
        <w:rPr>
          <w:sz w:val="24"/>
        </w:rPr>
        <w:t>with</w:t>
      </w:r>
      <w:r>
        <w:rPr>
          <w:spacing w:val="-6"/>
          <w:sz w:val="24"/>
        </w:rPr>
        <w:t xml:space="preserve"> </w:t>
      </w:r>
      <w:r>
        <w:rPr>
          <w:sz w:val="24"/>
        </w:rPr>
        <w:t>any</w:t>
      </w:r>
      <w:r>
        <w:rPr>
          <w:spacing w:val="-7"/>
          <w:sz w:val="24"/>
        </w:rPr>
        <w:t xml:space="preserve"> </w:t>
      </w:r>
      <w:r>
        <w:rPr>
          <w:sz w:val="24"/>
        </w:rPr>
        <w:t>statutory</w:t>
      </w:r>
      <w:r>
        <w:rPr>
          <w:spacing w:val="-12"/>
          <w:sz w:val="24"/>
        </w:rPr>
        <w:t xml:space="preserve"> </w:t>
      </w:r>
      <w:r>
        <w:rPr>
          <w:sz w:val="24"/>
        </w:rPr>
        <w:t>limitations</w:t>
      </w:r>
      <w:r>
        <w:rPr>
          <w:spacing w:val="-9"/>
          <w:sz w:val="24"/>
        </w:rPr>
        <w:t xml:space="preserve"> </w:t>
      </w:r>
      <w:r>
        <w:rPr>
          <w:sz w:val="24"/>
        </w:rPr>
        <w:t>for</w:t>
      </w:r>
      <w:r>
        <w:rPr>
          <w:spacing w:val="-5"/>
          <w:sz w:val="24"/>
        </w:rPr>
        <w:t xml:space="preserve"> </w:t>
      </w:r>
      <w:r>
        <w:rPr>
          <w:sz w:val="24"/>
        </w:rPr>
        <w:t>administrative</w:t>
      </w:r>
      <w:r>
        <w:rPr>
          <w:spacing w:val="-8"/>
          <w:sz w:val="24"/>
        </w:rPr>
        <w:t xml:space="preserve"> </w:t>
      </w:r>
      <w:r>
        <w:rPr>
          <w:sz w:val="24"/>
        </w:rPr>
        <w:t>costs</w:t>
      </w:r>
      <w:r>
        <w:rPr>
          <w:spacing w:val="-9"/>
          <w:sz w:val="24"/>
        </w:rPr>
        <w:t xml:space="preserve"> </w:t>
      </w:r>
      <w:r>
        <w:rPr>
          <w:sz w:val="24"/>
        </w:rPr>
        <w:t>specified</w:t>
      </w:r>
      <w:r>
        <w:rPr>
          <w:spacing w:val="-7"/>
          <w:sz w:val="24"/>
        </w:rPr>
        <w:t xml:space="preserve"> </w:t>
      </w:r>
      <w:r>
        <w:rPr>
          <w:sz w:val="24"/>
        </w:rPr>
        <w:t>in</w:t>
      </w:r>
      <w:r>
        <w:rPr>
          <w:spacing w:val="-6"/>
          <w:sz w:val="24"/>
        </w:rPr>
        <w:t xml:space="preserve"> </w:t>
      </w:r>
      <w:r>
        <w:rPr>
          <w:sz w:val="24"/>
        </w:rPr>
        <w:t>the federal program funding source.</w:t>
      </w:r>
    </w:p>
    <w:p w14:paraId="4249C58A" w14:textId="77777777" w:rsidR="00BE10C2" w:rsidRDefault="00000000">
      <w:pPr>
        <w:spacing w:before="147" w:line="278" w:lineRule="auto"/>
        <w:ind w:left="140" w:right="191"/>
        <w:jc w:val="both"/>
        <w:rPr>
          <w:sz w:val="24"/>
        </w:rPr>
      </w:pPr>
      <w:r>
        <w:rPr>
          <w:sz w:val="24"/>
        </w:rPr>
        <w:t>Additionally,</w:t>
      </w:r>
      <w:r>
        <w:rPr>
          <w:spacing w:val="-6"/>
          <w:sz w:val="24"/>
        </w:rPr>
        <w:t xml:space="preserve"> </w:t>
      </w:r>
      <w:r>
        <w:rPr>
          <w:sz w:val="24"/>
        </w:rPr>
        <w:t>the</w:t>
      </w:r>
      <w:r>
        <w:rPr>
          <w:spacing w:val="-7"/>
          <w:sz w:val="24"/>
        </w:rPr>
        <w:t xml:space="preserve"> </w:t>
      </w:r>
      <w:r>
        <w:rPr>
          <w:sz w:val="24"/>
        </w:rPr>
        <w:t>District</w:t>
      </w:r>
      <w:r>
        <w:rPr>
          <w:spacing w:val="-7"/>
          <w:sz w:val="24"/>
        </w:rPr>
        <w:t xml:space="preserve"> </w:t>
      </w:r>
      <w:r>
        <w:rPr>
          <w:sz w:val="24"/>
        </w:rPr>
        <w:t>complies</w:t>
      </w:r>
      <w:r>
        <w:rPr>
          <w:spacing w:val="-10"/>
          <w:sz w:val="24"/>
        </w:rPr>
        <w:t xml:space="preserve"> </w:t>
      </w:r>
      <w:r>
        <w:rPr>
          <w:sz w:val="24"/>
        </w:rPr>
        <w:t>with</w:t>
      </w:r>
      <w:r>
        <w:rPr>
          <w:spacing w:val="-6"/>
          <w:sz w:val="24"/>
        </w:rPr>
        <w:t xml:space="preserve"> </w:t>
      </w:r>
      <w:r>
        <w:rPr>
          <w:sz w:val="24"/>
        </w:rPr>
        <w:t>the</w:t>
      </w:r>
      <w:r>
        <w:rPr>
          <w:spacing w:val="-5"/>
          <w:sz w:val="24"/>
        </w:rPr>
        <w:t xml:space="preserve"> </w:t>
      </w:r>
      <w:r>
        <w:rPr>
          <w:i/>
          <w:sz w:val="24"/>
        </w:rPr>
        <w:t>Standards</w:t>
      </w:r>
      <w:r>
        <w:rPr>
          <w:i/>
          <w:spacing w:val="-9"/>
          <w:sz w:val="24"/>
        </w:rPr>
        <w:t xml:space="preserve"> </w:t>
      </w:r>
      <w:r>
        <w:rPr>
          <w:i/>
          <w:sz w:val="24"/>
        </w:rPr>
        <w:t>of</w:t>
      </w:r>
      <w:r>
        <w:rPr>
          <w:i/>
          <w:spacing w:val="-6"/>
          <w:sz w:val="24"/>
        </w:rPr>
        <w:t xml:space="preserve"> </w:t>
      </w:r>
      <w:r>
        <w:rPr>
          <w:i/>
          <w:sz w:val="24"/>
        </w:rPr>
        <w:t>Conduct</w:t>
      </w:r>
      <w:r>
        <w:rPr>
          <w:i/>
          <w:spacing w:val="-6"/>
          <w:sz w:val="24"/>
        </w:rPr>
        <w:t xml:space="preserve"> </w:t>
      </w:r>
      <w:r>
        <w:rPr>
          <w:sz w:val="24"/>
        </w:rPr>
        <w:t>and</w:t>
      </w:r>
      <w:r>
        <w:rPr>
          <w:spacing w:val="-7"/>
          <w:sz w:val="24"/>
        </w:rPr>
        <w:t xml:space="preserve"> </w:t>
      </w:r>
      <w:r>
        <w:rPr>
          <w:i/>
          <w:sz w:val="24"/>
        </w:rPr>
        <w:t>Conflict</w:t>
      </w:r>
      <w:r>
        <w:rPr>
          <w:i/>
          <w:spacing w:val="-7"/>
          <w:sz w:val="24"/>
        </w:rPr>
        <w:t xml:space="preserve"> </w:t>
      </w:r>
      <w:r>
        <w:rPr>
          <w:i/>
          <w:sz w:val="24"/>
        </w:rPr>
        <w:t>of</w:t>
      </w:r>
      <w:r>
        <w:rPr>
          <w:i/>
          <w:spacing w:val="-6"/>
          <w:sz w:val="24"/>
        </w:rPr>
        <w:t xml:space="preserve"> </w:t>
      </w:r>
      <w:r>
        <w:rPr>
          <w:i/>
          <w:sz w:val="24"/>
        </w:rPr>
        <w:t>Interest</w:t>
      </w:r>
      <w:r>
        <w:rPr>
          <w:i/>
          <w:spacing w:val="-6"/>
          <w:sz w:val="24"/>
        </w:rPr>
        <w:t xml:space="preserve"> </w:t>
      </w:r>
      <w:r>
        <w:rPr>
          <w:sz w:val="24"/>
        </w:rPr>
        <w:t>policies and</w:t>
      </w:r>
      <w:r>
        <w:rPr>
          <w:spacing w:val="-7"/>
          <w:sz w:val="24"/>
        </w:rPr>
        <w:t xml:space="preserve"> </w:t>
      </w:r>
      <w:r>
        <w:rPr>
          <w:sz w:val="24"/>
        </w:rPr>
        <w:t>procedures</w:t>
      </w:r>
      <w:r>
        <w:rPr>
          <w:spacing w:val="-8"/>
          <w:sz w:val="24"/>
        </w:rPr>
        <w:t xml:space="preserve"> </w:t>
      </w:r>
      <w:r>
        <w:rPr>
          <w:sz w:val="24"/>
        </w:rPr>
        <w:t>related</w:t>
      </w:r>
      <w:r>
        <w:rPr>
          <w:spacing w:val="-11"/>
          <w:sz w:val="24"/>
        </w:rPr>
        <w:t xml:space="preserve"> </w:t>
      </w:r>
      <w:r>
        <w:rPr>
          <w:sz w:val="24"/>
        </w:rPr>
        <w:t>to</w:t>
      </w:r>
      <w:r>
        <w:rPr>
          <w:spacing w:val="-10"/>
          <w:sz w:val="24"/>
        </w:rPr>
        <w:t xml:space="preserve"> </w:t>
      </w:r>
      <w:r>
        <w:rPr>
          <w:sz w:val="24"/>
        </w:rPr>
        <w:t>procurement,</w:t>
      </w:r>
      <w:r>
        <w:rPr>
          <w:spacing w:val="-8"/>
          <w:sz w:val="24"/>
        </w:rPr>
        <w:t xml:space="preserve"> </w:t>
      </w:r>
      <w:r>
        <w:rPr>
          <w:sz w:val="24"/>
        </w:rPr>
        <w:t>including</w:t>
      </w:r>
      <w:r>
        <w:rPr>
          <w:spacing w:val="-10"/>
          <w:sz w:val="24"/>
        </w:rPr>
        <w:t xml:space="preserve"> </w:t>
      </w:r>
      <w:r>
        <w:rPr>
          <w:sz w:val="24"/>
        </w:rPr>
        <w:t>the</w:t>
      </w:r>
      <w:r>
        <w:rPr>
          <w:spacing w:val="-8"/>
          <w:sz w:val="24"/>
        </w:rPr>
        <w:t xml:space="preserve"> </w:t>
      </w:r>
      <w:r>
        <w:rPr>
          <w:sz w:val="24"/>
        </w:rPr>
        <w:t>mandatory</w:t>
      </w:r>
      <w:r>
        <w:rPr>
          <w:spacing w:val="-7"/>
          <w:sz w:val="24"/>
        </w:rPr>
        <w:t xml:space="preserve"> </w:t>
      </w:r>
      <w:r>
        <w:rPr>
          <w:sz w:val="24"/>
        </w:rPr>
        <w:t>disclosure</w:t>
      </w:r>
      <w:r>
        <w:rPr>
          <w:spacing w:val="-8"/>
          <w:sz w:val="24"/>
        </w:rPr>
        <w:t xml:space="preserve"> </w:t>
      </w:r>
      <w:r>
        <w:rPr>
          <w:sz w:val="24"/>
        </w:rPr>
        <w:t>of</w:t>
      </w:r>
      <w:r>
        <w:rPr>
          <w:spacing w:val="-9"/>
          <w:sz w:val="24"/>
        </w:rPr>
        <w:t xml:space="preserve"> </w:t>
      </w:r>
      <w:r>
        <w:rPr>
          <w:sz w:val="24"/>
        </w:rPr>
        <w:t>any</w:t>
      </w:r>
      <w:r>
        <w:rPr>
          <w:spacing w:val="-7"/>
          <w:sz w:val="24"/>
        </w:rPr>
        <w:t xml:space="preserve"> </w:t>
      </w:r>
      <w:r>
        <w:rPr>
          <w:sz w:val="24"/>
        </w:rPr>
        <w:t>potential</w:t>
      </w:r>
      <w:r>
        <w:rPr>
          <w:spacing w:val="-11"/>
          <w:sz w:val="24"/>
        </w:rPr>
        <w:t xml:space="preserve"> </w:t>
      </w:r>
      <w:r>
        <w:rPr>
          <w:sz w:val="24"/>
        </w:rPr>
        <w:t>or</w:t>
      </w:r>
      <w:r>
        <w:rPr>
          <w:spacing w:val="-9"/>
          <w:sz w:val="24"/>
        </w:rPr>
        <w:t xml:space="preserve"> </w:t>
      </w:r>
      <w:r>
        <w:rPr>
          <w:sz w:val="24"/>
        </w:rPr>
        <w:t xml:space="preserve">real conflicts of interest. (See section </w:t>
      </w:r>
      <w:r>
        <w:rPr>
          <w:i/>
          <w:sz w:val="24"/>
        </w:rPr>
        <w:t>III. Procurement System, A. Conflict of Interest Requirements</w:t>
      </w:r>
      <w:r>
        <w:rPr>
          <w:sz w:val="24"/>
        </w:rPr>
        <w:t>.)</w:t>
      </w:r>
    </w:p>
    <w:p w14:paraId="232C26C3" w14:textId="77777777" w:rsidR="00BE10C2" w:rsidRDefault="00000000">
      <w:pPr>
        <w:pStyle w:val="Heading3"/>
        <w:spacing w:before="192"/>
      </w:pPr>
      <w:bookmarkStart w:id="93" w:name="_bookmark92"/>
      <w:bookmarkEnd w:id="93"/>
      <w:r>
        <w:t>Documentation</w:t>
      </w:r>
      <w:r>
        <w:rPr>
          <w:spacing w:val="-2"/>
        </w:rPr>
        <w:t xml:space="preserve"> </w:t>
      </w:r>
      <w:r>
        <w:t>for</w:t>
      </w:r>
      <w:r>
        <w:rPr>
          <w:spacing w:val="2"/>
        </w:rPr>
        <w:t xml:space="preserve"> </w:t>
      </w:r>
      <w:r>
        <w:rPr>
          <w:spacing w:val="-2"/>
        </w:rPr>
        <w:t>Contracts</w:t>
      </w:r>
    </w:p>
    <w:p w14:paraId="6FD7C255" w14:textId="77777777" w:rsidR="00BE10C2" w:rsidRDefault="00000000">
      <w:pPr>
        <w:pStyle w:val="BodyText"/>
        <w:spacing w:before="242" w:line="276" w:lineRule="auto"/>
        <w:ind w:left="140" w:right="191"/>
        <w:jc w:val="both"/>
      </w:pPr>
      <w:r>
        <w:t>The</w:t>
      </w:r>
      <w:r>
        <w:rPr>
          <w:spacing w:val="-2"/>
        </w:rPr>
        <w:t xml:space="preserve"> </w:t>
      </w:r>
      <w:proofErr w:type="gramStart"/>
      <w:r>
        <w:t>District</w:t>
      </w:r>
      <w:proofErr w:type="gramEnd"/>
      <w:r>
        <w:rPr>
          <w:spacing w:val="-6"/>
        </w:rPr>
        <w:t xml:space="preserve"> </w:t>
      </w:r>
      <w:r>
        <w:t>maintains</w:t>
      </w:r>
      <w:r>
        <w:rPr>
          <w:spacing w:val="-3"/>
        </w:rPr>
        <w:t xml:space="preserve"> </w:t>
      </w:r>
      <w:r>
        <w:t>the</w:t>
      </w:r>
      <w:r>
        <w:rPr>
          <w:spacing w:val="-7"/>
        </w:rPr>
        <w:t xml:space="preserve"> </w:t>
      </w:r>
      <w:r>
        <w:t>following</w:t>
      </w:r>
      <w:r>
        <w:rPr>
          <w:spacing w:val="-1"/>
        </w:rPr>
        <w:t xml:space="preserve"> </w:t>
      </w:r>
      <w:r>
        <w:t>written</w:t>
      </w:r>
      <w:r>
        <w:rPr>
          <w:spacing w:val="-7"/>
        </w:rPr>
        <w:t xml:space="preserve"> </w:t>
      </w:r>
      <w:r>
        <w:t>documentation, at</w:t>
      </w:r>
      <w:r>
        <w:rPr>
          <w:spacing w:val="-6"/>
        </w:rPr>
        <w:t xml:space="preserve"> </w:t>
      </w:r>
      <w:r>
        <w:t>a</w:t>
      </w:r>
      <w:r>
        <w:rPr>
          <w:spacing w:val="-7"/>
        </w:rPr>
        <w:t xml:space="preserve"> </w:t>
      </w:r>
      <w:r>
        <w:t>minimum,</w:t>
      </w:r>
      <w:r>
        <w:rPr>
          <w:spacing w:val="-4"/>
        </w:rPr>
        <w:t xml:space="preserve"> </w:t>
      </w:r>
      <w:r>
        <w:t>for</w:t>
      </w:r>
      <w:r>
        <w:rPr>
          <w:spacing w:val="-4"/>
        </w:rPr>
        <w:t xml:space="preserve"> </w:t>
      </w:r>
      <w:r>
        <w:t>each</w:t>
      </w:r>
      <w:r>
        <w:rPr>
          <w:spacing w:val="-1"/>
        </w:rPr>
        <w:t xml:space="preserve"> </w:t>
      </w:r>
      <w:r>
        <w:t>contract</w:t>
      </w:r>
      <w:r>
        <w:rPr>
          <w:spacing w:val="-6"/>
        </w:rPr>
        <w:t xml:space="preserve"> </w:t>
      </w:r>
      <w:r>
        <w:t>paid with</w:t>
      </w:r>
      <w:r>
        <w:rPr>
          <w:spacing w:val="-15"/>
        </w:rPr>
        <w:t xml:space="preserve"> </w:t>
      </w:r>
      <w:r>
        <w:t>federal</w:t>
      </w:r>
      <w:r>
        <w:rPr>
          <w:spacing w:val="-15"/>
        </w:rPr>
        <w:t xml:space="preserve"> </w:t>
      </w:r>
      <w:r>
        <w:t>funds:</w:t>
      </w:r>
      <w:r>
        <w:rPr>
          <w:spacing w:val="-15"/>
        </w:rPr>
        <w:t xml:space="preserve"> </w:t>
      </w:r>
      <w:r>
        <w:t>The</w:t>
      </w:r>
      <w:r>
        <w:rPr>
          <w:spacing w:val="-15"/>
        </w:rPr>
        <w:t xml:space="preserve"> </w:t>
      </w:r>
      <w:r>
        <w:t>Program</w:t>
      </w:r>
      <w:r>
        <w:rPr>
          <w:spacing w:val="-15"/>
        </w:rPr>
        <w:t xml:space="preserve"> </w:t>
      </w:r>
      <w:r>
        <w:t>Directors</w:t>
      </w:r>
      <w:r>
        <w:rPr>
          <w:spacing w:val="-15"/>
        </w:rPr>
        <w:t xml:space="preserve"> </w:t>
      </w:r>
      <w:r>
        <w:t>are</w:t>
      </w:r>
      <w:r>
        <w:rPr>
          <w:spacing w:val="-15"/>
        </w:rPr>
        <w:t xml:space="preserve"> </w:t>
      </w:r>
      <w:r>
        <w:t>responsible</w:t>
      </w:r>
      <w:r>
        <w:rPr>
          <w:spacing w:val="-15"/>
        </w:rPr>
        <w:t xml:space="preserve"> </w:t>
      </w:r>
      <w:r>
        <w:t>for</w:t>
      </w:r>
      <w:r>
        <w:rPr>
          <w:spacing w:val="-15"/>
        </w:rPr>
        <w:t xml:space="preserve"> </w:t>
      </w:r>
      <w:r>
        <w:t>obtaining</w:t>
      </w:r>
      <w:r>
        <w:rPr>
          <w:spacing w:val="-15"/>
        </w:rPr>
        <w:t xml:space="preserve"> </w:t>
      </w:r>
      <w:r>
        <w:t>contracts</w:t>
      </w:r>
      <w:r>
        <w:rPr>
          <w:spacing w:val="-15"/>
        </w:rPr>
        <w:t xml:space="preserve"> </w:t>
      </w:r>
      <w:r>
        <w:t>and/or</w:t>
      </w:r>
      <w:r>
        <w:rPr>
          <w:spacing w:val="-15"/>
        </w:rPr>
        <w:t xml:space="preserve"> </w:t>
      </w:r>
      <w:r>
        <w:t>proposals, which are reviewed by the Deputy Superintendent of Business, Operations Accountability and Technology or Chief Financial Officer.</w:t>
      </w:r>
    </w:p>
    <w:p w14:paraId="43471943" w14:textId="77777777" w:rsidR="00BE10C2" w:rsidRDefault="00000000">
      <w:pPr>
        <w:pStyle w:val="ListParagraph"/>
        <w:numPr>
          <w:ilvl w:val="0"/>
          <w:numId w:val="39"/>
        </w:numPr>
        <w:tabs>
          <w:tab w:val="left" w:pos="860"/>
        </w:tabs>
        <w:spacing w:before="3"/>
        <w:ind w:left="860" w:hanging="360"/>
        <w:jc w:val="both"/>
        <w:rPr>
          <w:sz w:val="24"/>
        </w:rPr>
      </w:pPr>
      <w:r>
        <w:rPr>
          <w:sz w:val="24"/>
        </w:rPr>
        <w:t>A</w:t>
      </w:r>
      <w:r>
        <w:rPr>
          <w:spacing w:val="-4"/>
          <w:sz w:val="24"/>
        </w:rPr>
        <w:t xml:space="preserve"> </w:t>
      </w:r>
      <w:r>
        <w:rPr>
          <w:sz w:val="24"/>
        </w:rPr>
        <w:t>copy of</w:t>
      </w:r>
      <w:r>
        <w:rPr>
          <w:spacing w:val="-4"/>
          <w:sz w:val="24"/>
        </w:rPr>
        <w:t xml:space="preserve"> </w:t>
      </w:r>
      <w:r>
        <w:rPr>
          <w:sz w:val="24"/>
        </w:rPr>
        <w:t>the</w:t>
      </w:r>
      <w:r>
        <w:rPr>
          <w:spacing w:val="-1"/>
          <w:sz w:val="24"/>
        </w:rPr>
        <w:t xml:space="preserve"> </w:t>
      </w:r>
      <w:r>
        <w:rPr>
          <w:sz w:val="24"/>
        </w:rPr>
        <w:t>written,</w:t>
      </w:r>
      <w:r>
        <w:rPr>
          <w:spacing w:val="1"/>
          <w:sz w:val="24"/>
        </w:rPr>
        <w:t xml:space="preserve"> </w:t>
      </w:r>
      <w:r>
        <w:rPr>
          <w:sz w:val="24"/>
        </w:rPr>
        <w:t>signed</w:t>
      </w:r>
      <w:r>
        <w:rPr>
          <w:spacing w:val="-2"/>
          <w:sz w:val="24"/>
        </w:rPr>
        <w:t xml:space="preserve"> </w:t>
      </w:r>
      <w:r>
        <w:rPr>
          <w:sz w:val="24"/>
        </w:rPr>
        <w:t>contract/agreement for</w:t>
      </w:r>
      <w:r>
        <w:rPr>
          <w:spacing w:val="1"/>
          <w:sz w:val="24"/>
        </w:rPr>
        <w:t xml:space="preserve"> </w:t>
      </w:r>
      <w:r>
        <w:rPr>
          <w:sz w:val="24"/>
        </w:rPr>
        <w:t>services</w:t>
      </w:r>
      <w:r>
        <w:rPr>
          <w:spacing w:val="-3"/>
          <w:sz w:val="24"/>
        </w:rPr>
        <w:t xml:space="preserve"> </w:t>
      </w:r>
      <w:r>
        <w:rPr>
          <w:sz w:val="24"/>
        </w:rPr>
        <w:t>to be</w:t>
      </w:r>
      <w:r>
        <w:rPr>
          <w:spacing w:val="-1"/>
          <w:sz w:val="24"/>
        </w:rPr>
        <w:t xml:space="preserve"> </w:t>
      </w:r>
      <w:r>
        <w:rPr>
          <w:spacing w:val="-2"/>
          <w:sz w:val="24"/>
        </w:rPr>
        <w:t>performed</w:t>
      </w:r>
    </w:p>
    <w:p w14:paraId="19A0E5DA" w14:textId="77777777" w:rsidR="00BE10C2" w:rsidRDefault="00000000">
      <w:pPr>
        <w:pStyle w:val="ListParagraph"/>
        <w:numPr>
          <w:ilvl w:val="0"/>
          <w:numId w:val="39"/>
        </w:numPr>
        <w:tabs>
          <w:tab w:val="left" w:pos="860"/>
        </w:tabs>
        <w:spacing w:before="41"/>
        <w:ind w:left="860" w:hanging="360"/>
        <w:jc w:val="both"/>
        <w:rPr>
          <w:sz w:val="24"/>
        </w:rPr>
      </w:pPr>
      <w:r>
        <w:rPr>
          <w:sz w:val="24"/>
        </w:rPr>
        <w:t>The</w:t>
      </w:r>
      <w:r>
        <w:rPr>
          <w:spacing w:val="-3"/>
          <w:sz w:val="24"/>
        </w:rPr>
        <w:t xml:space="preserve"> </w:t>
      </w:r>
      <w:r>
        <w:rPr>
          <w:sz w:val="24"/>
        </w:rPr>
        <w:t>rationale</w:t>
      </w:r>
      <w:r>
        <w:rPr>
          <w:spacing w:val="-2"/>
          <w:sz w:val="24"/>
        </w:rPr>
        <w:t xml:space="preserve"> </w:t>
      </w:r>
      <w:r>
        <w:rPr>
          <w:sz w:val="24"/>
        </w:rPr>
        <w:t>or procedure</w:t>
      </w:r>
      <w:r>
        <w:rPr>
          <w:spacing w:val="-2"/>
          <w:sz w:val="24"/>
        </w:rPr>
        <w:t xml:space="preserve"> </w:t>
      </w:r>
      <w:r>
        <w:rPr>
          <w:sz w:val="24"/>
        </w:rPr>
        <w:t>for</w:t>
      </w:r>
      <w:r>
        <w:rPr>
          <w:spacing w:val="-1"/>
          <w:sz w:val="24"/>
        </w:rPr>
        <w:t xml:space="preserve"> </w:t>
      </w:r>
      <w:r>
        <w:rPr>
          <w:sz w:val="24"/>
        </w:rPr>
        <w:t>selecting</w:t>
      </w:r>
      <w:r>
        <w:rPr>
          <w:spacing w:val="-1"/>
          <w:sz w:val="24"/>
        </w:rPr>
        <w:t xml:space="preserve"> </w:t>
      </w:r>
      <w:r>
        <w:rPr>
          <w:sz w:val="24"/>
        </w:rPr>
        <w:t>a</w:t>
      </w:r>
      <w:r>
        <w:rPr>
          <w:spacing w:val="-2"/>
          <w:sz w:val="24"/>
        </w:rPr>
        <w:t xml:space="preserve"> </w:t>
      </w:r>
      <w:r>
        <w:rPr>
          <w:sz w:val="24"/>
        </w:rPr>
        <w:t xml:space="preserve">particular </w:t>
      </w:r>
      <w:r>
        <w:rPr>
          <w:spacing w:val="-2"/>
          <w:sz w:val="24"/>
        </w:rPr>
        <w:t>contractor</w:t>
      </w:r>
    </w:p>
    <w:p w14:paraId="4C9E8CC0" w14:textId="77777777" w:rsidR="00BE10C2" w:rsidRDefault="00000000">
      <w:pPr>
        <w:pStyle w:val="ListParagraph"/>
        <w:numPr>
          <w:ilvl w:val="0"/>
          <w:numId w:val="39"/>
        </w:numPr>
        <w:tabs>
          <w:tab w:val="left" w:pos="861"/>
        </w:tabs>
        <w:spacing w:before="42" w:line="276" w:lineRule="auto"/>
        <w:ind w:right="198"/>
        <w:jc w:val="both"/>
        <w:rPr>
          <w:sz w:val="24"/>
        </w:rPr>
      </w:pPr>
      <w:r>
        <w:rPr>
          <w:sz w:val="24"/>
        </w:rPr>
        <w:t>Evidence</w:t>
      </w:r>
      <w:r>
        <w:rPr>
          <w:spacing w:val="-8"/>
          <w:sz w:val="24"/>
        </w:rPr>
        <w:t xml:space="preserve"> </w:t>
      </w:r>
      <w:r>
        <w:rPr>
          <w:sz w:val="24"/>
        </w:rPr>
        <w:t>the</w:t>
      </w:r>
      <w:r>
        <w:rPr>
          <w:spacing w:val="-7"/>
          <w:sz w:val="24"/>
        </w:rPr>
        <w:t xml:space="preserve"> </w:t>
      </w:r>
      <w:r>
        <w:rPr>
          <w:sz w:val="24"/>
        </w:rPr>
        <w:t>contract</w:t>
      </w:r>
      <w:r>
        <w:rPr>
          <w:spacing w:val="-6"/>
          <w:sz w:val="24"/>
        </w:rPr>
        <w:t xml:space="preserve"> </w:t>
      </w:r>
      <w:r>
        <w:rPr>
          <w:sz w:val="24"/>
        </w:rPr>
        <w:t>was</w:t>
      </w:r>
      <w:r>
        <w:rPr>
          <w:spacing w:val="-9"/>
          <w:sz w:val="24"/>
        </w:rPr>
        <w:t xml:space="preserve"> </w:t>
      </w:r>
      <w:r>
        <w:rPr>
          <w:sz w:val="24"/>
        </w:rPr>
        <w:t>made</w:t>
      </w:r>
      <w:r>
        <w:rPr>
          <w:spacing w:val="-8"/>
          <w:sz w:val="24"/>
        </w:rPr>
        <w:t xml:space="preserve"> </w:t>
      </w:r>
      <w:r>
        <w:rPr>
          <w:sz w:val="24"/>
        </w:rPr>
        <w:t>only</w:t>
      </w:r>
      <w:r>
        <w:rPr>
          <w:spacing w:val="-6"/>
          <w:sz w:val="24"/>
        </w:rPr>
        <w:t xml:space="preserve"> </w:t>
      </w:r>
      <w:r>
        <w:rPr>
          <w:sz w:val="24"/>
        </w:rPr>
        <w:t>to</w:t>
      </w:r>
      <w:r>
        <w:rPr>
          <w:spacing w:val="-6"/>
          <w:sz w:val="24"/>
        </w:rPr>
        <w:t xml:space="preserve"> </w:t>
      </w:r>
      <w:r>
        <w:rPr>
          <w:sz w:val="24"/>
        </w:rPr>
        <w:t>a</w:t>
      </w:r>
      <w:r>
        <w:rPr>
          <w:spacing w:val="-6"/>
          <w:sz w:val="24"/>
        </w:rPr>
        <w:t xml:space="preserve"> </w:t>
      </w:r>
      <w:r>
        <w:rPr>
          <w:sz w:val="24"/>
        </w:rPr>
        <w:t>contractor</w:t>
      </w:r>
      <w:r>
        <w:rPr>
          <w:spacing w:val="-6"/>
          <w:sz w:val="24"/>
        </w:rPr>
        <w:t xml:space="preserve"> </w:t>
      </w:r>
      <w:r>
        <w:rPr>
          <w:sz w:val="24"/>
        </w:rPr>
        <w:t>or</w:t>
      </w:r>
      <w:r>
        <w:rPr>
          <w:spacing w:val="-6"/>
          <w:sz w:val="24"/>
        </w:rPr>
        <w:t xml:space="preserve"> </w:t>
      </w:r>
      <w:r>
        <w:rPr>
          <w:sz w:val="24"/>
        </w:rPr>
        <w:t>consultant</w:t>
      </w:r>
      <w:r>
        <w:rPr>
          <w:spacing w:val="-6"/>
          <w:sz w:val="24"/>
        </w:rPr>
        <w:t xml:space="preserve"> </w:t>
      </w:r>
      <w:r>
        <w:rPr>
          <w:sz w:val="24"/>
        </w:rPr>
        <w:t>possessing</w:t>
      </w:r>
      <w:r>
        <w:rPr>
          <w:spacing w:val="-6"/>
          <w:sz w:val="24"/>
        </w:rPr>
        <w:t xml:space="preserve"> </w:t>
      </w:r>
      <w:r>
        <w:rPr>
          <w:sz w:val="24"/>
        </w:rPr>
        <w:t>the</w:t>
      </w:r>
      <w:r>
        <w:rPr>
          <w:spacing w:val="-7"/>
          <w:sz w:val="24"/>
        </w:rPr>
        <w:t xml:space="preserve"> </w:t>
      </w:r>
      <w:r>
        <w:rPr>
          <w:sz w:val="24"/>
        </w:rPr>
        <w:t>ability</w:t>
      </w:r>
      <w:r>
        <w:rPr>
          <w:spacing w:val="-7"/>
          <w:sz w:val="24"/>
        </w:rPr>
        <w:t xml:space="preserve"> </w:t>
      </w:r>
      <w:r>
        <w:rPr>
          <w:sz w:val="24"/>
        </w:rPr>
        <w:t>to perform successfully under the terms and conditions of the contract or procurement</w:t>
      </w:r>
    </w:p>
    <w:p w14:paraId="798A7032" w14:textId="77777777" w:rsidR="00BE10C2" w:rsidRDefault="00BE10C2">
      <w:pPr>
        <w:spacing w:line="276" w:lineRule="auto"/>
        <w:jc w:val="both"/>
        <w:rPr>
          <w:sz w:val="24"/>
        </w:rPr>
        <w:sectPr w:rsidR="00BE10C2">
          <w:pgSz w:w="12240" w:h="15840"/>
          <w:pgMar w:top="1380" w:right="1240" w:bottom="2340" w:left="1300" w:header="728" w:footer="2078" w:gutter="0"/>
          <w:cols w:space="720"/>
        </w:sectPr>
      </w:pPr>
    </w:p>
    <w:p w14:paraId="4EFF352F" w14:textId="77777777" w:rsidR="00BE10C2" w:rsidRDefault="00BE10C2">
      <w:pPr>
        <w:pStyle w:val="BodyText"/>
      </w:pPr>
    </w:p>
    <w:p w14:paraId="2FA83234" w14:textId="77777777" w:rsidR="00BE10C2" w:rsidRDefault="00BE10C2">
      <w:pPr>
        <w:pStyle w:val="BodyText"/>
      </w:pPr>
    </w:p>
    <w:p w14:paraId="629ABE78" w14:textId="77777777" w:rsidR="00BE10C2" w:rsidRDefault="00BE10C2">
      <w:pPr>
        <w:pStyle w:val="BodyText"/>
      </w:pPr>
    </w:p>
    <w:p w14:paraId="6589E9AB" w14:textId="77777777" w:rsidR="00BE10C2" w:rsidRDefault="00BE10C2">
      <w:pPr>
        <w:pStyle w:val="BodyText"/>
        <w:spacing w:before="77"/>
      </w:pPr>
    </w:p>
    <w:p w14:paraId="76D62A6C" w14:textId="77777777" w:rsidR="00BE10C2" w:rsidRDefault="00000000">
      <w:pPr>
        <w:pStyle w:val="ListParagraph"/>
        <w:numPr>
          <w:ilvl w:val="0"/>
          <w:numId w:val="39"/>
        </w:numPr>
        <w:tabs>
          <w:tab w:val="left" w:pos="861"/>
        </w:tabs>
        <w:spacing w:line="276" w:lineRule="auto"/>
        <w:ind w:right="194"/>
        <w:jc w:val="both"/>
        <w:rPr>
          <w:sz w:val="24"/>
        </w:rPr>
      </w:pPr>
      <w:r>
        <w:rPr>
          <w:sz w:val="24"/>
        </w:rPr>
        <w:t>Records on the services performed – date of service, purpose of service – ensuring that services are consistent and satisfactorily performed as described in the signed contract or purchase order</w:t>
      </w:r>
    </w:p>
    <w:p w14:paraId="11266141" w14:textId="77777777" w:rsidR="00BE10C2" w:rsidRDefault="00000000">
      <w:pPr>
        <w:pStyle w:val="ListParagraph"/>
        <w:numPr>
          <w:ilvl w:val="0"/>
          <w:numId w:val="39"/>
        </w:numPr>
        <w:tabs>
          <w:tab w:val="left" w:pos="860"/>
        </w:tabs>
        <w:spacing w:line="275" w:lineRule="exact"/>
        <w:ind w:left="860" w:hanging="360"/>
        <w:jc w:val="both"/>
        <w:rPr>
          <w:sz w:val="24"/>
        </w:rPr>
      </w:pPr>
      <w:r>
        <w:rPr>
          <w:sz w:val="24"/>
        </w:rPr>
        <w:t>Documentation</w:t>
      </w:r>
      <w:r>
        <w:rPr>
          <w:spacing w:val="-4"/>
          <w:sz w:val="24"/>
        </w:rPr>
        <w:t xml:space="preserve"> </w:t>
      </w:r>
      <w:r>
        <w:rPr>
          <w:sz w:val="24"/>
        </w:rPr>
        <w:t>that</w:t>
      </w:r>
      <w:r>
        <w:rPr>
          <w:spacing w:val="-1"/>
          <w:sz w:val="24"/>
        </w:rPr>
        <w:t xml:space="preserve"> </w:t>
      </w:r>
      <w:r>
        <w:rPr>
          <w:sz w:val="24"/>
        </w:rPr>
        <w:t>the</w:t>
      </w:r>
      <w:r>
        <w:rPr>
          <w:spacing w:val="-2"/>
          <w:sz w:val="24"/>
        </w:rPr>
        <w:t xml:space="preserve"> </w:t>
      </w:r>
      <w:r>
        <w:rPr>
          <w:sz w:val="24"/>
        </w:rPr>
        <w:t>contractor</w:t>
      </w:r>
      <w:r>
        <w:rPr>
          <w:spacing w:val="1"/>
          <w:sz w:val="24"/>
        </w:rPr>
        <w:t xml:space="preserve"> </w:t>
      </w:r>
      <w:r>
        <w:rPr>
          <w:sz w:val="24"/>
        </w:rPr>
        <w:t>was</w:t>
      </w:r>
      <w:r>
        <w:rPr>
          <w:spacing w:val="-1"/>
          <w:sz w:val="24"/>
        </w:rPr>
        <w:t xml:space="preserve"> </w:t>
      </w:r>
      <w:r>
        <w:rPr>
          <w:i/>
          <w:sz w:val="24"/>
        </w:rPr>
        <w:t>not</w:t>
      </w:r>
      <w:r>
        <w:rPr>
          <w:i/>
          <w:spacing w:val="-5"/>
          <w:sz w:val="24"/>
        </w:rPr>
        <w:t xml:space="preserve"> </w:t>
      </w:r>
      <w:r>
        <w:rPr>
          <w:i/>
          <w:sz w:val="24"/>
        </w:rPr>
        <w:t>paid</w:t>
      </w:r>
      <w:r>
        <w:rPr>
          <w:i/>
          <w:spacing w:val="-2"/>
          <w:sz w:val="24"/>
        </w:rPr>
        <w:t xml:space="preserve"> </w:t>
      </w:r>
      <w:r>
        <w:rPr>
          <w:i/>
          <w:sz w:val="24"/>
        </w:rPr>
        <w:t>before</w:t>
      </w:r>
      <w:r>
        <w:rPr>
          <w:i/>
          <w:spacing w:val="-2"/>
          <w:sz w:val="24"/>
        </w:rPr>
        <w:t xml:space="preserve"> </w:t>
      </w:r>
      <w:r>
        <w:rPr>
          <w:i/>
          <w:sz w:val="24"/>
        </w:rPr>
        <w:t>services</w:t>
      </w:r>
      <w:r>
        <w:rPr>
          <w:i/>
          <w:spacing w:val="-3"/>
          <w:sz w:val="24"/>
        </w:rPr>
        <w:t xml:space="preserve"> </w:t>
      </w:r>
      <w:r>
        <w:rPr>
          <w:i/>
          <w:sz w:val="24"/>
        </w:rPr>
        <w:t>were</w:t>
      </w:r>
      <w:r>
        <w:rPr>
          <w:i/>
          <w:spacing w:val="-2"/>
          <w:sz w:val="24"/>
        </w:rPr>
        <w:t xml:space="preserve"> </w:t>
      </w:r>
      <w:r>
        <w:rPr>
          <w:i/>
          <w:sz w:val="24"/>
        </w:rPr>
        <w:t>performed,</w:t>
      </w:r>
      <w:r>
        <w:rPr>
          <w:i/>
          <w:spacing w:val="5"/>
          <w:sz w:val="24"/>
        </w:rPr>
        <w:t xml:space="preserve"> </w:t>
      </w:r>
      <w:r>
        <w:rPr>
          <w:spacing w:val="-5"/>
          <w:sz w:val="24"/>
        </w:rPr>
        <w:t>and</w:t>
      </w:r>
    </w:p>
    <w:p w14:paraId="086DC35F" w14:textId="77777777" w:rsidR="00BE10C2" w:rsidRDefault="00000000">
      <w:pPr>
        <w:pStyle w:val="ListParagraph"/>
        <w:numPr>
          <w:ilvl w:val="0"/>
          <w:numId w:val="39"/>
        </w:numPr>
        <w:tabs>
          <w:tab w:val="left" w:pos="861"/>
        </w:tabs>
        <w:spacing w:before="41" w:line="276" w:lineRule="auto"/>
        <w:ind w:right="204"/>
        <w:jc w:val="both"/>
        <w:rPr>
          <w:sz w:val="24"/>
        </w:rPr>
      </w:pPr>
      <w:r>
        <w:rPr>
          <w:sz w:val="24"/>
        </w:rPr>
        <w:t>Records</w:t>
      </w:r>
      <w:r>
        <w:rPr>
          <w:spacing w:val="-3"/>
          <w:sz w:val="24"/>
        </w:rPr>
        <w:t xml:space="preserve"> </w:t>
      </w:r>
      <w:r>
        <w:rPr>
          <w:sz w:val="24"/>
        </w:rPr>
        <w:t>of all</w:t>
      </w:r>
      <w:r>
        <w:rPr>
          <w:spacing w:val="-1"/>
          <w:sz w:val="24"/>
        </w:rPr>
        <w:t xml:space="preserve"> </w:t>
      </w:r>
      <w:r>
        <w:rPr>
          <w:sz w:val="24"/>
        </w:rPr>
        <w:t>payments</w:t>
      </w:r>
      <w:r>
        <w:rPr>
          <w:spacing w:val="-3"/>
          <w:sz w:val="24"/>
        </w:rPr>
        <w:t xml:space="preserve"> </w:t>
      </w:r>
      <w:r>
        <w:rPr>
          <w:sz w:val="24"/>
        </w:rPr>
        <w:t>made</w:t>
      </w:r>
      <w:r>
        <w:rPr>
          <w:spacing w:val="-3"/>
          <w:sz w:val="24"/>
        </w:rPr>
        <w:t xml:space="preserve"> </w:t>
      </w:r>
      <w:r>
        <w:rPr>
          <w:sz w:val="24"/>
        </w:rPr>
        <w:t>(such</w:t>
      </w:r>
      <w:r>
        <w:rPr>
          <w:spacing w:val="-1"/>
          <w:sz w:val="24"/>
        </w:rPr>
        <w:t xml:space="preserve"> </w:t>
      </w:r>
      <w:r>
        <w:rPr>
          <w:sz w:val="24"/>
        </w:rPr>
        <w:t>as</w:t>
      </w:r>
      <w:r>
        <w:rPr>
          <w:spacing w:val="-3"/>
          <w:sz w:val="24"/>
        </w:rPr>
        <w:t xml:space="preserve"> </w:t>
      </w:r>
      <w:r>
        <w:rPr>
          <w:sz w:val="24"/>
        </w:rPr>
        <w:t>a</w:t>
      </w:r>
      <w:r>
        <w:rPr>
          <w:spacing w:val="-2"/>
          <w:sz w:val="24"/>
        </w:rPr>
        <w:t xml:space="preserve"> </w:t>
      </w:r>
      <w:r>
        <w:rPr>
          <w:sz w:val="24"/>
        </w:rPr>
        <w:t>spreadsheet</w:t>
      </w:r>
      <w:r>
        <w:rPr>
          <w:spacing w:val="-1"/>
          <w:sz w:val="24"/>
        </w:rPr>
        <w:t xml:space="preserve"> </w:t>
      </w:r>
      <w:r>
        <w:rPr>
          <w:sz w:val="24"/>
        </w:rPr>
        <w:t>or report</w:t>
      </w:r>
      <w:r>
        <w:rPr>
          <w:spacing w:val="-1"/>
          <w:sz w:val="24"/>
        </w:rPr>
        <w:t xml:space="preserve"> </w:t>
      </w:r>
      <w:r>
        <w:rPr>
          <w:sz w:val="24"/>
        </w:rPr>
        <w:t>generated</w:t>
      </w:r>
      <w:r>
        <w:rPr>
          <w:spacing w:val="-6"/>
          <w:sz w:val="24"/>
        </w:rPr>
        <w:t xml:space="preserve"> </w:t>
      </w:r>
      <w:r>
        <w:rPr>
          <w:sz w:val="24"/>
        </w:rPr>
        <w:t>from</w:t>
      </w:r>
      <w:r>
        <w:rPr>
          <w:spacing w:val="-6"/>
          <w:sz w:val="24"/>
        </w:rPr>
        <w:t xml:space="preserve"> </w:t>
      </w:r>
      <w:r>
        <w:rPr>
          <w:sz w:val="24"/>
        </w:rPr>
        <w:t>the</w:t>
      </w:r>
      <w:r>
        <w:rPr>
          <w:spacing w:val="-2"/>
          <w:sz w:val="24"/>
        </w:rPr>
        <w:t xml:space="preserve"> </w:t>
      </w:r>
      <w:r>
        <w:rPr>
          <w:sz w:val="24"/>
        </w:rPr>
        <w:t>general ledger), including the total amount paid to the contractor.</w:t>
      </w:r>
    </w:p>
    <w:p w14:paraId="75ECD54C" w14:textId="77777777" w:rsidR="00BE10C2" w:rsidRDefault="00000000">
      <w:pPr>
        <w:pStyle w:val="Heading3"/>
        <w:spacing w:before="162"/>
        <w:jc w:val="left"/>
      </w:pPr>
      <w:bookmarkStart w:id="94" w:name="_bookmark93"/>
      <w:bookmarkEnd w:id="94"/>
      <w:r>
        <w:t>Payment</w:t>
      </w:r>
      <w:r>
        <w:rPr>
          <w:spacing w:val="-2"/>
        </w:rPr>
        <w:t xml:space="preserve"> </w:t>
      </w:r>
      <w:r>
        <w:t>Only</w:t>
      </w:r>
      <w:r>
        <w:rPr>
          <w:spacing w:val="-4"/>
        </w:rPr>
        <w:t xml:space="preserve"> </w:t>
      </w:r>
      <w:r>
        <w:t>After</w:t>
      </w:r>
      <w:r>
        <w:rPr>
          <w:spacing w:val="-5"/>
        </w:rPr>
        <w:t xml:space="preserve"> </w:t>
      </w:r>
      <w:r>
        <w:t>Services</w:t>
      </w:r>
      <w:r>
        <w:rPr>
          <w:spacing w:val="-1"/>
        </w:rPr>
        <w:t xml:space="preserve"> </w:t>
      </w:r>
      <w:r>
        <w:t>Are</w:t>
      </w:r>
      <w:r>
        <w:rPr>
          <w:spacing w:val="1"/>
        </w:rPr>
        <w:t xml:space="preserve"> </w:t>
      </w:r>
      <w:r>
        <w:rPr>
          <w:spacing w:val="-2"/>
        </w:rPr>
        <w:t>Performed</w:t>
      </w:r>
    </w:p>
    <w:p w14:paraId="19BFB0E2" w14:textId="77777777" w:rsidR="00BE10C2" w:rsidRDefault="00000000">
      <w:pPr>
        <w:pStyle w:val="BodyText"/>
        <w:spacing w:before="238" w:line="276" w:lineRule="auto"/>
        <w:ind w:left="140" w:right="191"/>
        <w:jc w:val="both"/>
      </w:pPr>
      <w:r>
        <w:t xml:space="preserve">For both state and federally funded contracts, it is not permissible under Texas law to pay a contractor or consultant in </w:t>
      </w:r>
      <w:r>
        <w:rPr>
          <w:i/>
        </w:rPr>
        <w:t xml:space="preserve">advance </w:t>
      </w:r>
      <w:r>
        <w:t xml:space="preserve">of performing services. Advance payment to contractors is considered “lending credit” to the contractor and is prohibited under the </w:t>
      </w:r>
      <w:r>
        <w:rPr>
          <w:i/>
        </w:rPr>
        <w:t>Texas Constitution</w:t>
      </w:r>
      <w:r>
        <w:t>, Article</w:t>
      </w:r>
      <w:r>
        <w:rPr>
          <w:spacing w:val="-6"/>
        </w:rPr>
        <w:t xml:space="preserve"> </w:t>
      </w:r>
      <w:r>
        <w:t>3,</w:t>
      </w:r>
      <w:r>
        <w:rPr>
          <w:spacing w:val="-4"/>
        </w:rPr>
        <w:t xml:space="preserve"> </w:t>
      </w:r>
      <w:r>
        <w:t>§§</w:t>
      </w:r>
      <w:r>
        <w:rPr>
          <w:spacing w:val="-6"/>
        </w:rPr>
        <w:t xml:space="preserve"> </w:t>
      </w:r>
      <w:r>
        <w:t>40</w:t>
      </w:r>
      <w:r>
        <w:rPr>
          <w:spacing w:val="-6"/>
        </w:rPr>
        <w:t xml:space="preserve"> </w:t>
      </w:r>
      <w:r>
        <w:t>and</w:t>
      </w:r>
      <w:r>
        <w:rPr>
          <w:spacing w:val="-6"/>
        </w:rPr>
        <w:t xml:space="preserve"> </w:t>
      </w:r>
      <w:r>
        <w:t>52.</w:t>
      </w:r>
      <w:r>
        <w:rPr>
          <w:spacing w:val="-4"/>
        </w:rPr>
        <w:t xml:space="preserve"> </w:t>
      </w:r>
      <w:r>
        <w:t>For</w:t>
      </w:r>
      <w:r>
        <w:rPr>
          <w:spacing w:val="-4"/>
        </w:rPr>
        <w:t xml:space="preserve"> </w:t>
      </w:r>
      <w:r>
        <w:t>ongoing</w:t>
      </w:r>
      <w:r>
        <w:rPr>
          <w:spacing w:val="-5"/>
        </w:rPr>
        <w:t xml:space="preserve"> </w:t>
      </w:r>
      <w:r>
        <w:t>services</w:t>
      </w:r>
      <w:r>
        <w:rPr>
          <w:spacing w:val="-8"/>
        </w:rPr>
        <w:t xml:space="preserve"> </w:t>
      </w:r>
      <w:r>
        <w:t>that</w:t>
      </w:r>
      <w:r>
        <w:rPr>
          <w:spacing w:val="-6"/>
        </w:rPr>
        <w:t xml:space="preserve"> </w:t>
      </w:r>
      <w:r>
        <w:t>occur</w:t>
      </w:r>
      <w:r>
        <w:rPr>
          <w:spacing w:val="-4"/>
        </w:rPr>
        <w:t xml:space="preserve"> </w:t>
      </w:r>
      <w:r>
        <w:t>monthly,</w:t>
      </w:r>
      <w:r>
        <w:rPr>
          <w:spacing w:val="-3"/>
        </w:rPr>
        <w:t xml:space="preserve"> </w:t>
      </w:r>
      <w:r>
        <w:t>payment</w:t>
      </w:r>
      <w:r>
        <w:rPr>
          <w:spacing w:val="-6"/>
        </w:rPr>
        <w:t xml:space="preserve"> </w:t>
      </w:r>
      <w:r>
        <w:t>can</w:t>
      </w:r>
      <w:r>
        <w:rPr>
          <w:spacing w:val="-6"/>
        </w:rPr>
        <w:t xml:space="preserve"> </w:t>
      </w:r>
      <w:r>
        <w:t>be</w:t>
      </w:r>
      <w:r>
        <w:rPr>
          <w:spacing w:val="-7"/>
        </w:rPr>
        <w:t xml:space="preserve"> </w:t>
      </w:r>
      <w:r>
        <w:t>made</w:t>
      </w:r>
      <w:r>
        <w:rPr>
          <w:spacing w:val="-7"/>
        </w:rPr>
        <w:t xml:space="preserve"> </w:t>
      </w:r>
      <w:r>
        <w:t>at</w:t>
      </w:r>
      <w:r>
        <w:rPr>
          <w:spacing w:val="-5"/>
        </w:rPr>
        <w:t xml:space="preserve"> </w:t>
      </w:r>
      <w:r>
        <w:t>the</w:t>
      </w:r>
      <w:r>
        <w:rPr>
          <w:spacing w:val="-6"/>
        </w:rPr>
        <w:t xml:space="preserve"> </w:t>
      </w:r>
      <w:r>
        <w:t>end of every month (based on a proper invoice submitted by the contractor and verification of work performed) for services performed during the month, or some other similar arrangement.</w:t>
      </w:r>
    </w:p>
    <w:p w14:paraId="69F193B5" w14:textId="77777777" w:rsidR="00BE10C2" w:rsidRDefault="00000000">
      <w:pPr>
        <w:pStyle w:val="BodyText"/>
        <w:spacing w:before="203" w:line="276" w:lineRule="auto"/>
        <w:ind w:left="140" w:right="197"/>
        <w:jc w:val="both"/>
      </w:pPr>
      <w:r>
        <w:t>Consultants and contractors will not be paid without having a properly</w:t>
      </w:r>
      <w:r>
        <w:rPr>
          <w:spacing w:val="-1"/>
        </w:rPr>
        <w:t xml:space="preserve"> </w:t>
      </w:r>
      <w:r>
        <w:t>signed and dated contract or other written agreement in place which clearly</w:t>
      </w:r>
      <w:r>
        <w:rPr>
          <w:spacing w:val="-1"/>
        </w:rPr>
        <w:t xml:space="preserve"> </w:t>
      </w:r>
      <w:r>
        <w:t>defines the scope of work to be performed, the beginning and ending dates of the contract, and the agreed-upon price. The contract should also include a description of the payment procedures.</w:t>
      </w:r>
    </w:p>
    <w:p w14:paraId="73BC7D23" w14:textId="77777777" w:rsidR="00BE10C2" w:rsidRDefault="00BE10C2">
      <w:pPr>
        <w:pStyle w:val="BodyText"/>
        <w:spacing w:before="39"/>
      </w:pPr>
    </w:p>
    <w:p w14:paraId="2119A79F" w14:textId="77777777" w:rsidR="00BE10C2" w:rsidRDefault="00000000">
      <w:pPr>
        <w:pStyle w:val="BodyText"/>
        <w:spacing w:line="280" w:lineRule="auto"/>
        <w:ind w:left="140" w:right="651"/>
      </w:pPr>
      <w:r>
        <w:t>Upon</w:t>
      </w:r>
      <w:r>
        <w:rPr>
          <w:spacing w:val="-4"/>
        </w:rPr>
        <w:t xml:space="preserve"> </w:t>
      </w:r>
      <w:r>
        <w:t>performance</w:t>
      </w:r>
      <w:r>
        <w:rPr>
          <w:spacing w:val="-4"/>
        </w:rPr>
        <w:t xml:space="preserve"> </w:t>
      </w:r>
      <w:r>
        <w:t>of</w:t>
      </w:r>
      <w:r>
        <w:rPr>
          <w:spacing w:val="-2"/>
        </w:rPr>
        <w:t xml:space="preserve"> </w:t>
      </w:r>
      <w:r>
        <w:t>services</w:t>
      </w:r>
      <w:r>
        <w:rPr>
          <w:spacing w:val="-5"/>
        </w:rPr>
        <w:t xml:space="preserve"> </w:t>
      </w:r>
      <w:r>
        <w:t>(monthly</w:t>
      </w:r>
      <w:r>
        <w:rPr>
          <w:spacing w:val="-8"/>
        </w:rPr>
        <w:t xml:space="preserve"> </w:t>
      </w:r>
      <w:r>
        <w:t>or</w:t>
      </w:r>
      <w:r>
        <w:rPr>
          <w:spacing w:val="-6"/>
        </w:rPr>
        <w:t xml:space="preserve"> </w:t>
      </w:r>
      <w:r>
        <w:t>upon</w:t>
      </w:r>
      <w:r>
        <w:rPr>
          <w:spacing w:val="-3"/>
        </w:rPr>
        <w:t xml:space="preserve"> </w:t>
      </w:r>
      <w:r>
        <w:t>completion</w:t>
      </w:r>
      <w:r>
        <w:rPr>
          <w:spacing w:val="-3"/>
        </w:rPr>
        <w:t xml:space="preserve"> </w:t>
      </w:r>
      <w:r>
        <w:t>of</w:t>
      </w:r>
      <w:r>
        <w:rPr>
          <w:spacing w:val="-6"/>
        </w:rPr>
        <w:t xml:space="preserve"> </w:t>
      </w:r>
      <w:r>
        <w:t>services),</w:t>
      </w:r>
      <w:r>
        <w:rPr>
          <w:spacing w:val="-1"/>
        </w:rPr>
        <w:t xml:space="preserve"> </w:t>
      </w:r>
      <w:r>
        <w:t>the</w:t>
      </w:r>
      <w:r>
        <w:rPr>
          <w:spacing w:val="-4"/>
        </w:rPr>
        <w:t xml:space="preserve"> </w:t>
      </w:r>
      <w:r>
        <w:t>contractor</w:t>
      </w:r>
      <w:r>
        <w:rPr>
          <w:spacing w:val="-1"/>
        </w:rPr>
        <w:t xml:space="preserve"> </w:t>
      </w:r>
      <w:r>
        <w:t xml:space="preserve">is required to submit an </w:t>
      </w:r>
      <w:r>
        <w:rPr>
          <w:i/>
        </w:rPr>
        <w:t xml:space="preserve">invoice </w:t>
      </w:r>
      <w:r>
        <w:t xml:space="preserve">to the </w:t>
      </w:r>
      <w:proofErr w:type="gramStart"/>
      <w:r>
        <w:t>District</w:t>
      </w:r>
      <w:proofErr w:type="gramEnd"/>
      <w:r>
        <w:t xml:space="preserve"> that contains at a minimum the following:</w:t>
      </w:r>
    </w:p>
    <w:p w14:paraId="704034A2" w14:textId="77777777" w:rsidR="00BE10C2" w:rsidRDefault="00BE10C2">
      <w:pPr>
        <w:pStyle w:val="BodyText"/>
        <w:spacing w:before="34"/>
      </w:pPr>
    </w:p>
    <w:p w14:paraId="6A301BB1" w14:textId="77777777" w:rsidR="00BE10C2" w:rsidRDefault="00000000">
      <w:pPr>
        <w:pStyle w:val="ListParagraph"/>
        <w:numPr>
          <w:ilvl w:val="1"/>
          <w:numId w:val="39"/>
        </w:numPr>
        <w:tabs>
          <w:tab w:val="left" w:pos="860"/>
        </w:tabs>
        <w:spacing w:before="1"/>
        <w:ind w:left="860" w:hanging="360"/>
        <w:rPr>
          <w:sz w:val="24"/>
        </w:rPr>
      </w:pPr>
      <w:r>
        <w:rPr>
          <w:sz w:val="24"/>
        </w:rPr>
        <w:t>a</w:t>
      </w:r>
      <w:r>
        <w:rPr>
          <w:spacing w:val="-2"/>
          <w:sz w:val="24"/>
        </w:rPr>
        <w:t xml:space="preserve"> </w:t>
      </w:r>
      <w:r>
        <w:rPr>
          <w:sz w:val="24"/>
        </w:rPr>
        <w:t>clear</w:t>
      </w:r>
      <w:r>
        <w:rPr>
          <w:spacing w:val="2"/>
          <w:sz w:val="24"/>
        </w:rPr>
        <w:t xml:space="preserve"> </w:t>
      </w:r>
      <w:r>
        <w:rPr>
          <w:sz w:val="24"/>
        </w:rPr>
        <w:t>identification</w:t>
      </w:r>
      <w:r>
        <w:rPr>
          <w:spacing w:val="-4"/>
          <w:sz w:val="24"/>
        </w:rPr>
        <w:t xml:space="preserve"> </w:t>
      </w:r>
      <w:r>
        <w:rPr>
          <w:sz w:val="24"/>
        </w:rPr>
        <w:t>of</w:t>
      </w:r>
      <w:r>
        <w:rPr>
          <w:spacing w:val="-2"/>
          <w:sz w:val="24"/>
        </w:rPr>
        <w:t xml:space="preserve"> </w:t>
      </w:r>
      <w:r>
        <w:rPr>
          <w:sz w:val="24"/>
        </w:rPr>
        <w:t>the contractor/consultant,</w:t>
      </w:r>
      <w:r>
        <w:rPr>
          <w:spacing w:val="-1"/>
          <w:sz w:val="24"/>
        </w:rPr>
        <w:t xml:space="preserve"> </w:t>
      </w:r>
      <w:r>
        <w:rPr>
          <w:sz w:val="24"/>
        </w:rPr>
        <w:t>including</w:t>
      </w:r>
      <w:r>
        <w:rPr>
          <w:spacing w:val="1"/>
          <w:sz w:val="24"/>
        </w:rPr>
        <w:t xml:space="preserve"> </w:t>
      </w:r>
      <w:r>
        <w:rPr>
          <w:sz w:val="24"/>
        </w:rPr>
        <w:t>name and</w:t>
      </w:r>
      <w:r>
        <w:rPr>
          <w:spacing w:val="1"/>
          <w:sz w:val="24"/>
        </w:rPr>
        <w:t xml:space="preserve"> </w:t>
      </w:r>
      <w:r>
        <w:rPr>
          <w:sz w:val="24"/>
        </w:rPr>
        <w:t>mailing</w:t>
      </w:r>
      <w:r>
        <w:rPr>
          <w:spacing w:val="-3"/>
          <w:sz w:val="24"/>
        </w:rPr>
        <w:t xml:space="preserve"> </w:t>
      </w:r>
      <w:r>
        <w:rPr>
          <w:spacing w:val="-2"/>
          <w:sz w:val="24"/>
        </w:rPr>
        <w:t>address</w:t>
      </w:r>
    </w:p>
    <w:p w14:paraId="52A3446B" w14:textId="77777777" w:rsidR="00BE10C2" w:rsidRDefault="00000000">
      <w:pPr>
        <w:pStyle w:val="ListParagraph"/>
        <w:numPr>
          <w:ilvl w:val="1"/>
          <w:numId w:val="39"/>
        </w:numPr>
        <w:tabs>
          <w:tab w:val="left" w:pos="860"/>
        </w:tabs>
        <w:spacing w:before="28"/>
        <w:ind w:left="860" w:hanging="360"/>
        <w:rPr>
          <w:sz w:val="24"/>
        </w:rPr>
      </w:pPr>
      <w:r>
        <w:rPr>
          <w:sz w:val="24"/>
        </w:rPr>
        <w:t>a</w:t>
      </w:r>
      <w:r>
        <w:rPr>
          <w:spacing w:val="-2"/>
          <w:sz w:val="24"/>
        </w:rPr>
        <w:t xml:space="preserve"> </w:t>
      </w:r>
      <w:r>
        <w:rPr>
          <w:sz w:val="24"/>
        </w:rPr>
        <w:t>corresponding</w:t>
      </w:r>
      <w:r>
        <w:rPr>
          <w:spacing w:val="-1"/>
          <w:sz w:val="24"/>
        </w:rPr>
        <w:t xml:space="preserve"> </w:t>
      </w:r>
      <w:r>
        <w:rPr>
          <w:sz w:val="24"/>
        </w:rPr>
        <w:t>contract</w:t>
      </w:r>
      <w:r>
        <w:rPr>
          <w:spacing w:val="-4"/>
          <w:sz w:val="24"/>
        </w:rPr>
        <w:t xml:space="preserve"> </w:t>
      </w:r>
      <w:r>
        <w:rPr>
          <w:sz w:val="24"/>
        </w:rPr>
        <w:t>(or</w:t>
      </w:r>
      <w:r>
        <w:rPr>
          <w:spacing w:val="-4"/>
          <w:sz w:val="24"/>
        </w:rPr>
        <w:t xml:space="preserve"> </w:t>
      </w:r>
      <w:r>
        <w:rPr>
          <w:sz w:val="24"/>
        </w:rPr>
        <w:t>written</w:t>
      </w:r>
      <w:r>
        <w:rPr>
          <w:spacing w:val="-1"/>
          <w:sz w:val="24"/>
        </w:rPr>
        <w:t xml:space="preserve"> </w:t>
      </w:r>
      <w:r>
        <w:rPr>
          <w:sz w:val="24"/>
        </w:rPr>
        <w:t>agreement) number,</w:t>
      </w:r>
      <w:r>
        <w:rPr>
          <w:spacing w:val="1"/>
          <w:sz w:val="24"/>
        </w:rPr>
        <w:t xml:space="preserve"> </w:t>
      </w:r>
      <w:r>
        <w:rPr>
          <w:sz w:val="24"/>
        </w:rPr>
        <w:t>if</w:t>
      </w:r>
      <w:r>
        <w:rPr>
          <w:spacing w:val="1"/>
          <w:sz w:val="24"/>
        </w:rPr>
        <w:t xml:space="preserve"> </w:t>
      </w:r>
      <w:r>
        <w:rPr>
          <w:spacing w:val="-2"/>
          <w:sz w:val="24"/>
        </w:rPr>
        <w:t>applicable</w:t>
      </w:r>
    </w:p>
    <w:p w14:paraId="5C84A505" w14:textId="77777777" w:rsidR="00BE10C2" w:rsidRDefault="00000000">
      <w:pPr>
        <w:pStyle w:val="ListParagraph"/>
        <w:numPr>
          <w:ilvl w:val="1"/>
          <w:numId w:val="39"/>
        </w:numPr>
        <w:tabs>
          <w:tab w:val="left" w:pos="861"/>
        </w:tabs>
        <w:spacing w:before="29" w:line="264" w:lineRule="auto"/>
        <w:ind w:right="637"/>
        <w:rPr>
          <w:sz w:val="24"/>
        </w:rPr>
      </w:pPr>
      <w:r>
        <w:rPr>
          <w:sz w:val="24"/>
        </w:rPr>
        <w:t>the</w:t>
      </w:r>
      <w:r>
        <w:rPr>
          <w:spacing w:val="-4"/>
          <w:sz w:val="24"/>
        </w:rPr>
        <w:t xml:space="preserve"> </w:t>
      </w:r>
      <w:r>
        <w:rPr>
          <w:sz w:val="24"/>
        </w:rPr>
        <w:t>dates</w:t>
      </w:r>
      <w:r>
        <w:rPr>
          <w:spacing w:val="-6"/>
          <w:sz w:val="24"/>
        </w:rPr>
        <w:t xml:space="preserve"> </w:t>
      </w:r>
      <w:r>
        <w:rPr>
          <w:sz w:val="24"/>
        </w:rPr>
        <w:t>(beginning</w:t>
      </w:r>
      <w:r>
        <w:rPr>
          <w:spacing w:val="-3"/>
          <w:sz w:val="24"/>
        </w:rPr>
        <w:t xml:space="preserve"> </w:t>
      </w:r>
      <w:r>
        <w:rPr>
          <w:sz w:val="24"/>
        </w:rPr>
        <w:t>and</w:t>
      </w:r>
      <w:r>
        <w:rPr>
          <w:spacing w:val="-3"/>
          <w:sz w:val="24"/>
        </w:rPr>
        <w:t xml:space="preserve"> </w:t>
      </w:r>
      <w:r>
        <w:rPr>
          <w:sz w:val="24"/>
        </w:rPr>
        <w:t>ending</w:t>
      </w:r>
      <w:r>
        <w:rPr>
          <w:spacing w:val="-8"/>
          <w:sz w:val="24"/>
        </w:rPr>
        <w:t xml:space="preserve"> </w:t>
      </w:r>
      <w:r>
        <w:rPr>
          <w:sz w:val="24"/>
        </w:rPr>
        <w:t>date)</w:t>
      </w:r>
      <w:r>
        <w:rPr>
          <w:spacing w:val="-2"/>
          <w:sz w:val="24"/>
        </w:rPr>
        <w:t xml:space="preserve"> </w:t>
      </w:r>
      <w:r>
        <w:rPr>
          <w:sz w:val="24"/>
        </w:rPr>
        <w:t>during</w:t>
      </w:r>
      <w:r>
        <w:rPr>
          <w:spacing w:val="-3"/>
          <w:sz w:val="24"/>
        </w:rPr>
        <w:t xml:space="preserve"> </w:t>
      </w:r>
      <w:r>
        <w:rPr>
          <w:sz w:val="24"/>
        </w:rPr>
        <w:t>which</w:t>
      </w:r>
      <w:r>
        <w:rPr>
          <w:spacing w:val="-3"/>
          <w:sz w:val="24"/>
        </w:rPr>
        <w:t xml:space="preserve"> </w:t>
      </w:r>
      <w:r>
        <w:rPr>
          <w:sz w:val="24"/>
        </w:rPr>
        <w:t>the</w:t>
      </w:r>
      <w:r>
        <w:rPr>
          <w:spacing w:val="-4"/>
          <w:sz w:val="24"/>
        </w:rPr>
        <w:t xml:space="preserve"> </w:t>
      </w:r>
      <w:r>
        <w:rPr>
          <w:sz w:val="24"/>
        </w:rPr>
        <w:t>services</w:t>
      </w:r>
      <w:r>
        <w:rPr>
          <w:spacing w:val="-5"/>
          <w:sz w:val="24"/>
        </w:rPr>
        <w:t xml:space="preserve"> </w:t>
      </w:r>
      <w:r>
        <w:rPr>
          <w:sz w:val="24"/>
        </w:rPr>
        <w:t>were</w:t>
      </w:r>
      <w:r>
        <w:rPr>
          <w:spacing w:val="-4"/>
          <w:sz w:val="24"/>
        </w:rPr>
        <w:t xml:space="preserve"> </w:t>
      </w:r>
      <w:r>
        <w:rPr>
          <w:sz w:val="24"/>
        </w:rPr>
        <w:t>performed</w:t>
      </w:r>
      <w:r>
        <w:rPr>
          <w:spacing w:val="-4"/>
          <w:sz w:val="24"/>
        </w:rPr>
        <w:t xml:space="preserve"> </w:t>
      </w:r>
      <w:r>
        <w:rPr>
          <w:sz w:val="24"/>
        </w:rPr>
        <w:t>(i.e., billing period)</w:t>
      </w:r>
    </w:p>
    <w:p w14:paraId="67BB9D16" w14:textId="77777777" w:rsidR="00BE10C2" w:rsidRDefault="00000000">
      <w:pPr>
        <w:pStyle w:val="ListParagraph"/>
        <w:numPr>
          <w:ilvl w:val="1"/>
          <w:numId w:val="39"/>
        </w:numPr>
        <w:tabs>
          <w:tab w:val="left" w:pos="860"/>
        </w:tabs>
        <w:spacing w:before="13"/>
        <w:ind w:left="860" w:hanging="360"/>
        <w:rPr>
          <w:sz w:val="24"/>
        </w:rPr>
      </w:pPr>
      <w:r>
        <w:rPr>
          <w:sz w:val="24"/>
        </w:rPr>
        <w:t>a</w:t>
      </w:r>
      <w:r>
        <w:rPr>
          <w:spacing w:val="-2"/>
          <w:sz w:val="24"/>
        </w:rPr>
        <w:t xml:space="preserve"> </w:t>
      </w:r>
      <w:r>
        <w:rPr>
          <w:sz w:val="24"/>
        </w:rPr>
        <w:t>description of</w:t>
      </w:r>
      <w:r>
        <w:rPr>
          <w:spacing w:val="-3"/>
          <w:sz w:val="24"/>
        </w:rPr>
        <w:t xml:space="preserve"> </w:t>
      </w:r>
      <w:r>
        <w:rPr>
          <w:sz w:val="24"/>
        </w:rPr>
        <w:t>the</w:t>
      </w:r>
      <w:r>
        <w:rPr>
          <w:spacing w:val="-1"/>
          <w:sz w:val="24"/>
        </w:rPr>
        <w:t xml:space="preserve"> </w:t>
      </w:r>
      <w:r>
        <w:rPr>
          <w:sz w:val="24"/>
        </w:rPr>
        <w:t>services/activities</w:t>
      </w:r>
      <w:r>
        <w:rPr>
          <w:spacing w:val="-4"/>
          <w:sz w:val="24"/>
        </w:rPr>
        <w:t xml:space="preserve"> </w:t>
      </w:r>
      <w:r>
        <w:rPr>
          <w:sz w:val="24"/>
        </w:rPr>
        <w:t>completed</w:t>
      </w:r>
      <w:r>
        <w:rPr>
          <w:spacing w:val="-1"/>
          <w:sz w:val="24"/>
        </w:rPr>
        <w:t xml:space="preserve"> </w:t>
      </w:r>
      <w:r>
        <w:rPr>
          <w:sz w:val="24"/>
        </w:rPr>
        <w:t>during the</w:t>
      </w:r>
      <w:r>
        <w:rPr>
          <w:spacing w:val="-1"/>
          <w:sz w:val="24"/>
        </w:rPr>
        <w:t xml:space="preserve"> </w:t>
      </w:r>
      <w:r>
        <w:rPr>
          <w:sz w:val="24"/>
        </w:rPr>
        <w:t xml:space="preserve">billing </w:t>
      </w:r>
      <w:r>
        <w:rPr>
          <w:spacing w:val="-2"/>
          <w:sz w:val="24"/>
        </w:rPr>
        <w:t>period</w:t>
      </w:r>
    </w:p>
    <w:p w14:paraId="238640E4" w14:textId="77777777" w:rsidR="00BE10C2" w:rsidRDefault="00000000">
      <w:pPr>
        <w:pStyle w:val="ListParagraph"/>
        <w:numPr>
          <w:ilvl w:val="1"/>
          <w:numId w:val="39"/>
        </w:numPr>
        <w:tabs>
          <w:tab w:val="left" w:pos="860"/>
        </w:tabs>
        <w:spacing w:before="28"/>
        <w:ind w:left="860" w:hanging="360"/>
        <w:rPr>
          <w:sz w:val="24"/>
        </w:rPr>
      </w:pPr>
      <w:r>
        <w:rPr>
          <w:sz w:val="24"/>
        </w:rPr>
        <w:t>the</w:t>
      </w:r>
      <w:r>
        <w:rPr>
          <w:spacing w:val="-1"/>
          <w:sz w:val="24"/>
        </w:rPr>
        <w:t xml:space="preserve"> </w:t>
      </w:r>
      <w:r>
        <w:rPr>
          <w:sz w:val="24"/>
        </w:rPr>
        <w:t>total</w:t>
      </w:r>
      <w:r>
        <w:rPr>
          <w:spacing w:val="1"/>
          <w:sz w:val="24"/>
        </w:rPr>
        <w:t xml:space="preserve"> </w:t>
      </w:r>
      <w:r>
        <w:rPr>
          <w:sz w:val="24"/>
        </w:rPr>
        <w:t>amount</w:t>
      </w:r>
      <w:r>
        <w:rPr>
          <w:spacing w:val="-3"/>
          <w:sz w:val="24"/>
        </w:rPr>
        <w:t xml:space="preserve"> </w:t>
      </w:r>
      <w:r>
        <w:rPr>
          <w:sz w:val="24"/>
        </w:rPr>
        <w:t>due</w:t>
      </w:r>
      <w:r>
        <w:rPr>
          <w:spacing w:val="-1"/>
          <w:sz w:val="24"/>
        </w:rPr>
        <w:t xml:space="preserve"> </w:t>
      </w:r>
      <w:r>
        <w:rPr>
          <w:sz w:val="24"/>
        </w:rPr>
        <w:t>to</w:t>
      </w:r>
      <w:r>
        <w:rPr>
          <w:spacing w:val="-4"/>
          <w:sz w:val="24"/>
        </w:rPr>
        <w:t xml:space="preserve"> </w:t>
      </w:r>
      <w:r>
        <w:rPr>
          <w:sz w:val="24"/>
        </w:rPr>
        <w:t>the contractor</w:t>
      </w:r>
      <w:r>
        <w:rPr>
          <w:spacing w:val="-3"/>
          <w:sz w:val="24"/>
        </w:rPr>
        <w:t xml:space="preserve"> </w:t>
      </w:r>
      <w:r>
        <w:rPr>
          <w:sz w:val="24"/>
        </w:rPr>
        <w:t>for</w:t>
      </w:r>
      <w:r>
        <w:rPr>
          <w:spacing w:val="2"/>
          <w:sz w:val="24"/>
        </w:rPr>
        <w:t xml:space="preserve"> </w:t>
      </w:r>
      <w:r>
        <w:rPr>
          <w:sz w:val="24"/>
        </w:rPr>
        <w:t>the</w:t>
      </w:r>
      <w:r>
        <w:rPr>
          <w:spacing w:val="-5"/>
          <w:sz w:val="24"/>
        </w:rPr>
        <w:t xml:space="preserve"> </w:t>
      </w:r>
      <w:r>
        <w:rPr>
          <w:sz w:val="24"/>
        </w:rPr>
        <w:t>billing</w:t>
      </w:r>
      <w:r>
        <w:rPr>
          <w:spacing w:val="1"/>
          <w:sz w:val="24"/>
        </w:rPr>
        <w:t xml:space="preserve"> </w:t>
      </w:r>
      <w:r>
        <w:rPr>
          <w:spacing w:val="-2"/>
          <w:sz w:val="24"/>
        </w:rPr>
        <w:t>period</w:t>
      </w:r>
    </w:p>
    <w:p w14:paraId="707433E1" w14:textId="77777777" w:rsidR="00BE10C2" w:rsidRDefault="00BE10C2">
      <w:pPr>
        <w:pStyle w:val="BodyText"/>
        <w:spacing w:before="26"/>
      </w:pPr>
    </w:p>
    <w:p w14:paraId="34F742C3" w14:textId="77777777" w:rsidR="00BE10C2" w:rsidRDefault="00000000">
      <w:pPr>
        <w:pStyle w:val="BodyText"/>
        <w:ind w:left="140"/>
      </w:pPr>
      <w:r>
        <w:t>By submitting a</w:t>
      </w:r>
      <w:r>
        <w:rPr>
          <w:spacing w:val="-1"/>
        </w:rPr>
        <w:t xml:space="preserve"> </w:t>
      </w:r>
      <w:proofErr w:type="gramStart"/>
      <w:r>
        <w:t>properly-prepared</w:t>
      </w:r>
      <w:proofErr w:type="gramEnd"/>
      <w:r>
        <w:rPr>
          <w:spacing w:val="1"/>
        </w:rPr>
        <w:t xml:space="preserve"> </w:t>
      </w:r>
      <w:r>
        <w:t>invoice,</w:t>
      </w:r>
      <w:r>
        <w:rPr>
          <w:spacing w:val="-3"/>
        </w:rPr>
        <w:t xml:space="preserve"> </w:t>
      </w:r>
      <w:r>
        <w:t>the</w:t>
      </w:r>
      <w:r>
        <w:rPr>
          <w:spacing w:val="-1"/>
        </w:rPr>
        <w:t xml:space="preserve"> </w:t>
      </w:r>
      <w:r>
        <w:t>contractor</w:t>
      </w:r>
      <w:r>
        <w:rPr>
          <w:spacing w:val="2"/>
        </w:rPr>
        <w:t xml:space="preserve"> </w:t>
      </w:r>
      <w:r>
        <w:t>is</w:t>
      </w:r>
      <w:r>
        <w:rPr>
          <w:spacing w:val="-1"/>
        </w:rPr>
        <w:t xml:space="preserve"> </w:t>
      </w:r>
      <w:r>
        <w:t>certifying that</w:t>
      </w:r>
      <w:r>
        <w:rPr>
          <w:spacing w:val="-5"/>
        </w:rPr>
        <w:t xml:space="preserve"> </w:t>
      </w:r>
      <w:r>
        <w:t>it</w:t>
      </w:r>
      <w:r>
        <w:rPr>
          <w:spacing w:val="-3"/>
        </w:rPr>
        <w:t xml:space="preserve"> </w:t>
      </w:r>
      <w:r>
        <w:t>is</w:t>
      </w:r>
      <w:r>
        <w:rPr>
          <w:spacing w:val="-2"/>
        </w:rPr>
        <w:t xml:space="preserve"> </w:t>
      </w:r>
      <w:r>
        <w:t>true</w:t>
      </w:r>
      <w:r>
        <w:rPr>
          <w:spacing w:val="-6"/>
        </w:rPr>
        <w:t xml:space="preserve"> </w:t>
      </w:r>
      <w:r>
        <w:t>and</w:t>
      </w:r>
      <w:r>
        <w:rPr>
          <w:spacing w:val="1"/>
        </w:rPr>
        <w:t xml:space="preserve"> </w:t>
      </w:r>
      <w:r>
        <w:rPr>
          <w:spacing w:val="-2"/>
        </w:rPr>
        <w:t>correct.</w:t>
      </w:r>
    </w:p>
    <w:p w14:paraId="0CC90EC8" w14:textId="77777777" w:rsidR="00BE10C2" w:rsidRDefault="00BE10C2">
      <w:pPr>
        <w:pStyle w:val="BodyText"/>
        <w:spacing w:before="188"/>
      </w:pPr>
    </w:p>
    <w:p w14:paraId="1848BD44" w14:textId="77777777" w:rsidR="00BE10C2" w:rsidRDefault="00000000">
      <w:pPr>
        <w:pStyle w:val="Heading3"/>
        <w:jc w:val="left"/>
      </w:pPr>
      <w:bookmarkStart w:id="95" w:name="_bookmark94"/>
      <w:bookmarkEnd w:id="95"/>
      <w:r>
        <w:t>Verification</w:t>
      </w:r>
      <w:r>
        <w:rPr>
          <w:spacing w:val="-2"/>
        </w:rPr>
        <w:t xml:space="preserve"> </w:t>
      </w:r>
      <w:r>
        <w:t>of</w:t>
      </w:r>
      <w:r>
        <w:rPr>
          <w:spacing w:val="-4"/>
        </w:rPr>
        <w:t xml:space="preserve"> </w:t>
      </w:r>
      <w:r>
        <w:t>Receipt</w:t>
      </w:r>
      <w:r>
        <w:rPr>
          <w:spacing w:val="1"/>
        </w:rPr>
        <w:t xml:space="preserve"> </w:t>
      </w:r>
      <w:r>
        <w:t>of Goods</w:t>
      </w:r>
      <w:r>
        <w:rPr>
          <w:spacing w:val="-2"/>
        </w:rPr>
        <w:t xml:space="preserve"> </w:t>
      </w:r>
      <w:r>
        <w:t>and</w:t>
      </w:r>
      <w:r>
        <w:rPr>
          <w:spacing w:val="-5"/>
        </w:rPr>
        <w:t xml:space="preserve"> </w:t>
      </w:r>
      <w:r>
        <w:t>Services</w:t>
      </w:r>
      <w:r>
        <w:rPr>
          <w:spacing w:val="-2"/>
        </w:rPr>
        <w:t xml:space="preserve"> </w:t>
      </w:r>
      <w:r>
        <w:t>Provided</w:t>
      </w:r>
      <w:r>
        <w:rPr>
          <w:spacing w:val="-1"/>
        </w:rPr>
        <w:t xml:space="preserve"> </w:t>
      </w:r>
      <w:r>
        <w:t xml:space="preserve">by </w:t>
      </w:r>
      <w:r>
        <w:rPr>
          <w:spacing w:val="-2"/>
        </w:rPr>
        <w:t>Contractors</w:t>
      </w:r>
    </w:p>
    <w:p w14:paraId="39918C6E" w14:textId="77777777" w:rsidR="00BE10C2" w:rsidRDefault="00BE10C2">
      <w:pPr>
        <w:sectPr w:rsidR="00BE10C2">
          <w:pgSz w:w="12240" w:h="15840"/>
          <w:pgMar w:top="1380" w:right="1240" w:bottom="2340" w:left="1300" w:header="728" w:footer="2078" w:gutter="0"/>
          <w:cols w:space="720"/>
        </w:sectPr>
      </w:pPr>
    </w:p>
    <w:p w14:paraId="1FC530AE" w14:textId="77777777" w:rsidR="00BE10C2" w:rsidRDefault="00BE10C2">
      <w:pPr>
        <w:pStyle w:val="BodyText"/>
        <w:rPr>
          <w:b/>
        </w:rPr>
      </w:pPr>
    </w:p>
    <w:p w14:paraId="6AE93915" w14:textId="77777777" w:rsidR="00BE10C2" w:rsidRDefault="00BE10C2">
      <w:pPr>
        <w:pStyle w:val="BodyText"/>
        <w:rPr>
          <w:b/>
        </w:rPr>
      </w:pPr>
    </w:p>
    <w:p w14:paraId="103FCB79" w14:textId="77777777" w:rsidR="00BE10C2" w:rsidRDefault="00BE10C2">
      <w:pPr>
        <w:pStyle w:val="BodyText"/>
        <w:rPr>
          <w:b/>
        </w:rPr>
      </w:pPr>
    </w:p>
    <w:p w14:paraId="7A6DA9B6" w14:textId="77777777" w:rsidR="00BE10C2" w:rsidRDefault="00BE10C2">
      <w:pPr>
        <w:pStyle w:val="BodyText"/>
        <w:spacing w:before="77"/>
        <w:rPr>
          <w:b/>
        </w:rPr>
      </w:pPr>
    </w:p>
    <w:p w14:paraId="5C149344" w14:textId="443265B4" w:rsidR="00BE10C2" w:rsidRDefault="00000000">
      <w:pPr>
        <w:pStyle w:val="BodyText"/>
        <w:spacing w:line="259" w:lineRule="auto"/>
        <w:ind w:left="140" w:right="192"/>
        <w:jc w:val="both"/>
      </w:pPr>
      <w:r>
        <w:t xml:space="preserve">If the purpose of the contract or purchase order is to deliver goods, the CDC </w:t>
      </w:r>
      <w:proofErr w:type="gramStart"/>
      <w:r>
        <w:t>Manager</w:t>
      </w:r>
      <w:proofErr w:type="gramEnd"/>
      <w:r>
        <w:t xml:space="preserve"> or their designee</w:t>
      </w:r>
      <w:r>
        <w:rPr>
          <w:spacing w:val="40"/>
        </w:rPr>
        <w:t xml:space="preserve"> </w:t>
      </w:r>
      <w:r>
        <w:t xml:space="preserve">in the </w:t>
      </w:r>
      <w:r w:rsidR="002D62EE">
        <w:t>East Texas Charter School</w:t>
      </w:r>
      <w:r>
        <w:t xml:space="preserve"> Central Distribution Center (CDC) will verify that the quantity and</w:t>
      </w:r>
      <w:r>
        <w:rPr>
          <w:spacing w:val="-15"/>
        </w:rPr>
        <w:t xml:space="preserve"> </w:t>
      </w:r>
      <w:r>
        <w:t>quality</w:t>
      </w:r>
      <w:r>
        <w:rPr>
          <w:spacing w:val="-15"/>
        </w:rPr>
        <w:t xml:space="preserve"> </w:t>
      </w:r>
      <w:r>
        <w:t>of</w:t>
      </w:r>
      <w:r>
        <w:rPr>
          <w:spacing w:val="-15"/>
        </w:rPr>
        <w:t xml:space="preserve"> </w:t>
      </w:r>
      <w:r>
        <w:t>goods</w:t>
      </w:r>
      <w:r>
        <w:rPr>
          <w:spacing w:val="-15"/>
        </w:rPr>
        <w:t xml:space="preserve"> </w:t>
      </w:r>
      <w:r>
        <w:t>were</w:t>
      </w:r>
      <w:r>
        <w:rPr>
          <w:spacing w:val="-15"/>
        </w:rPr>
        <w:t xml:space="preserve"> </w:t>
      </w:r>
      <w:r>
        <w:t>received</w:t>
      </w:r>
      <w:r>
        <w:rPr>
          <w:spacing w:val="-15"/>
        </w:rPr>
        <w:t xml:space="preserve"> </w:t>
      </w:r>
      <w:r>
        <w:t>as</w:t>
      </w:r>
      <w:r>
        <w:rPr>
          <w:spacing w:val="-15"/>
        </w:rPr>
        <w:t xml:space="preserve"> </w:t>
      </w:r>
      <w:r>
        <w:t>specified</w:t>
      </w:r>
      <w:r>
        <w:rPr>
          <w:spacing w:val="-15"/>
        </w:rPr>
        <w:t xml:space="preserve"> </w:t>
      </w:r>
      <w:r>
        <w:t>in</w:t>
      </w:r>
      <w:r>
        <w:rPr>
          <w:spacing w:val="-15"/>
        </w:rPr>
        <w:t xml:space="preserve"> </w:t>
      </w:r>
      <w:r>
        <w:t>the</w:t>
      </w:r>
      <w:r>
        <w:rPr>
          <w:spacing w:val="-15"/>
        </w:rPr>
        <w:t xml:space="preserve"> </w:t>
      </w:r>
      <w:r>
        <w:t>contract/purchase</w:t>
      </w:r>
      <w:r>
        <w:rPr>
          <w:spacing w:val="-15"/>
        </w:rPr>
        <w:t xml:space="preserve"> </w:t>
      </w:r>
      <w:r>
        <w:t>order.</w:t>
      </w:r>
      <w:r>
        <w:rPr>
          <w:spacing w:val="-15"/>
        </w:rPr>
        <w:t xml:space="preserve"> </w:t>
      </w:r>
      <w:r>
        <w:t>The</w:t>
      </w:r>
      <w:r>
        <w:rPr>
          <w:spacing w:val="-15"/>
        </w:rPr>
        <w:t xml:space="preserve"> </w:t>
      </w:r>
      <w:r>
        <w:t>receiving</w:t>
      </w:r>
      <w:r>
        <w:rPr>
          <w:spacing w:val="-15"/>
        </w:rPr>
        <w:t xml:space="preserve"> </w:t>
      </w:r>
      <w:r>
        <w:t>report and procedures used in all other state/local purchases will be used for all federal purchases.</w:t>
      </w:r>
    </w:p>
    <w:p w14:paraId="1C628420" w14:textId="77777777" w:rsidR="00BE10C2" w:rsidRDefault="00000000">
      <w:pPr>
        <w:pStyle w:val="BodyText"/>
        <w:spacing w:before="157"/>
        <w:ind w:left="140"/>
        <w:jc w:val="both"/>
      </w:pPr>
      <w:r>
        <w:t>See</w:t>
      </w:r>
      <w:r>
        <w:rPr>
          <w:spacing w:val="-2"/>
        </w:rPr>
        <w:t xml:space="preserve"> </w:t>
      </w:r>
      <w:hyperlink r:id="rId134">
        <w:r>
          <w:rPr>
            <w:color w:val="0000FF"/>
            <w:u w:val="single" w:color="0000FF"/>
          </w:rPr>
          <w:t>MISD</w:t>
        </w:r>
        <w:r>
          <w:rPr>
            <w:color w:val="0000FF"/>
            <w:spacing w:val="-1"/>
            <w:u w:val="single" w:color="0000FF"/>
          </w:rPr>
          <w:t xml:space="preserve"> </w:t>
        </w:r>
        <w:r>
          <w:rPr>
            <w:color w:val="0000FF"/>
            <w:u w:val="single" w:color="0000FF"/>
          </w:rPr>
          <w:t>Accounting/Purchasing</w:t>
        </w:r>
        <w:r>
          <w:rPr>
            <w:color w:val="0000FF"/>
            <w:spacing w:val="-2"/>
            <w:u w:val="single" w:color="0000FF"/>
          </w:rPr>
          <w:t xml:space="preserve"> </w:t>
        </w:r>
        <w:r>
          <w:rPr>
            <w:color w:val="0000FF"/>
            <w:u w:val="single" w:color="0000FF"/>
          </w:rPr>
          <w:t>Procedure</w:t>
        </w:r>
        <w:r>
          <w:rPr>
            <w:color w:val="0000FF"/>
            <w:spacing w:val="-1"/>
            <w:u w:val="single" w:color="0000FF"/>
          </w:rPr>
          <w:t xml:space="preserve"> </w:t>
        </w:r>
        <w:r>
          <w:rPr>
            <w:color w:val="0000FF"/>
            <w:spacing w:val="-2"/>
            <w:u w:val="single" w:color="0000FF"/>
          </w:rPr>
          <w:t>Manual</w:t>
        </w:r>
      </w:hyperlink>
    </w:p>
    <w:p w14:paraId="0A739319" w14:textId="77777777" w:rsidR="00BE10C2" w:rsidRDefault="00000000">
      <w:pPr>
        <w:pStyle w:val="BodyText"/>
        <w:spacing w:before="185" w:line="259" w:lineRule="auto"/>
        <w:ind w:left="140" w:right="192"/>
        <w:jc w:val="both"/>
      </w:pPr>
      <w:r>
        <w:t>If the purpose of the contract is to purchase services, the departments, campus, and/or Program Director</w:t>
      </w:r>
      <w:r>
        <w:rPr>
          <w:spacing w:val="-15"/>
        </w:rPr>
        <w:t xml:space="preserve"> </w:t>
      </w:r>
      <w:r>
        <w:t>will</w:t>
      </w:r>
      <w:r>
        <w:rPr>
          <w:spacing w:val="-15"/>
        </w:rPr>
        <w:t xml:space="preserve"> </w:t>
      </w:r>
      <w:r>
        <w:t>verify</w:t>
      </w:r>
      <w:r>
        <w:rPr>
          <w:spacing w:val="-15"/>
        </w:rPr>
        <w:t xml:space="preserve"> </w:t>
      </w:r>
      <w:r>
        <w:t>that</w:t>
      </w:r>
      <w:r>
        <w:rPr>
          <w:spacing w:val="-15"/>
        </w:rPr>
        <w:t xml:space="preserve"> </w:t>
      </w:r>
      <w:r>
        <w:t>the</w:t>
      </w:r>
      <w:r>
        <w:rPr>
          <w:spacing w:val="-15"/>
        </w:rPr>
        <w:t xml:space="preserve"> </w:t>
      </w:r>
      <w:r>
        <w:t>quality</w:t>
      </w:r>
      <w:r>
        <w:rPr>
          <w:spacing w:val="-15"/>
        </w:rPr>
        <w:t xml:space="preserve"> </w:t>
      </w:r>
      <w:r>
        <w:t>and</w:t>
      </w:r>
      <w:r>
        <w:rPr>
          <w:spacing w:val="-15"/>
        </w:rPr>
        <w:t xml:space="preserve"> </w:t>
      </w:r>
      <w:r>
        <w:t>scope</w:t>
      </w:r>
      <w:r>
        <w:rPr>
          <w:spacing w:val="-13"/>
        </w:rPr>
        <w:t xml:space="preserve"> </w:t>
      </w:r>
      <w:r>
        <w:t>of</w:t>
      </w:r>
      <w:r>
        <w:rPr>
          <w:spacing w:val="-10"/>
        </w:rPr>
        <w:t xml:space="preserve"> </w:t>
      </w:r>
      <w:r>
        <w:t>services</w:t>
      </w:r>
      <w:r>
        <w:rPr>
          <w:spacing w:val="-14"/>
        </w:rPr>
        <w:t xml:space="preserve"> </w:t>
      </w:r>
      <w:r>
        <w:t>were</w:t>
      </w:r>
      <w:r>
        <w:rPr>
          <w:spacing w:val="-13"/>
        </w:rPr>
        <w:t xml:space="preserve"> </w:t>
      </w:r>
      <w:r>
        <w:t>received</w:t>
      </w:r>
      <w:r>
        <w:rPr>
          <w:spacing w:val="-15"/>
        </w:rPr>
        <w:t xml:space="preserve"> </w:t>
      </w:r>
      <w:r>
        <w:t>as</w:t>
      </w:r>
      <w:r>
        <w:rPr>
          <w:spacing w:val="-14"/>
        </w:rPr>
        <w:t xml:space="preserve"> </w:t>
      </w:r>
      <w:r>
        <w:t>specified</w:t>
      </w:r>
      <w:r>
        <w:rPr>
          <w:spacing w:val="-15"/>
        </w:rPr>
        <w:t xml:space="preserve"> </w:t>
      </w:r>
      <w:r>
        <w:t>in</w:t>
      </w:r>
      <w:r>
        <w:rPr>
          <w:spacing w:val="-11"/>
        </w:rPr>
        <w:t xml:space="preserve"> </w:t>
      </w:r>
      <w:r>
        <w:t>the</w:t>
      </w:r>
      <w:r>
        <w:rPr>
          <w:spacing w:val="-15"/>
        </w:rPr>
        <w:t xml:space="preserve"> </w:t>
      </w:r>
      <w:r>
        <w:t>contract. If there is a problem noted, it is the responsibility of the department or campus to notify the appropriate administrator regarding the situation.</w:t>
      </w:r>
    </w:p>
    <w:p w14:paraId="0EDEE6E6" w14:textId="77777777" w:rsidR="00BE10C2" w:rsidRDefault="00000000">
      <w:pPr>
        <w:pStyle w:val="Heading3"/>
        <w:spacing w:before="157"/>
      </w:pPr>
      <w:bookmarkStart w:id="96" w:name="_bookmark95"/>
      <w:bookmarkEnd w:id="96"/>
      <w:r>
        <w:t>Prompt</w:t>
      </w:r>
      <w:r>
        <w:rPr>
          <w:spacing w:val="-2"/>
        </w:rPr>
        <w:t xml:space="preserve"> </w:t>
      </w:r>
      <w:r>
        <w:t>Payment</w:t>
      </w:r>
      <w:r>
        <w:rPr>
          <w:spacing w:val="-2"/>
        </w:rPr>
        <w:t xml:space="preserve"> </w:t>
      </w:r>
      <w:r>
        <w:t>to</w:t>
      </w:r>
      <w:r>
        <w:rPr>
          <w:spacing w:val="2"/>
        </w:rPr>
        <w:t xml:space="preserve"> </w:t>
      </w:r>
      <w:r>
        <w:rPr>
          <w:spacing w:val="-2"/>
        </w:rPr>
        <w:t>Vendors/Contractors</w:t>
      </w:r>
    </w:p>
    <w:p w14:paraId="184CBD9B" w14:textId="77777777" w:rsidR="00BE10C2" w:rsidRDefault="00000000">
      <w:pPr>
        <w:spacing w:before="242" w:line="259" w:lineRule="auto"/>
        <w:ind w:left="140" w:right="193"/>
        <w:jc w:val="both"/>
        <w:rPr>
          <w:i/>
          <w:sz w:val="24"/>
        </w:rPr>
      </w:pPr>
      <w:r>
        <w:rPr>
          <w:sz w:val="24"/>
        </w:rPr>
        <w:t xml:space="preserve">The District pays all vendors/contractors within 30 days of receipt of a proper invoice and the receipt of the goods or services in accordance with the </w:t>
      </w:r>
      <w:hyperlink r:id="rId135">
        <w:r>
          <w:rPr>
            <w:rFonts w:ascii="Calibri"/>
            <w:i/>
            <w:color w:val="0000FF"/>
            <w:u w:val="single" w:color="0000FF"/>
          </w:rPr>
          <w:t>Texas Prompt Payment Act</w:t>
        </w:r>
      </w:hyperlink>
      <w:r>
        <w:rPr>
          <w:sz w:val="24"/>
        </w:rPr>
        <w:t xml:space="preserve">. </w:t>
      </w:r>
      <w:r>
        <w:rPr>
          <w:i/>
          <w:sz w:val="24"/>
        </w:rPr>
        <w:t xml:space="preserve">Government Code, Chapter 2251, Subchapter A, for all contractors, and </w:t>
      </w:r>
      <w:hyperlink r:id="rId136">
        <w:r>
          <w:rPr>
            <w:rFonts w:ascii="Calibri"/>
            <w:i/>
            <w:color w:val="0000FF"/>
            <w:u w:val="single" w:color="0000FF"/>
          </w:rPr>
          <w:t>Property Code, Chapter 28 for</w:t>
        </w:r>
      </w:hyperlink>
      <w:r>
        <w:rPr>
          <w:rFonts w:ascii="Calibri"/>
          <w:i/>
          <w:color w:val="0000FF"/>
        </w:rPr>
        <w:t xml:space="preserve"> </w:t>
      </w:r>
      <w:hyperlink r:id="rId137">
        <w:r>
          <w:rPr>
            <w:rFonts w:ascii="Calibri"/>
            <w:i/>
            <w:color w:val="0000FF"/>
            <w:u w:val="single" w:color="0000FF"/>
          </w:rPr>
          <w:t>Construction Contractors</w:t>
        </w:r>
      </w:hyperlink>
      <w:r>
        <w:rPr>
          <w:i/>
          <w:sz w:val="24"/>
        </w:rPr>
        <w:t>.</w:t>
      </w:r>
    </w:p>
    <w:p w14:paraId="531291B0" w14:textId="77777777" w:rsidR="00BE10C2" w:rsidRDefault="00BE10C2">
      <w:pPr>
        <w:pStyle w:val="BodyText"/>
        <w:spacing w:before="276"/>
        <w:rPr>
          <w:i/>
          <w:sz w:val="28"/>
        </w:rPr>
      </w:pPr>
    </w:p>
    <w:p w14:paraId="0A6BF77D" w14:textId="77777777" w:rsidR="00BE10C2" w:rsidRDefault="00000000">
      <w:pPr>
        <w:pStyle w:val="Heading2"/>
        <w:numPr>
          <w:ilvl w:val="0"/>
          <w:numId w:val="51"/>
        </w:numPr>
        <w:tabs>
          <w:tab w:val="left" w:pos="1219"/>
        </w:tabs>
        <w:ind w:left="1219" w:hanging="358"/>
        <w:rPr>
          <w:u w:val="none"/>
        </w:rPr>
      </w:pPr>
      <w:bookmarkStart w:id="97" w:name="_bookmark96"/>
      <w:bookmarkEnd w:id="97"/>
      <w:r>
        <w:t>Submission</w:t>
      </w:r>
      <w:r>
        <w:rPr>
          <w:spacing w:val="-9"/>
        </w:rPr>
        <w:t xml:space="preserve"> </w:t>
      </w:r>
      <w:r>
        <w:t>of</w:t>
      </w:r>
      <w:r>
        <w:rPr>
          <w:spacing w:val="-9"/>
        </w:rPr>
        <w:t xml:space="preserve"> </w:t>
      </w:r>
      <w:r>
        <w:t>Procurement</w:t>
      </w:r>
      <w:r>
        <w:rPr>
          <w:spacing w:val="-8"/>
        </w:rPr>
        <w:t xml:space="preserve"> </w:t>
      </w:r>
      <w:r>
        <w:rPr>
          <w:spacing w:val="-2"/>
        </w:rPr>
        <w:t>System</w:t>
      </w:r>
    </w:p>
    <w:p w14:paraId="6B02351F" w14:textId="77777777" w:rsidR="00BE10C2" w:rsidRDefault="00000000">
      <w:pPr>
        <w:pStyle w:val="BodyText"/>
        <w:spacing w:before="248" w:line="278" w:lineRule="auto"/>
        <w:ind w:left="140" w:right="195"/>
        <w:jc w:val="both"/>
      </w:pPr>
      <w:r>
        <w:t>In accordance with</w:t>
      </w:r>
      <w:r>
        <w:rPr>
          <w:spacing w:val="-1"/>
        </w:rPr>
        <w:t xml:space="preserve"> </w:t>
      </w:r>
      <w:r>
        <w:t>2 CFR §</w:t>
      </w:r>
      <w:r>
        <w:rPr>
          <w:spacing w:val="-1"/>
        </w:rPr>
        <w:t xml:space="preserve"> </w:t>
      </w:r>
      <w:r>
        <w:t xml:space="preserve">200.325(b), the </w:t>
      </w:r>
      <w:proofErr w:type="gramStart"/>
      <w:r>
        <w:t>District</w:t>
      </w:r>
      <w:proofErr w:type="gramEnd"/>
      <w:r>
        <w:t xml:space="preserve"> will</w:t>
      </w:r>
      <w:r>
        <w:rPr>
          <w:spacing w:val="-1"/>
        </w:rPr>
        <w:t xml:space="preserve"> </w:t>
      </w:r>
      <w:r>
        <w:t>make available upon</w:t>
      </w:r>
      <w:r>
        <w:rPr>
          <w:spacing w:val="-1"/>
        </w:rPr>
        <w:t xml:space="preserve"> </w:t>
      </w:r>
      <w:r>
        <w:t>request from</w:t>
      </w:r>
      <w:r>
        <w:rPr>
          <w:spacing w:val="-1"/>
        </w:rPr>
        <w:t xml:space="preserve"> </w:t>
      </w:r>
      <w:r>
        <w:t>TEA all procurement documents for pre-procurement review, such as requests for proposals or invitations for bids, or independent cost estimates.</w:t>
      </w:r>
    </w:p>
    <w:p w14:paraId="4EBCE7BD" w14:textId="77777777" w:rsidR="00BE10C2" w:rsidRDefault="00000000">
      <w:pPr>
        <w:pStyle w:val="BodyText"/>
        <w:spacing w:before="192" w:line="276" w:lineRule="auto"/>
        <w:ind w:left="140" w:right="193"/>
        <w:jc w:val="both"/>
      </w:pPr>
      <w:r>
        <w:t>In addition, the</w:t>
      </w:r>
      <w:r>
        <w:rPr>
          <w:spacing w:val="-2"/>
        </w:rPr>
        <w:t xml:space="preserve"> </w:t>
      </w:r>
      <w:proofErr w:type="gramStart"/>
      <w:r>
        <w:t>District</w:t>
      </w:r>
      <w:proofErr w:type="gramEnd"/>
      <w:r>
        <w:t xml:space="preserve"> may</w:t>
      </w:r>
      <w:r>
        <w:rPr>
          <w:spacing w:val="-2"/>
        </w:rPr>
        <w:t xml:space="preserve"> </w:t>
      </w:r>
      <w:r>
        <w:t>request (in</w:t>
      </w:r>
      <w:r>
        <w:rPr>
          <w:spacing w:val="-1"/>
        </w:rPr>
        <w:t xml:space="preserve"> </w:t>
      </w:r>
      <w:r>
        <w:t>accordance with the process established by TEA) that its procurement</w:t>
      </w:r>
      <w:r>
        <w:rPr>
          <w:spacing w:val="-13"/>
        </w:rPr>
        <w:t xml:space="preserve"> </w:t>
      </w:r>
      <w:r>
        <w:t>system</w:t>
      </w:r>
      <w:r>
        <w:rPr>
          <w:spacing w:val="-12"/>
        </w:rPr>
        <w:t xml:space="preserve"> </w:t>
      </w:r>
      <w:r>
        <w:t>be</w:t>
      </w:r>
      <w:r>
        <w:rPr>
          <w:spacing w:val="-13"/>
        </w:rPr>
        <w:t xml:space="preserve"> </w:t>
      </w:r>
      <w:r>
        <w:t>reviewed</w:t>
      </w:r>
      <w:r>
        <w:rPr>
          <w:spacing w:val="-12"/>
        </w:rPr>
        <w:t xml:space="preserve"> </w:t>
      </w:r>
      <w:r>
        <w:t>by</w:t>
      </w:r>
      <w:r>
        <w:rPr>
          <w:spacing w:val="-15"/>
        </w:rPr>
        <w:t xml:space="preserve"> </w:t>
      </w:r>
      <w:r>
        <w:t>TEA</w:t>
      </w:r>
      <w:r>
        <w:rPr>
          <w:spacing w:val="-15"/>
        </w:rPr>
        <w:t xml:space="preserve"> </w:t>
      </w:r>
      <w:r>
        <w:t>to</w:t>
      </w:r>
      <w:r>
        <w:rPr>
          <w:spacing w:val="-11"/>
        </w:rPr>
        <w:t xml:space="preserve"> </w:t>
      </w:r>
      <w:r>
        <w:t>determine</w:t>
      </w:r>
      <w:r>
        <w:rPr>
          <w:spacing w:val="-12"/>
        </w:rPr>
        <w:t xml:space="preserve"> </w:t>
      </w:r>
      <w:r>
        <w:t>whether</w:t>
      </w:r>
      <w:r>
        <w:rPr>
          <w:spacing w:val="-11"/>
        </w:rPr>
        <w:t xml:space="preserve"> </w:t>
      </w:r>
      <w:r>
        <w:t>the</w:t>
      </w:r>
      <w:r>
        <w:rPr>
          <w:spacing w:val="-12"/>
        </w:rPr>
        <w:t xml:space="preserve"> </w:t>
      </w:r>
      <w:r>
        <w:t>system</w:t>
      </w:r>
      <w:r>
        <w:rPr>
          <w:spacing w:val="-12"/>
        </w:rPr>
        <w:t xml:space="preserve"> </w:t>
      </w:r>
      <w:r>
        <w:t>meets</w:t>
      </w:r>
      <w:r>
        <w:rPr>
          <w:spacing w:val="-13"/>
        </w:rPr>
        <w:t xml:space="preserve"> </w:t>
      </w:r>
      <w:r>
        <w:t>federal</w:t>
      </w:r>
      <w:r>
        <w:rPr>
          <w:spacing w:val="-11"/>
        </w:rPr>
        <w:t xml:space="preserve"> </w:t>
      </w:r>
      <w:r>
        <w:t>standards in</w:t>
      </w:r>
      <w:r>
        <w:rPr>
          <w:spacing w:val="-4"/>
        </w:rPr>
        <w:t xml:space="preserve"> </w:t>
      </w:r>
      <w:r>
        <w:t>order</w:t>
      </w:r>
      <w:r>
        <w:rPr>
          <w:spacing w:val="-3"/>
        </w:rPr>
        <w:t xml:space="preserve"> </w:t>
      </w:r>
      <w:r>
        <w:t>for</w:t>
      </w:r>
      <w:r>
        <w:rPr>
          <w:spacing w:val="-8"/>
        </w:rPr>
        <w:t xml:space="preserve"> </w:t>
      </w:r>
      <w:r>
        <w:t>the</w:t>
      </w:r>
      <w:r>
        <w:rPr>
          <w:spacing w:val="-5"/>
        </w:rPr>
        <w:t xml:space="preserve"> </w:t>
      </w:r>
      <w:r>
        <w:t>system</w:t>
      </w:r>
      <w:r>
        <w:rPr>
          <w:spacing w:val="-5"/>
        </w:rPr>
        <w:t xml:space="preserve"> </w:t>
      </w:r>
      <w:r>
        <w:t>to</w:t>
      </w:r>
      <w:r>
        <w:rPr>
          <w:spacing w:val="-4"/>
        </w:rPr>
        <w:t xml:space="preserve"> </w:t>
      </w:r>
      <w:r>
        <w:t>be</w:t>
      </w:r>
      <w:r>
        <w:rPr>
          <w:spacing w:val="-6"/>
        </w:rPr>
        <w:t xml:space="preserve"> </w:t>
      </w:r>
      <w:r>
        <w:t>certified.</w:t>
      </w:r>
      <w:r>
        <w:rPr>
          <w:spacing w:val="-3"/>
        </w:rPr>
        <w:t xml:space="preserve"> </w:t>
      </w:r>
      <w:r>
        <w:t>The</w:t>
      </w:r>
      <w:r>
        <w:rPr>
          <w:spacing w:val="-6"/>
        </w:rPr>
        <w:t xml:space="preserve"> </w:t>
      </w:r>
      <w:proofErr w:type="gramStart"/>
      <w:r>
        <w:t>District</w:t>
      </w:r>
      <w:proofErr w:type="gramEnd"/>
      <w:r>
        <w:rPr>
          <w:spacing w:val="-10"/>
        </w:rPr>
        <w:t xml:space="preserve"> </w:t>
      </w:r>
      <w:r>
        <w:t>may</w:t>
      </w:r>
      <w:r>
        <w:rPr>
          <w:spacing w:val="-5"/>
        </w:rPr>
        <w:t xml:space="preserve"> </w:t>
      </w:r>
      <w:r>
        <w:t>also</w:t>
      </w:r>
      <w:r>
        <w:rPr>
          <w:spacing w:val="-5"/>
        </w:rPr>
        <w:t xml:space="preserve"> </w:t>
      </w:r>
      <w:r>
        <w:t>self-certify</w:t>
      </w:r>
      <w:r>
        <w:rPr>
          <w:spacing w:val="-5"/>
        </w:rPr>
        <w:t xml:space="preserve"> </w:t>
      </w:r>
      <w:r>
        <w:t>its</w:t>
      </w:r>
      <w:r>
        <w:rPr>
          <w:spacing w:val="-7"/>
        </w:rPr>
        <w:t xml:space="preserve"> </w:t>
      </w:r>
      <w:r>
        <w:t>procurement</w:t>
      </w:r>
      <w:r>
        <w:rPr>
          <w:spacing w:val="-5"/>
        </w:rPr>
        <w:t xml:space="preserve"> </w:t>
      </w:r>
      <w:r>
        <w:t>system</w:t>
      </w:r>
      <w:r>
        <w:rPr>
          <w:spacing w:val="-5"/>
        </w:rPr>
        <w:t xml:space="preserve"> </w:t>
      </w:r>
      <w:r>
        <w:t>in accordance with the provisions in 2 CFR § 200.325(c), which does not preclude TEA’s right to survey the system.</w:t>
      </w:r>
    </w:p>
    <w:p w14:paraId="401312B4" w14:textId="77777777" w:rsidR="00BE10C2" w:rsidRDefault="00BE10C2">
      <w:pPr>
        <w:pStyle w:val="BodyText"/>
        <w:rPr>
          <w:sz w:val="20"/>
        </w:rPr>
      </w:pPr>
    </w:p>
    <w:p w14:paraId="36C16373" w14:textId="77777777" w:rsidR="00BE10C2" w:rsidRDefault="00BE10C2">
      <w:pPr>
        <w:pStyle w:val="BodyText"/>
        <w:rPr>
          <w:sz w:val="20"/>
        </w:rPr>
      </w:pPr>
    </w:p>
    <w:p w14:paraId="3411075F" w14:textId="77777777" w:rsidR="00BE10C2" w:rsidRDefault="00000000">
      <w:pPr>
        <w:pStyle w:val="BodyText"/>
        <w:spacing w:before="2"/>
        <w:rPr>
          <w:sz w:val="20"/>
        </w:rPr>
      </w:pPr>
      <w:r>
        <w:rPr>
          <w:noProof/>
        </w:rPr>
        <mc:AlternateContent>
          <mc:Choice Requires="wps">
            <w:drawing>
              <wp:anchor distT="0" distB="0" distL="0" distR="0" simplePos="0" relativeHeight="487588864" behindDoc="1" locked="0" layoutInCell="1" allowOverlap="1" wp14:anchorId="14DE15C0" wp14:editId="26F5210C">
                <wp:simplePos x="0" y="0"/>
                <wp:positionH relativeFrom="page">
                  <wp:posOffset>1125321</wp:posOffset>
                </wp:positionH>
                <wp:positionV relativeFrom="paragraph">
                  <wp:posOffset>162947</wp:posOffset>
                </wp:positionV>
                <wp:extent cx="5753735" cy="33528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335280"/>
                        </a:xfrm>
                        <a:prstGeom prst="rect">
                          <a:avLst/>
                        </a:prstGeom>
                        <a:solidFill>
                          <a:srgbClr val="FAE3D4"/>
                        </a:solidFill>
                      </wps:spPr>
                      <wps:txbx>
                        <w:txbxContent>
                          <w:p w14:paraId="4D7B659C" w14:textId="77777777" w:rsidR="00BE10C2" w:rsidRDefault="00000000">
                            <w:pPr>
                              <w:tabs>
                                <w:tab w:val="left" w:pos="1109"/>
                              </w:tabs>
                              <w:spacing w:before="1"/>
                              <w:ind w:left="28"/>
                              <w:rPr>
                                <w:b/>
                                <w:color w:val="000000"/>
                                <w:sz w:val="40"/>
                              </w:rPr>
                            </w:pPr>
                            <w:bookmarkStart w:id="98" w:name="_bookmark97"/>
                            <w:bookmarkEnd w:id="98"/>
                            <w:r>
                              <w:rPr>
                                <w:b/>
                                <w:color w:val="000000"/>
                                <w:spacing w:val="-5"/>
                                <w:sz w:val="40"/>
                              </w:rPr>
                              <w:t>K.</w:t>
                            </w:r>
                            <w:r>
                              <w:rPr>
                                <w:b/>
                                <w:color w:val="000000"/>
                                <w:sz w:val="40"/>
                              </w:rPr>
                              <w:tab/>
                              <w:t>Property</w:t>
                            </w:r>
                            <w:r>
                              <w:rPr>
                                <w:b/>
                                <w:color w:val="000000"/>
                                <w:spacing w:val="-14"/>
                                <w:sz w:val="40"/>
                              </w:rPr>
                              <w:t xml:space="preserve"> </w:t>
                            </w:r>
                            <w:r>
                              <w:rPr>
                                <w:b/>
                                <w:color w:val="000000"/>
                                <w:sz w:val="40"/>
                              </w:rPr>
                              <w:t>Management</w:t>
                            </w:r>
                            <w:r>
                              <w:rPr>
                                <w:b/>
                                <w:color w:val="000000"/>
                                <w:spacing w:val="-15"/>
                                <w:sz w:val="40"/>
                              </w:rPr>
                              <w:t xml:space="preserve"> </w:t>
                            </w:r>
                            <w:r>
                              <w:rPr>
                                <w:b/>
                                <w:color w:val="000000"/>
                                <w:spacing w:val="-2"/>
                                <w:sz w:val="40"/>
                              </w:rPr>
                              <w:t>Systems</w:t>
                            </w:r>
                          </w:p>
                        </w:txbxContent>
                      </wps:txbx>
                      <wps:bodyPr wrap="square" lIns="0" tIns="0" rIns="0" bIns="0" rtlCol="0">
                        <a:noAutofit/>
                      </wps:bodyPr>
                    </wps:wsp>
                  </a:graphicData>
                </a:graphic>
              </wp:anchor>
            </w:drawing>
          </mc:Choice>
          <mc:Fallback>
            <w:pict>
              <v:shape w14:anchorId="14DE15C0" id="Textbox 12" o:spid="_x0000_s1027" type="#_x0000_t202" style="position:absolute;margin-left:88.6pt;margin-top:12.85pt;width:453.05pt;height:26.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" fillcolor="#fae3d4" stroked="f">
                <v:textbox inset="0,0,0,0">
                  <w:txbxContent>
                    <w:p w14:paraId="4D7B659C" w14:textId="77777777" w:rsidR="00BE10C2" w:rsidRDefault="00000000">
                      <w:pPr>
                        <w:tabs>
                          <w:tab w:val="left" w:pos="1109"/>
                        </w:tabs>
                        <w:spacing w:before="1"/>
                        <w:ind w:left="28"/>
                        <w:rPr>
                          <w:b/>
                          <w:color w:val="000000"/>
                          <w:sz w:val="40"/>
                        </w:rPr>
                      </w:pPr>
                      <w:bookmarkStart w:id="99" w:name="_bookmark97"/>
                      <w:bookmarkEnd w:id="99"/>
                      <w:r>
                        <w:rPr>
                          <w:b/>
                          <w:color w:val="000000"/>
                          <w:spacing w:val="-5"/>
                          <w:sz w:val="40"/>
                        </w:rPr>
                        <w:t>K.</w:t>
                      </w:r>
                      <w:r>
                        <w:rPr>
                          <w:b/>
                          <w:color w:val="000000"/>
                          <w:sz w:val="40"/>
                        </w:rPr>
                        <w:tab/>
                        <w:t>Property</w:t>
                      </w:r>
                      <w:r>
                        <w:rPr>
                          <w:b/>
                          <w:color w:val="000000"/>
                          <w:spacing w:val="-14"/>
                          <w:sz w:val="40"/>
                        </w:rPr>
                        <w:t xml:space="preserve"> </w:t>
                      </w:r>
                      <w:r>
                        <w:rPr>
                          <w:b/>
                          <w:color w:val="000000"/>
                          <w:sz w:val="40"/>
                        </w:rPr>
                        <w:t>Management</w:t>
                      </w:r>
                      <w:r>
                        <w:rPr>
                          <w:b/>
                          <w:color w:val="000000"/>
                          <w:spacing w:val="-15"/>
                          <w:sz w:val="40"/>
                        </w:rPr>
                        <w:t xml:space="preserve"> </w:t>
                      </w:r>
                      <w:r>
                        <w:rPr>
                          <w:b/>
                          <w:color w:val="000000"/>
                          <w:spacing w:val="-2"/>
                          <w:sz w:val="40"/>
                        </w:rPr>
                        <w:t>Systems</w:t>
                      </w:r>
                    </w:p>
                  </w:txbxContent>
                </v:textbox>
                <w10:wrap type="topAndBottom" anchorx="page"/>
              </v:shape>
            </w:pict>
          </mc:Fallback>
        </mc:AlternateContent>
      </w:r>
    </w:p>
    <w:p w14:paraId="0C54A420" w14:textId="77777777" w:rsidR="00BE10C2" w:rsidRDefault="00000000">
      <w:pPr>
        <w:pStyle w:val="Heading2"/>
        <w:numPr>
          <w:ilvl w:val="0"/>
          <w:numId w:val="38"/>
        </w:numPr>
        <w:tabs>
          <w:tab w:val="left" w:pos="1219"/>
        </w:tabs>
        <w:spacing w:before="238"/>
        <w:ind w:left="1219" w:hanging="358"/>
        <w:rPr>
          <w:u w:val="none"/>
        </w:rPr>
      </w:pPr>
      <w:bookmarkStart w:id="100" w:name="_bookmark98"/>
      <w:bookmarkEnd w:id="100"/>
      <w:r>
        <w:t>Property</w:t>
      </w:r>
      <w:r>
        <w:rPr>
          <w:spacing w:val="-10"/>
        </w:rPr>
        <w:t xml:space="preserve"> </w:t>
      </w:r>
      <w:r>
        <w:rPr>
          <w:spacing w:val="-2"/>
        </w:rPr>
        <w:t>Classifications</w:t>
      </w:r>
    </w:p>
    <w:p w14:paraId="26292696" w14:textId="77777777" w:rsidR="00BE10C2" w:rsidRDefault="00BE10C2">
      <w:pPr>
        <w:sectPr w:rsidR="00BE10C2">
          <w:pgSz w:w="12240" w:h="15840"/>
          <w:pgMar w:top="1380" w:right="1240" w:bottom="2340" w:left="1300" w:header="728" w:footer="2078" w:gutter="0"/>
          <w:cols w:space="720"/>
        </w:sectPr>
      </w:pPr>
    </w:p>
    <w:p w14:paraId="13B9FC7F" w14:textId="77777777" w:rsidR="00BE10C2" w:rsidRDefault="00BE10C2">
      <w:pPr>
        <w:pStyle w:val="BodyText"/>
      </w:pPr>
    </w:p>
    <w:p w14:paraId="611849DC" w14:textId="77777777" w:rsidR="00BE10C2" w:rsidRDefault="00BE10C2">
      <w:pPr>
        <w:pStyle w:val="BodyText"/>
      </w:pPr>
    </w:p>
    <w:p w14:paraId="7BD65FD3" w14:textId="77777777" w:rsidR="00BE10C2" w:rsidRDefault="00BE10C2">
      <w:pPr>
        <w:pStyle w:val="BodyText"/>
      </w:pPr>
    </w:p>
    <w:p w14:paraId="6A2718DC" w14:textId="77777777" w:rsidR="00BE10C2" w:rsidRDefault="00BE10C2">
      <w:pPr>
        <w:pStyle w:val="BodyText"/>
        <w:spacing w:before="77"/>
      </w:pPr>
    </w:p>
    <w:p w14:paraId="78F1AFD2" w14:textId="77777777" w:rsidR="00BE10C2" w:rsidRDefault="00000000">
      <w:pPr>
        <w:pStyle w:val="BodyText"/>
        <w:spacing w:line="276" w:lineRule="auto"/>
        <w:ind w:left="140" w:right="191"/>
        <w:jc w:val="both"/>
      </w:pPr>
      <w:r>
        <w:rPr>
          <w:u w:val="single"/>
        </w:rPr>
        <w:t>Equipment</w:t>
      </w:r>
      <w:r>
        <w:t xml:space="preserve"> means</w:t>
      </w:r>
      <w:r>
        <w:rPr>
          <w:spacing w:val="-1"/>
        </w:rPr>
        <w:t xml:space="preserve"> </w:t>
      </w:r>
      <w:r>
        <w:t>tangible personal property (including information technology systems) having a useful life of more than one year and a per-unit acquisition cost which equals or exceeds the lesser</w:t>
      </w:r>
      <w:r>
        <w:rPr>
          <w:spacing w:val="23"/>
        </w:rPr>
        <w:t xml:space="preserve"> </w:t>
      </w:r>
      <w:r>
        <w:t>of</w:t>
      </w:r>
      <w:r>
        <w:rPr>
          <w:spacing w:val="24"/>
        </w:rPr>
        <w:t xml:space="preserve"> </w:t>
      </w:r>
      <w:r>
        <w:t>the</w:t>
      </w:r>
      <w:r>
        <w:rPr>
          <w:spacing w:val="21"/>
        </w:rPr>
        <w:t xml:space="preserve"> </w:t>
      </w:r>
      <w:r>
        <w:t>capitalization</w:t>
      </w:r>
      <w:r>
        <w:rPr>
          <w:spacing w:val="23"/>
        </w:rPr>
        <w:t xml:space="preserve"> </w:t>
      </w:r>
      <w:r>
        <w:t>level</w:t>
      </w:r>
      <w:r>
        <w:rPr>
          <w:spacing w:val="18"/>
        </w:rPr>
        <w:t xml:space="preserve"> </w:t>
      </w:r>
      <w:r>
        <w:t>established</w:t>
      </w:r>
      <w:r>
        <w:rPr>
          <w:spacing w:val="23"/>
        </w:rPr>
        <w:t xml:space="preserve"> </w:t>
      </w:r>
      <w:r>
        <w:t>by</w:t>
      </w:r>
      <w:r>
        <w:rPr>
          <w:spacing w:val="22"/>
        </w:rPr>
        <w:t xml:space="preserve"> </w:t>
      </w:r>
      <w:r>
        <w:t>the</w:t>
      </w:r>
      <w:r>
        <w:rPr>
          <w:spacing w:val="22"/>
        </w:rPr>
        <w:t xml:space="preserve"> </w:t>
      </w:r>
      <w:proofErr w:type="gramStart"/>
      <w:r>
        <w:t>District</w:t>
      </w:r>
      <w:proofErr w:type="gramEnd"/>
      <w:r>
        <w:rPr>
          <w:spacing w:val="23"/>
        </w:rPr>
        <w:t xml:space="preserve"> </w:t>
      </w:r>
      <w:r>
        <w:t>for</w:t>
      </w:r>
      <w:r>
        <w:rPr>
          <w:spacing w:val="19"/>
        </w:rPr>
        <w:t xml:space="preserve"> </w:t>
      </w:r>
      <w:r>
        <w:t>financial</w:t>
      </w:r>
      <w:r>
        <w:rPr>
          <w:spacing w:val="22"/>
        </w:rPr>
        <w:t xml:space="preserve"> </w:t>
      </w:r>
      <w:r>
        <w:t>statement</w:t>
      </w:r>
      <w:r>
        <w:rPr>
          <w:spacing w:val="23"/>
        </w:rPr>
        <w:t xml:space="preserve"> </w:t>
      </w:r>
      <w:r>
        <w:t>purposes,</w:t>
      </w:r>
      <w:r>
        <w:rPr>
          <w:spacing w:val="25"/>
        </w:rPr>
        <w:t xml:space="preserve"> </w:t>
      </w:r>
      <w:r>
        <w:rPr>
          <w:spacing w:val="-5"/>
        </w:rPr>
        <w:t>or</w:t>
      </w:r>
    </w:p>
    <w:p w14:paraId="6AF30DD0" w14:textId="77777777" w:rsidR="00BE10C2" w:rsidRDefault="00000000">
      <w:pPr>
        <w:pStyle w:val="BodyText"/>
        <w:spacing w:line="275" w:lineRule="exact"/>
        <w:ind w:left="140"/>
        <w:jc w:val="both"/>
      </w:pPr>
      <w:r>
        <w:t>$5,000.</w:t>
      </w:r>
      <w:r>
        <w:rPr>
          <w:spacing w:val="-5"/>
        </w:rPr>
        <w:t xml:space="preserve"> </w:t>
      </w:r>
      <w:r>
        <w:t>2 CFR</w:t>
      </w:r>
      <w:r>
        <w:rPr>
          <w:spacing w:val="-2"/>
        </w:rPr>
        <w:t xml:space="preserve"> </w:t>
      </w:r>
      <w:r>
        <w:t>§</w:t>
      </w:r>
      <w:r>
        <w:rPr>
          <w:spacing w:val="-2"/>
        </w:rPr>
        <w:t xml:space="preserve"> </w:t>
      </w:r>
      <w:r>
        <w:t>200.1.</w:t>
      </w:r>
      <w:r>
        <w:rPr>
          <w:spacing w:val="-2"/>
        </w:rPr>
        <w:t xml:space="preserve"> </w:t>
      </w:r>
      <w:r>
        <w:t>The</w:t>
      </w:r>
      <w:r>
        <w:rPr>
          <w:spacing w:val="-1"/>
        </w:rPr>
        <w:t xml:space="preserve"> </w:t>
      </w:r>
      <w:proofErr w:type="gramStart"/>
      <w:r>
        <w:t>District’s</w:t>
      </w:r>
      <w:proofErr w:type="gramEnd"/>
      <w:r>
        <w:t xml:space="preserve"> capitalization level is</w:t>
      </w:r>
      <w:r>
        <w:rPr>
          <w:spacing w:val="2"/>
        </w:rPr>
        <w:t xml:space="preserve"> </w:t>
      </w:r>
      <w:r>
        <w:rPr>
          <w:spacing w:val="-2"/>
        </w:rPr>
        <w:t>$5,000.</w:t>
      </w:r>
    </w:p>
    <w:p w14:paraId="0965CE97" w14:textId="77777777" w:rsidR="00BE10C2" w:rsidRDefault="00000000">
      <w:pPr>
        <w:pStyle w:val="BodyText"/>
        <w:spacing w:before="242" w:line="276" w:lineRule="auto"/>
        <w:ind w:left="140" w:right="192"/>
        <w:jc w:val="both"/>
      </w:pPr>
      <w:r>
        <w:rPr>
          <w:u w:val="single"/>
        </w:rPr>
        <w:t>Supplies</w:t>
      </w:r>
      <w:r>
        <w:t xml:space="preserve"> means all tangible personal property other than equipment. A </w:t>
      </w:r>
      <w:r>
        <w:rPr>
          <w:i/>
        </w:rPr>
        <w:t xml:space="preserve">computing device </w:t>
      </w:r>
      <w:r>
        <w:t>is a supply</w:t>
      </w:r>
      <w:r>
        <w:rPr>
          <w:spacing w:val="-5"/>
        </w:rPr>
        <w:t xml:space="preserve"> </w:t>
      </w:r>
      <w:r>
        <w:t>if</w:t>
      </w:r>
      <w:r>
        <w:rPr>
          <w:spacing w:val="-4"/>
        </w:rPr>
        <w:t xml:space="preserve"> </w:t>
      </w:r>
      <w:r>
        <w:t>the</w:t>
      </w:r>
      <w:r>
        <w:rPr>
          <w:spacing w:val="-6"/>
        </w:rPr>
        <w:t xml:space="preserve"> </w:t>
      </w:r>
      <w:r>
        <w:t>acquisition</w:t>
      </w:r>
      <w:r>
        <w:rPr>
          <w:spacing w:val="-5"/>
        </w:rPr>
        <w:t xml:space="preserve"> </w:t>
      </w:r>
      <w:r>
        <w:t>cost</w:t>
      </w:r>
      <w:r>
        <w:rPr>
          <w:spacing w:val="-5"/>
        </w:rPr>
        <w:t xml:space="preserve"> </w:t>
      </w:r>
      <w:r>
        <w:t>is</w:t>
      </w:r>
      <w:r>
        <w:rPr>
          <w:spacing w:val="-8"/>
        </w:rPr>
        <w:t xml:space="preserve"> </w:t>
      </w:r>
      <w:r>
        <w:t>less</w:t>
      </w:r>
      <w:r>
        <w:rPr>
          <w:spacing w:val="-8"/>
        </w:rPr>
        <w:t xml:space="preserve"> </w:t>
      </w:r>
      <w:r>
        <w:t>than</w:t>
      </w:r>
      <w:r>
        <w:rPr>
          <w:spacing w:val="-6"/>
        </w:rPr>
        <w:t xml:space="preserve"> </w:t>
      </w:r>
      <w:r>
        <w:t>the</w:t>
      </w:r>
      <w:r>
        <w:rPr>
          <w:spacing w:val="-6"/>
        </w:rPr>
        <w:t xml:space="preserve"> </w:t>
      </w:r>
      <w:r>
        <w:t>lesser</w:t>
      </w:r>
      <w:r>
        <w:rPr>
          <w:spacing w:val="-4"/>
        </w:rPr>
        <w:t xml:space="preserve"> </w:t>
      </w:r>
      <w:r>
        <w:t>of $5,000</w:t>
      </w:r>
      <w:r>
        <w:rPr>
          <w:spacing w:val="-6"/>
        </w:rPr>
        <w:t xml:space="preserve"> </w:t>
      </w:r>
      <w:r>
        <w:t>or</w:t>
      </w:r>
      <w:r>
        <w:rPr>
          <w:spacing w:val="-4"/>
        </w:rPr>
        <w:t xml:space="preserve"> </w:t>
      </w:r>
      <w:r>
        <w:t>$5,000,</w:t>
      </w:r>
      <w:r>
        <w:rPr>
          <w:spacing w:val="-4"/>
        </w:rPr>
        <w:t xml:space="preserve"> </w:t>
      </w:r>
      <w:r>
        <w:t>regardless</w:t>
      </w:r>
      <w:r>
        <w:rPr>
          <w:spacing w:val="-8"/>
        </w:rPr>
        <w:t xml:space="preserve"> </w:t>
      </w:r>
      <w:r>
        <w:t>of</w:t>
      </w:r>
      <w:r>
        <w:rPr>
          <w:spacing w:val="-4"/>
        </w:rPr>
        <w:t xml:space="preserve"> </w:t>
      </w:r>
      <w:r>
        <w:t>the</w:t>
      </w:r>
      <w:r>
        <w:rPr>
          <w:spacing w:val="-6"/>
        </w:rPr>
        <w:t xml:space="preserve"> </w:t>
      </w:r>
      <w:r>
        <w:t>length</w:t>
      </w:r>
      <w:r>
        <w:rPr>
          <w:spacing w:val="-6"/>
        </w:rPr>
        <w:t xml:space="preserve"> </w:t>
      </w:r>
      <w:r>
        <w:t>of its useful life. 2 CFR § 200.1.</w:t>
      </w:r>
    </w:p>
    <w:p w14:paraId="21B32B3C" w14:textId="77777777" w:rsidR="00BE10C2" w:rsidRDefault="00000000">
      <w:pPr>
        <w:pStyle w:val="BodyText"/>
        <w:spacing w:before="201" w:line="276" w:lineRule="auto"/>
        <w:ind w:left="140" w:right="196"/>
        <w:jc w:val="both"/>
      </w:pPr>
      <w:r>
        <w:rPr>
          <w:u w:val="single"/>
        </w:rPr>
        <w:t>Computing</w:t>
      </w:r>
      <w:r>
        <w:rPr>
          <w:spacing w:val="-4"/>
          <w:u w:val="single"/>
        </w:rPr>
        <w:t xml:space="preserve"> </w:t>
      </w:r>
      <w:r>
        <w:rPr>
          <w:u w:val="single"/>
        </w:rPr>
        <w:t>devices</w:t>
      </w:r>
      <w:r>
        <w:rPr>
          <w:spacing w:val="-5"/>
        </w:rPr>
        <w:t xml:space="preserve"> </w:t>
      </w:r>
      <w:r>
        <w:t>means</w:t>
      </w:r>
      <w:r>
        <w:rPr>
          <w:spacing w:val="-6"/>
        </w:rPr>
        <w:t xml:space="preserve"> </w:t>
      </w:r>
      <w:r>
        <w:t>machines</w:t>
      </w:r>
      <w:r>
        <w:rPr>
          <w:spacing w:val="-11"/>
        </w:rPr>
        <w:t xml:space="preserve"> </w:t>
      </w:r>
      <w:r>
        <w:t>used</w:t>
      </w:r>
      <w:r>
        <w:rPr>
          <w:spacing w:val="-4"/>
        </w:rPr>
        <w:t xml:space="preserve"> </w:t>
      </w:r>
      <w:r>
        <w:t>to</w:t>
      </w:r>
      <w:r>
        <w:rPr>
          <w:spacing w:val="-9"/>
        </w:rPr>
        <w:t xml:space="preserve"> </w:t>
      </w:r>
      <w:r>
        <w:t>acquire,</w:t>
      </w:r>
      <w:r>
        <w:rPr>
          <w:spacing w:val="-2"/>
        </w:rPr>
        <w:t xml:space="preserve"> </w:t>
      </w:r>
      <w:r>
        <w:t>store,</w:t>
      </w:r>
      <w:r>
        <w:rPr>
          <w:spacing w:val="-7"/>
        </w:rPr>
        <w:t xml:space="preserve"> </w:t>
      </w:r>
      <w:r>
        <w:t>analyze,</w:t>
      </w:r>
      <w:r>
        <w:rPr>
          <w:spacing w:val="-2"/>
        </w:rPr>
        <w:t xml:space="preserve"> </w:t>
      </w:r>
      <w:r>
        <w:t>process,</w:t>
      </w:r>
      <w:r>
        <w:rPr>
          <w:spacing w:val="-2"/>
        </w:rPr>
        <w:t xml:space="preserve"> </w:t>
      </w:r>
      <w:r>
        <w:t>and</w:t>
      </w:r>
      <w:r>
        <w:rPr>
          <w:spacing w:val="-9"/>
        </w:rPr>
        <w:t xml:space="preserve"> </w:t>
      </w:r>
      <w:r>
        <w:t>publish</w:t>
      </w:r>
      <w:r>
        <w:rPr>
          <w:spacing w:val="-9"/>
        </w:rPr>
        <w:t xml:space="preserve"> </w:t>
      </w:r>
      <w:r>
        <w:t>data</w:t>
      </w:r>
      <w:r>
        <w:rPr>
          <w:spacing w:val="-5"/>
        </w:rPr>
        <w:t xml:space="preserve"> </w:t>
      </w:r>
      <w:r>
        <w:t>and other</w:t>
      </w:r>
      <w:r>
        <w:rPr>
          <w:spacing w:val="-8"/>
        </w:rPr>
        <w:t xml:space="preserve"> </w:t>
      </w:r>
      <w:r>
        <w:t>information</w:t>
      </w:r>
      <w:r>
        <w:rPr>
          <w:spacing w:val="-13"/>
        </w:rPr>
        <w:t xml:space="preserve"> </w:t>
      </w:r>
      <w:r>
        <w:t>electronically,</w:t>
      </w:r>
      <w:r>
        <w:rPr>
          <w:spacing w:val="-11"/>
        </w:rPr>
        <w:t xml:space="preserve"> </w:t>
      </w:r>
      <w:r>
        <w:t>including</w:t>
      </w:r>
      <w:r>
        <w:rPr>
          <w:spacing w:val="-13"/>
        </w:rPr>
        <w:t xml:space="preserve"> </w:t>
      </w:r>
      <w:r>
        <w:t>accessories</w:t>
      </w:r>
      <w:r>
        <w:rPr>
          <w:spacing w:val="-12"/>
        </w:rPr>
        <w:t xml:space="preserve"> </w:t>
      </w:r>
      <w:r>
        <w:t>(or</w:t>
      </w:r>
      <w:r>
        <w:rPr>
          <w:spacing w:val="-12"/>
        </w:rPr>
        <w:t xml:space="preserve"> </w:t>
      </w:r>
      <w:r>
        <w:t>“peripherals”)</w:t>
      </w:r>
      <w:r>
        <w:rPr>
          <w:spacing w:val="-12"/>
        </w:rPr>
        <w:t xml:space="preserve"> </w:t>
      </w:r>
      <w:r>
        <w:t>for</w:t>
      </w:r>
      <w:r>
        <w:rPr>
          <w:spacing w:val="-7"/>
        </w:rPr>
        <w:t xml:space="preserve"> </w:t>
      </w:r>
      <w:r>
        <w:t>printing,</w:t>
      </w:r>
      <w:r>
        <w:rPr>
          <w:spacing w:val="-12"/>
        </w:rPr>
        <w:t xml:space="preserve"> </w:t>
      </w:r>
      <w:proofErr w:type="gramStart"/>
      <w:r>
        <w:t>transmitting</w:t>
      </w:r>
      <w:proofErr w:type="gramEnd"/>
      <w:r>
        <w:t xml:space="preserve"> and receiving, or storing electronic information. 2 CFR § 200.1.</w:t>
      </w:r>
    </w:p>
    <w:p w14:paraId="718E4EFF" w14:textId="77777777" w:rsidR="00BE10C2" w:rsidRDefault="00000000">
      <w:pPr>
        <w:pStyle w:val="BodyText"/>
        <w:spacing w:before="200" w:line="276" w:lineRule="auto"/>
        <w:ind w:left="140" w:right="197"/>
        <w:jc w:val="both"/>
      </w:pPr>
      <w:r>
        <w:rPr>
          <w:u w:val="single"/>
        </w:rPr>
        <w:t>Capital assets</w:t>
      </w:r>
      <w:r>
        <w:t xml:space="preserve"> means tangible or intangible assets used in operations having a useful life of more than one year which are capitalized in accordance with GAAP. Capital assets include:</w:t>
      </w:r>
    </w:p>
    <w:p w14:paraId="7B79814C" w14:textId="77777777" w:rsidR="00BE10C2" w:rsidRDefault="00000000">
      <w:pPr>
        <w:pStyle w:val="ListParagraph"/>
        <w:numPr>
          <w:ilvl w:val="1"/>
          <w:numId w:val="39"/>
        </w:numPr>
        <w:tabs>
          <w:tab w:val="left" w:pos="861"/>
        </w:tabs>
        <w:spacing w:line="273" w:lineRule="auto"/>
        <w:ind w:right="193"/>
        <w:jc w:val="both"/>
        <w:rPr>
          <w:sz w:val="24"/>
        </w:rPr>
      </w:pPr>
      <w:r>
        <w:rPr>
          <w:sz w:val="24"/>
        </w:rPr>
        <w:t>Land, buildings (facilities), equipment, and intellectual property (including software) whether acquired by purchase, construction, manufacture, lease-purchase, exchange, or a lease</w:t>
      </w:r>
      <w:r>
        <w:rPr>
          <w:spacing w:val="-15"/>
          <w:sz w:val="24"/>
        </w:rPr>
        <w:t xml:space="preserve"> </w:t>
      </w:r>
      <w:r>
        <w:rPr>
          <w:sz w:val="24"/>
        </w:rPr>
        <w:t>accounted</w:t>
      </w:r>
      <w:r>
        <w:rPr>
          <w:spacing w:val="-15"/>
          <w:sz w:val="24"/>
        </w:rPr>
        <w:t xml:space="preserve"> </w:t>
      </w:r>
      <w:r>
        <w:rPr>
          <w:sz w:val="24"/>
        </w:rPr>
        <w:t>for</w:t>
      </w:r>
      <w:r>
        <w:rPr>
          <w:spacing w:val="-15"/>
          <w:sz w:val="24"/>
        </w:rPr>
        <w:t xml:space="preserve"> </w:t>
      </w:r>
      <w:r>
        <w:rPr>
          <w:sz w:val="24"/>
        </w:rPr>
        <w:t>as</w:t>
      </w:r>
      <w:r>
        <w:rPr>
          <w:spacing w:val="-15"/>
          <w:sz w:val="24"/>
        </w:rPr>
        <w:t xml:space="preserve"> </w:t>
      </w:r>
      <w:r>
        <w:rPr>
          <w:sz w:val="24"/>
        </w:rPr>
        <w:t>a</w:t>
      </w:r>
      <w:r>
        <w:rPr>
          <w:spacing w:val="-15"/>
          <w:sz w:val="24"/>
        </w:rPr>
        <w:t xml:space="preserve"> </w:t>
      </w:r>
      <w:r>
        <w:rPr>
          <w:sz w:val="24"/>
        </w:rPr>
        <w:t>financed</w:t>
      </w:r>
      <w:r>
        <w:rPr>
          <w:spacing w:val="-15"/>
          <w:sz w:val="24"/>
        </w:rPr>
        <w:t xml:space="preserve"> </w:t>
      </w:r>
      <w:r>
        <w:rPr>
          <w:sz w:val="24"/>
        </w:rPr>
        <w:t>purchase</w:t>
      </w:r>
      <w:r>
        <w:rPr>
          <w:spacing w:val="-15"/>
          <w:sz w:val="24"/>
        </w:rPr>
        <w:t xml:space="preserve"> </w:t>
      </w:r>
      <w:r>
        <w:rPr>
          <w:sz w:val="24"/>
        </w:rPr>
        <w:t>under</w:t>
      </w:r>
      <w:r>
        <w:rPr>
          <w:spacing w:val="-15"/>
          <w:sz w:val="24"/>
        </w:rPr>
        <w:t xml:space="preserve"> </w:t>
      </w:r>
      <w:r>
        <w:rPr>
          <w:sz w:val="24"/>
        </w:rPr>
        <w:t>Government</w:t>
      </w:r>
      <w:r>
        <w:rPr>
          <w:spacing w:val="-15"/>
          <w:sz w:val="24"/>
        </w:rPr>
        <w:t xml:space="preserve"> </w:t>
      </w:r>
      <w:r>
        <w:rPr>
          <w:sz w:val="24"/>
        </w:rPr>
        <w:t>Accounting</w:t>
      </w:r>
      <w:r>
        <w:rPr>
          <w:spacing w:val="-15"/>
          <w:sz w:val="24"/>
        </w:rPr>
        <w:t xml:space="preserve"> </w:t>
      </w:r>
      <w:r>
        <w:rPr>
          <w:sz w:val="24"/>
        </w:rPr>
        <w:t>Standards</w:t>
      </w:r>
      <w:r>
        <w:rPr>
          <w:spacing w:val="-15"/>
          <w:sz w:val="24"/>
        </w:rPr>
        <w:t xml:space="preserve"> </w:t>
      </w:r>
      <w:r>
        <w:rPr>
          <w:sz w:val="24"/>
        </w:rPr>
        <w:t>Board (GASB)</w:t>
      </w:r>
      <w:r>
        <w:rPr>
          <w:spacing w:val="-7"/>
          <w:sz w:val="24"/>
        </w:rPr>
        <w:t xml:space="preserve"> </w:t>
      </w:r>
      <w:r>
        <w:rPr>
          <w:sz w:val="24"/>
        </w:rPr>
        <w:t>standards</w:t>
      </w:r>
      <w:r>
        <w:rPr>
          <w:spacing w:val="-10"/>
          <w:sz w:val="24"/>
        </w:rPr>
        <w:t xml:space="preserve"> </w:t>
      </w:r>
      <w:r>
        <w:rPr>
          <w:sz w:val="24"/>
        </w:rPr>
        <w:t>or</w:t>
      </w:r>
      <w:r>
        <w:rPr>
          <w:spacing w:val="-7"/>
          <w:sz w:val="24"/>
        </w:rPr>
        <w:t xml:space="preserve"> </w:t>
      </w:r>
      <w:r>
        <w:rPr>
          <w:sz w:val="24"/>
        </w:rPr>
        <w:t>a</w:t>
      </w:r>
      <w:r>
        <w:rPr>
          <w:spacing w:val="-14"/>
          <w:sz w:val="24"/>
        </w:rPr>
        <w:t xml:space="preserve"> </w:t>
      </w:r>
      <w:r>
        <w:rPr>
          <w:sz w:val="24"/>
        </w:rPr>
        <w:t>finance</w:t>
      </w:r>
      <w:r>
        <w:rPr>
          <w:spacing w:val="-9"/>
          <w:sz w:val="24"/>
        </w:rPr>
        <w:t xml:space="preserve"> </w:t>
      </w:r>
      <w:r>
        <w:rPr>
          <w:sz w:val="24"/>
        </w:rPr>
        <w:t>lease</w:t>
      </w:r>
      <w:r>
        <w:rPr>
          <w:spacing w:val="-9"/>
          <w:sz w:val="24"/>
        </w:rPr>
        <w:t xml:space="preserve"> </w:t>
      </w:r>
      <w:r>
        <w:rPr>
          <w:sz w:val="24"/>
        </w:rPr>
        <w:t>under</w:t>
      </w:r>
      <w:r>
        <w:rPr>
          <w:spacing w:val="-11"/>
          <w:sz w:val="24"/>
        </w:rPr>
        <w:t xml:space="preserve"> </w:t>
      </w:r>
      <w:r>
        <w:rPr>
          <w:sz w:val="24"/>
        </w:rPr>
        <w:t>Financial</w:t>
      </w:r>
      <w:r>
        <w:rPr>
          <w:spacing w:val="-8"/>
          <w:sz w:val="24"/>
        </w:rPr>
        <w:t xml:space="preserve"> </w:t>
      </w:r>
      <w:r>
        <w:rPr>
          <w:sz w:val="24"/>
        </w:rPr>
        <w:t>Accounting</w:t>
      </w:r>
      <w:r>
        <w:rPr>
          <w:spacing w:val="-13"/>
          <w:sz w:val="24"/>
        </w:rPr>
        <w:t xml:space="preserve"> </w:t>
      </w:r>
      <w:r>
        <w:rPr>
          <w:sz w:val="24"/>
        </w:rPr>
        <w:t>Standards</w:t>
      </w:r>
      <w:r>
        <w:rPr>
          <w:spacing w:val="-10"/>
          <w:sz w:val="24"/>
        </w:rPr>
        <w:t xml:space="preserve"> </w:t>
      </w:r>
      <w:r>
        <w:rPr>
          <w:sz w:val="24"/>
        </w:rPr>
        <w:t>Board</w:t>
      </w:r>
      <w:r>
        <w:rPr>
          <w:spacing w:val="-13"/>
          <w:sz w:val="24"/>
        </w:rPr>
        <w:t xml:space="preserve"> </w:t>
      </w:r>
      <w:r>
        <w:rPr>
          <w:sz w:val="24"/>
        </w:rPr>
        <w:t>(FASB) standards; and</w:t>
      </w:r>
    </w:p>
    <w:p w14:paraId="7F6239C4" w14:textId="77777777" w:rsidR="00BE10C2" w:rsidRDefault="00000000">
      <w:pPr>
        <w:pStyle w:val="ListParagraph"/>
        <w:numPr>
          <w:ilvl w:val="1"/>
          <w:numId w:val="39"/>
        </w:numPr>
        <w:tabs>
          <w:tab w:val="left" w:pos="861"/>
        </w:tabs>
        <w:spacing w:before="1" w:line="268" w:lineRule="auto"/>
        <w:ind w:right="197"/>
        <w:jc w:val="both"/>
        <w:rPr>
          <w:sz w:val="24"/>
        </w:rPr>
      </w:pPr>
      <w:r>
        <w:rPr>
          <w:sz w:val="24"/>
        </w:rPr>
        <w:t xml:space="preserve">Additions, improvements, modifications, replacements, rearrangements, reinstallations, </w:t>
      </w:r>
      <w:proofErr w:type="gramStart"/>
      <w:r>
        <w:rPr>
          <w:sz w:val="24"/>
        </w:rPr>
        <w:t>renovations</w:t>
      </w:r>
      <w:proofErr w:type="gramEnd"/>
      <w:r>
        <w:rPr>
          <w:spacing w:val="-4"/>
          <w:sz w:val="24"/>
        </w:rPr>
        <w:t xml:space="preserve"> </w:t>
      </w:r>
      <w:r>
        <w:rPr>
          <w:sz w:val="24"/>
        </w:rPr>
        <w:t>or</w:t>
      </w:r>
      <w:r>
        <w:rPr>
          <w:spacing w:val="-6"/>
          <w:sz w:val="24"/>
        </w:rPr>
        <w:t xml:space="preserve"> </w:t>
      </w:r>
      <w:r>
        <w:rPr>
          <w:sz w:val="24"/>
        </w:rPr>
        <w:t>alterations</w:t>
      </w:r>
      <w:r>
        <w:rPr>
          <w:spacing w:val="-9"/>
          <w:sz w:val="24"/>
        </w:rPr>
        <w:t xml:space="preserve"> </w:t>
      </w:r>
      <w:r>
        <w:rPr>
          <w:sz w:val="24"/>
        </w:rPr>
        <w:t>to</w:t>
      </w:r>
      <w:r>
        <w:rPr>
          <w:spacing w:val="-7"/>
          <w:sz w:val="24"/>
        </w:rPr>
        <w:t xml:space="preserve"> </w:t>
      </w:r>
      <w:r>
        <w:rPr>
          <w:sz w:val="24"/>
        </w:rPr>
        <w:t>capital</w:t>
      </w:r>
      <w:r>
        <w:rPr>
          <w:spacing w:val="-7"/>
          <w:sz w:val="24"/>
        </w:rPr>
        <w:t xml:space="preserve"> </w:t>
      </w:r>
      <w:r>
        <w:rPr>
          <w:sz w:val="24"/>
        </w:rPr>
        <w:t>assets</w:t>
      </w:r>
      <w:r>
        <w:rPr>
          <w:spacing w:val="-5"/>
          <w:sz w:val="24"/>
        </w:rPr>
        <w:t xml:space="preserve"> </w:t>
      </w:r>
      <w:r>
        <w:rPr>
          <w:sz w:val="24"/>
        </w:rPr>
        <w:t>that</w:t>
      </w:r>
      <w:r>
        <w:rPr>
          <w:spacing w:val="-3"/>
          <w:sz w:val="24"/>
        </w:rPr>
        <w:t xml:space="preserve"> </w:t>
      </w:r>
      <w:r>
        <w:rPr>
          <w:sz w:val="24"/>
        </w:rPr>
        <w:t>materially</w:t>
      </w:r>
      <w:r>
        <w:rPr>
          <w:spacing w:val="-3"/>
          <w:sz w:val="24"/>
        </w:rPr>
        <w:t xml:space="preserve"> </w:t>
      </w:r>
      <w:r>
        <w:rPr>
          <w:sz w:val="24"/>
        </w:rPr>
        <w:t>increase</w:t>
      </w:r>
      <w:r>
        <w:rPr>
          <w:spacing w:val="-4"/>
          <w:sz w:val="24"/>
        </w:rPr>
        <w:t xml:space="preserve"> </w:t>
      </w:r>
      <w:r>
        <w:rPr>
          <w:sz w:val="24"/>
        </w:rPr>
        <w:t>their</w:t>
      </w:r>
      <w:r>
        <w:rPr>
          <w:spacing w:val="-6"/>
          <w:sz w:val="24"/>
        </w:rPr>
        <w:t xml:space="preserve"> </w:t>
      </w:r>
      <w:r>
        <w:rPr>
          <w:sz w:val="24"/>
        </w:rPr>
        <w:t>value</w:t>
      </w:r>
      <w:r>
        <w:rPr>
          <w:spacing w:val="-8"/>
          <w:sz w:val="24"/>
        </w:rPr>
        <w:t xml:space="preserve"> </w:t>
      </w:r>
      <w:r>
        <w:rPr>
          <w:sz w:val="24"/>
        </w:rPr>
        <w:t>or</w:t>
      </w:r>
      <w:r>
        <w:rPr>
          <w:spacing w:val="-6"/>
          <w:sz w:val="24"/>
        </w:rPr>
        <w:t xml:space="preserve"> </w:t>
      </w:r>
      <w:r>
        <w:rPr>
          <w:sz w:val="24"/>
        </w:rPr>
        <w:t>useful</w:t>
      </w:r>
      <w:r>
        <w:rPr>
          <w:spacing w:val="-7"/>
          <w:sz w:val="24"/>
        </w:rPr>
        <w:t xml:space="preserve"> </w:t>
      </w:r>
      <w:r>
        <w:rPr>
          <w:sz w:val="24"/>
        </w:rPr>
        <w:t>life (not ordinary repairs and maintenance). 2 CFR § 200.1.</w:t>
      </w:r>
    </w:p>
    <w:p w14:paraId="764F0977" w14:textId="77777777" w:rsidR="00BE10C2" w:rsidRDefault="00BE10C2">
      <w:pPr>
        <w:pStyle w:val="BodyText"/>
      </w:pPr>
    </w:p>
    <w:p w14:paraId="512AFE69" w14:textId="77777777" w:rsidR="00BE10C2" w:rsidRDefault="00BE10C2">
      <w:pPr>
        <w:pStyle w:val="BodyText"/>
        <w:spacing w:before="53"/>
      </w:pPr>
    </w:p>
    <w:p w14:paraId="796ED670" w14:textId="77777777" w:rsidR="00BE10C2" w:rsidRDefault="00000000">
      <w:pPr>
        <w:pStyle w:val="Heading2"/>
        <w:numPr>
          <w:ilvl w:val="0"/>
          <w:numId w:val="38"/>
        </w:numPr>
        <w:tabs>
          <w:tab w:val="left" w:pos="1220"/>
        </w:tabs>
        <w:ind w:left="1220" w:hanging="359"/>
        <w:rPr>
          <w:u w:val="none"/>
        </w:rPr>
      </w:pPr>
      <w:bookmarkStart w:id="101" w:name="_bookmark99"/>
      <w:bookmarkEnd w:id="101"/>
      <w:r>
        <w:t>Inventory</w:t>
      </w:r>
      <w:r>
        <w:rPr>
          <w:spacing w:val="-11"/>
        </w:rPr>
        <w:t xml:space="preserve"> </w:t>
      </w:r>
      <w:r>
        <w:rPr>
          <w:spacing w:val="-2"/>
        </w:rPr>
        <w:t>Procedure</w:t>
      </w:r>
    </w:p>
    <w:p w14:paraId="2C256DCA" w14:textId="77777777" w:rsidR="00BE10C2" w:rsidRDefault="00000000">
      <w:pPr>
        <w:pStyle w:val="BodyText"/>
        <w:spacing w:before="253" w:line="276" w:lineRule="auto"/>
        <w:ind w:left="140" w:right="199"/>
        <w:jc w:val="both"/>
      </w:pPr>
      <w:r>
        <w:t>Capital equipment is received at the Central Distribution Center (CDC).</w:t>
      </w:r>
      <w:r>
        <w:rPr>
          <w:spacing w:val="40"/>
        </w:rPr>
        <w:t xml:space="preserve"> </w:t>
      </w:r>
      <w:r>
        <w:t xml:space="preserve">Personnel at the CDC will ensure the items received match the </w:t>
      </w:r>
      <w:proofErr w:type="gramStart"/>
      <w:r>
        <w:t>District’s</w:t>
      </w:r>
      <w:proofErr w:type="gramEnd"/>
      <w:r>
        <w:t xml:space="preserve"> purchase order and that items are received in good condition.</w:t>
      </w:r>
      <w:r>
        <w:rPr>
          <w:spacing w:val="40"/>
        </w:rPr>
        <w:t xml:space="preserve"> </w:t>
      </w:r>
      <w:r>
        <w:t>CDC personnel are responsible for logging receiving records in the MUNIS financial system by line item on the purchase order.</w:t>
      </w:r>
    </w:p>
    <w:p w14:paraId="32F1B5D3" w14:textId="77777777" w:rsidR="00BE10C2" w:rsidRDefault="00BE10C2">
      <w:pPr>
        <w:pStyle w:val="BodyText"/>
      </w:pPr>
    </w:p>
    <w:p w14:paraId="7DD93884" w14:textId="77777777" w:rsidR="00BE10C2" w:rsidRDefault="00BE10C2">
      <w:pPr>
        <w:pStyle w:val="BodyText"/>
        <w:spacing w:before="46"/>
      </w:pPr>
    </w:p>
    <w:p w14:paraId="115A0A21" w14:textId="77777777" w:rsidR="00BE10C2" w:rsidRDefault="00000000">
      <w:pPr>
        <w:pStyle w:val="BodyText"/>
        <w:spacing w:line="276" w:lineRule="auto"/>
        <w:ind w:left="140" w:right="190"/>
        <w:jc w:val="both"/>
      </w:pPr>
      <w:r>
        <w:t>Property classified as capital equipment is tagged</w:t>
      </w:r>
      <w:r>
        <w:rPr>
          <w:spacing w:val="-2"/>
        </w:rPr>
        <w:t xml:space="preserve"> </w:t>
      </w:r>
      <w:r>
        <w:t>by CDC personnel.</w:t>
      </w:r>
      <w:r>
        <w:rPr>
          <w:spacing w:val="40"/>
        </w:rPr>
        <w:t xml:space="preserve"> </w:t>
      </w:r>
      <w:r>
        <w:t>Although some electronic equipment</w:t>
      </w:r>
      <w:r>
        <w:rPr>
          <w:spacing w:val="-6"/>
        </w:rPr>
        <w:t xml:space="preserve"> </w:t>
      </w:r>
      <w:r>
        <w:t>does</w:t>
      </w:r>
      <w:r>
        <w:rPr>
          <w:spacing w:val="-9"/>
        </w:rPr>
        <w:t xml:space="preserve"> </w:t>
      </w:r>
      <w:r>
        <w:t>not</w:t>
      </w:r>
      <w:r>
        <w:rPr>
          <w:spacing w:val="-6"/>
        </w:rPr>
        <w:t xml:space="preserve"> </w:t>
      </w:r>
      <w:r>
        <w:t>qualify</w:t>
      </w:r>
      <w:r>
        <w:rPr>
          <w:spacing w:val="-12"/>
        </w:rPr>
        <w:t xml:space="preserve"> </w:t>
      </w:r>
      <w:r>
        <w:t>as</w:t>
      </w:r>
      <w:r>
        <w:rPr>
          <w:spacing w:val="-9"/>
        </w:rPr>
        <w:t xml:space="preserve"> </w:t>
      </w:r>
      <w:r>
        <w:t>capital</w:t>
      </w:r>
      <w:r>
        <w:rPr>
          <w:spacing w:val="-3"/>
        </w:rPr>
        <w:t xml:space="preserve"> </w:t>
      </w:r>
      <w:r>
        <w:t>equipment,</w:t>
      </w:r>
      <w:r>
        <w:rPr>
          <w:spacing w:val="-5"/>
        </w:rPr>
        <w:t xml:space="preserve"> </w:t>
      </w:r>
      <w:r>
        <w:t>due</w:t>
      </w:r>
      <w:r>
        <w:rPr>
          <w:spacing w:val="-8"/>
        </w:rPr>
        <w:t xml:space="preserve"> </w:t>
      </w:r>
      <w:r>
        <w:t>to</w:t>
      </w:r>
      <w:r>
        <w:rPr>
          <w:spacing w:val="-6"/>
        </w:rPr>
        <w:t xml:space="preserve"> </w:t>
      </w:r>
      <w:r>
        <w:t>their</w:t>
      </w:r>
      <w:r>
        <w:rPr>
          <w:spacing w:val="-10"/>
        </w:rPr>
        <w:t xml:space="preserve"> </w:t>
      </w:r>
      <w:r>
        <w:t>mobility,</w:t>
      </w:r>
      <w:r>
        <w:rPr>
          <w:spacing w:val="-5"/>
        </w:rPr>
        <w:t xml:space="preserve"> </w:t>
      </w:r>
      <w:r>
        <w:t>the</w:t>
      </w:r>
      <w:r>
        <w:rPr>
          <w:spacing w:val="-12"/>
        </w:rPr>
        <w:t xml:space="preserve"> </w:t>
      </w:r>
      <w:r>
        <w:t>technology</w:t>
      </w:r>
      <w:r>
        <w:rPr>
          <w:spacing w:val="-6"/>
        </w:rPr>
        <w:t xml:space="preserve"> </w:t>
      </w:r>
      <w:r>
        <w:t>department will</w:t>
      </w:r>
      <w:r>
        <w:rPr>
          <w:spacing w:val="-17"/>
        </w:rPr>
        <w:t xml:space="preserve"> </w:t>
      </w:r>
      <w:r>
        <w:t>affix</w:t>
      </w:r>
      <w:r>
        <w:rPr>
          <w:spacing w:val="-17"/>
        </w:rPr>
        <w:t xml:space="preserve"> </w:t>
      </w:r>
      <w:r>
        <w:t>inventory</w:t>
      </w:r>
      <w:r>
        <w:rPr>
          <w:spacing w:val="-17"/>
        </w:rPr>
        <w:t xml:space="preserve"> </w:t>
      </w:r>
      <w:r>
        <w:t>stickers.</w:t>
      </w:r>
      <w:r>
        <w:rPr>
          <w:spacing w:val="23"/>
        </w:rPr>
        <w:t xml:space="preserve"> </w:t>
      </w:r>
      <w:r>
        <w:t>These</w:t>
      </w:r>
      <w:r>
        <w:rPr>
          <w:spacing w:val="-14"/>
        </w:rPr>
        <w:t xml:space="preserve"> </w:t>
      </w:r>
      <w:r>
        <w:t>items</w:t>
      </w:r>
      <w:r>
        <w:rPr>
          <w:spacing w:val="-15"/>
        </w:rPr>
        <w:t xml:space="preserve"> </w:t>
      </w:r>
      <w:r>
        <w:t>are</w:t>
      </w:r>
      <w:r>
        <w:rPr>
          <w:spacing w:val="-14"/>
        </w:rPr>
        <w:t xml:space="preserve"> </w:t>
      </w:r>
      <w:r>
        <w:t>entered</w:t>
      </w:r>
      <w:r>
        <w:rPr>
          <w:spacing w:val="-13"/>
        </w:rPr>
        <w:t xml:space="preserve"> </w:t>
      </w:r>
      <w:r>
        <w:t>into</w:t>
      </w:r>
      <w:r>
        <w:rPr>
          <w:spacing w:val="-13"/>
        </w:rPr>
        <w:t xml:space="preserve"> </w:t>
      </w:r>
      <w:r>
        <w:t>a</w:t>
      </w:r>
      <w:r>
        <w:rPr>
          <w:spacing w:val="-18"/>
        </w:rPr>
        <w:t xml:space="preserve"> </w:t>
      </w:r>
      <w:r>
        <w:t>database</w:t>
      </w:r>
      <w:r>
        <w:rPr>
          <w:spacing w:val="-14"/>
        </w:rPr>
        <w:t xml:space="preserve"> </w:t>
      </w:r>
      <w:r>
        <w:t>maintained</w:t>
      </w:r>
      <w:r>
        <w:rPr>
          <w:spacing w:val="-14"/>
        </w:rPr>
        <w:t xml:space="preserve"> </w:t>
      </w:r>
      <w:r>
        <w:t>by</w:t>
      </w:r>
      <w:r>
        <w:rPr>
          <w:spacing w:val="-17"/>
        </w:rPr>
        <w:t xml:space="preserve"> </w:t>
      </w:r>
      <w:r>
        <w:t>the</w:t>
      </w:r>
      <w:r>
        <w:rPr>
          <w:spacing w:val="-13"/>
        </w:rPr>
        <w:t xml:space="preserve"> </w:t>
      </w:r>
      <w:r>
        <w:rPr>
          <w:spacing w:val="-2"/>
        </w:rPr>
        <w:t>Technology</w:t>
      </w:r>
    </w:p>
    <w:p w14:paraId="4643564D" w14:textId="77777777" w:rsidR="00BE10C2" w:rsidRDefault="00BE10C2">
      <w:pPr>
        <w:spacing w:line="276" w:lineRule="auto"/>
        <w:jc w:val="both"/>
        <w:sectPr w:rsidR="00BE10C2">
          <w:pgSz w:w="12240" w:h="15840"/>
          <w:pgMar w:top="1380" w:right="1240" w:bottom="2280" w:left="1300" w:header="728" w:footer="2078" w:gutter="0"/>
          <w:cols w:space="720"/>
        </w:sectPr>
      </w:pPr>
    </w:p>
    <w:p w14:paraId="2052984C" w14:textId="77777777" w:rsidR="00BE10C2" w:rsidRDefault="00BE10C2">
      <w:pPr>
        <w:pStyle w:val="BodyText"/>
      </w:pPr>
    </w:p>
    <w:p w14:paraId="1BA96AA9" w14:textId="77777777" w:rsidR="00BE10C2" w:rsidRDefault="00BE10C2">
      <w:pPr>
        <w:pStyle w:val="BodyText"/>
      </w:pPr>
    </w:p>
    <w:p w14:paraId="4D6DA112" w14:textId="77777777" w:rsidR="00BE10C2" w:rsidRDefault="00BE10C2">
      <w:pPr>
        <w:pStyle w:val="BodyText"/>
      </w:pPr>
    </w:p>
    <w:p w14:paraId="01C91AEA" w14:textId="77777777" w:rsidR="00BE10C2" w:rsidRDefault="00BE10C2">
      <w:pPr>
        <w:pStyle w:val="BodyText"/>
        <w:spacing w:before="77"/>
      </w:pPr>
    </w:p>
    <w:p w14:paraId="1B1A41A7" w14:textId="77777777" w:rsidR="00BE10C2" w:rsidRDefault="00000000">
      <w:pPr>
        <w:pStyle w:val="BodyText"/>
        <w:spacing w:line="276" w:lineRule="auto"/>
        <w:ind w:left="140" w:right="204"/>
        <w:jc w:val="both"/>
      </w:pPr>
      <w:r>
        <w:t>Department.</w:t>
      </w:r>
      <w:r>
        <w:rPr>
          <w:spacing w:val="40"/>
        </w:rPr>
        <w:t xml:space="preserve"> </w:t>
      </w:r>
      <w:r>
        <w:t>The Technology Department is responsible for configuring and installing such electronic equipment.</w:t>
      </w:r>
    </w:p>
    <w:p w14:paraId="59555173" w14:textId="77777777" w:rsidR="00BE10C2" w:rsidRDefault="00BE10C2">
      <w:pPr>
        <w:pStyle w:val="BodyText"/>
      </w:pPr>
    </w:p>
    <w:p w14:paraId="392298F2" w14:textId="77777777" w:rsidR="00BE10C2" w:rsidRDefault="00BE10C2">
      <w:pPr>
        <w:pStyle w:val="BodyText"/>
        <w:spacing w:before="43"/>
      </w:pPr>
    </w:p>
    <w:p w14:paraId="7F525287" w14:textId="77777777" w:rsidR="00BE10C2" w:rsidRDefault="00000000">
      <w:pPr>
        <w:pStyle w:val="Heading2"/>
        <w:numPr>
          <w:ilvl w:val="0"/>
          <w:numId w:val="38"/>
        </w:numPr>
        <w:tabs>
          <w:tab w:val="left" w:pos="1220"/>
        </w:tabs>
        <w:ind w:left="1220" w:hanging="359"/>
        <w:rPr>
          <w:u w:val="none"/>
        </w:rPr>
      </w:pPr>
      <w:bookmarkStart w:id="102" w:name="_bookmark100"/>
      <w:bookmarkEnd w:id="102"/>
      <w:r>
        <w:t>Inventory</w:t>
      </w:r>
      <w:r>
        <w:rPr>
          <w:spacing w:val="-11"/>
        </w:rPr>
        <w:t xml:space="preserve"> </w:t>
      </w:r>
      <w:r>
        <w:rPr>
          <w:spacing w:val="-2"/>
        </w:rPr>
        <w:t>Records</w:t>
      </w:r>
    </w:p>
    <w:p w14:paraId="14350459" w14:textId="77777777" w:rsidR="00BE10C2" w:rsidRDefault="00000000">
      <w:pPr>
        <w:pStyle w:val="BodyText"/>
        <w:spacing w:before="253" w:line="276" w:lineRule="auto"/>
        <w:ind w:left="140" w:right="194"/>
        <w:jc w:val="both"/>
      </w:pPr>
      <w:r>
        <w:t>For</w:t>
      </w:r>
      <w:r>
        <w:rPr>
          <w:spacing w:val="-15"/>
        </w:rPr>
        <w:t xml:space="preserve"> </w:t>
      </w:r>
      <w:r>
        <w:t>each</w:t>
      </w:r>
      <w:r>
        <w:rPr>
          <w:spacing w:val="-15"/>
        </w:rPr>
        <w:t xml:space="preserve"> </w:t>
      </w:r>
      <w:r>
        <w:t>equipment</w:t>
      </w:r>
      <w:r>
        <w:rPr>
          <w:spacing w:val="-15"/>
        </w:rPr>
        <w:t xml:space="preserve"> </w:t>
      </w:r>
      <w:r>
        <w:t>and</w:t>
      </w:r>
      <w:r>
        <w:rPr>
          <w:spacing w:val="-15"/>
        </w:rPr>
        <w:t xml:space="preserve"> </w:t>
      </w:r>
      <w:r>
        <w:t>computing</w:t>
      </w:r>
      <w:r>
        <w:rPr>
          <w:spacing w:val="-15"/>
        </w:rPr>
        <w:t xml:space="preserve"> </w:t>
      </w:r>
      <w:r>
        <w:t>device</w:t>
      </w:r>
      <w:r>
        <w:rPr>
          <w:spacing w:val="-15"/>
        </w:rPr>
        <w:t xml:space="preserve"> </w:t>
      </w:r>
      <w:r>
        <w:t>purchased</w:t>
      </w:r>
      <w:r>
        <w:rPr>
          <w:spacing w:val="-15"/>
        </w:rPr>
        <w:t xml:space="preserve"> </w:t>
      </w:r>
      <w:r>
        <w:t>with</w:t>
      </w:r>
      <w:r>
        <w:rPr>
          <w:spacing w:val="-15"/>
        </w:rPr>
        <w:t xml:space="preserve"> </w:t>
      </w:r>
      <w:r>
        <w:t>federal</w:t>
      </w:r>
      <w:r>
        <w:rPr>
          <w:spacing w:val="-15"/>
        </w:rPr>
        <w:t xml:space="preserve"> </w:t>
      </w:r>
      <w:r>
        <w:t>funds,</w:t>
      </w:r>
      <w:r>
        <w:rPr>
          <w:spacing w:val="-15"/>
        </w:rPr>
        <w:t xml:space="preserve"> </w:t>
      </w:r>
      <w:r>
        <w:t>the</w:t>
      </w:r>
      <w:r>
        <w:rPr>
          <w:spacing w:val="-15"/>
        </w:rPr>
        <w:t xml:space="preserve"> </w:t>
      </w:r>
      <w:r>
        <w:t>following</w:t>
      </w:r>
      <w:r>
        <w:rPr>
          <w:spacing w:val="-15"/>
        </w:rPr>
        <w:t xml:space="preserve"> </w:t>
      </w:r>
      <w:r>
        <w:t>information is</w:t>
      </w:r>
      <w:r>
        <w:rPr>
          <w:spacing w:val="-12"/>
        </w:rPr>
        <w:t xml:space="preserve"> </w:t>
      </w:r>
      <w:r>
        <w:t>maintained:</w:t>
      </w:r>
      <w:r>
        <w:rPr>
          <w:spacing w:val="-10"/>
        </w:rPr>
        <w:t xml:space="preserve"> </w:t>
      </w:r>
      <w:r>
        <w:t>Capital</w:t>
      </w:r>
      <w:r>
        <w:rPr>
          <w:spacing w:val="-10"/>
        </w:rPr>
        <w:t xml:space="preserve"> </w:t>
      </w:r>
      <w:r>
        <w:t>assets</w:t>
      </w:r>
      <w:r>
        <w:rPr>
          <w:spacing w:val="-12"/>
        </w:rPr>
        <w:t xml:space="preserve"> </w:t>
      </w:r>
      <w:r>
        <w:t>are</w:t>
      </w:r>
      <w:r>
        <w:rPr>
          <w:spacing w:val="-12"/>
        </w:rPr>
        <w:t xml:space="preserve"> </w:t>
      </w:r>
      <w:r>
        <w:t>entered</w:t>
      </w:r>
      <w:r>
        <w:rPr>
          <w:spacing w:val="-11"/>
        </w:rPr>
        <w:t xml:space="preserve"> </w:t>
      </w:r>
      <w:r>
        <w:t>in</w:t>
      </w:r>
      <w:r>
        <w:rPr>
          <w:spacing w:val="-10"/>
        </w:rPr>
        <w:t xml:space="preserve"> </w:t>
      </w:r>
      <w:r>
        <w:t>the</w:t>
      </w:r>
      <w:r>
        <w:rPr>
          <w:spacing w:val="-6"/>
        </w:rPr>
        <w:t xml:space="preserve"> </w:t>
      </w:r>
      <w:r>
        <w:t>MUNIS</w:t>
      </w:r>
      <w:r>
        <w:rPr>
          <w:spacing w:val="-10"/>
        </w:rPr>
        <w:t xml:space="preserve"> </w:t>
      </w:r>
      <w:r>
        <w:t>financial</w:t>
      </w:r>
      <w:r>
        <w:rPr>
          <w:spacing w:val="-11"/>
        </w:rPr>
        <w:t xml:space="preserve"> </w:t>
      </w:r>
      <w:r>
        <w:t>software</w:t>
      </w:r>
      <w:r>
        <w:rPr>
          <w:spacing w:val="-12"/>
        </w:rPr>
        <w:t xml:space="preserve"> </w:t>
      </w:r>
      <w:r>
        <w:t>database</w:t>
      </w:r>
      <w:r>
        <w:rPr>
          <w:spacing w:val="-12"/>
        </w:rPr>
        <w:t xml:space="preserve"> </w:t>
      </w:r>
      <w:r>
        <w:t>by</w:t>
      </w:r>
      <w:r>
        <w:rPr>
          <w:spacing w:val="-11"/>
        </w:rPr>
        <w:t xml:space="preserve"> </w:t>
      </w:r>
      <w:r>
        <w:t>the</w:t>
      </w:r>
      <w:r>
        <w:rPr>
          <w:spacing w:val="-11"/>
        </w:rPr>
        <w:t xml:space="preserve"> </w:t>
      </w:r>
      <w:r>
        <w:t>Director of Accounting.</w:t>
      </w:r>
      <w:r>
        <w:rPr>
          <w:spacing w:val="40"/>
        </w:rPr>
        <w:t xml:space="preserve"> </w:t>
      </w:r>
      <w:r>
        <w:t>The database is balanced to the district financial reports that indicate a year-to- date total</w:t>
      </w:r>
      <w:r>
        <w:rPr>
          <w:spacing w:val="-1"/>
        </w:rPr>
        <w:t xml:space="preserve"> </w:t>
      </w:r>
      <w:r>
        <w:t>for capital</w:t>
      </w:r>
      <w:r>
        <w:rPr>
          <w:spacing w:val="-1"/>
        </w:rPr>
        <w:t xml:space="preserve"> </w:t>
      </w:r>
      <w:r>
        <w:t>equipment.</w:t>
      </w:r>
      <w:r>
        <w:rPr>
          <w:spacing w:val="40"/>
        </w:rPr>
        <w:t xml:space="preserve"> </w:t>
      </w:r>
      <w:r>
        <w:t>All</w:t>
      </w:r>
      <w:r>
        <w:rPr>
          <w:spacing w:val="-1"/>
        </w:rPr>
        <w:t xml:space="preserve"> </w:t>
      </w:r>
      <w:r>
        <w:t>adjustments and retirements are</w:t>
      </w:r>
      <w:r>
        <w:rPr>
          <w:spacing w:val="-2"/>
        </w:rPr>
        <w:t xml:space="preserve"> </w:t>
      </w:r>
      <w:r>
        <w:t>also entered</w:t>
      </w:r>
      <w:r>
        <w:rPr>
          <w:spacing w:val="-1"/>
        </w:rPr>
        <w:t xml:space="preserve"> </w:t>
      </w:r>
      <w:r>
        <w:t>by</w:t>
      </w:r>
      <w:r>
        <w:rPr>
          <w:spacing w:val="-1"/>
        </w:rPr>
        <w:t xml:space="preserve"> </w:t>
      </w:r>
      <w:r>
        <w:t>the</w:t>
      </w:r>
      <w:r>
        <w:rPr>
          <w:spacing w:val="-2"/>
        </w:rPr>
        <w:t xml:space="preserve"> </w:t>
      </w:r>
      <w:r>
        <w:t>Director of Accounting.</w:t>
      </w:r>
    </w:p>
    <w:p w14:paraId="50F4952F" w14:textId="77777777" w:rsidR="00BE10C2" w:rsidRDefault="00000000">
      <w:pPr>
        <w:pStyle w:val="ListParagraph"/>
        <w:numPr>
          <w:ilvl w:val="1"/>
          <w:numId w:val="39"/>
        </w:numPr>
        <w:tabs>
          <w:tab w:val="left" w:pos="860"/>
        </w:tabs>
        <w:spacing w:before="200"/>
        <w:ind w:left="860" w:hanging="360"/>
        <w:rPr>
          <w:sz w:val="24"/>
        </w:rPr>
      </w:pPr>
      <w:r>
        <w:rPr>
          <w:sz w:val="24"/>
        </w:rPr>
        <w:t>Serial number</w:t>
      </w:r>
      <w:r>
        <w:rPr>
          <w:spacing w:val="-3"/>
          <w:sz w:val="24"/>
        </w:rPr>
        <w:t xml:space="preserve"> </w:t>
      </w:r>
      <w:r>
        <w:rPr>
          <w:sz w:val="24"/>
        </w:rPr>
        <w:t>or</w:t>
      </w:r>
      <w:r>
        <w:rPr>
          <w:spacing w:val="-2"/>
          <w:sz w:val="24"/>
        </w:rPr>
        <w:t xml:space="preserve"> </w:t>
      </w:r>
      <w:r>
        <w:rPr>
          <w:sz w:val="24"/>
        </w:rPr>
        <w:t>other</w:t>
      </w:r>
      <w:r>
        <w:rPr>
          <w:spacing w:val="2"/>
          <w:sz w:val="24"/>
        </w:rPr>
        <w:t xml:space="preserve"> </w:t>
      </w:r>
      <w:r>
        <w:rPr>
          <w:sz w:val="24"/>
        </w:rPr>
        <w:t>identification</w:t>
      </w:r>
      <w:r>
        <w:rPr>
          <w:spacing w:val="1"/>
          <w:sz w:val="24"/>
        </w:rPr>
        <w:t xml:space="preserve"> </w:t>
      </w:r>
      <w:r>
        <w:rPr>
          <w:spacing w:val="-2"/>
          <w:sz w:val="24"/>
        </w:rPr>
        <w:t>number</w:t>
      </w:r>
    </w:p>
    <w:p w14:paraId="520C1785" w14:textId="77777777" w:rsidR="00BE10C2" w:rsidRDefault="00000000">
      <w:pPr>
        <w:pStyle w:val="ListParagraph"/>
        <w:numPr>
          <w:ilvl w:val="1"/>
          <w:numId w:val="39"/>
        </w:numPr>
        <w:tabs>
          <w:tab w:val="left" w:pos="860"/>
        </w:tabs>
        <w:spacing w:before="29"/>
        <w:ind w:left="860" w:hanging="360"/>
        <w:rPr>
          <w:sz w:val="24"/>
        </w:rPr>
      </w:pPr>
      <w:r>
        <w:rPr>
          <w:sz w:val="24"/>
        </w:rPr>
        <w:t>Source</w:t>
      </w:r>
      <w:r>
        <w:rPr>
          <w:spacing w:val="1"/>
          <w:sz w:val="24"/>
        </w:rPr>
        <w:t xml:space="preserve"> </w:t>
      </w:r>
      <w:r>
        <w:rPr>
          <w:sz w:val="24"/>
        </w:rPr>
        <w:t>of</w:t>
      </w:r>
      <w:r>
        <w:rPr>
          <w:spacing w:val="-1"/>
          <w:sz w:val="24"/>
        </w:rPr>
        <w:t xml:space="preserve"> </w:t>
      </w:r>
      <w:r>
        <w:rPr>
          <w:sz w:val="24"/>
        </w:rPr>
        <w:t>funding</w:t>
      </w:r>
      <w:r>
        <w:rPr>
          <w:spacing w:val="-2"/>
          <w:sz w:val="24"/>
        </w:rPr>
        <w:t xml:space="preserve"> </w:t>
      </w:r>
      <w:r>
        <w:rPr>
          <w:sz w:val="24"/>
        </w:rPr>
        <w:t>for</w:t>
      </w:r>
      <w:r>
        <w:rPr>
          <w:spacing w:val="-1"/>
          <w:sz w:val="24"/>
        </w:rPr>
        <w:t xml:space="preserve"> </w:t>
      </w:r>
      <w:r>
        <w:rPr>
          <w:sz w:val="24"/>
        </w:rPr>
        <w:t>the</w:t>
      </w:r>
      <w:r>
        <w:rPr>
          <w:spacing w:val="2"/>
          <w:sz w:val="24"/>
        </w:rPr>
        <w:t xml:space="preserve"> </w:t>
      </w:r>
      <w:r>
        <w:rPr>
          <w:spacing w:val="-2"/>
          <w:sz w:val="24"/>
        </w:rPr>
        <w:t>property</w:t>
      </w:r>
    </w:p>
    <w:p w14:paraId="34EF354A" w14:textId="77777777" w:rsidR="00BE10C2" w:rsidRDefault="00000000">
      <w:pPr>
        <w:pStyle w:val="ListParagraph"/>
        <w:numPr>
          <w:ilvl w:val="1"/>
          <w:numId w:val="39"/>
        </w:numPr>
        <w:tabs>
          <w:tab w:val="left" w:pos="860"/>
        </w:tabs>
        <w:spacing w:before="29"/>
        <w:ind w:left="860" w:hanging="360"/>
        <w:rPr>
          <w:sz w:val="24"/>
        </w:rPr>
      </w:pPr>
      <w:r>
        <w:rPr>
          <w:sz w:val="24"/>
        </w:rPr>
        <w:t>Who</w:t>
      </w:r>
      <w:r>
        <w:rPr>
          <w:spacing w:val="1"/>
          <w:sz w:val="24"/>
        </w:rPr>
        <w:t xml:space="preserve"> </w:t>
      </w:r>
      <w:r>
        <w:rPr>
          <w:sz w:val="24"/>
        </w:rPr>
        <w:t xml:space="preserve">holds </w:t>
      </w:r>
      <w:r>
        <w:rPr>
          <w:spacing w:val="-2"/>
          <w:sz w:val="24"/>
        </w:rPr>
        <w:t>title*</w:t>
      </w:r>
    </w:p>
    <w:p w14:paraId="57DC27E8" w14:textId="77777777" w:rsidR="00BE10C2" w:rsidRDefault="00000000">
      <w:pPr>
        <w:pStyle w:val="ListParagraph"/>
        <w:numPr>
          <w:ilvl w:val="1"/>
          <w:numId w:val="39"/>
        </w:numPr>
        <w:tabs>
          <w:tab w:val="left" w:pos="860"/>
        </w:tabs>
        <w:spacing w:before="28"/>
        <w:ind w:left="860" w:hanging="360"/>
        <w:rPr>
          <w:sz w:val="24"/>
        </w:rPr>
      </w:pPr>
      <w:r>
        <w:rPr>
          <w:sz w:val="24"/>
        </w:rPr>
        <w:t>Acquisition date</w:t>
      </w:r>
      <w:r>
        <w:rPr>
          <w:spacing w:val="-1"/>
          <w:sz w:val="24"/>
        </w:rPr>
        <w:t xml:space="preserve"> </w:t>
      </w:r>
      <w:r>
        <w:rPr>
          <w:sz w:val="24"/>
        </w:rPr>
        <w:t>and cost</w:t>
      </w:r>
      <w:r>
        <w:rPr>
          <w:spacing w:val="1"/>
          <w:sz w:val="24"/>
        </w:rPr>
        <w:t xml:space="preserve"> </w:t>
      </w:r>
      <w:r>
        <w:rPr>
          <w:sz w:val="24"/>
        </w:rPr>
        <w:t>of</w:t>
      </w:r>
      <w:r>
        <w:rPr>
          <w:spacing w:val="-3"/>
          <w:sz w:val="24"/>
        </w:rPr>
        <w:t xml:space="preserve"> </w:t>
      </w:r>
      <w:r>
        <w:rPr>
          <w:sz w:val="24"/>
        </w:rPr>
        <w:t xml:space="preserve">the </w:t>
      </w:r>
      <w:r>
        <w:rPr>
          <w:spacing w:val="-2"/>
          <w:sz w:val="24"/>
        </w:rPr>
        <w:t>property</w:t>
      </w:r>
    </w:p>
    <w:p w14:paraId="33F3C8D2" w14:textId="77777777" w:rsidR="00BE10C2" w:rsidRDefault="00000000">
      <w:pPr>
        <w:pStyle w:val="ListParagraph"/>
        <w:numPr>
          <w:ilvl w:val="1"/>
          <w:numId w:val="39"/>
        </w:numPr>
        <w:tabs>
          <w:tab w:val="left" w:pos="861"/>
        </w:tabs>
        <w:spacing w:before="29" w:line="264" w:lineRule="auto"/>
        <w:ind w:right="191"/>
        <w:rPr>
          <w:sz w:val="24"/>
        </w:rPr>
      </w:pPr>
      <w:r>
        <w:rPr>
          <w:sz w:val="24"/>
        </w:rPr>
        <w:t>Percentage of federal participation in the project costs for the federal award under which the property was acquired</w:t>
      </w:r>
    </w:p>
    <w:p w14:paraId="2A6BFC74" w14:textId="77777777" w:rsidR="00BE10C2" w:rsidRDefault="00000000">
      <w:pPr>
        <w:pStyle w:val="ListParagraph"/>
        <w:numPr>
          <w:ilvl w:val="1"/>
          <w:numId w:val="39"/>
        </w:numPr>
        <w:tabs>
          <w:tab w:val="left" w:pos="860"/>
        </w:tabs>
        <w:spacing w:before="13"/>
        <w:ind w:left="860" w:hanging="360"/>
        <w:rPr>
          <w:sz w:val="24"/>
        </w:rPr>
      </w:pPr>
      <w:r>
        <w:rPr>
          <w:sz w:val="24"/>
        </w:rPr>
        <w:t>Location,</w:t>
      </w:r>
      <w:r>
        <w:rPr>
          <w:spacing w:val="1"/>
          <w:sz w:val="24"/>
        </w:rPr>
        <w:t xml:space="preserve"> </w:t>
      </w:r>
      <w:r>
        <w:rPr>
          <w:sz w:val="24"/>
        </w:rPr>
        <w:t>use,</w:t>
      </w:r>
      <w:r>
        <w:rPr>
          <w:spacing w:val="2"/>
          <w:sz w:val="24"/>
        </w:rPr>
        <w:t xml:space="preserve"> </w:t>
      </w:r>
      <w:r>
        <w:rPr>
          <w:sz w:val="24"/>
        </w:rPr>
        <w:t>and condition</w:t>
      </w:r>
      <w:r>
        <w:rPr>
          <w:spacing w:val="-5"/>
          <w:sz w:val="24"/>
        </w:rPr>
        <w:t xml:space="preserve"> </w:t>
      </w:r>
      <w:r>
        <w:rPr>
          <w:sz w:val="24"/>
        </w:rPr>
        <w:t>of</w:t>
      </w:r>
      <w:r>
        <w:rPr>
          <w:spacing w:val="-3"/>
          <w:sz w:val="24"/>
        </w:rPr>
        <w:t xml:space="preserve"> </w:t>
      </w:r>
      <w:r>
        <w:rPr>
          <w:sz w:val="24"/>
        </w:rPr>
        <w:t>the</w:t>
      </w:r>
      <w:r>
        <w:rPr>
          <w:spacing w:val="-1"/>
          <w:sz w:val="24"/>
        </w:rPr>
        <w:t xml:space="preserve"> </w:t>
      </w:r>
      <w:r>
        <w:rPr>
          <w:sz w:val="24"/>
        </w:rPr>
        <w:t>property,</w:t>
      </w:r>
      <w:r>
        <w:rPr>
          <w:spacing w:val="-2"/>
          <w:sz w:val="24"/>
        </w:rPr>
        <w:t xml:space="preserve"> </w:t>
      </w:r>
      <w:r>
        <w:rPr>
          <w:spacing w:val="-5"/>
          <w:sz w:val="24"/>
        </w:rPr>
        <w:t>and</w:t>
      </w:r>
    </w:p>
    <w:p w14:paraId="0BC0B1A8" w14:textId="77777777" w:rsidR="00BE10C2" w:rsidRDefault="00000000">
      <w:pPr>
        <w:pStyle w:val="ListParagraph"/>
        <w:numPr>
          <w:ilvl w:val="1"/>
          <w:numId w:val="39"/>
        </w:numPr>
        <w:tabs>
          <w:tab w:val="left" w:pos="860"/>
        </w:tabs>
        <w:spacing w:before="28"/>
        <w:ind w:left="860" w:hanging="360"/>
        <w:rPr>
          <w:sz w:val="24"/>
        </w:rPr>
      </w:pPr>
      <w:r>
        <w:rPr>
          <w:sz w:val="24"/>
        </w:rPr>
        <w:t>Any</w:t>
      </w:r>
      <w:r>
        <w:rPr>
          <w:spacing w:val="-4"/>
          <w:sz w:val="24"/>
        </w:rPr>
        <w:t xml:space="preserve"> </w:t>
      </w:r>
      <w:r>
        <w:rPr>
          <w:sz w:val="24"/>
        </w:rPr>
        <w:t>ultimate</w:t>
      </w:r>
      <w:r>
        <w:rPr>
          <w:spacing w:val="-1"/>
          <w:sz w:val="24"/>
        </w:rPr>
        <w:t xml:space="preserve"> </w:t>
      </w:r>
      <w:r>
        <w:rPr>
          <w:sz w:val="24"/>
        </w:rPr>
        <w:t>disposition</w:t>
      </w:r>
      <w:r>
        <w:rPr>
          <w:spacing w:val="-1"/>
          <w:sz w:val="24"/>
        </w:rPr>
        <w:t xml:space="preserve"> </w:t>
      </w:r>
      <w:r>
        <w:rPr>
          <w:sz w:val="24"/>
        </w:rPr>
        <w:t>data</w:t>
      </w:r>
      <w:r>
        <w:rPr>
          <w:spacing w:val="-6"/>
          <w:sz w:val="24"/>
        </w:rPr>
        <w:t xml:space="preserve"> </w:t>
      </w:r>
      <w:r>
        <w:rPr>
          <w:sz w:val="24"/>
        </w:rPr>
        <w:t>including the</w:t>
      </w:r>
      <w:r>
        <w:rPr>
          <w:spacing w:val="-2"/>
          <w:sz w:val="24"/>
        </w:rPr>
        <w:t xml:space="preserve"> </w:t>
      </w:r>
      <w:r>
        <w:rPr>
          <w:sz w:val="24"/>
        </w:rPr>
        <w:t>date</w:t>
      </w:r>
      <w:r>
        <w:rPr>
          <w:spacing w:val="-1"/>
          <w:sz w:val="24"/>
        </w:rPr>
        <w:t xml:space="preserve"> </w:t>
      </w:r>
      <w:r>
        <w:rPr>
          <w:sz w:val="24"/>
        </w:rPr>
        <w:t>of</w:t>
      </w:r>
      <w:r>
        <w:rPr>
          <w:spacing w:val="-3"/>
          <w:sz w:val="24"/>
        </w:rPr>
        <w:t xml:space="preserve"> </w:t>
      </w:r>
      <w:r>
        <w:rPr>
          <w:sz w:val="24"/>
        </w:rPr>
        <w:t>disposal</w:t>
      </w:r>
      <w:r>
        <w:rPr>
          <w:spacing w:val="-1"/>
          <w:sz w:val="24"/>
        </w:rPr>
        <w:t xml:space="preserve"> </w:t>
      </w:r>
      <w:r>
        <w:rPr>
          <w:sz w:val="24"/>
        </w:rPr>
        <w:t>and sale</w:t>
      </w:r>
      <w:r>
        <w:rPr>
          <w:spacing w:val="-2"/>
          <w:sz w:val="24"/>
        </w:rPr>
        <w:t xml:space="preserve"> </w:t>
      </w:r>
      <w:r>
        <w:rPr>
          <w:sz w:val="24"/>
        </w:rPr>
        <w:t>price</w:t>
      </w:r>
      <w:r>
        <w:rPr>
          <w:spacing w:val="-2"/>
          <w:sz w:val="24"/>
        </w:rPr>
        <w:t xml:space="preserve"> </w:t>
      </w:r>
      <w:r>
        <w:rPr>
          <w:sz w:val="24"/>
        </w:rPr>
        <w:t>of</w:t>
      </w:r>
      <w:r>
        <w:rPr>
          <w:spacing w:val="1"/>
          <w:sz w:val="24"/>
        </w:rPr>
        <w:t xml:space="preserve"> </w:t>
      </w:r>
      <w:r>
        <w:rPr>
          <w:sz w:val="24"/>
        </w:rPr>
        <w:t>the</w:t>
      </w:r>
      <w:r>
        <w:rPr>
          <w:spacing w:val="-6"/>
          <w:sz w:val="24"/>
        </w:rPr>
        <w:t xml:space="preserve"> </w:t>
      </w:r>
      <w:r>
        <w:rPr>
          <w:spacing w:val="-2"/>
          <w:sz w:val="24"/>
        </w:rPr>
        <w:t>property.</w:t>
      </w:r>
    </w:p>
    <w:p w14:paraId="7A6C2064" w14:textId="77777777" w:rsidR="00BE10C2" w:rsidRDefault="00000000">
      <w:pPr>
        <w:pStyle w:val="BodyText"/>
        <w:spacing w:before="230" w:line="276" w:lineRule="auto"/>
        <w:ind w:left="861" w:right="195"/>
        <w:jc w:val="both"/>
      </w:pPr>
      <w:r>
        <w:t xml:space="preserve">*Pursuant to federal regulations, the </w:t>
      </w:r>
      <w:proofErr w:type="gramStart"/>
      <w:r>
        <w:t>District</w:t>
      </w:r>
      <w:proofErr w:type="gramEnd"/>
      <w:r>
        <w:t xml:space="preserve"> holds a </w:t>
      </w:r>
      <w:r>
        <w:rPr>
          <w:i/>
        </w:rPr>
        <w:t xml:space="preserve">conditional title </w:t>
      </w:r>
      <w:r>
        <w:t>for equipment purchased with federal funds unless a statute specifically authorizes a federal agency to vest</w:t>
      </w:r>
      <w:r>
        <w:rPr>
          <w:spacing w:val="-7"/>
        </w:rPr>
        <w:t xml:space="preserve"> </w:t>
      </w:r>
      <w:r>
        <w:t>title</w:t>
      </w:r>
      <w:r>
        <w:rPr>
          <w:spacing w:val="-8"/>
        </w:rPr>
        <w:t xml:space="preserve"> </w:t>
      </w:r>
      <w:r>
        <w:t>in</w:t>
      </w:r>
      <w:r>
        <w:rPr>
          <w:spacing w:val="-11"/>
        </w:rPr>
        <w:t xml:space="preserve"> </w:t>
      </w:r>
      <w:r>
        <w:t>the</w:t>
      </w:r>
      <w:r>
        <w:rPr>
          <w:spacing w:val="-12"/>
        </w:rPr>
        <w:t xml:space="preserve"> </w:t>
      </w:r>
      <w:r>
        <w:t>District</w:t>
      </w:r>
      <w:r>
        <w:rPr>
          <w:spacing w:val="-12"/>
        </w:rPr>
        <w:t xml:space="preserve"> </w:t>
      </w:r>
      <w:r>
        <w:t>without</w:t>
      </w:r>
      <w:r>
        <w:rPr>
          <w:spacing w:val="-11"/>
        </w:rPr>
        <w:t xml:space="preserve"> </w:t>
      </w:r>
      <w:r>
        <w:t>further</w:t>
      </w:r>
      <w:r>
        <w:rPr>
          <w:spacing w:val="-6"/>
        </w:rPr>
        <w:t xml:space="preserve"> </w:t>
      </w:r>
      <w:r>
        <w:t>obligation</w:t>
      </w:r>
      <w:r>
        <w:rPr>
          <w:spacing w:val="-11"/>
        </w:rPr>
        <w:t xml:space="preserve"> </w:t>
      </w:r>
      <w:r>
        <w:t>to</w:t>
      </w:r>
      <w:r>
        <w:rPr>
          <w:spacing w:val="-7"/>
        </w:rPr>
        <w:t xml:space="preserve"> </w:t>
      </w:r>
      <w:r>
        <w:t>the</w:t>
      </w:r>
      <w:r>
        <w:rPr>
          <w:spacing w:val="-12"/>
        </w:rPr>
        <w:t xml:space="preserve"> </w:t>
      </w:r>
      <w:r>
        <w:t>federal</w:t>
      </w:r>
      <w:r>
        <w:rPr>
          <w:spacing w:val="-7"/>
        </w:rPr>
        <w:t xml:space="preserve"> </w:t>
      </w:r>
      <w:r>
        <w:t>government.</w:t>
      </w:r>
      <w:r>
        <w:rPr>
          <w:spacing w:val="-9"/>
        </w:rPr>
        <w:t xml:space="preserve"> </w:t>
      </w:r>
      <w:r>
        <w:t>Title</w:t>
      </w:r>
      <w:r>
        <w:rPr>
          <w:spacing w:val="-7"/>
        </w:rPr>
        <w:t xml:space="preserve"> </w:t>
      </w:r>
      <w:r>
        <w:t>will</w:t>
      </w:r>
      <w:r>
        <w:rPr>
          <w:spacing w:val="-7"/>
        </w:rPr>
        <w:t xml:space="preserve"> </w:t>
      </w:r>
      <w:r>
        <w:t xml:space="preserve">vest in the </w:t>
      </w:r>
      <w:proofErr w:type="gramStart"/>
      <w:r>
        <w:t>District</w:t>
      </w:r>
      <w:proofErr w:type="gramEnd"/>
      <w:r>
        <w:t xml:space="preserve"> as long as:</w:t>
      </w:r>
    </w:p>
    <w:p w14:paraId="21239C88" w14:textId="77777777" w:rsidR="00BE10C2" w:rsidRDefault="00000000">
      <w:pPr>
        <w:pStyle w:val="ListParagraph"/>
        <w:numPr>
          <w:ilvl w:val="2"/>
          <w:numId w:val="39"/>
        </w:numPr>
        <w:tabs>
          <w:tab w:val="left" w:pos="1581"/>
        </w:tabs>
        <w:spacing w:before="201" w:line="268" w:lineRule="auto"/>
        <w:ind w:right="198"/>
        <w:jc w:val="both"/>
        <w:rPr>
          <w:sz w:val="24"/>
        </w:rPr>
      </w:pPr>
      <w:r>
        <w:rPr>
          <w:sz w:val="24"/>
        </w:rPr>
        <w:t xml:space="preserve">the </w:t>
      </w:r>
      <w:proofErr w:type="gramStart"/>
      <w:r>
        <w:rPr>
          <w:sz w:val="24"/>
        </w:rPr>
        <w:t>District</w:t>
      </w:r>
      <w:proofErr w:type="gramEnd"/>
      <w:r>
        <w:rPr>
          <w:sz w:val="24"/>
        </w:rPr>
        <w:t xml:space="preserve"> uses the equipment for the authorized purposes of the project until funding for the project ceases, or until the property is no longer needed for the purposes of the project</w:t>
      </w:r>
    </w:p>
    <w:p w14:paraId="6E38DF27" w14:textId="77777777" w:rsidR="00BE10C2" w:rsidRDefault="00000000">
      <w:pPr>
        <w:pStyle w:val="ListParagraph"/>
        <w:numPr>
          <w:ilvl w:val="2"/>
          <w:numId w:val="39"/>
        </w:numPr>
        <w:tabs>
          <w:tab w:val="left" w:pos="1581"/>
        </w:tabs>
        <w:spacing w:before="9" w:line="266" w:lineRule="auto"/>
        <w:ind w:right="198"/>
        <w:jc w:val="both"/>
        <w:rPr>
          <w:sz w:val="24"/>
        </w:rPr>
      </w:pPr>
      <w:r>
        <w:rPr>
          <w:sz w:val="24"/>
        </w:rPr>
        <w:t xml:space="preserve">the </w:t>
      </w:r>
      <w:proofErr w:type="gramStart"/>
      <w:r>
        <w:rPr>
          <w:sz w:val="24"/>
        </w:rPr>
        <w:t>District</w:t>
      </w:r>
      <w:proofErr w:type="gramEnd"/>
      <w:r>
        <w:rPr>
          <w:sz w:val="24"/>
        </w:rPr>
        <w:t xml:space="preserve"> does not encumber the property without approval of TEA or other awarding agency, and</w:t>
      </w:r>
    </w:p>
    <w:p w14:paraId="16D5BB87" w14:textId="77777777" w:rsidR="00BE10C2" w:rsidRDefault="00000000">
      <w:pPr>
        <w:pStyle w:val="ListParagraph"/>
        <w:numPr>
          <w:ilvl w:val="2"/>
          <w:numId w:val="39"/>
        </w:numPr>
        <w:tabs>
          <w:tab w:val="left" w:pos="1581"/>
        </w:tabs>
        <w:spacing w:before="12"/>
        <w:ind w:hanging="360"/>
        <w:jc w:val="both"/>
        <w:rPr>
          <w:sz w:val="24"/>
        </w:rPr>
      </w:pPr>
      <w:r>
        <w:rPr>
          <w:sz w:val="24"/>
        </w:rPr>
        <w:t>the</w:t>
      </w:r>
      <w:r>
        <w:rPr>
          <w:spacing w:val="-3"/>
          <w:sz w:val="24"/>
        </w:rPr>
        <w:t xml:space="preserve"> </w:t>
      </w:r>
      <w:proofErr w:type="gramStart"/>
      <w:r>
        <w:rPr>
          <w:sz w:val="24"/>
        </w:rPr>
        <w:t>District</w:t>
      </w:r>
      <w:proofErr w:type="gramEnd"/>
      <w:r>
        <w:rPr>
          <w:sz w:val="24"/>
        </w:rPr>
        <w:t xml:space="preserve"> uses</w:t>
      </w:r>
      <w:r>
        <w:rPr>
          <w:spacing w:val="-2"/>
          <w:sz w:val="24"/>
        </w:rPr>
        <w:t xml:space="preserve"> </w:t>
      </w:r>
      <w:r>
        <w:rPr>
          <w:sz w:val="24"/>
        </w:rPr>
        <w:t>and disposes</w:t>
      </w:r>
      <w:r>
        <w:rPr>
          <w:spacing w:val="-2"/>
          <w:sz w:val="24"/>
        </w:rPr>
        <w:t xml:space="preserve"> </w:t>
      </w:r>
      <w:r>
        <w:rPr>
          <w:sz w:val="24"/>
        </w:rPr>
        <w:t>of</w:t>
      </w:r>
      <w:r>
        <w:rPr>
          <w:spacing w:val="1"/>
          <w:sz w:val="24"/>
        </w:rPr>
        <w:t xml:space="preserve"> </w:t>
      </w:r>
      <w:r>
        <w:rPr>
          <w:sz w:val="24"/>
        </w:rPr>
        <w:t>the property in</w:t>
      </w:r>
      <w:r>
        <w:rPr>
          <w:spacing w:val="-5"/>
          <w:sz w:val="24"/>
        </w:rPr>
        <w:t xml:space="preserve"> </w:t>
      </w:r>
      <w:r>
        <w:rPr>
          <w:sz w:val="24"/>
        </w:rPr>
        <w:t>accordance</w:t>
      </w:r>
      <w:r>
        <w:rPr>
          <w:spacing w:val="-1"/>
          <w:sz w:val="24"/>
        </w:rPr>
        <w:t xml:space="preserve"> </w:t>
      </w:r>
      <w:r>
        <w:rPr>
          <w:sz w:val="24"/>
        </w:rPr>
        <w:t>with federal</w:t>
      </w:r>
      <w:r>
        <w:rPr>
          <w:spacing w:val="-3"/>
          <w:sz w:val="24"/>
        </w:rPr>
        <w:t xml:space="preserve"> </w:t>
      </w:r>
      <w:r>
        <w:rPr>
          <w:spacing w:val="-2"/>
          <w:sz w:val="24"/>
        </w:rPr>
        <w:t>rules.</w:t>
      </w:r>
    </w:p>
    <w:p w14:paraId="2087F44D" w14:textId="77777777" w:rsidR="00BE10C2" w:rsidRDefault="00BE10C2">
      <w:pPr>
        <w:pStyle w:val="BodyText"/>
        <w:spacing w:before="69"/>
      </w:pPr>
    </w:p>
    <w:p w14:paraId="1AB3E1AD" w14:textId="77777777" w:rsidR="00BE10C2" w:rsidRDefault="00000000">
      <w:pPr>
        <w:pStyle w:val="BodyText"/>
        <w:spacing w:line="276" w:lineRule="auto"/>
        <w:ind w:left="140" w:right="199"/>
        <w:jc w:val="both"/>
      </w:pPr>
      <w:r>
        <w:t xml:space="preserve">The </w:t>
      </w:r>
      <w:proofErr w:type="gramStart"/>
      <w:r>
        <w:t>District</w:t>
      </w:r>
      <w:proofErr w:type="gramEnd"/>
      <w:r>
        <w:t xml:space="preserve"> will dispose of surplus items through an auction process.</w:t>
      </w:r>
      <w:r>
        <w:rPr>
          <w:spacing w:val="40"/>
        </w:rPr>
        <w:t xml:space="preserve"> </w:t>
      </w:r>
      <w:r>
        <w:t>Items that are sold are reported</w:t>
      </w:r>
      <w:r>
        <w:rPr>
          <w:spacing w:val="23"/>
        </w:rPr>
        <w:t xml:space="preserve"> </w:t>
      </w:r>
      <w:r>
        <w:t>to</w:t>
      </w:r>
      <w:r>
        <w:rPr>
          <w:spacing w:val="15"/>
        </w:rPr>
        <w:t xml:space="preserve"> </w:t>
      </w:r>
      <w:r>
        <w:t>the</w:t>
      </w:r>
      <w:r>
        <w:rPr>
          <w:spacing w:val="23"/>
        </w:rPr>
        <w:t xml:space="preserve"> </w:t>
      </w:r>
      <w:r>
        <w:t>Director</w:t>
      </w:r>
      <w:r>
        <w:rPr>
          <w:spacing w:val="21"/>
        </w:rPr>
        <w:t xml:space="preserve"> </w:t>
      </w:r>
      <w:r>
        <w:t>of</w:t>
      </w:r>
      <w:r>
        <w:rPr>
          <w:spacing w:val="21"/>
        </w:rPr>
        <w:t xml:space="preserve"> </w:t>
      </w:r>
      <w:r>
        <w:t>Accounting</w:t>
      </w:r>
      <w:r>
        <w:rPr>
          <w:spacing w:val="19"/>
        </w:rPr>
        <w:t xml:space="preserve"> </w:t>
      </w:r>
      <w:r>
        <w:t>along</w:t>
      </w:r>
      <w:r>
        <w:rPr>
          <w:spacing w:val="24"/>
        </w:rPr>
        <w:t xml:space="preserve"> </w:t>
      </w:r>
      <w:r>
        <w:t>with</w:t>
      </w:r>
      <w:r>
        <w:rPr>
          <w:spacing w:val="24"/>
        </w:rPr>
        <w:t xml:space="preserve"> </w:t>
      </w:r>
      <w:r>
        <w:t>the</w:t>
      </w:r>
      <w:r>
        <w:rPr>
          <w:spacing w:val="18"/>
        </w:rPr>
        <w:t xml:space="preserve"> </w:t>
      </w:r>
      <w:r>
        <w:t>amount</w:t>
      </w:r>
      <w:r>
        <w:rPr>
          <w:spacing w:val="20"/>
        </w:rPr>
        <w:t xml:space="preserve"> </w:t>
      </w:r>
      <w:r>
        <w:t>received</w:t>
      </w:r>
      <w:r>
        <w:rPr>
          <w:spacing w:val="18"/>
        </w:rPr>
        <w:t xml:space="preserve"> </w:t>
      </w:r>
      <w:r>
        <w:t>for</w:t>
      </w:r>
      <w:r>
        <w:rPr>
          <w:spacing w:val="21"/>
        </w:rPr>
        <w:t xml:space="preserve"> </w:t>
      </w:r>
      <w:r>
        <w:t>each</w:t>
      </w:r>
      <w:r>
        <w:rPr>
          <w:spacing w:val="24"/>
        </w:rPr>
        <w:t xml:space="preserve"> </w:t>
      </w:r>
      <w:r>
        <w:t>item</w:t>
      </w:r>
      <w:r>
        <w:rPr>
          <w:spacing w:val="24"/>
        </w:rPr>
        <w:t xml:space="preserve"> </w:t>
      </w:r>
      <w:r>
        <w:t>by</w:t>
      </w:r>
      <w:r>
        <w:rPr>
          <w:spacing w:val="20"/>
        </w:rPr>
        <w:t xml:space="preserve"> </w:t>
      </w:r>
      <w:r>
        <w:rPr>
          <w:spacing w:val="-2"/>
        </w:rPr>
        <w:t>check</w:t>
      </w:r>
    </w:p>
    <w:p w14:paraId="01E56A11" w14:textId="77777777" w:rsidR="00BE10C2" w:rsidRDefault="00BE10C2">
      <w:pPr>
        <w:spacing w:line="276" w:lineRule="auto"/>
        <w:jc w:val="both"/>
        <w:sectPr w:rsidR="00BE10C2">
          <w:pgSz w:w="12240" w:h="15840"/>
          <w:pgMar w:top="1380" w:right="1240" w:bottom="2340" w:left="1300" w:header="728" w:footer="2078" w:gutter="0"/>
          <w:cols w:space="720"/>
        </w:sectPr>
      </w:pPr>
    </w:p>
    <w:p w14:paraId="5922B4D6" w14:textId="77777777" w:rsidR="00BE10C2" w:rsidRDefault="00BE10C2">
      <w:pPr>
        <w:pStyle w:val="BodyText"/>
      </w:pPr>
    </w:p>
    <w:p w14:paraId="23806B75" w14:textId="77777777" w:rsidR="00BE10C2" w:rsidRDefault="00BE10C2">
      <w:pPr>
        <w:pStyle w:val="BodyText"/>
      </w:pPr>
    </w:p>
    <w:p w14:paraId="10A73FB3" w14:textId="77777777" w:rsidR="00BE10C2" w:rsidRDefault="00BE10C2">
      <w:pPr>
        <w:pStyle w:val="BodyText"/>
      </w:pPr>
    </w:p>
    <w:p w14:paraId="7B43617C" w14:textId="77777777" w:rsidR="00BE10C2" w:rsidRDefault="00BE10C2">
      <w:pPr>
        <w:pStyle w:val="BodyText"/>
        <w:spacing w:before="77"/>
      </w:pPr>
    </w:p>
    <w:p w14:paraId="62FFB95F" w14:textId="77777777" w:rsidR="00BE10C2" w:rsidRDefault="00000000">
      <w:pPr>
        <w:pStyle w:val="BodyText"/>
        <w:spacing w:line="276" w:lineRule="auto"/>
        <w:ind w:left="140" w:right="192"/>
        <w:jc w:val="both"/>
      </w:pPr>
      <w:r>
        <w:t>from the auction company.</w:t>
      </w:r>
      <w:r>
        <w:rPr>
          <w:spacing w:val="40"/>
        </w:rPr>
        <w:t xml:space="preserve"> </w:t>
      </w:r>
      <w:r>
        <w:t xml:space="preserve">Items lost, </w:t>
      </w:r>
      <w:proofErr w:type="gramStart"/>
      <w:r>
        <w:t>stolen</w:t>
      </w:r>
      <w:proofErr w:type="gramEnd"/>
      <w:r>
        <w:t xml:space="preserve"> or scrapped are reported to the Director of Accounting during the physical inventory process.</w:t>
      </w:r>
      <w:r>
        <w:rPr>
          <w:spacing w:val="40"/>
        </w:rPr>
        <w:t xml:space="preserve"> </w:t>
      </w:r>
      <w:r>
        <w:t>The Director is responsible for removing the items from the MUNIS database.</w:t>
      </w:r>
    </w:p>
    <w:p w14:paraId="07775DF0" w14:textId="77777777" w:rsidR="00BE10C2" w:rsidRDefault="00BE10C2">
      <w:pPr>
        <w:pStyle w:val="BodyText"/>
      </w:pPr>
    </w:p>
    <w:p w14:paraId="095B6D4C" w14:textId="77777777" w:rsidR="00BE10C2" w:rsidRDefault="00BE10C2">
      <w:pPr>
        <w:pStyle w:val="BodyText"/>
        <w:spacing w:before="43"/>
      </w:pPr>
    </w:p>
    <w:p w14:paraId="137CBD6D" w14:textId="77777777" w:rsidR="00BE10C2" w:rsidRDefault="00000000">
      <w:pPr>
        <w:pStyle w:val="Heading2"/>
        <w:numPr>
          <w:ilvl w:val="0"/>
          <w:numId w:val="38"/>
        </w:numPr>
        <w:tabs>
          <w:tab w:val="left" w:pos="1219"/>
        </w:tabs>
        <w:ind w:left="1219" w:hanging="358"/>
        <w:rPr>
          <w:u w:val="none"/>
        </w:rPr>
      </w:pPr>
      <w:bookmarkStart w:id="103" w:name="_bookmark101"/>
      <w:bookmarkEnd w:id="103"/>
      <w:r>
        <w:t>Physical</w:t>
      </w:r>
      <w:r>
        <w:rPr>
          <w:spacing w:val="-9"/>
        </w:rPr>
        <w:t xml:space="preserve"> </w:t>
      </w:r>
      <w:r>
        <w:rPr>
          <w:spacing w:val="-2"/>
        </w:rPr>
        <w:t>Inventory</w:t>
      </w:r>
    </w:p>
    <w:p w14:paraId="337BB6A5" w14:textId="70C31968" w:rsidR="00BE10C2" w:rsidRDefault="00000000">
      <w:pPr>
        <w:pStyle w:val="BodyText"/>
        <w:spacing w:before="253" w:line="276" w:lineRule="auto"/>
        <w:ind w:left="140" w:right="192"/>
        <w:jc w:val="both"/>
      </w:pPr>
      <w:r>
        <w:t>A</w:t>
      </w:r>
      <w:r>
        <w:rPr>
          <w:spacing w:val="-2"/>
        </w:rPr>
        <w:t xml:space="preserve"> </w:t>
      </w:r>
      <w:r>
        <w:t>physical</w:t>
      </w:r>
      <w:r>
        <w:rPr>
          <w:spacing w:val="-1"/>
        </w:rPr>
        <w:t xml:space="preserve"> </w:t>
      </w:r>
      <w:r>
        <w:t>inventory</w:t>
      </w:r>
      <w:r>
        <w:rPr>
          <w:spacing w:val="-1"/>
        </w:rPr>
        <w:t xml:space="preserve"> </w:t>
      </w:r>
      <w:r>
        <w:t>of the</w:t>
      </w:r>
      <w:r>
        <w:rPr>
          <w:spacing w:val="-2"/>
        </w:rPr>
        <w:t xml:space="preserve"> </w:t>
      </w:r>
      <w:r>
        <w:t>property</w:t>
      </w:r>
      <w:r>
        <w:rPr>
          <w:spacing w:val="-1"/>
        </w:rPr>
        <w:t xml:space="preserve"> </w:t>
      </w:r>
      <w:r>
        <w:t>is taken,</w:t>
      </w:r>
      <w:r>
        <w:rPr>
          <w:spacing w:val="-3"/>
        </w:rPr>
        <w:t xml:space="preserve"> </w:t>
      </w:r>
      <w:r>
        <w:t>and</w:t>
      </w:r>
      <w:r>
        <w:rPr>
          <w:spacing w:val="-1"/>
        </w:rPr>
        <w:t xml:space="preserve"> </w:t>
      </w:r>
      <w:r>
        <w:t>the</w:t>
      </w:r>
      <w:r>
        <w:rPr>
          <w:spacing w:val="-2"/>
        </w:rPr>
        <w:t xml:space="preserve"> </w:t>
      </w:r>
      <w:r>
        <w:t>results</w:t>
      </w:r>
      <w:r>
        <w:rPr>
          <w:spacing w:val="-3"/>
        </w:rPr>
        <w:t xml:space="preserve"> </w:t>
      </w:r>
      <w:r>
        <w:t>reconciled</w:t>
      </w:r>
      <w:r>
        <w:rPr>
          <w:spacing w:val="-1"/>
        </w:rPr>
        <w:t xml:space="preserve"> </w:t>
      </w:r>
      <w:r>
        <w:t>with</w:t>
      </w:r>
      <w:r>
        <w:rPr>
          <w:spacing w:val="-1"/>
        </w:rPr>
        <w:t xml:space="preserve"> </w:t>
      </w:r>
      <w:r>
        <w:t>the</w:t>
      </w:r>
      <w:r>
        <w:rPr>
          <w:spacing w:val="-2"/>
        </w:rPr>
        <w:t xml:space="preserve"> </w:t>
      </w:r>
      <w:r>
        <w:t>property</w:t>
      </w:r>
      <w:r>
        <w:rPr>
          <w:spacing w:val="-5"/>
        </w:rPr>
        <w:t xml:space="preserve"> </w:t>
      </w:r>
      <w:r>
        <w:t xml:space="preserve">records every two years. </w:t>
      </w:r>
      <w:r w:rsidR="002D62EE">
        <w:t>East Texas Charter School</w:t>
      </w:r>
      <w:r>
        <w:t xml:space="preserve"> conducts a physical inventory of capital equipment every two years.</w:t>
      </w:r>
      <w:r>
        <w:rPr>
          <w:spacing w:val="40"/>
        </w:rPr>
        <w:t xml:space="preserve"> </w:t>
      </w:r>
      <w:r>
        <w:t>The</w:t>
      </w:r>
      <w:r>
        <w:rPr>
          <w:spacing w:val="-2"/>
        </w:rPr>
        <w:t xml:space="preserve"> </w:t>
      </w:r>
      <w:r>
        <w:t>Director of Accounting</w:t>
      </w:r>
      <w:r>
        <w:rPr>
          <w:spacing w:val="-1"/>
        </w:rPr>
        <w:t xml:space="preserve"> </w:t>
      </w:r>
      <w:r>
        <w:t>will</w:t>
      </w:r>
      <w:r>
        <w:rPr>
          <w:spacing w:val="-1"/>
        </w:rPr>
        <w:t xml:space="preserve"> </w:t>
      </w:r>
      <w:r>
        <w:t>coordinate</w:t>
      </w:r>
      <w:r>
        <w:rPr>
          <w:spacing w:val="-2"/>
        </w:rPr>
        <w:t xml:space="preserve"> </w:t>
      </w:r>
      <w:r>
        <w:t>the</w:t>
      </w:r>
      <w:r>
        <w:rPr>
          <w:spacing w:val="-2"/>
        </w:rPr>
        <w:t xml:space="preserve"> </w:t>
      </w:r>
      <w:r>
        <w:t>process</w:t>
      </w:r>
      <w:r>
        <w:rPr>
          <w:spacing w:val="-2"/>
        </w:rPr>
        <w:t xml:space="preserve"> </w:t>
      </w:r>
      <w:r>
        <w:t>with</w:t>
      </w:r>
      <w:r>
        <w:rPr>
          <w:spacing w:val="-1"/>
        </w:rPr>
        <w:t xml:space="preserve"> </w:t>
      </w:r>
      <w:r>
        <w:t>campuses</w:t>
      </w:r>
      <w:r>
        <w:rPr>
          <w:spacing w:val="-2"/>
        </w:rPr>
        <w:t xml:space="preserve"> </w:t>
      </w:r>
      <w:r>
        <w:t>and</w:t>
      </w:r>
      <w:r>
        <w:rPr>
          <w:spacing w:val="-1"/>
        </w:rPr>
        <w:t xml:space="preserve"> </w:t>
      </w:r>
      <w:r>
        <w:t>administration offices.</w:t>
      </w:r>
      <w:r>
        <w:rPr>
          <w:spacing w:val="40"/>
        </w:rPr>
        <w:t xml:space="preserve"> </w:t>
      </w:r>
      <w:r>
        <w:t>Items reported lost or unlocated will be reviewed and a determination made if the item should</w:t>
      </w:r>
      <w:r>
        <w:rPr>
          <w:spacing w:val="-1"/>
        </w:rPr>
        <w:t xml:space="preserve"> </w:t>
      </w:r>
      <w:r>
        <w:t>be</w:t>
      </w:r>
      <w:r>
        <w:rPr>
          <w:spacing w:val="-2"/>
        </w:rPr>
        <w:t xml:space="preserve"> </w:t>
      </w:r>
      <w:r>
        <w:t>removed</w:t>
      </w:r>
      <w:r>
        <w:rPr>
          <w:spacing w:val="-2"/>
        </w:rPr>
        <w:t xml:space="preserve"> </w:t>
      </w:r>
      <w:r>
        <w:t>from</w:t>
      </w:r>
      <w:r>
        <w:rPr>
          <w:spacing w:val="-1"/>
        </w:rPr>
        <w:t xml:space="preserve"> </w:t>
      </w:r>
      <w:r>
        <w:t>inventory.</w:t>
      </w:r>
      <w:r>
        <w:rPr>
          <w:spacing w:val="40"/>
        </w:rPr>
        <w:t xml:space="preserve"> </w:t>
      </w:r>
      <w:r>
        <w:t>If so, the</w:t>
      </w:r>
      <w:r>
        <w:rPr>
          <w:spacing w:val="-2"/>
        </w:rPr>
        <w:t xml:space="preserve"> </w:t>
      </w:r>
      <w:r>
        <w:t>Director of Accounting</w:t>
      </w:r>
      <w:r>
        <w:rPr>
          <w:spacing w:val="-1"/>
        </w:rPr>
        <w:t xml:space="preserve"> </w:t>
      </w:r>
      <w:r>
        <w:t>will</w:t>
      </w:r>
      <w:r>
        <w:rPr>
          <w:spacing w:val="-1"/>
        </w:rPr>
        <w:t xml:space="preserve"> </w:t>
      </w:r>
      <w:r>
        <w:t>remove</w:t>
      </w:r>
      <w:r>
        <w:rPr>
          <w:spacing w:val="-2"/>
        </w:rPr>
        <w:t xml:space="preserve"> </w:t>
      </w:r>
      <w:r>
        <w:t>the</w:t>
      </w:r>
      <w:r>
        <w:rPr>
          <w:spacing w:val="-2"/>
        </w:rPr>
        <w:t xml:space="preserve"> </w:t>
      </w:r>
      <w:r>
        <w:t>items</w:t>
      </w:r>
      <w:r>
        <w:rPr>
          <w:spacing w:val="-3"/>
        </w:rPr>
        <w:t xml:space="preserve"> </w:t>
      </w:r>
      <w:r>
        <w:t>from the database.</w:t>
      </w:r>
    </w:p>
    <w:p w14:paraId="2C1AACB0" w14:textId="77777777" w:rsidR="00BE10C2" w:rsidRDefault="00BE10C2">
      <w:pPr>
        <w:pStyle w:val="BodyText"/>
      </w:pPr>
    </w:p>
    <w:p w14:paraId="165FA020" w14:textId="77777777" w:rsidR="00BE10C2" w:rsidRDefault="00BE10C2">
      <w:pPr>
        <w:pStyle w:val="BodyText"/>
        <w:spacing w:before="41"/>
      </w:pPr>
    </w:p>
    <w:p w14:paraId="6D8EAA56" w14:textId="77777777" w:rsidR="00BE10C2" w:rsidRDefault="00000000">
      <w:pPr>
        <w:pStyle w:val="Heading2"/>
        <w:numPr>
          <w:ilvl w:val="0"/>
          <w:numId w:val="38"/>
        </w:numPr>
        <w:tabs>
          <w:tab w:val="left" w:pos="1219"/>
        </w:tabs>
        <w:spacing w:before="1"/>
        <w:ind w:left="1219" w:hanging="358"/>
        <w:rPr>
          <w:u w:val="none"/>
        </w:rPr>
      </w:pPr>
      <w:bookmarkStart w:id="104" w:name="_bookmark102"/>
      <w:bookmarkEnd w:id="104"/>
      <w:r>
        <w:t>Equipment</w:t>
      </w:r>
      <w:r>
        <w:rPr>
          <w:spacing w:val="-11"/>
        </w:rPr>
        <w:t xml:space="preserve"> </w:t>
      </w:r>
      <w:r>
        <w:t>Insurance</w:t>
      </w:r>
      <w:r>
        <w:rPr>
          <w:spacing w:val="-8"/>
        </w:rPr>
        <w:t xml:space="preserve"> </w:t>
      </w:r>
      <w:r>
        <w:t>and</w:t>
      </w:r>
      <w:r>
        <w:rPr>
          <w:spacing w:val="-8"/>
        </w:rPr>
        <w:t xml:space="preserve"> </w:t>
      </w:r>
      <w:r>
        <w:t>Maintenance</w:t>
      </w:r>
      <w:r>
        <w:rPr>
          <w:spacing w:val="-8"/>
        </w:rPr>
        <w:t xml:space="preserve"> </w:t>
      </w:r>
      <w:r>
        <w:t>of</w:t>
      </w:r>
      <w:r>
        <w:rPr>
          <w:spacing w:val="-4"/>
        </w:rPr>
        <w:t xml:space="preserve"> </w:t>
      </w:r>
      <w:r>
        <w:rPr>
          <w:spacing w:val="-2"/>
        </w:rPr>
        <w:t>Equipment</w:t>
      </w:r>
    </w:p>
    <w:p w14:paraId="1529A6B9" w14:textId="77777777" w:rsidR="00BE10C2" w:rsidRDefault="00000000">
      <w:pPr>
        <w:pStyle w:val="BodyText"/>
        <w:spacing w:before="253" w:line="278" w:lineRule="auto"/>
        <w:ind w:left="140" w:right="194"/>
        <w:jc w:val="both"/>
      </w:pPr>
      <w:r>
        <w:t xml:space="preserve">The </w:t>
      </w:r>
      <w:proofErr w:type="gramStart"/>
      <w:r>
        <w:t>District</w:t>
      </w:r>
      <w:proofErr w:type="gramEnd"/>
      <w:r>
        <w:rPr>
          <w:spacing w:val="-1"/>
        </w:rPr>
        <w:t xml:space="preserve"> </w:t>
      </w:r>
      <w:r>
        <w:t>insures equipment</w:t>
      </w:r>
      <w:r>
        <w:rPr>
          <w:spacing w:val="-1"/>
        </w:rPr>
        <w:t xml:space="preserve"> </w:t>
      </w:r>
      <w:r>
        <w:t>acquired</w:t>
      </w:r>
      <w:r>
        <w:rPr>
          <w:spacing w:val="-1"/>
        </w:rPr>
        <w:t xml:space="preserve"> </w:t>
      </w:r>
      <w:r>
        <w:t>or improved with</w:t>
      </w:r>
      <w:r>
        <w:rPr>
          <w:spacing w:val="-1"/>
        </w:rPr>
        <w:t xml:space="preserve"> </w:t>
      </w:r>
      <w:r>
        <w:t>federal</w:t>
      </w:r>
      <w:r>
        <w:rPr>
          <w:spacing w:val="-1"/>
        </w:rPr>
        <w:t xml:space="preserve"> </w:t>
      </w:r>
      <w:r>
        <w:t>funds at</w:t>
      </w:r>
      <w:r>
        <w:rPr>
          <w:spacing w:val="-1"/>
        </w:rPr>
        <w:t xml:space="preserve"> </w:t>
      </w:r>
      <w:r>
        <w:t>the</w:t>
      </w:r>
      <w:r>
        <w:rPr>
          <w:spacing w:val="-2"/>
        </w:rPr>
        <w:t xml:space="preserve"> </w:t>
      </w:r>
      <w:r>
        <w:t>same levels and</w:t>
      </w:r>
      <w:r>
        <w:rPr>
          <w:spacing w:val="-1"/>
        </w:rPr>
        <w:t xml:space="preserve"> </w:t>
      </w:r>
      <w:r>
        <w:t>in accordance with the same policies as provided to equipment purchased with state or local funds unless required to be insured by terms and conditions of the federal grant. 2 CFR § 200.310.</w:t>
      </w:r>
    </w:p>
    <w:p w14:paraId="79EDB5E2" w14:textId="79F6BEA8" w:rsidR="00BE10C2" w:rsidRDefault="00000000">
      <w:pPr>
        <w:pStyle w:val="BodyText"/>
        <w:spacing w:before="235" w:line="276" w:lineRule="auto"/>
        <w:ind w:left="140" w:right="192"/>
        <w:jc w:val="both"/>
      </w:pPr>
      <w:r>
        <w:t xml:space="preserve">In accordance with 2 CFR § 200.313(d)(4), the </w:t>
      </w:r>
      <w:proofErr w:type="gramStart"/>
      <w:r>
        <w:t>District</w:t>
      </w:r>
      <w:proofErr w:type="gramEnd"/>
      <w:r>
        <w:t xml:space="preserve"> maintains adequate maintenance procedures to ensure that property is kept in good</w:t>
      </w:r>
      <w:r>
        <w:rPr>
          <w:spacing w:val="-5"/>
        </w:rPr>
        <w:t xml:space="preserve"> </w:t>
      </w:r>
      <w:r>
        <w:t>condition. [All equipment purchase by District is</w:t>
      </w:r>
      <w:r>
        <w:rPr>
          <w:spacing w:val="-15"/>
        </w:rPr>
        <w:t xml:space="preserve"> </w:t>
      </w:r>
      <w:r>
        <w:t>verified</w:t>
      </w:r>
      <w:r>
        <w:rPr>
          <w:spacing w:val="-15"/>
        </w:rPr>
        <w:t xml:space="preserve"> </w:t>
      </w:r>
      <w:r>
        <w:t>upon</w:t>
      </w:r>
      <w:r>
        <w:rPr>
          <w:spacing w:val="-15"/>
        </w:rPr>
        <w:t xml:space="preserve"> </w:t>
      </w:r>
      <w:r>
        <w:t>receipt</w:t>
      </w:r>
      <w:r>
        <w:rPr>
          <w:spacing w:val="-15"/>
        </w:rPr>
        <w:t xml:space="preserve"> </w:t>
      </w:r>
      <w:r>
        <w:t>by</w:t>
      </w:r>
      <w:r>
        <w:rPr>
          <w:spacing w:val="-15"/>
        </w:rPr>
        <w:t xml:space="preserve"> </w:t>
      </w:r>
      <w:r>
        <w:t>the</w:t>
      </w:r>
      <w:r>
        <w:rPr>
          <w:spacing w:val="-15"/>
        </w:rPr>
        <w:t xml:space="preserve"> </w:t>
      </w:r>
      <w:r w:rsidR="002D62EE">
        <w:rPr>
          <w:spacing w:val="-15"/>
        </w:rPr>
        <w:t>East Texas Charter School</w:t>
      </w:r>
      <w:r>
        <w:rPr>
          <w:spacing w:val="-15"/>
        </w:rPr>
        <w:t xml:space="preserve"> </w:t>
      </w:r>
      <w:r>
        <w:t>Central</w:t>
      </w:r>
      <w:r>
        <w:rPr>
          <w:spacing w:val="-15"/>
        </w:rPr>
        <w:t xml:space="preserve"> </w:t>
      </w:r>
      <w:r>
        <w:t>Distribution</w:t>
      </w:r>
      <w:r>
        <w:rPr>
          <w:spacing w:val="-15"/>
        </w:rPr>
        <w:t xml:space="preserve"> </w:t>
      </w:r>
      <w:r>
        <w:t>Center</w:t>
      </w:r>
      <w:r>
        <w:rPr>
          <w:spacing w:val="-15"/>
        </w:rPr>
        <w:t xml:space="preserve"> </w:t>
      </w:r>
      <w:r>
        <w:t>(CDC).</w:t>
      </w:r>
      <w:r>
        <w:rPr>
          <w:spacing w:val="23"/>
        </w:rPr>
        <w:t xml:space="preserve"> </w:t>
      </w:r>
      <w:r>
        <w:t>Prior</w:t>
      </w:r>
      <w:r>
        <w:rPr>
          <w:spacing w:val="-14"/>
        </w:rPr>
        <w:t xml:space="preserve"> </w:t>
      </w:r>
      <w:r>
        <w:t>to</w:t>
      </w:r>
      <w:r>
        <w:rPr>
          <w:spacing w:val="-15"/>
        </w:rPr>
        <w:t xml:space="preserve"> </w:t>
      </w:r>
      <w:r>
        <w:t>delivery all equipment is inventoried and bar coded for tracking.</w:t>
      </w:r>
      <w:r>
        <w:rPr>
          <w:spacing w:val="40"/>
        </w:rPr>
        <w:t xml:space="preserve"> </w:t>
      </w:r>
      <w:r>
        <w:t>If technology related, equipment would conform with District Standard for Technology use.</w:t>
      </w:r>
    </w:p>
    <w:p w14:paraId="2F67A586" w14:textId="77777777" w:rsidR="00BE10C2" w:rsidRDefault="00BE10C2">
      <w:pPr>
        <w:pStyle w:val="BodyText"/>
      </w:pPr>
    </w:p>
    <w:p w14:paraId="3645DA6D" w14:textId="77777777" w:rsidR="00BE10C2" w:rsidRDefault="00BE10C2">
      <w:pPr>
        <w:pStyle w:val="BodyText"/>
        <w:spacing w:before="42"/>
      </w:pPr>
    </w:p>
    <w:p w14:paraId="30D94BC9" w14:textId="77777777" w:rsidR="00BE10C2" w:rsidRDefault="00000000">
      <w:pPr>
        <w:pStyle w:val="Heading2"/>
        <w:numPr>
          <w:ilvl w:val="0"/>
          <w:numId w:val="38"/>
        </w:numPr>
        <w:tabs>
          <w:tab w:val="left" w:pos="1219"/>
        </w:tabs>
        <w:ind w:left="1219" w:hanging="358"/>
        <w:rPr>
          <w:u w:val="none"/>
        </w:rPr>
      </w:pPr>
      <w:bookmarkStart w:id="105" w:name="_bookmark103"/>
      <w:bookmarkEnd w:id="105"/>
      <w:r>
        <w:t>Lost</w:t>
      </w:r>
      <w:r>
        <w:rPr>
          <w:spacing w:val="-6"/>
        </w:rPr>
        <w:t xml:space="preserve"> </w:t>
      </w:r>
      <w:r>
        <w:t>or</w:t>
      </w:r>
      <w:r>
        <w:rPr>
          <w:spacing w:val="-7"/>
        </w:rPr>
        <w:t xml:space="preserve"> </w:t>
      </w:r>
      <w:r>
        <w:t>Stolen</w:t>
      </w:r>
      <w:r>
        <w:rPr>
          <w:spacing w:val="-6"/>
        </w:rPr>
        <w:t xml:space="preserve"> </w:t>
      </w:r>
      <w:r>
        <w:rPr>
          <w:spacing w:val="-2"/>
        </w:rPr>
        <w:t>Items</w:t>
      </w:r>
    </w:p>
    <w:p w14:paraId="1B3D1CBD" w14:textId="77777777" w:rsidR="00BE10C2" w:rsidRDefault="00000000">
      <w:pPr>
        <w:pStyle w:val="BodyText"/>
        <w:spacing w:before="253" w:line="276" w:lineRule="auto"/>
        <w:ind w:left="140" w:right="195"/>
        <w:jc w:val="both"/>
      </w:pPr>
      <w:r>
        <w:t xml:space="preserve">The </w:t>
      </w:r>
      <w:proofErr w:type="gramStart"/>
      <w:r>
        <w:t>District</w:t>
      </w:r>
      <w:proofErr w:type="gramEnd"/>
      <w:r>
        <w:t xml:space="preserve"> maintains a control system that ensures adequate safeguards are in place to prevent loss,</w:t>
      </w:r>
      <w:r>
        <w:rPr>
          <w:spacing w:val="-13"/>
        </w:rPr>
        <w:t xml:space="preserve"> </w:t>
      </w:r>
      <w:r>
        <w:t>damage,</w:t>
      </w:r>
      <w:r>
        <w:rPr>
          <w:spacing w:val="-10"/>
        </w:rPr>
        <w:t xml:space="preserve"> </w:t>
      </w:r>
      <w:r>
        <w:t>or</w:t>
      </w:r>
      <w:r>
        <w:rPr>
          <w:spacing w:val="-14"/>
        </w:rPr>
        <w:t xml:space="preserve"> </w:t>
      </w:r>
      <w:r>
        <w:t>theft</w:t>
      </w:r>
      <w:r>
        <w:rPr>
          <w:spacing w:val="-11"/>
        </w:rPr>
        <w:t xml:space="preserve"> </w:t>
      </w:r>
      <w:r>
        <w:t>of</w:t>
      </w:r>
      <w:r>
        <w:rPr>
          <w:spacing w:val="-10"/>
        </w:rPr>
        <w:t xml:space="preserve"> </w:t>
      </w:r>
      <w:r>
        <w:t>the</w:t>
      </w:r>
      <w:r>
        <w:rPr>
          <w:spacing w:val="-15"/>
        </w:rPr>
        <w:t xml:space="preserve"> </w:t>
      </w:r>
      <w:r>
        <w:t>property.</w:t>
      </w:r>
      <w:r>
        <w:rPr>
          <w:spacing w:val="-10"/>
        </w:rPr>
        <w:t xml:space="preserve"> </w:t>
      </w:r>
      <w:r>
        <w:t>Any</w:t>
      </w:r>
      <w:r>
        <w:rPr>
          <w:spacing w:val="-15"/>
        </w:rPr>
        <w:t xml:space="preserve"> </w:t>
      </w:r>
      <w:r>
        <w:t>loss,</w:t>
      </w:r>
      <w:r>
        <w:rPr>
          <w:spacing w:val="-10"/>
        </w:rPr>
        <w:t xml:space="preserve"> </w:t>
      </w:r>
      <w:r>
        <w:t>damage,</w:t>
      </w:r>
      <w:r>
        <w:rPr>
          <w:spacing w:val="-10"/>
        </w:rPr>
        <w:t xml:space="preserve"> </w:t>
      </w:r>
      <w:r>
        <w:t>or</w:t>
      </w:r>
      <w:r>
        <w:rPr>
          <w:spacing w:val="-14"/>
        </w:rPr>
        <w:t xml:space="preserve"> </w:t>
      </w:r>
      <w:r>
        <w:t>theft</w:t>
      </w:r>
      <w:r>
        <w:rPr>
          <w:spacing w:val="-11"/>
        </w:rPr>
        <w:t xml:space="preserve"> </w:t>
      </w:r>
      <w:r>
        <w:t>is</w:t>
      </w:r>
      <w:r>
        <w:rPr>
          <w:spacing w:val="-15"/>
        </w:rPr>
        <w:t xml:space="preserve"> </w:t>
      </w:r>
      <w:r>
        <w:t>investigated</w:t>
      </w:r>
      <w:r>
        <w:rPr>
          <w:spacing w:val="-12"/>
        </w:rPr>
        <w:t xml:space="preserve"> </w:t>
      </w:r>
      <w:r>
        <w:t>in</w:t>
      </w:r>
      <w:r>
        <w:rPr>
          <w:spacing w:val="-11"/>
        </w:rPr>
        <w:t xml:space="preserve"> </w:t>
      </w:r>
      <w:r>
        <w:t>accordance</w:t>
      </w:r>
      <w:r>
        <w:rPr>
          <w:spacing w:val="-13"/>
        </w:rPr>
        <w:t xml:space="preserve"> </w:t>
      </w:r>
      <w:r>
        <w:t>with the following procedures. 2 CFR § 200.313(d)(3)</w:t>
      </w:r>
    </w:p>
    <w:p w14:paraId="1284336A" w14:textId="77777777" w:rsidR="00BE10C2" w:rsidRDefault="00BE10C2">
      <w:pPr>
        <w:spacing w:line="276" w:lineRule="auto"/>
        <w:jc w:val="both"/>
        <w:sectPr w:rsidR="00BE10C2">
          <w:pgSz w:w="12240" w:h="15840"/>
          <w:pgMar w:top="1380" w:right="1240" w:bottom="2340" w:left="1300" w:header="728" w:footer="2078" w:gutter="0"/>
          <w:cols w:space="720"/>
        </w:sectPr>
      </w:pPr>
    </w:p>
    <w:p w14:paraId="74B5182F" w14:textId="77777777" w:rsidR="00BE10C2" w:rsidRDefault="00BE10C2">
      <w:pPr>
        <w:pStyle w:val="BodyText"/>
      </w:pPr>
    </w:p>
    <w:p w14:paraId="626DC97E" w14:textId="77777777" w:rsidR="00BE10C2" w:rsidRDefault="00BE10C2">
      <w:pPr>
        <w:pStyle w:val="BodyText"/>
      </w:pPr>
    </w:p>
    <w:p w14:paraId="28D7E1E2" w14:textId="77777777" w:rsidR="00BE10C2" w:rsidRDefault="00BE10C2">
      <w:pPr>
        <w:pStyle w:val="BodyText"/>
      </w:pPr>
    </w:p>
    <w:p w14:paraId="7D015F48" w14:textId="77777777" w:rsidR="00BE10C2" w:rsidRDefault="00BE10C2">
      <w:pPr>
        <w:pStyle w:val="BodyText"/>
        <w:spacing w:before="77"/>
      </w:pPr>
    </w:p>
    <w:p w14:paraId="38B15899" w14:textId="608CE89F" w:rsidR="00BE10C2" w:rsidRDefault="00000000">
      <w:pPr>
        <w:pStyle w:val="BodyText"/>
        <w:spacing w:line="276" w:lineRule="auto"/>
        <w:ind w:left="140" w:right="192"/>
        <w:jc w:val="both"/>
      </w:pPr>
      <w:r>
        <w:t xml:space="preserve">Equipment classified as capital at </w:t>
      </w:r>
      <w:r w:rsidR="002D62EE">
        <w:t>East Texas Charter School</w:t>
      </w:r>
      <w:r>
        <w:t xml:space="preserve"> </w:t>
      </w:r>
      <w:proofErr w:type="spellStart"/>
      <w:r>
        <w:t>are</w:t>
      </w:r>
      <w:proofErr w:type="spellEnd"/>
      <w:r>
        <w:t xml:space="preserve"> safeguarded by secure building</w:t>
      </w:r>
      <w:r w:rsidR="002D62EE">
        <w:t>s</w:t>
      </w:r>
      <w:r>
        <w:t xml:space="preserve"> that are accessible only by approved </w:t>
      </w:r>
      <w:r w:rsidR="002D62EE">
        <w:t xml:space="preserve">management </w:t>
      </w:r>
      <w:r>
        <w:t>employee</w:t>
      </w:r>
      <w:r w:rsidR="002D62EE">
        <w:t>s</w:t>
      </w:r>
      <w:r>
        <w:t>.</w:t>
      </w:r>
      <w:r>
        <w:rPr>
          <w:spacing w:val="40"/>
        </w:rPr>
        <w:t xml:space="preserve"> </w:t>
      </w:r>
      <w:r>
        <w:t xml:space="preserve">In </w:t>
      </w:r>
      <w:proofErr w:type="gramStart"/>
      <w:r>
        <w:t>addition</w:t>
      </w:r>
      <w:proofErr w:type="gramEnd"/>
      <w:r>
        <w:t xml:space="preserve"> the District employs 24 hour security </w:t>
      </w:r>
      <w:r>
        <w:rPr>
          <w:spacing w:val="-2"/>
        </w:rPr>
        <w:t>services.</w:t>
      </w:r>
    </w:p>
    <w:p w14:paraId="06A0C0C6" w14:textId="77777777" w:rsidR="00BE10C2" w:rsidRDefault="00BE10C2">
      <w:pPr>
        <w:pStyle w:val="BodyText"/>
      </w:pPr>
    </w:p>
    <w:p w14:paraId="60102194" w14:textId="77777777" w:rsidR="00BE10C2" w:rsidRDefault="00BE10C2">
      <w:pPr>
        <w:pStyle w:val="BodyText"/>
        <w:spacing w:before="46"/>
      </w:pPr>
    </w:p>
    <w:p w14:paraId="65E506B3" w14:textId="77777777" w:rsidR="00BE10C2" w:rsidRDefault="00000000">
      <w:pPr>
        <w:pStyle w:val="BodyText"/>
        <w:spacing w:line="276" w:lineRule="auto"/>
        <w:ind w:left="140" w:right="192"/>
        <w:jc w:val="both"/>
      </w:pPr>
      <w:r>
        <w:t>Computing devices are marked with an ISD sticker.</w:t>
      </w:r>
      <w:r>
        <w:rPr>
          <w:spacing w:val="40"/>
        </w:rPr>
        <w:t xml:space="preserve"> </w:t>
      </w:r>
      <w:r>
        <w:t>They are allowed to be taken off campus when assigned to an employee by the Technology Department.</w:t>
      </w:r>
      <w:r>
        <w:rPr>
          <w:spacing w:val="40"/>
        </w:rPr>
        <w:t xml:space="preserve"> </w:t>
      </w:r>
      <w:r>
        <w:t>The Technology Department maintains a database of these items.</w:t>
      </w:r>
      <w:r>
        <w:rPr>
          <w:spacing w:val="40"/>
        </w:rPr>
        <w:t xml:space="preserve"> </w:t>
      </w:r>
      <w:r>
        <w:t>In addition, computing devices can be checkout by request and the lending records are kept by the Technology Department.</w:t>
      </w:r>
    </w:p>
    <w:p w14:paraId="1E3EFC5D" w14:textId="77777777" w:rsidR="00BE10C2" w:rsidRDefault="00BE10C2">
      <w:pPr>
        <w:pStyle w:val="BodyText"/>
      </w:pPr>
    </w:p>
    <w:p w14:paraId="71642E82" w14:textId="77777777" w:rsidR="00BE10C2" w:rsidRDefault="00BE10C2">
      <w:pPr>
        <w:pStyle w:val="BodyText"/>
        <w:spacing w:before="47"/>
      </w:pPr>
    </w:p>
    <w:p w14:paraId="2B59304E" w14:textId="77777777" w:rsidR="00BE10C2" w:rsidRDefault="00000000">
      <w:pPr>
        <w:pStyle w:val="BodyText"/>
        <w:spacing w:line="276" w:lineRule="auto"/>
        <w:ind w:left="140" w:right="199"/>
        <w:jc w:val="both"/>
      </w:pPr>
      <w:r>
        <w:t>If an</w:t>
      </w:r>
      <w:r>
        <w:rPr>
          <w:spacing w:val="-1"/>
        </w:rPr>
        <w:t xml:space="preserve"> </w:t>
      </w:r>
      <w:r>
        <w:t>employee</w:t>
      </w:r>
      <w:r>
        <w:rPr>
          <w:spacing w:val="-2"/>
        </w:rPr>
        <w:t xml:space="preserve"> </w:t>
      </w:r>
      <w:r>
        <w:t>loses</w:t>
      </w:r>
      <w:r>
        <w:rPr>
          <w:spacing w:val="-3"/>
        </w:rPr>
        <w:t xml:space="preserve"> </w:t>
      </w:r>
      <w:r>
        <w:t>or has</w:t>
      </w:r>
      <w:r>
        <w:rPr>
          <w:spacing w:val="-3"/>
        </w:rPr>
        <w:t xml:space="preserve"> </w:t>
      </w:r>
      <w:r>
        <w:t>an</w:t>
      </w:r>
      <w:r>
        <w:rPr>
          <w:spacing w:val="-1"/>
        </w:rPr>
        <w:t xml:space="preserve"> </w:t>
      </w:r>
      <w:r>
        <w:t>item</w:t>
      </w:r>
      <w:r>
        <w:rPr>
          <w:spacing w:val="-1"/>
        </w:rPr>
        <w:t xml:space="preserve"> </w:t>
      </w:r>
      <w:r>
        <w:t>stolen, h/she</w:t>
      </w:r>
      <w:r>
        <w:rPr>
          <w:spacing w:val="-2"/>
        </w:rPr>
        <w:t xml:space="preserve"> </w:t>
      </w:r>
      <w:r>
        <w:t>is responsible</w:t>
      </w:r>
      <w:r>
        <w:rPr>
          <w:spacing w:val="-2"/>
        </w:rPr>
        <w:t xml:space="preserve"> </w:t>
      </w:r>
      <w:r>
        <w:t>for contacting</w:t>
      </w:r>
      <w:r>
        <w:rPr>
          <w:spacing w:val="-1"/>
        </w:rPr>
        <w:t xml:space="preserve"> </w:t>
      </w:r>
      <w:r>
        <w:t>their supervisor.</w:t>
      </w:r>
      <w:r>
        <w:rPr>
          <w:spacing w:val="40"/>
        </w:rPr>
        <w:t xml:space="preserve"> </w:t>
      </w:r>
      <w:r>
        <w:t>If stolen, a police report is filed.</w:t>
      </w:r>
      <w:r>
        <w:rPr>
          <w:spacing w:val="40"/>
        </w:rPr>
        <w:t xml:space="preserve"> </w:t>
      </w:r>
      <w:r>
        <w:t xml:space="preserve">These items are reported to the Director of Accounting by the employee’s supervisor. The Director will remove the items from the </w:t>
      </w:r>
      <w:proofErr w:type="gramStart"/>
      <w:r>
        <w:t>District’s</w:t>
      </w:r>
      <w:proofErr w:type="gramEnd"/>
      <w:r>
        <w:t xml:space="preserve"> database. Replacement of the items is at the discretion of the employee’s supervisor.</w:t>
      </w:r>
    </w:p>
    <w:p w14:paraId="179EFC93" w14:textId="77777777" w:rsidR="00BE10C2" w:rsidRDefault="00BE10C2">
      <w:pPr>
        <w:pStyle w:val="BodyText"/>
      </w:pPr>
    </w:p>
    <w:p w14:paraId="494C5DE1" w14:textId="77777777" w:rsidR="00BE10C2" w:rsidRDefault="00BE10C2">
      <w:pPr>
        <w:pStyle w:val="BodyText"/>
        <w:spacing w:before="47"/>
      </w:pPr>
    </w:p>
    <w:p w14:paraId="11BA6FB6" w14:textId="77777777" w:rsidR="00BE10C2" w:rsidRDefault="00000000">
      <w:pPr>
        <w:pStyle w:val="Heading2"/>
        <w:numPr>
          <w:ilvl w:val="0"/>
          <w:numId w:val="38"/>
        </w:numPr>
        <w:tabs>
          <w:tab w:val="left" w:pos="1219"/>
        </w:tabs>
        <w:ind w:left="1219" w:hanging="358"/>
        <w:rPr>
          <w:u w:val="none"/>
        </w:rPr>
      </w:pPr>
      <w:bookmarkStart w:id="106" w:name="_bookmark104"/>
      <w:bookmarkEnd w:id="106"/>
      <w:r>
        <w:t>Use</w:t>
      </w:r>
      <w:r>
        <w:rPr>
          <w:spacing w:val="-1"/>
        </w:rPr>
        <w:t xml:space="preserve"> </w:t>
      </w:r>
      <w:r>
        <w:t>of</w:t>
      </w:r>
      <w:r>
        <w:rPr>
          <w:spacing w:val="-2"/>
        </w:rPr>
        <w:t xml:space="preserve"> Equipment</w:t>
      </w:r>
    </w:p>
    <w:p w14:paraId="385C4CF8" w14:textId="77777777" w:rsidR="00BE10C2" w:rsidRDefault="00000000">
      <w:pPr>
        <w:pStyle w:val="BodyText"/>
        <w:spacing w:before="253" w:line="276" w:lineRule="auto"/>
        <w:ind w:left="140" w:right="196"/>
        <w:jc w:val="both"/>
      </w:pPr>
      <w:r>
        <w:t xml:space="preserve">Equipment will be used in the program or project for which it was acquired </w:t>
      </w:r>
      <w:proofErr w:type="gramStart"/>
      <w:r>
        <w:t>as long as</w:t>
      </w:r>
      <w:proofErr w:type="gramEnd"/>
      <w:r>
        <w:t xml:space="preserve"> needed, whether</w:t>
      </w:r>
      <w:r>
        <w:rPr>
          <w:spacing w:val="-5"/>
        </w:rPr>
        <w:t xml:space="preserve"> </w:t>
      </w:r>
      <w:r>
        <w:t>or</w:t>
      </w:r>
      <w:r>
        <w:rPr>
          <w:spacing w:val="-4"/>
        </w:rPr>
        <w:t xml:space="preserve"> </w:t>
      </w:r>
      <w:r>
        <w:t>not</w:t>
      </w:r>
      <w:r>
        <w:rPr>
          <w:spacing w:val="-10"/>
        </w:rPr>
        <w:t xml:space="preserve"> </w:t>
      </w:r>
      <w:r>
        <w:t>the</w:t>
      </w:r>
      <w:r>
        <w:rPr>
          <w:spacing w:val="-6"/>
        </w:rPr>
        <w:t xml:space="preserve"> </w:t>
      </w:r>
      <w:r>
        <w:t>project</w:t>
      </w:r>
      <w:r>
        <w:rPr>
          <w:spacing w:val="-5"/>
        </w:rPr>
        <w:t xml:space="preserve"> </w:t>
      </w:r>
      <w:r>
        <w:t>or</w:t>
      </w:r>
      <w:r>
        <w:rPr>
          <w:spacing w:val="-4"/>
        </w:rPr>
        <w:t xml:space="preserve"> </w:t>
      </w:r>
      <w:r>
        <w:t>program</w:t>
      </w:r>
      <w:r>
        <w:rPr>
          <w:spacing w:val="-10"/>
        </w:rPr>
        <w:t xml:space="preserve"> </w:t>
      </w:r>
      <w:r>
        <w:t>continues</w:t>
      </w:r>
      <w:r>
        <w:rPr>
          <w:spacing w:val="-8"/>
        </w:rPr>
        <w:t xml:space="preserve"> </w:t>
      </w:r>
      <w:r>
        <w:t>to</w:t>
      </w:r>
      <w:r>
        <w:rPr>
          <w:spacing w:val="-10"/>
        </w:rPr>
        <w:t xml:space="preserve"> </w:t>
      </w:r>
      <w:r>
        <w:t>be</w:t>
      </w:r>
      <w:r>
        <w:rPr>
          <w:spacing w:val="-7"/>
        </w:rPr>
        <w:t xml:space="preserve"> </w:t>
      </w:r>
      <w:r>
        <w:t>supported</w:t>
      </w:r>
      <w:r>
        <w:rPr>
          <w:spacing w:val="-6"/>
        </w:rPr>
        <w:t xml:space="preserve"> </w:t>
      </w:r>
      <w:r>
        <w:t>by</w:t>
      </w:r>
      <w:r>
        <w:rPr>
          <w:spacing w:val="-6"/>
        </w:rPr>
        <w:t xml:space="preserve"> </w:t>
      </w:r>
      <w:r>
        <w:t>the</w:t>
      </w:r>
      <w:r>
        <w:rPr>
          <w:spacing w:val="-11"/>
        </w:rPr>
        <w:t xml:space="preserve"> </w:t>
      </w:r>
      <w:r>
        <w:t>federal</w:t>
      </w:r>
      <w:r>
        <w:rPr>
          <w:spacing w:val="-5"/>
        </w:rPr>
        <w:t xml:space="preserve"> </w:t>
      </w:r>
      <w:r>
        <w:t>award.</w:t>
      </w:r>
      <w:r>
        <w:rPr>
          <w:spacing w:val="-8"/>
        </w:rPr>
        <w:t xml:space="preserve"> </w:t>
      </w:r>
      <w:r>
        <w:t>The</w:t>
      </w:r>
      <w:r>
        <w:rPr>
          <w:spacing w:val="-7"/>
        </w:rPr>
        <w:t xml:space="preserve"> </w:t>
      </w:r>
      <w:proofErr w:type="gramStart"/>
      <w:r>
        <w:t>District</w:t>
      </w:r>
      <w:proofErr w:type="gramEnd"/>
      <w:r>
        <w:t xml:space="preserve"> will not encumber the property without prior approval of TEA and the federal awarding agency.</w:t>
      </w:r>
    </w:p>
    <w:p w14:paraId="4801943E" w14:textId="77777777" w:rsidR="00BE10C2" w:rsidRDefault="00000000">
      <w:pPr>
        <w:pStyle w:val="BodyText"/>
        <w:spacing w:before="201" w:line="276" w:lineRule="auto"/>
        <w:ind w:left="140" w:right="194"/>
        <w:jc w:val="both"/>
      </w:pPr>
      <w:r>
        <w:t>When no longer needed for the original program or project, the equipment may be used in other activities</w:t>
      </w:r>
      <w:r>
        <w:rPr>
          <w:spacing w:val="-15"/>
        </w:rPr>
        <w:t xml:space="preserve"> </w:t>
      </w:r>
      <w:r>
        <w:t>supported</w:t>
      </w:r>
      <w:r>
        <w:rPr>
          <w:spacing w:val="-15"/>
        </w:rPr>
        <w:t xml:space="preserve"> </w:t>
      </w:r>
      <w:r>
        <w:t>by</w:t>
      </w:r>
      <w:r>
        <w:rPr>
          <w:spacing w:val="-15"/>
        </w:rPr>
        <w:t xml:space="preserve"> </w:t>
      </w:r>
      <w:r>
        <w:t>the</w:t>
      </w:r>
      <w:r>
        <w:rPr>
          <w:spacing w:val="-15"/>
        </w:rPr>
        <w:t xml:space="preserve"> </w:t>
      </w:r>
      <w:r>
        <w:t>federal</w:t>
      </w:r>
      <w:r>
        <w:rPr>
          <w:spacing w:val="-15"/>
        </w:rPr>
        <w:t xml:space="preserve"> </w:t>
      </w:r>
      <w:r>
        <w:t>awarding</w:t>
      </w:r>
      <w:r>
        <w:rPr>
          <w:spacing w:val="-15"/>
        </w:rPr>
        <w:t xml:space="preserve"> </w:t>
      </w:r>
      <w:r>
        <w:t>agency,</w:t>
      </w:r>
      <w:r>
        <w:rPr>
          <w:spacing w:val="-15"/>
        </w:rPr>
        <w:t xml:space="preserve"> </w:t>
      </w:r>
      <w:r>
        <w:t>in</w:t>
      </w:r>
      <w:r>
        <w:rPr>
          <w:spacing w:val="-15"/>
        </w:rPr>
        <w:t xml:space="preserve"> </w:t>
      </w:r>
      <w:r>
        <w:t>the</w:t>
      </w:r>
      <w:r>
        <w:rPr>
          <w:spacing w:val="-15"/>
        </w:rPr>
        <w:t xml:space="preserve"> </w:t>
      </w:r>
      <w:r>
        <w:t>following</w:t>
      </w:r>
      <w:r>
        <w:rPr>
          <w:spacing w:val="-15"/>
        </w:rPr>
        <w:t xml:space="preserve"> </w:t>
      </w:r>
      <w:r>
        <w:t>order</w:t>
      </w:r>
      <w:r>
        <w:rPr>
          <w:spacing w:val="-15"/>
        </w:rPr>
        <w:t xml:space="preserve"> </w:t>
      </w:r>
      <w:r>
        <w:t>of</w:t>
      </w:r>
      <w:r>
        <w:rPr>
          <w:spacing w:val="-15"/>
        </w:rPr>
        <w:t xml:space="preserve"> </w:t>
      </w:r>
      <w:r>
        <w:t>priority:</w:t>
      </w:r>
      <w:r>
        <w:rPr>
          <w:spacing w:val="-15"/>
        </w:rPr>
        <w:t xml:space="preserve"> </w:t>
      </w:r>
      <w:r>
        <w:t>(1)</w:t>
      </w:r>
      <w:r>
        <w:rPr>
          <w:spacing w:val="-15"/>
        </w:rPr>
        <w:t xml:space="preserve"> </w:t>
      </w:r>
      <w:r>
        <w:t>activities under a federal award from the federal awarding agency which funded the original program or project; then (2) activities under federal awards from other federal awarding agencies.</w:t>
      </w:r>
    </w:p>
    <w:p w14:paraId="7FA0F9AB" w14:textId="77777777" w:rsidR="00BE10C2" w:rsidRDefault="00000000">
      <w:pPr>
        <w:pStyle w:val="BodyText"/>
        <w:spacing w:before="199" w:line="276" w:lineRule="auto"/>
        <w:ind w:left="140" w:right="192"/>
        <w:jc w:val="both"/>
      </w:pPr>
      <w:r>
        <w:t>Each</w:t>
      </w:r>
      <w:r>
        <w:rPr>
          <w:spacing w:val="-15"/>
        </w:rPr>
        <w:t xml:space="preserve"> </w:t>
      </w:r>
      <w:r>
        <w:t>campus</w:t>
      </w:r>
      <w:r>
        <w:rPr>
          <w:spacing w:val="-14"/>
        </w:rPr>
        <w:t xml:space="preserve"> </w:t>
      </w:r>
      <w:r>
        <w:t>will</w:t>
      </w:r>
      <w:r>
        <w:rPr>
          <w:spacing w:val="-15"/>
        </w:rPr>
        <w:t xml:space="preserve"> </w:t>
      </w:r>
      <w:r>
        <w:t>determine</w:t>
      </w:r>
      <w:r>
        <w:rPr>
          <w:spacing w:val="-12"/>
        </w:rPr>
        <w:t xml:space="preserve"> </w:t>
      </w:r>
      <w:r>
        <w:t>if</w:t>
      </w:r>
      <w:r>
        <w:rPr>
          <w:spacing w:val="-15"/>
        </w:rPr>
        <w:t xml:space="preserve"> </w:t>
      </w:r>
      <w:r>
        <w:t>equipment</w:t>
      </w:r>
      <w:r>
        <w:rPr>
          <w:spacing w:val="-11"/>
        </w:rPr>
        <w:t xml:space="preserve"> </w:t>
      </w:r>
      <w:r>
        <w:t>is</w:t>
      </w:r>
      <w:r>
        <w:rPr>
          <w:spacing w:val="-15"/>
        </w:rPr>
        <w:t xml:space="preserve"> </w:t>
      </w:r>
      <w:r>
        <w:t>no</w:t>
      </w:r>
      <w:r>
        <w:rPr>
          <w:spacing w:val="-15"/>
        </w:rPr>
        <w:t xml:space="preserve"> </w:t>
      </w:r>
      <w:r>
        <w:t>longer</w:t>
      </w:r>
      <w:r>
        <w:rPr>
          <w:spacing w:val="-10"/>
        </w:rPr>
        <w:t xml:space="preserve"> </w:t>
      </w:r>
      <w:r>
        <w:t>needed</w:t>
      </w:r>
      <w:r>
        <w:rPr>
          <w:spacing w:val="-12"/>
        </w:rPr>
        <w:t xml:space="preserve"> </w:t>
      </w:r>
      <w:r>
        <w:t>or</w:t>
      </w:r>
      <w:r>
        <w:rPr>
          <w:spacing w:val="-15"/>
        </w:rPr>
        <w:t xml:space="preserve"> </w:t>
      </w:r>
      <w:r>
        <w:t>inoperable.</w:t>
      </w:r>
      <w:r>
        <w:rPr>
          <w:spacing w:val="30"/>
        </w:rPr>
        <w:t xml:space="preserve"> </w:t>
      </w:r>
      <w:r>
        <w:t>The</w:t>
      </w:r>
      <w:r>
        <w:rPr>
          <w:spacing w:val="-15"/>
        </w:rPr>
        <w:t xml:space="preserve"> </w:t>
      </w:r>
      <w:r>
        <w:t>campus</w:t>
      </w:r>
      <w:r>
        <w:rPr>
          <w:spacing w:val="-13"/>
        </w:rPr>
        <w:t xml:space="preserve"> </w:t>
      </w:r>
      <w:r>
        <w:t>principal or</w:t>
      </w:r>
      <w:r>
        <w:rPr>
          <w:spacing w:val="-13"/>
        </w:rPr>
        <w:t xml:space="preserve"> </w:t>
      </w:r>
      <w:r>
        <w:t>department</w:t>
      </w:r>
      <w:r>
        <w:rPr>
          <w:spacing w:val="-15"/>
        </w:rPr>
        <w:t xml:space="preserve"> </w:t>
      </w:r>
      <w:r>
        <w:t>supervisor</w:t>
      </w:r>
      <w:r>
        <w:rPr>
          <w:spacing w:val="-15"/>
        </w:rPr>
        <w:t xml:space="preserve"> </w:t>
      </w:r>
      <w:r>
        <w:t>will</w:t>
      </w:r>
      <w:r>
        <w:rPr>
          <w:spacing w:val="-15"/>
        </w:rPr>
        <w:t xml:space="preserve"> </w:t>
      </w:r>
      <w:r>
        <w:t>contact</w:t>
      </w:r>
      <w:r>
        <w:rPr>
          <w:spacing w:val="-15"/>
        </w:rPr>
        <w:t xml:space="preserve"> </w:t>
      </w:r>
      <w:r>
        <w:t>the</w:t>
      </w:r>
      <w:r>
        <w:rPr>
          <w:spacing w:val="-15"/>
        </w:rPr>
        <w:t xml:space="preserve"> </w:t>
      </w:r>
      <w:r>
        <w:t>Maintenance</w:t>
      </w:r>
      <w:r>
        <w:rPr>
          <w:spacing w:val="-13"/>
        </w:rPr>
        <w:t xml:space="preserve"> </w:t>
      </w:r>
      <w:r>
        <w:t>Department</w:t>
      </w:r>
      <w:r>
        <w:rPr>
          <w:spacing w:val="-15"/>
        </w:rPr>
        <w:t xml:space="preserve"> </w:t>
      </w:r>
      <w:r>
        <w:t>to</w:t>
      </w:r>
      <w:r>
        <w:rPr>
          <w:spacing w:val="-15"/>
        </w:rPr>
        <w:t xml:space="preserve"> </w:t>
      </w:r>
      <w:r>
        <w:t>remove</w:t>
      </w:r>
      <w:r>
        <w:rPr>
          <w:spacing w:val="-15"/>
        </w:rPr>
        <w:t xml:space="preserve"> </w:t>
      </w:r>
      <w:r>
        <w:t>the</w:t>
      </w:r>
      <w:r>
        <w:rPr>
          <w:spacing w:val="-15"/>
        </w:rPr>
        <w:t xml:space="preserve"> </w:t>
      </w:r>
      <w:r>
        <w:t>items.</w:t>
      </w:r>
      <w:r>
        <w:rPr>
          <w:spacing w:val="31"/>
        </w:rPr>
        <w:t xml:space="preserve"> </w:t>
      </w:r>
      <w:r>
        <w:t>The</w:t>
      </w:r>
      <w:r>
        <w:rPr>
          <w:spacing w:val="-10"/>
        </w:rPr>
        <w:t xml:space="preserve"> </w:t>
      </w:r>
      <w:r>
        <w:t>items will be kept at a warehouse and listed with all surplus items.</w:t>
      </w:r>
      <w:r>
        <w:rPr>
          <w:spacing w:val="40"/>
        </w:rPr>
        <w:t xml:space="preserve"> </w:t>
      </w:r>
      <w:r>
        <w:t xml:space="preserve">It is up to the Program Director/Campus principal to retrieve equipment from the surplus warehouse for the use in their </w:t>
      </w:r>
      <w:r>
        <w:rPr>
          <w:spacing w:val="-2"/>
        </w:rPr>
        <w:t>program.</w:t>
      </w:r>
    </w:p>
    <w:p w14:paraId="5D970B95" w14:textId="77777777" w:rsidR="00BE10C2" w:rsidRDefault="00000000">
      <w:pPr>
        <w:pStyle w:val="BodyText"/>
        <w:spacing w:before="200" w:line="276" w:lineRule="auto"/>
        <w:ind w:left="140" w:right="197"/>
        <w:jc w:val="both"/>
      </w:pPr>
      <w:r>
        <w:t>During the time equipment is used on the project or program for which it was acquired, the equipment</w:t>
      </w:r>
      <w:r>
        <w:rPr>
          <w:spacing w:val="-17"/>
        </w:rPr>
        <w:t xml:space="preserve"> </w:t>
      </w:r>
      <w:r>
        <w:t>will</w:t>
      </w:r>
      <w:r>
        <w:rPr>
          <w:spacing w:val="-15"/>
        </w:rPr>
        <w:t xml:space="preserve"> </w:t>
      </w:r>
      <w:r>
        <w:t>also</w:t>
      </w:r>
      <w:r>
        <w:rPr>
          <w:spacing w:val="-15"/>
        </w:rPr>
        <w:t xml:space="preserve"> </w:t>
      </w:r>
      <w:r>
        <w:t>be</w:t>
      </w:r>
      <w:r>
        <w:rPr>
          <w:spacing w:val="-15"/>
        </w:rPr>
        <w:t xml:space="preserve"> </w:t>
      </w:r>
      <w:r>
        <w:t>made</w:t>
      </w:r>
      <w:r>
        <w:rPr>
          <w:spacing w:val="-15"/>
        </w:rPr>
        <w:t xml:space="preserve"> </w:t>
      </w:r>
      <w:r>
        <w:t>available</w:t>
      </w:r>
      <w:r>
        <w:rPr>
          <w:spacing w:val="-15"/>
        </w:rPr>
        <w:t xml:space="preserve"> </w:t>
      </w:r>
      <w:r>
        <w:t>for</w:t>
      </w:r>
      <w:r>
        <w:rPr>
          <w:spacing w:val="-13"/>
        </w:rPr>
        <w:t xml:space="preserve"> </w:t>
      </w:r>
      <w:r>
        <w:t>use</w:t>
      </w:r>
      <w:r>
        <w:rPr>
          <w:spacing w:val="-14"/>
        </w:rPr>
        <w:t xml:space="preserve"> </w:t>
      </w:r>
      <w:r>
        <w:t>on</w:t>
      </w:r>
      <w:r>
        <w:rPr>
          <w:spacing w:val="-14"/>
        </w:rPr>
        <w:t xml:space="preserve"> </w:t>
      </w:r>
      <w:r>
        <w:t>other</w:t>
      </w:r>
      <w:r>
        <w:rPr>
          <w:spacing w:val="-13"/>
        </w:rPr>
        <w:t xml:space="preserve"> </w:t>
      </w:r>
      <w:r>
        <w:t>projects</w:t>
      </w:r>
      <w:r>
        <w:rPr>
          <w:spacing w:val="-15"/>
        </w:rPr>
        <w:t xml:space="preserve"> </w:t>
      </w:r>
      <w:r>
        <w:t>or</w:t>
      </w:r>
      <w:r>
        <w:rPr>
          <w:spacing w:val="-13"/>
        </w:rPr>
        <w:t xml:space="preserve"> </w:t>
      </w:r>
      <w:r>
        <w:t>programs</w:t>
      </w:r>
      <w:r>
        <w:rPr>
          <w:spacing w:val="-15"/>
        </w:rPr>
        <w:t xml:space="preserve"> </w:t>
      </w:r>
      <w:r>
        <w:t>currently</w:t>
      </w:r>
      <w:r>
        <w:rPr>
          <w:spacing w:val="-17"/>
        </w:rPr>
        <w:t xml:space="preserve"> </w:t>
      </w:r>
      <w:r>
        <w:t>or</w:t>
      </w:r>
      <w:r>
        <w:rPr>
          <w:spacing w:val="-12"/>
        </w:rPr>
        <w:t xml:space="preserve"> </w:t>
      </w:r>
      <w:r>
        <w:rPr>
          <w:spacing w:val="-2"/>
        </w:rPr>
        <w:t>previously</w:t>
      </w:r>
    </w:p>
    <w:p w14:paraId="06A433B7" w14:textId="77777777" w:rsidR="00BE10C2" w:rsidRDefault="00BE10C2">
      <w:pPr>
        <w:spacing w:line="276" w:lineRule="auto"/>
        <w:jc w:val="both"/>
        <w:sectPr w:rsidR="00BE10C2">
          <w:pgSz w:w="12240" w:h="15840"/>
          <w:pgMar w:top="1380" w:right="1240" w:bottom="2320" w:left="1300" w:header="728" w:footer="2078" w:gutter="0"/>
          <w:cols w:space="720"/>
        </w:sectPr>
      </w:pPr>
    </w:p>
    <w:p w14:paraId="6460AC20" w14:textId="77777777" w:rsidR="00BE10C2" w:rsidRDefault="00BE10C2">
      <w:pPr>
        <w:pStyle w:val="BodyText"/>
      </w:pPr>
    </w:p>
    <w:p w14:paraId="6BB82DC0" w14:textId="77777777" w:rsidR="00BE10C2" w:rsidRDefault="00BE10C2">
      <w:pPr>
        <w:pStyle w:val="BodyText"/>
      </w:pPr>
    </w:p>
    <w:p w14:paraId="13C00EB2" w14:textId="77777777" w:rsidR="00BE10C2" w:rsidRDefault="00BE10C2">
      <w:pPr>
        <w:pStyle w:val="BodyText"/>
      </w:pPr>
    </w:p>
    <w:p w14:paraId="4A008487" w14:textId="77777777" w:rsidR="00BE10C2" w:rsidRDefault="00BE10C2">
      <w:pPr>
        <w:pStyle w:val="BodyText"/>
        <w:spacing w:before="77"/>
      </w:pPr>
    </w:p>
    <w:p w14:paraId="10E8FBEC" w14:textId="77777777" w:rsidR="00BE10C2" w:rsidRDefault="00000000">
      <w:pPr>
        <w:pStyle w:val="BodyText"/>
        <w:spacing w:line="276" w:lineRule="auto"/>
        <w:ind w:left="140" w:right="190"/>
        <w:jc w:val="both"/>
      </w:pPr>
      <w:r>
        <w:t>supported by the federal government, provided that such use will not interfere with the work on the</w:t>
      </w:r>
      <w:r>
        <w:rPr>
          <w:spacing w:val="-7"/>
        </w:rPr>
        <w:t xml:space="preserve"> </w:t>
      </w:r>
      <w:r>
        <w:t>projects</w:t>
      </w:r>
      <w:r>
        <w:rPr>
          <w:spacing w:val="-9"/>
        </w:rPr>
        <w:t xml:space="preserve"> </w:t>
      </w:r>
      <w:r>
        <w:t>or</w:t>
      </w:r>
      <w:r>
        <w:rPr>
          <w:spacing w:val="-5"/>
        </w:rPr>
        <w:t xml:space="preserve"> </w:t>
      </w:r>
      <w:r>
        <w:t>program</w:t>
      </w:r>
      <w:r>
        <w:rPr>
          <w:spacing w:val="-9"/>
        </w:rPr>
        <w:t xml:space="preserve"> </w:t>
      </w:r>
      <w:r>
        <w:t>for</w:t>
      </w:r>
      <w:r>
        <w:rPr>
          <w:spacing w:val="-10"/>
        </w:rPr>
        <w:t xml:space="preserve"> </w:t>
      </w:r>
      <w:r>
        <w:t>which</w:t>
      </w:r>
      <w:r>
        <w:rPr>
          <w:spacing w:val="-11"/>
        </w:rPr>
        <w:t xml:space="preserve"> </w:t>
      </w:r>
      <w:r>
        <w:t>it</w:t>
      </w:r>
      <w:r>
        <w:rPr>
          <w:spacing w:val="-10"/>
        </w:rPr>
        <w:t xml:space="preserve"> </w:t>
      </w:r>
      <w:r>
        <w:t>was</w:t>
      </w:r>
      <w:r>
        <w:rPr>
          <w:spacing w:val="-9"/>
        </w:rPr>
        <w:t xml:space="preserve"> </w:t>
      </w:r>
      <w:r>
        <w:t>originally</w:t>
      </w:r>
      <w:r>
        <w:rPr>
          <w:spacing w:val="-15"/>
        </w:rPr>
        <w:t xml:space="preserve"> </w:t>
      </w:r>
      <w:r>
        <w:t>acquired.</w:t>
      </w:r>
      <w:r>
        <w:rPr>
          <w:spacing w:val="-5"/>
        </w:rPr>
        <w:t xml:space="preserve"> </w:t>
      </w:r>
      <w:r>
        <w:t>First</w:t>
      </w:r>
      <w:r>
        <w:rPr>
          <w:spacing w:val="-6"/>
        </w:rPr>
        <w:t xml:space="preserve"> </w:t>
      </w:r>
      <w:r>
        <w:t>preference</w:t>
      </w:r>
      <w:r>
        <w:rPr>
          <w:spacing w:val="-8"/>
        </w:rPr>
        <w:t xml:space="preserve"> </w:t>
      </w:r>
      <w:r>
        <w:t>for</w:t>
      </w:r>
      <w:r>
        <w:rPr>
          <w:spacing w:val="-10"/>
        </w:rPr>
        <w:t xml:space="preserve"> </w:t>
      </w:r>
      <w:r>
        <w:t>other</w:t>
      </w:r>
      <w:r>
        <w:rPr>
          <w:spacing w:val="-10"/>
        </w:rPr>
        <w:t xml:space="preserve"> </w:t>
      </w:r>
      <w:r>
        <w:t>use</w:t>
      </w:r>
      <w:r>
        <w:rPr>
          <w:spacing w:val="-8"/>
        </w:rPr>
        <w:t xml:space="preserve"> </w:t>
      </w:r>
      <w:r>
        <w:t>must</w:t>
      </w:r>
      <w:r>
        <w:rPr>
          <w:spacing w:val="-6"/>
        </w:rPr>
        <w:t xml:space="preserve"> </w:t>
      </w:r>
      <w:r>
        <w:t>be given to other programs or projects supported by the federal awarding agency that financed the equipment. Second preference is given to programs or projects under federal awards from other federal</w:t>
      </w:r>
      <w:r>
        <w:rPr>
          <w:spacing w:val="-2"/>
        </w:rPr>
        <w:t xml:space="preserve"> </w:t>
      </w:r>
      <w:r>
        <w:t>awarding</w:t>
      </w:r>
      <w:r>
        <w:rPr>
          <w:spacing w:val="-2"/>
        </w:rPr>
        <w:t xml:space="preserve"> </w:t>
      </w:r>
      <w:r>
        <w:t>agencies. Use</w:t>
      </w:r>
      <w:r>
        <w:rPr>
          <w:spacing w:val="-3"/>
        </w:rPr>
        <w:t xml:space="preserve"> </w:t>
      </w:r>
      <w:r>
        <w:t>for</w:t>
      </w:r>
      <w:r>
        <w:rPr>
          <w:spacing w:val="-5"/>
        </w:rPr>
        <w:t xml:space="preserve"> </w:t>
      </w:r>
      <w:r>
        <w:t>non-federally</w:t>
      </w:r>
      <w:r>
        <w:rPr>
          <w:spacing w:val="-2"/>
        </w:rPr>
        <w:t xml:space="preserve"> </w:t>
      </w:r>
      <w:r>
        <w:t>funded</w:t>
      </w:r>
      <w:r>
        <w:rPr>
          <w:spacing w:val="-2"/>
        </w:rPr>
        <w:t xml:space="preserve"> </w:t>
      </w:r>
      <w:r>
        <w:t>programs</w:t>
      </w:r>
      <w:r>
        <w:rPr>
          <w:spacing w:val="-4"/>
        </w:rPr>
        <w:t xml:space="preserve"> </w:t>
      </w:r>
      <w:r>
        <w:t>or</w:t>
      </w:r>
      <w:r>
        <w:rPr>
          <w:spacing w:val="-5"/>
        </w:rPr>
        <w:t xml:space="preserve"> </w:t>
      </w:r>
      <w:r>
        <w:t>projects</w:t>
      </w:r>
      <w:r>
        <w:rPr>
          <w:spacing w:val="-4"/>
        </w:rPr>
        <w:t xml:space="preserve"> </w:t>
      </w:r>
      <w:r>
        <w:t>is</w:t>
      </w:r>
      <w:r>
        <w:rPr>
          <w:spacing w:val="-4"/>
        </w:rPr>
        <w:t xml:space="preserve"> </w:t>
      </w:r>
      <w:r>
        <w:t>also</w:t>
      </w:r>
      <w:r>
        <w:rPr>
          <w:spacing w:val="-2"/>
        </w:rPr>
        <w:t xml:space="preserve"> </w:t>
      </w:r>
      <w:r>
        <w:t>permissible. However, the original purchase of any equipment to be used in other programs will be properly allocated (i.e., prorated) among the applicable funding sources.</w:t>
      </w:r>
    </w:p>
    <w:p w14:paraId="55154E25" w14:textId="77777777" w:rsidR="00BE10C2" w:rsidRDefault="00BE10C2">
      <w:pPr>
        <w:pStyle w:val="BodyText"/>
      </w:pPr>
    </w:p>
    <w:p w14:paraId="2D63D13C" w14:textId="77777777" w:rsidR="00BE10C2" w:rsidRDefault="00BE10C2">
      <w:pPr>
        <w:pStyle w:val="BodyText"/>
        <w:spacing w:before="41"/>
      </w:pPr>
    </w:p>
    <w:p w14:paraId="695EC4EF" w14:textId="77777777" w:rsidR="00BE10C2" w:rsidRDefault="00000000">
      <w:pPr>
        <w:pStyle w:val="Heading2"/>
        <w:numPr>
          <w:ilvl w:val="0"/>
          <w:numId w:val="38"/>
        </w:numPr>
        <w:tabs>
          <w:tab w:val="left" w:pos="1219"/>
        </w:tabs>
        <w:ind w:left="1219" w:hanging="358"/>
        <w:rPr>
          <w:u w:val="none"/>
        </w:rPr>
      </w:pPr>
      <w:bookmarkStart w:id="107" w:name="_bookmark105"/>
      <w:bookmarkEnd w:id="107"/>
      <w:r>
        <w:t>Disposal</w:t>
      </w:r>
      <w:r>
        <w:rPr>
          <w:spacing w:val="-6"/>
        </w:rPr>
        <w:t xml:space="preserve"> </w:t>
      </w:r>
      <w:r>
        <w:t>of</w:t>
      </w:r>
      <w:r>
        <w:rPr>
          <w:spacing w:val="-7"/>
        </w:rPr>
        <w:t xml:space="preserve"> </w:t>
      </w:r>
      <w:r>
        <w:t>Equipment</w:t>
      </w:r>
      <w:r>
        <w:rPr>
          <w:spacing w:val="-5"/>
        </w:rPr>
        <w:t xml:space="preserve"> </w:t>
      </w:r>
      <w:r>
        <w:t>and</w:t>
      </w:r>
      <w:r>
        <w:rPr>
          <w:spacing w:val="-6"/>
        </w:rPr>
        <w:t xml:space="preserve"> </w:t>
      </w:r>
      <w:r>
        <w:rPr>
          <w:spacing w:val="-2"/>
        </w:rPr>
        <w:t>Supplies</w:t>
      </w:r>
    </w:p>
    <w:p w14:paraId="73B5F25E" w14:textId="77777777" w:rsidR="00BE10C2" w:rsidRDefault="00000000">
      <w:pPr>
        <w:pStyle w:val="Heading3"/>
        <w:spacing w:before="253"/>
        <w:jc w:val="left"/>
      </w:pPr>
      <w:bookmarkStart w:id="108" w:name="_bookmark106"/>
      <w:bookmarkEnd w:id="108"/>
      <w:r>
        <w:rPr>
          <w:spacing w:val="-2"/>
        </w:rPr>
        <w:t>Equipment</w:t>
      </w:r>
    </w:p>
    <w:p w14:paraId="261FEF6B" w14:textId="77777777" w:rsidR="00BE10C2" w:rsidRDefault="00000000">
      <w:pPr>
        <w:pStyle w:val="BodyText"/>
        <w:spacing w:before="242" w:line="276" w:lineRule="auto"/>
        <w:ind w:left="140" w:right="194"/>
        <w:jc w:val="both"/>
      </w:pPr>
      <w:r>
        <w:t>In accordance with 2 CFR §200.313(e), when it is determined that original or replacement equipment</w:t>
      </w:r>
      <w:r>
        <w:rPr>
          <w:spacing w:val="-1"/>
        </w:rPr>
        <w:t xml:space="preserve"> </w:t>
      </w:r>
      <w:r>
        <w:t>acquired</w:t>
      </w:r>
      <w:r>
        <w:rPr>
          <w:spacing w:val="-1"/>
        </w:rPr>
        <w:t xml:space="preserve"> </w:t>
      </w:r>
      <w:r>
        <w:t>under a</w:t>
      </w:r>
      <w:r>
        <w:rPr>
          <w:spacing w:val="-2"/>
        </w:rPr>
        <w:t xml:space="preserve"> </w:t>
      </w:r>
      <w:r>
        <w:t>federal</w:t>
      </w:r>
      <w:r>
        <w:rPr>
          <w:spacing w:val="-1"/>
        </w:rPr>
        <w:t xml:space="preserve"> </w:t>
      </w:r>
      <w:r>
        <w:t>award</w:t>
      </w:r>
      <w:r>
        <w:rPr>
          <w:spacing w:val="-1"/>
        </w:rPr>
        <w:t xml:space="preserve"> </w:t>
      </w:r>
      <w:r>
        <w:t>is</w:t>
      </w:r>
      <w:r>
        <w:rPr>
          <w:spacing w:val="-3"/>
        </w:rPr>
        <w:t xml:space="preserve"> </w:t>
      </w:r>
      <w:r>
        <w:t>no</w:t>
      </w:r>
      <w:r>
        <w:rPr>
          <w:spacing w:val="-1"/>
        </w:rPr>
        <w:t xml:space="preserve"> </w:t>
      </w:r>
      <w:r>
        <w:t>longer needed</w:t>
      </w:r>
      <w:r>
        <w:rPr>
          <w:spacing w:val="-1"/>
        </w:rPr>
        <w:t xml:space="preserve"> </w:t>
      </w:r>
      <w:r>
        <w:t>for the</w:t>
      </w:r>
      <w:r>
        <w:rPr>
          <w:spacing w:val="-2"/>
        </w:rPr>
        <w:t xml:space="preserve"> </w:t>
      </w:r>
      <w:r>
        <w:t>original</w:t>
      </w:r>
      <w:r>
        <w:rPr>
          <w:spacing w:val="-1"/>
        </w:rPr>
        <w:t xml:space="preserve"> </w:t>
      </w:r>
      <w:r>
        <w:t>project</w:t>
      </w:r>
      <w:r>
        <w:rPr>
          <w:spacing w:val="-1"/>
        </w:rPr>
        <w:t xml:space="preserve"> </w:t>
      </w:r>
      <w:r>
        <w:t>or</w:t>
      </w:r>
      <w:r>
        <w:rPr>
          <w:spacing w:val="-4"/>
        </w:rPr>
        <w:t xml:space="preserve"> </w:t>
      </w:r>
      <w:r>
        <w:t>program or for other activities currently or previously supported by a federal awarding agency, the Chief Financial Officer or their designee will contact the TEA Chief Grants Administrator or other awarding agency for disposition instructions.</w:t>
      </w:r>
    </w:p>
    <w:p w14:paraId="3230ABAC" w14:textId="77777777" w:rsidR="00BE10C2" w:rsidRDefault="00000000">
      <w:pPr>
        <w:pStyle w:val="BodyText"/>
        <w:spacing w:before="200" w:line="276" w:lineRule="auto"/>
        <w:ind w:left="140" w:right="202"/>
        <w:jc w:val="both"/>
      </w:pPr>
      <w:r>
        <w:t xml:space="preserve">Generally, disposition of equipment is dependent on its fair market value (FMV) at the time of </w:t>
      </w:r>
      <w:r>
        <w:rPr>
          <w:spacing w:val="-2"/>
        </w:rPr>
        <w:t>disposition.</w:t>
      </w:r>
    </w:p>
    <w:p w14:paraId="1036AA1F" w14:textId="77777777" w:rsidR="00BE10C2" w:rsidRDefault="00000000">
      <w:pPr>
        <w:pStyle w:val="ListParagraph"/>
        <w:numPr>
          <w:ilvl w:val="1"/>
          <w:numId w:val="39"/>
        </w:numPr>
        <w:tabs>
          <w:tab w:val="left" w:pos="861"/>
        </w:tabs>
        <w:spacing w:before="201" w:line="268" w:lineRule="auto"/>
        <w:ind w:right="193"/>
        <w:jc w:val="both"/>
        <w:rPr>
          <w:sz w:val="24"/>
        </w:rPr>
      </w:pPr>
      <w:r>
        <w:rPr>
          <w:sz w:val="24"/>
        </w:rPr>
        <w:t xml:space="preserve">An item that has a current FMV of </w:t>
      </w:r>
      <w:r>
        <w:rPr>
          <w:b/>
          <w:sz w:val="24"/>
        </w:rPr>
        <w:t>$5,000 or less</w:t>
      </w:r>
      <w:r>
        <w:rPr>
          <w:sz w:val="24"/>
        </w:rPr>
        <w:t>, may be retained, sold, or otherwise disposed</w:t>
      </w:r>
      <w:r>
        <w:rPr>
          <w:spacing w:val="-7"/>
          <w:sz w:val="24"/>
        </w:rPr>
        <w:t xml:space="preserve"> </w:t>
      </w:r>
      <w:r>
        <w:rPr>
          <w:sz w:val="24"/>
        </w:rPr>
        <w:t>of</w:t>
      </w:r>
      <w:r>
        <w:rPr>
          <w:spacing w:val="-5"/>
          <w:sz w:val="24"/>
        </w:rPr>
        <w:t xml:space="preserve"> </w:t>
      </w:r>
      <w:r>
        <w:rPr>
          <w:sz w:val="24"/>
        </w:rPr>
        <w:t>with</w:t>
      </w:r>
      <w:r>
        <w:rPr>
          <w:spacing w:val="-6"/>
          <w:sz w:val="24"/>
        </w:rPr>
        <w:t xml:space="preserve"> </w:t>
      </w:r>
      <w:r>
        <w:rPr>
          <w:sz w:val="24"/>
        </w:rPr>
        <w:t>no</w:t>
      </w:r>
      <w:r>
        <w:rPr>
          <w:spacing w:val="-11"/>
          <w:sz w:val="24"/>
        </w:rPr>
        <w:t xml:space="preserve"> </w:t>
      </w:r>
      <w:r>
        <w:rPr>
          <w:sz w:val="24"/>
        </w:rPr>
        <w:t>further</w:t>
      </w:r>
      <w:r>
        <w:rPr>
          <w:spacing w:val="-10"/>
          <w:sz w:val="24"/>
        </w:rPr>
        <w:t xml:space="preserve"> </w:t>
      </w:r>
      <w:r>
        <w:rPr>
          <w:sz w:val="24"/>
        </w:rPr>
        <w:t>obligation</w:t>
      </w:r>
      <w:r>
        <w:rPr>
          <w:spacing w:val="-7"/>
          <w:sz w:val="24"/>
        </w:rPr>
        <w:t xml:space="preserve"> </w:t>
      </w:r>
      <w:r>
        <w:rPr>
          <w:sz w:val="24"/>
        </w:rPr>
        <w:t>to</w:t>
      </w:r>
      <w:r>
        <w:rPr>
          <w:spacing w:val="-11"/>
          <w:sz w:val="24"/>
        </w:rPr>
        <w:t xml:space="preserve"> </w:t>
      </w:r>
      <w:r>
        <w:rPr>
          <w:sz w:val="24"/>
        </w:rPr>
        <w:t>TEA</w:t>
      </w:r>
      <w:r>
        <w:rPr>
          <w:spacing w:val="-7"/>
          <w:sz w:val="24"/>
        </w:rPr>
        <w:t xml:space="preserve"> </w:t>
      </w:r>
      <w:r>
        <w:rPr>
          <w:sz w:val="24"/>
        </w:rPr>
        <w:t>or</w:t>
      </w:r>
      <w:r>
        <w:rPr>
          <w:spacing w:val="-10"/>
          <w:sz w:val="24"/>
        </w:rPr>
        <w:t xml:space="preserve"> </w:t>
      </w:r>
      <w:r>
        <w:rPr>
          <w:sz w:val="24"/>
        </w:rPr>
        <w:t>other</w:t>
      </w:r>
      <w:r>
        <w:rPr>
          <w:spacing w:val="-5"/>
          <w:sz w:val="24"/>
        </w:rPr>
        <w:t xml:space="preserve"> </w:t>
      </w:r>
      <w:r>
        <w:rPr>
          <w:sz w:val="24"/>
        </w:rPr>
        <w:t>federal</w:t>
      </w:r>
      <w:r>
        <w:rPr>
          <w:spacing w:val="-6"/>
          <w:sz w:val="24"/>
        </w:rPr>
        <w:t xml:space="preserve"> </w:t>
      </w:r>
      <w:r>
        <w:rPr>
          <w:sz w:val="24"/>
        </w:rPr>
        <w:t>awarding</w:t>
      </w:r>
      <w:r>
        <w:rPr>
          <w:spacing w:val="-11"/>
          <w:sz w:val="24"/>
        </w:rPr>
        <w:t xml:space="preserve"> </w:t>
      </w:r>
      <w:r>
        <w:rPr>
          <w:sz w:val="24"/>
        </w:rPr>
        <w:t>agency.</w:t>
      </w:r>
      <w:r>
        <w:rPr>
          <w:spacing w:val="-5"/>
          <w:sz w:val="24"/>
        </w:rPr>
        <w:t xml:space="preserve"> </w:t>
      </w:r>
      <w:r>
        <w:rPr>
          <w:sz w:val="24"/>
        </w:rPr>
        <w:t>However, TEA must still approve disposition in accordance with specified procedures.</w:t>
      </w:r>
    </w:p>
    <w:p w14:paraId="1C29296D" w14:textId="77777777" w:rsidR="00BE10C2" w:rsidRDefault="00000000">
      <w:pPr>
        <w:pStyle w:val="ListParagraph"/>
        <w:numPr>
          <w:ilvl w:val="1"/>
          <w:numId w:val="39"/>
        </w:numPr>
        <w:tabs>
          <w:tab w:val="left" w:pos="861"/>
        </w:tabs>
        <w:spacing w:before="9" w:line="273" w:lineRule="auto"/>
        <w:ind w:right="195"/>
        <w:jc w:val="both"/>
        <w:rPr>
          <w:sz w:val="24"/>
        </w:rPr>
      </w:pPr>
      <w:r>
        <w:rPr>
          <w:sz w:val="24"/>
        </w:rPr>
        <w:t>If</w:t>
      </w:r>
      <w:r>
        <w:rPr>
          <w:spacing w:val="-4"/>
          <w:sz w:val="24"/>
        </w:rPr>
        <w:t xml:space="preserve"> </w:t>
      </w:r>
      <w:r>
        <w:rPr>
          <w:sz w:val="24"/>
        </w:rPr>
        <w:t>an</w:t>
      </w:r>
      <w:r>
        <w:rPr>
          <w:spacing w:val="-11"/>
          <w:sz w:val="24"/>
        </w:rPr>
        <w:t xml:space="preserve"> </w:t>
      </w:r>
      <w:r>
        <w:rPr>
          <w:sz w:val="24"/>
        </w:rPr>
        <w:t>item</w:t>
      </w:r>
      <w:r>
        <w:rPr>
          <w:spacing w:val="-5"/>
          <w:sz w:val="24"/>
        </w:rPr>
        <w:t xml:space="preserve"> </w:t>
      </w:r>
      <w:r>
        <w:rPr>
          <w:sz w:val="24"/>
        </w:rPr>
        <w:t>has</w:t>
      </w:r>
      <w:r>
        <w:rPr>
          <w:spacing w:val="-8"/>
          <w:sz w:val="24"/>
        </w:rPr>
        <w:t xml:space="preserve"> </w:t>
      </w:r>
      <w:r>
        <w:rPr>
          <w:sz w:val="24"/>
        </w:rPr>
        <w:t>a</w:t>
      </w:r>
      <w:r>
        <w:rPr>
          <w:spacing w:val="-7"/>
          <w:sz w:val="24"/>
        </w:rPr>
        <w:t xml:space="preserve"> </w:t>
      </w:r>
      <w:r>
        <w:rPr>
          <w:sz w:val="24"/>
        </w:rPr>
        <w:t>current</w:t>
      </w:r>
      <w:r>
        <w:rPr>
          <w:spacing w:val="-10"/>
          <w:sz w:val="24"/>
        </w:rPr>
        <w:t xml:space="preserve"> </w:t>
      </w:r>
      <w:r>
        <w:rPr>
          <w:sz w:val="24"/>
        </w:rPr>
        <w:t>FMV</w:t>
      </w:r>
      <w:r>
        <w:rPr>
          <w:spacing w:val="-6"/>
          <w:sz w:val="24"/>
        </w:rPr>
        <w:t xml:space="preserve"> </w:t>
      </w:r>
      <w:r>
        <w:rPr>
          <w:sz w:val="24"/>
        </w:rPr>
        <w:t>of</w:t>
      </w:r>
      <w:r>
        <w:rPr>
          <w:spacing w:val="-6"/>
          <w:sz w:val="24"/>
        </w:rPr>
        <w:t xml:space="preserve"> </w:t>
      </w:r>
      <w:r>
        <w:rPr>
          <w:b/>
          <w:sz w:val="24"/>
        </w:rPr>
        <w:t>more</w:t>
      </w:r>
      <w:r>
        <w:rPr>
          <w:b/>
          <w:spacing w:val="-7"/>
          <w:sz w:val="24"/>
        </w:rPr>
        <w:t xml:space="preserve"> </w:t>
      </w:r>
      <w:r>
        <w:rPr>
          <w:b/>
          <w:sz w:val="24"/>
        </w:rPr>
        <w:t>than</w:t>
      </w:r>
      <w:r>
        <w:rPr>
          <w:b/>
          <w:spacing w:val="-5"/>
          <w:sz w:val="24"/>
        </w:rPr>
        <w:t xml:space="preserve"> </w:t>
      </w:r>
      <w:r>
        <w:rPr>
          <w:b/>
          <w:sz w:val="24"/>
        </w:rPr>
        <w:t>$5,000</w:t>
      </w:r>
      <w:r>
        <w:rPr>
          <w:sz w:val="24"/>
        </w:rPr>
        <w:t>,</w:t>
      </w:r>
      <w:r>
        <w:rPr>
          <w:spacing w:val="-8"/>
          <w:sz w:val="24"/>
        </w:rPr>
        <w:t xml:space="preserve"> </w:t>
      </w:r>
      <w:r>
        <w:rPr>
          <w:sz w:val="24"/>
        </w:rPr>
        <w:t>TEA</w:t>
      </w:r>
      <w:r>
        <w:rPr>
          <w:spacing w:val="-11"/>
          <w:sz w:val="24"/>
        </w:rPr>
        <w:t xml:space="preserve"> </w:t>
      </w:r>
      <w:r>
        <w:rPr>
          <w:sz w:val="24"/>
        </w:rPr>
        <w:t>or</w:t>
      </w:r>
      <w:r>
        <w:rPr>
          <w:spacing w:val="-9"/>
          <w:sz w:val="24"/>
        </w:rPr>
        <w:t xml:space="preserve"> </w:t>
      </w:r>
      <w:r>
        <w:rPr>
          <w:sz w:val="24"/>
        </w:rPr>
        <w:t>other</w:t>
      </w:r>
      <w:r>
        <w:rPr>
          <w:spacing w:val="-10"/>
          <w:sz w:val="24"/>
        </w:rPr>
        <w:t xml:space="preserve"> </w:t>
      </w:r>
      <w:r>
        <w:rPr>
          <w:sz w:val="24"/>
        </w:rPr>
        <w:t>federal</w:t>
      </w:r>
      <w:r>
        <w:rPr>
          <w:spacing w:val="-5"/>
          <w:sz w:val="24"/>
        </w:rPr>
        <w:t xml:space="preserve"> </w:t>
      </w:r>
      <w:r>
        <w:rPr>
          <w:sz w:val="24"/>
        </w:rPr>
        <w:t>awarding</w:t>
      </w:r>
      <w:r>
        <w:rPr>
          <w:spacing w:val="-10"/>
          <w:sz w:val="24"/>
        </w:rPr>
        <w:t xml:space="preserve"> </w:t>
      </w:r>
      <w:r>
        <w:rPr>
          <w:sz w:val="24"/>
        </w:rPr>
        <w:t>agency is</w:t>
      </w:r>
      <w:r>
        <w:rPr>
          <w:spacing w:val="-8"/>
          <w:sz w:val="24"/>
        </w:rPr>
        <w:t xml:space="preserve"> </w:t>
      </w:r>
      <w:r>
        <w:rPr>
          <w:sz w:val="24"/>
        </w:rPr>
        <w:t>entitled</w:t>
      </w:r>
      <w:r>
        <w:rPr>
          <w:spacing w:val="-11"/>
          <w:sz w:val="24"/>
        </w:rPr>
        <w:t xml:space="preserve"> </w:t>
      </w:r>
      <w:r>
        <w:rPr>
          <w:sz w:val="24"/>
        </w:rPr>
        <w:t>to</w:t>
      </w:r>
      <w:r>
        <w:rPr>
          <w:spacing w:val="-10"/>
          <w:sz w:val="24"/>
        </w:rPr>
        <w:t xml:space="preserve"> </w:t>
      </w:r>
      <w:r>
        <w:rPr>
          <w:sz w:val="24"/>
        </w:rPr>
        <w:t>the</w:t>
      </w:r>
      <w:r>
        <w:rPr>
          <w:spacing w:val="-11"/>
          <w:sz w:val="24"/>
        </w:rPr>
        <w:t xml:space="preserve"> </w:t>
      </w:r>
      <w:r>
        <w:rPr>
          <w:sz w:val="24"/>
        </w:rPr>
        <w:t>federal</w:t>
      </w:r>
      <w:r>
        <w:rPr>
          <w:spacing w:val="-10"/>
          <w:sz w:val="24"/>
        </w:rPr>
        <w:t xml:space="preserve"> </w:t>
      </w:r>
      <w:r>
        <w:rPr>
          <w:sz w:val="24"/>
        </w:rPr>
        <w:t>share</w:t>
      </w:r>
      <w:r>
        <w:rPr>
          <w:spacing w:val="-7"/>
          <w:sz w:val="24"/>
        </w:rPr>
        <w:t xml:space="preserve"> </w:t>
      </w:r>
      <w:r>
        <w:rPr>
          <w:sz w:val="24"/>
        </w:rPr>
        <w:t>of</w:t>
      </w:r>
      <w:r>
        <w:rPr>
          <w:spacing w:val="-9"/>
          <w:sz w:val="24"/>
        </w:rPr>
        <w:t xml:space="preserve"> </w:t>
      </w:r>
      <w:r>
        <w:rPr>
          <w:sz w:val="24"/>
        </w:rPr>
        <w:t>the</w:t>
      </w:r>
      <w:r>
        <w:rPr>
          <w:spacing w:val="-6"/>
          <w:sz w:val="24"/>
        </w:rPr>
        <w:t xml:space="preserve"> </w:t>
      </w:r>
      <w:r>
        <w:rPr>
          <w:sz w:val="24"/>
        </w:rPr>
        <w:t>current</w:t>
      </w:r>
      <w:r>
        <w:rPr>
          <w:spacing w:val="-10"/>
          <w:sz w:val="24"/>
        </w:rPr>
        <w:t xml:space="preserve"> </w:t>
      </w:r>
      <w:r>
        <w:rPr>
          <w:sz w:val="24"/>
        </w:rPr>
        <w:t>market</w:t>
      </w:r>
      <w:r>
        <w:rPr>
          <w:spacing w:val="-15"/>
          <w:sz w:val="24"/>
        </w:rPr>
        <w:t xml:space="preserve"> </w:t>
      </w:r>
      <w:r>
        <w:rPr>
          <w:sz w:val="24"/>
        </w:rPr>
        <w:t>value</w:t>
      </w:r>
      <w:r>
        <w:rPr>
          <w:spacing w:val="-6"/>
          <w:sz w:val="24"/>
        </w:rPr>
        <w:t xml:space="preserve"> </w:t>
      </w:r>
      <w:r>
        <w:rPr>
          <w:sz w:val="24"/>
        </w:rPr>
        <w:t>or</w:t>
      </w:r>
      <w:r>
        <w:rPr>
          <w:spacing w:val="-9"/>
          <w:sz w:val="24"/>
        </w:rPr>
        <w:t xml:space="preserve"> </w:t>
      </w:r>
      <w:r>
        <w:rPr>
          <w:sz w:val="24"/>
        </w:rPr>
        <w:t>sales</w:t>
      </w:r>
      <w:r>
        <w:rPr>
          <w:spacing w:val="-9"/>
          <w:sz w:val="24"/>
        </w:rPr>
        <w:t xml:space="preserve"> </w:t>
      </w:r>
      <w:r>
        <w:rPr>
          <w:sz w:val="24"/>
        </w:rPr>
        <w:t>proceeds.</w:t>
      </w:r>
      <w:r>
        <w:rPr>
          <w:spacing w:val="-8"/>
          <w:sz w:val="24"/>
        </w:rPr>
        <w:t xml:space="preserve"> </w:t>
      </w:r>
      <w:r>
        <w:rPr>
          <w:sz w:val="24"/>
        </w:rPr>
        <w:t>Pursuant</w:t>
      </w:r>
      <w:r>
        <w:rPr>
          <w:spacing w:val="-10"/>
          <w:sz w:val="24"/>
        </w:rPr>
        <w:t xml:space="preserve"> </w:t>
      </w:r>
      <w:r>
        <w:rPr>
          <w:sz w:val="24"/>
        </w:rPr>
        <w:t>to</w:t>
      </w:r>
      <w:r>
        <w:rPr>
          <w:spacing w:val="-10"/>
          <w:sz w:val="24"/>
        </w:rPr>
        <w:t xml:space="preserve"> </w:t>
      </w:r>
      <w:r>
        <w:rPr>
          <w:sz w:val="24"/>
        </w:rPr>
        <w:t xml:space="preserve">the provisions in 2 CFR § 200.313(d)(5), the </w:t>
      </w:r>
      <w:proofErr w:type="gramStart"/>
      <w:r>
        <w:rPr>
          <w:sz w:val="24"/>
        </w:rPr>
        <w:t>District</w:t>
      </w:r>
      <w:proofErr w:type="gramEnd"/>
      <w:r>
        <w:rPr>
          <w:sz w:val="24"/>
        </w:rPr>
        <w:t xml:space="preserve"> uses procedures to ensure the highest possible return. TEA must approve the disposition.</w:t>
      </w:r>
    </w:p>
    <w:p w14:paraId="7226FCFB" w14:textId="77777777" w:rsidR="00BE10C2" w:rsidRDefault="00000000">
      <w:pPr>
        <w:pStyle w:val="BodyText"/>
        <w:spacing w:before="201" w:line="276" w:lineRule="auto"/>
        <w:ind w:left="140" w:right="190"/>
        <w:jc w:val="both"/>
      </w:pPr>
      <w:r>
        <w:t>If acquiring</w:t>
      </w:r>
      <w:r>
        <w:rPr>
          <w:spacing w:val="-6"/>
        </w:rPr>
        <w:t xml:space="preserve"> </w:t>
      </w:r>
      <w:r>
        <w:t>replacement</w:t>
      </w:r>
      <w:r>
        <w:rPr>
          <w:spacing w:val="-1"/>
        </w:rPr>
        <w:t xml:space="preserve"> </w:t>
      </w:r>
      <w:r>
        <w:t>equipment,</w:t>
      </w:r>
      <w:r>
        <w:rPr>
          <w:spacing w:val="-3"/>
        </w:rPr>
        <w:t xml:space="preserve"> </w:t>
      </w:r>
      <w:r>
        <w:t>the</w:t>
      </w:r>
      <w:r>
        <w:rPr>
          <w:spacing w:val="-2"/>
        </w:rPr>
        <w:t xml:space="preserve"> </w:t>
      </w:r>
      <w:proofErr w:type="gramStart"/>
      <w:r>
        <w:t>District</w:t>
      </w:r>
      <w:proofErr w:type="gramEnd"/>
      <w:r>
        <w:rPr>
          <w:spacing w:val="-6"/>
        </w:rPr>
        <w:t xml:space="preserve"> </w:t>
      </w:r>
      <w:r>
        <w:t>may</w:t>
      </w:r>
      <w:r>
        <w:rPr>
          <w:spacing w:val="-1"/>
        </w:rPr>
        <w:t xml:space="preserve"> </w:t>
      </w:r>
      <w:r>
        <w:t>use</w:t>
      </w:r>
      <w:r>
        <w:rPr>
          <w:spacing w:val="-2"/>
        </w:rPr>
        <w:t xml:space="preserve"> </w:t>
      </w:r>
      <w:r>
        <w:t>the</w:t>
      </w:r>
      <w:r>
        <w:rPr>
          <w:spacing w:val="-2"/>
        </w:rPr>
        <w:t xml:space="preserve"> </w:t>
      </w:r>
      <w:r>
        <w:t>equipment</w:t>
      </w:r>
      <w:r>
        <w:rPr>
          <w:spacing w:val="-1"/>
        </w:rPr>
        <w:t xml:space="preserve"> </w:t>
      </w:r>
      <w:r>
        <w:t>to</w:t>
      </w:r>
      <w:r>
        <w:rPr>
          <w:spacing w:val="-1"/>
        </w:rPr>
        <w:t xml:space="preserve"> </w:t>
      </w:r>
      <w:r>
        <w:t>be</w:t>
      </w:r>
      <w:r>
        <w:rPr>
          <w:spacing w:val="-7"/>
        </w:rPr>
        <w:t xml:space="preserve"> </w:t>
      </w:r>
      <w:r>
        <w:t>replaced as</w:t>
      </w:r>
      <w:r>
        <w:rPr>
          <w:spacing w:val="-3"/>
        </w:rPr>
        <w:t xml:space="preserve"> </w:t>
      </w:r>
      <w:r>
        <w:t>a</w:t>
      </w:r>
      <w:r>
        <w:rPr>
          <w:spacing w:val="-2"/>
        </w:rPr>
        <w:t xml:space="preserve"> </w:t>
      </w:r>
      <w:r>
        <w:t>trade- in or sell the property and use the proceeds to offset the cost of the replacement property.</w:t>
      </w:r>
    </w:p>
    <w:p w14:paraId="5CC426D6" w14:textId="77777777" w:rsidR="00BE10C2" w:rsidRDefault="00000000">
      <w:pPr>
        <w:spacing w:before="196" w:line="280" w:lineRule="auto"/>
        <w:ind w:left="140" w:right="202"/>
        <w:jc w:val="both"/>
        <w:rPr>
          <w:i/>
          <w:sz w:val="24"/>
        </w:rPr>
      </w:pPr>
      <w:r>
        <w:rPr>
          <w:sz w:val="24"/>
        </w:rPr>
        <w:t xml:space="preserve">Disposition of equipment will be properly recorded in the fixed asset inventory. </w:t>
      </w:r>
      <w:r>
        <w:rPr>
          <w:i/>
          <w:sz w:val="24"/>
        </w:rPr>
        <w:t>(Please see C. Inventory records.)</w:t>
      </w:r>
    </w:p>
    <w:p w14:paraId="6C12D11B" w14:textId="77777777" w:rsidR="00BE10C2" w:rsidRDefault="00BE10C2">
      <w:pPr>
        <w:spacing w:line="280" w:lineRule="auto"/>
        <w:jc w:val="both"/>
        <w:rPr>
          <w:sz w:val="24"/>
        </w:rPr>
        <w:sectPr w:rsidR="00BE10C2">
          <w:pgSz w:w="12240" w:h="15840"/>
          <w:pgMar w:top="1380" w:right="1240" w:bottom="2340" w:left="1300" w:header="728" w:footer="2078" w:gutter="0"/>
          <w:cols w:space="720"/>
        </w:sectPr>
      </w:pPr>
    </w:p>
    <w:p w14:paraId="28ECF232" w14:textId="77777777" w:rsidR="00BE10C2" w:rsidRDefault="00BE10C2">
      <w:pPr>
        <w:pStyle w:val="BodyText"/>
        <w:rPr>
          <w:i/>
        </w:rPr>
      </w:pPr>
    </w:p>
    <w:p w14:paraId="25142588" w14:textId="77777777" w:rsidR="00BE10C2" w:rsidRDefault="00BE10C2">
      <w:pPr>
        <w:pStyle w:val="BodyText"/>
        <w:rPr>
          <w:i/>
        </w:rPr>
      </w:pPr>
    </w:p>
    <w:p w14:paraId="10F0A32F" w14:textId="77777777" w:rsidR="00BE10C2" w:rsidRDefault="00BE10C2">
      <w:pPr>
        <w:pStyle w:val="BodyText"/>
        <w:rPr>
          <w:i/>
        </w:rPr>
      </w:pPr>
    </w:p>
    <w:p w14:paraId="7AB0EE34" w14:textId="77777777" w:rsidR="00BE10C2" w:rsidRDefault="00BE10C2">
      <w:pPr>
        <w:pStyle w:val="BodyText"/>
        <w:spacing w:before="77"/>
        <w:rPr>
          <w:i/>
        </w:rPr>
      </w:pPr>
    </w:p>
    <w:p w14:paraId="70AF4091" w14:textId="77777777" w:rsidR="00BE10C2" w:rsidRDefault="00000000">
      <w:pPr>
        <w:spacing w:line="273" w:lineRule="auto"/>
        <w:ind w:left="140" w:right="197"/>
        <w:jc w:val="both"/>
        <w:rPr>
          <w:sz w:val="24"/>
        </w:rPr>
      </w:pPr>
      <w:r>
        <w:rPr>
          <w:sz w:val="24"/>
        </w:rPr>
        <w:t>Additionally,</w:t>
      </w:r>
      <w:r>
        <w:rPr>
          <w:spacing w:val="-15"/>
          <w:sz w:val="24"/>
        </w:rPr>
        <w:t xml:space="preserve"> </w:t>
      </w:r>
      <w:r>
        <w:rPr>
          <w:sz w:val="24"/>
        </w:rPr>
        <w:t>TEA’s</w:t>
      </w:r>
      <w:r>
        <w:rPr>
          <w:spacing w:val="-15"/>
          <w:sz w:val="24"/>
        </w:rPr>
        <w:t xml:space="preserve"> </w:t>
      </w:r>
      <w:hyperlink r:id="rId138">
        <w:r>
          <w:rPr>
            <w:rFonts w:ascii="Calibri" w:hAnsi="Calibri"/>
            <w:i/>
            <w:color w:val="0000FF"/>
            <w:u w:val="single" w:color="0000FF"/>
          </w:rPr>
          <w:t>General</w:t>
        </w:r>
        <w:r>
          <w:rPr>
            <w:rFonts w:ascii="Calibri" w:hAnsi="Calibri"/>
            <w:i/>
            <w:color w:val="0000FF"/>
            <w:spacing w:val="-13"/>
            <w:u w:val="single" w:color="0000FF"/>
          </w:rPr>
          <w:t xml:space="preserve"> </w:t>
        </w:r>
        <w:r>
          <w:rPr>
            <w:rFonts w:ascii="Calibri" w:hAnsi="Calibri"/>
            <w:i/>
            <w:color w:val="0000FF"/>
            <w:u w:val="single" w:color="0000FF"/>
          </w:rPr>
          <w:t>Provisions</w:t>
        </w:r>
        <w:r>
          <w:rPr>
            <w:rFonts w:ascii="Calibri" w:hAnsi="Calibri"/>
            <w:i/>
            <w:color w:val="0000FF"/>
            <w:spacing w:val="-12"/>
            <w:u w:val="single" w:color="0000FF"/>
          </w:rPr>
          <w:t xml:space="preserve"> </w:t>
        </w:r>
        <w:r>
          <w:rPr>
            <w:rFonts w:ascii="Calibri" w:hAnsi="Calibri"/>
            <w:i/>
            <w:color w:val="0000FF"/>
            <w:u w:val="single" w:color="0000FF"/>
          </w:rPr>
          <w:t>and</w:t>
        </w:r>
        <w:r>
          <w:rPr>
            <w:rFonts w:ascii="Calibri" w:hAnsi="Calibri"/>
            <w:i/>
            <w:color w:val="0000FF"/>
            <w:spacing w:val="-13"/>
            <w:u w:val="single" w:color="0000FF"/>
          </w:rPr>
          <w:t xml:space="preserve"> </w:t>
        </w:r>
        <w:r>
          <w:rPr>
            <w:rFonts w:ascii="Calibri" w:hAnsi="Calibri"/>
            <w:i/>
            <w:color w:val="0000FF"/>
            <w:u w:val="single" w:color="0000FF"/>
          </w:rPr>
          <w:t>Assurances</w:t>
        </w:r>
      </w:hyperlink>
      <w:r>
        <w:rPr>
          <w:rFonts w:ascii="Calibri" w:hAnsi="Calibri"/>
          <w:i/>
          <w:color w:val="0000FF"/>
          <w:spacing w:val="-6"/>
        </w:rPr>
        <w:t xml:space="preserve"> </w:t>
      </w:r>
      <w:r>
        <w:rPr>
          <w:sz w:val="24"/>
        </w:rPr>
        <w:t>for</w:t>
      </w:r>
      <w:r>
        <w:rPr>
          <w:spacing w:val="-15"/>
          <w:sz w:val="24"/>
        </w:rPr>
        <w:t xml:space="preserve"> </w:t>
      </w:r>
      <w:r>
        <w:rPr>
          <w:sz w:val="24"/>
        </w:rPr>
        <w:t>all</w:t>
      </w:r>
      <w:r>
        <w:rPr>
          <w:spacing w:val="-15"/>
          <w:sz w:val="24"/>
        </w:rPr>
        <w:t xml:space="preserve"> </w:t>
      </w:r>
      <w:r>
        <w:rPr>
          <w:sz w:val="24"/>
        </w:rPr>
        <w:t>grants</w:t>
      </w:r>
      <w:r>
        <w:rPr>
          <w:spacing w:val="-15"/>
          <w:sz w:val="24"/>
        </w:rPr>
        <w:t xml:space="preserve"> </w:t>
      </w:r>
      <w:r>
        <w:rPr>
          <w:sz w:val="24"/>
        </w:rPr>
        <w:t>(state</w:t>
      </w:r>
      <w:r>
        <w:rPr>
          <w:spacing w:val="-13"/>
          <w:sz w:val="24"/>
        </w:rPr>
        <w:t xml:space="preserve"> </w:t>
      </w:r>
      <w:r>
        <w:rPr>
          <w:sz w:val="24"/>
        </w:rPr>
        <w:t>and</w:t>
      </w:r>
      <w:r>
        <w:rPr>
          <w:spacing w:val="-15"/>
          <w:sz w:val="24"/>
        </w:rPr>
        <w:t xml:space="preserve"> </w:t>
      </w:r>
      <w:r>
        <w:rPr>
          <w:sz w:val="24"/>
        </w:rPr>
        <w:t>federal)</w:t>
      </w:r>
      <w:r>
        <w:rPr>
          <w:spacing w:val="-15"/>
          <w:sz w:val="24"/>
        </w:rPr>
        <w:t xml:space="preserve"> </w:t>
      </w:r>
      <w:r>
        <w:rPr>
          <w:sz w:val="24"/>
        </w:rPr>
        <w:t>administered by TEA contain the following provision:</w:t>
      </w:r>
    </w:p>
    <w:p w14:paraId="0E4CE84D" w14:textId="77777777" w:rsidR="00BE10C2" w:rsidRDefault="00BE10C2">
      <w:pPr>
        <w:pStyle w:val="BodyText"/>
        <w:spacing w:before="196"/>
      </w:pPr>
    </w:p>
    <w:p w14:paraId="37787B8F" w14:textId="77777777" w:rsidR="00BE10C2" w:rsidRDefault="00000000">
      <w:pPr>
        <w:pStyle w:val="BodyText"/>
        <w:spacing w:before="1"/>
        <w:ind w:left="500" w:right="548"/>
        <w:jc w:val="both"/>
      </w:pPr>
      <w:r>
        <w:rPr>
          <w:b/>
        </w:rPr>
        <w:t xml:space="preserve">V. Capital Outlay: </w:t>
      </w:r>
      <w:r>
        <w:t>If the Contractor purchases capital outlay (furniture and/or equipment) to accomplish the objective(s) of the project, title will remain with the Contractor for</w:t>
      </w:r>
      <w:r>
        <w:rPr>
          <w:spacing w:val="-4"/>
        </w:rPr>
        <w:t xml:space="preserve"> </w:t>
      </w:r>
      <w:r>
        <w:t>the</w:t>
      </w:r>
      <w:r>
        <w:rPr>
          <w:spacing w:val="-7"/>
        </w:rPr>
        <w:t xml:space="preserve"> </w:t>
      </w:r>
      <w:r>
        <w:t>period</w:t>
      </w:r>
      <w:r>
        <w:rPr>
          <w:spacing w:val="-1"/>
        </w:rPr>
        <w:t xml:space="preserve"> </w:t>
      </w:r>
      <w:r>
        <w:t>of the</w:t>
      </w:r>
      <w:r>
        <w:rPr>
          <w:spacing w:val="-7"/>
        </w:rPr>
        <w:t xml:space="preserve"> </w:t>
      </w:r>
      <w:r>
        <w:t>Contract.</w:t>
      </w:r>
      <w:r>
        <w:rPr>
          <w:spacing w:val="-3"/>
        </w:rPr>
        <w:t xml:space="preserve"> </w:t>
      </w:r>
      <w:r>
        <w:t>The</w:t>
      </w:r>
      <w:r>
        <w:rPr>
          <w:spacing w:val="-2"/>
        </w:rPr>
        <w:t xml:space="preserve"> </w:t>
      </w:r>
      <w:r>
        <w:t>Agency</w:t>
      </w:r>
      <w:r>
        <w:rPr>
          <w:spacing w:val="-1"/>
        </w:rPr>
        <w:t xml:space="preserve"> </w:t>
      </w:r>
      <w:r>
        <w:t>reserves</w:t>
      </w:r>
      <w:r>
        <w:rPr>
          <w:spacing w:val="-3"/>
        </w:rPr>
        <w:t xml:space="preserve"> </w:t>
      </w:r>
      <w:r>
        <w:t>the</w:t>
      </w:r>
      <w:r>
        <w:rPr>
          <w:spacing w:val="-2"/>
        </w:rPr>
        <w:t xml:space="preserve"> </w:t>
      </w:r>
      <w:r>
        <w:t>right</w:t>
      </w:r>
      <w:r>
        <w:rPr>
          <w:spacing w:val="-5"/>
        </w:rPr>
        <w:t xml:space="preserve"> </w:t>
      </w:r>
      <w:r>
        <w:t>to</w:t>
      </w:r>
      <w:r>
        <w:rPr>
          <w:spacing w:val="-5"/>
        </w:rPr>
        <w:t xml:space="preserve"> </w:t>
      </w:r>
      <w:r>
        <w:t>transfer capital outlay</w:t>
      </w:r>
      <w:r>
        <w:rPr>
          <w:spacing w:val="-1"/>
        </w:rPr>
        <w:t xml:space="preserve"> </w:t>
      </w:r>
      <w:r>
        <w:t>items</w:t>
      </w:r>
      <w:r>
        <w:rPr>
          <w:spacing w:val="-3"/>
        </w:rPr>
        <w:t xml:space="preserve"> </w:t>
      </w:r>
      <w:r>
        <w:t>for Contract</w:t>
      </w:r>
      <w:r>
        <w:rPr>
          <w:spacing w:val="-6"/>
        </w:rPr>
        <w:t xml:space="preserve"> </w:t>
      </w:r>
      <w:r>
        <w:t>noncompliance</w:t>
      </w:r>
      <w:r>
        <w:rPr>
          <w:spacing w:val="-2"/>
        </w:rPr>
        <w:t xml:space="preserve"> </w:t>
      </w:r>
      <w:r>
        <w:t>during</w:t>
      </w:r>
      <w:r>
        <w:rPr>
          <w:spacing w:val="-6"/>
        </w:rPr>
        <w:t xml:space="preserve"> </w:t>
      </w:r>
      <w:r>
        <w:t>the</w:t>
      </w:r>
      <w:r>
        <w:rPr>
          <w:spacing w:val="-2"/>
        </w:rPr>
        <w:t xml:space="preserve"> </w:t>
      </w:r>
      <w:r>
        <w:t>Contract</w:t>
      </w:r>
      <w:r>
        <w:rPr>
          <w:spacing w:val="-1"/>
        </w:rPr>
        <w:t xml:space="preserve"> </w:t>
      </w:r>
      <w:r>
        <w:t>period</w:t>
      </w:r>
      <w:r>
        <w:rPr>
          <w:spacing w:val="-6"/>
        </w:rPr>
        <w:t xml:space="preserve"> </w:t>
      </w:r>
      <w:r>
        <w:t>or</w:t>
      </w:r>
      <w:r>
        <w:rPr>
          <w:spacing w:val="-4"/>
        </w:rPr>
        <w:t xml:space="preserve"> </w:t>
      </w:r>
      <w:r>
        <w:t>as</w:t>
      </w:r>
      <w:r>
        <w:rPr>
          <w:spacing w:val="-3"/>
        </w:rPr>
        <w:t xml:space="preserve"> </w:t>
      </w:r>
      <w:r>
        <w:t>needed</w:t>
      </w:r>
      <w:r>
        <w:rPr>
          <w:spacing w:val="-1"/>
        </w:rPr>
        <w:t xml:space="preserve"> </w:t>
      </w:r>
      <w:r>
        <w:t>after</w:t>
      </w:r>
      <w:r>
        <w:rPr>
          <w:spacing w:val="-5"/>
        </w:rPr>
        <w:t xml:space="preserve"> </w:t>
      </w:r>
      <w:r>
        <w:t xml:space="preserve">the ending date of the Contract. This provision applies to </w:t>
      </w:r>
      <w:proofErr w:type="gramStart"/>
      <w:r>
        <w:t>any and all</w:t>
      </w:r>
      <w:proofErr w:type="gramEnd"/>
      <w:r>
        <w:t xml:space="preserve"> furniture and/or equipment regardless of unit price and how the item is classified in the Contractor's accounting record.</w:t>
      </w:r>
    </w:p>
    <w:p w14:paraId="2428EF86" w14:textId="77777777" w:rsidR="00BE10C2" w:rsidRDefault="00BE10C2">
      <w:pPr>
        <w:pStyle w:val="BodyText"/>
        <w:spacing w:before="250"/>
      </w:pPr>
    </w:p>
    <w:p w14:paraId="5179A199" w14:textId="77777777" w:rsidR="00BE10C2" w:rsidRDefault="00000000">
      <w:pPr>
        <w:pStyle w:val="BodyText"/>
        <w:spacing w:line="276" w:lineRule="auto"/>
        <w:ind w:left="140" w:right="196"/>
        <w:jc w:val="both"/>
      </w:pPr>
      <w:r>
        <w:t>Each</w:t>
      </w:r>
      <w:r>
        <w:rPr>
          <w:spacing w:val="-15"/>
        </w:rPr>
        <w:t xml:space="preserve"> </w:t>
      </w:r>
      <w:r>
        <w:t>campus</w:t>
      </w:r>
      <w:r>
        <w:rPr>
          <w:spacing w:val="-15"/>
        </w:rPr>
        <w:t xml:space="preserve"> </w:t>
      </w:r>
      <w:r>
        <w:t>will</w:t>
      </w:r>
      <w:r>
        <w:rPr>
          <w:spacing w:val="-15"/>
        </w:rPr>
        <w:t xml:space="preserve"> </w:t>
      </w:r>
      <w:r>
        <w:t>determine</w:t>
      </w:r>
      <w:r>
        <w:rPr>
          <w:spacing w:val="-12"/>
        </w:rPr>
        <w:t xml:space="preserve"> </w:t>
      </w:r>
      <w:r>
        <w:t>if</w:t>
      </w:r>
      <w:r>
        <w:rPr>
          <w:spacing w:val="-15"/>
        </w:rPr>
        <w:t xml:space="preserve"> </w:t>
      </w:r>
      <w:r>
        <w:t>equipment</w:t>
      </w:r>
      <w:r>
        <w:rPr>
          <w:spacing w:val="-11"/>
        </w:rPr>
        <w:t xml:space="preserve"> </w:t>
      </w:r>
      <w:r>
        <w:t>is</w:t>
      </w:r>
      <w:r>
        <w:rPr>
          <w:spacing w:val="-15"/>
        </w:rPr>
        <w:t xml:space="preserve"> </w:t>
      </w:r>
      <w:r>
        <w:t>no</w:t>
      </w:r>
      <w:r>
        <w:rPr>
          <w:spacing w:val="-15"/>
        </w:rPr>
        <w:t xml:space="preserve"> </w:t>
      </w:r>
      <w:r>
        <w:t>longer</w:t>
      </w:r>
      <w:r>
        <w:rPr>
          <w:spacing w:val="-10"/>
        </w:rPr>
        <w:t xml:space="preserve"> </w:t>
      </w:r>
      <w:r>
        <w:t>needed</w:t>
      </w:r>
      <w:r>
        <w:rPr>
          <w:spacing w:val="-12"/>
        </w:rPr>
        <w:t xml:space="preserve"> </w:t>
      </w:r>
      <w:r>
        <w:t>or</w:t>
      </w:r>
      <w:r>
        <w:rPr>
          <w:spacing w:val="-15"/>
        </w:rPr>
        <w:t xml:space="preserve"> </w:t>
      </w:r>
      <w:r>
        <w:t>inoperable.</w:t>
      </w:r>
      <w:r>
        <w:rPr>
          <w:spacing w:val="29"/>
        </w:rPr>
        <w:t xml:space="preserve"> </w:t>
      </w:r>
      <w:r>
        <w:t>The</w:t>
      </w:r>
      <w:r>
        <w:rPr>
          <w:spacing w:val="-15"/>
        </w:rPr>
        <w:t xml:space="preserve"> </w:t>
      </w:r>
      <w:r>
        <w:t>campus</w:t>
      </w:r>
      <w:r>
        <w:rPr>
          <w:spacing w:val="-13"/>
        </w:rPr>
        <w:t xml:space="preserve"> </w:t>
      </w:r>
      <w:r>
        <w:t>principal or</w:t>
      </w:r>
      <w:r>
        <w:rPr>
          <w:spacing w:val="-13"/>
        </w:rPr>
        <w:t xml:space="preserve"> </w:t>
      </w:r>
      <w:r>
        <w:t>department</w:t>
      </w:r>
      <w:r>
        <w:rPr>
          <w:spacing w:val="-15"/>
        </w:rPr>
        <w:t xml:space="preserve"> </w:t>
      </w:r>
      <w:r>
        <w:t>supervisor</w:t>
      </w:r>
      <w:r>
        <w:rPr>
          <w:spacing w:val="-14"/>
        </w:rPr>
        <w:t xml:space="preserve"> </w:t>
      </w:r>
      <w:r>
        <w:t>will</w:t>
      </w:r>
      <w:r>
        <w:rPr>
          <w:spacing w:val="-15"/>
        </w:rPr>
        <w:t xml:space="preserve"> </w:t>
      </w:r>
      <w:r>
        <w:t>contact</w:t>
      </w:r>
      <w:r>
        <w:rPr>
          <w:spacing w:val="-15"/>
        </w:rPr>
        <w:t xml:space="preserve"> </w:t>
      </w:r>
      <w:r>
        <w:t>the</w:t>
      </w:r>
      <w:r>
        <w:rPr>
          <w:spacing w:val="-15"/>
        </w:rPr>
        <w:t xml:space="preserve"> </w:t>
      </w:r>
      <w:r>
        <w:t>Maintenance</w:t>
      </w:r>
      <w:r>
        <w:rPr>
          <w:spacing w:val="-12"/>
        </w:rPr>
        <w:t xml:space="preserve"> </w:t>
      </w:r>
      <w:r>
        <w:t>Department</w:t>
      </w:r>
      <w:r>
        <w:rPr>
          <w:spacing w:val="-15"/>
        </w:rPr>
        <w:t xml:space="preserve"> </w:t>
      </w:r>
      <w:r>
        <w:t>to</w:t>
      </w:r>
      <w:r>
        <w:rPr>
          <w:spacing w:val="-15"/>
        </w:rPr>
        <w:t xml:space="preserve"> </w:t>
      </w:r>
      <w:r>
        <w:t>remove</w:t>
      </w:r>
      <w:r>
        <w:rPr>
          <w:spacing w:val="-15"/>
        </w:rPr>
        <w:t xml:space="preserve"> </w:t>
      </w:r>
      <w:r>
        <w:t>the</w:t>
      </w:r>
      <w:r>
        <w:rPr>
          <w:spacing w:val="-15"/>
        </w:rPr>
        <w:t xml:space="preserve"> </w:t>
      </w:r>
      <w:r>
        <w:t>items.</w:t>
      </w:r>
      <w:r>
        <w:rPr>
          <w:spacing w:val="32"/>
        </w:rPr>
        <w:t xml:space="preserve"> </w:t>
      </w:r>
      <w:r>
        <w:t>The</w:t>
      </w:r>
      <w:r>
        <w:rPr>
          <w:spacing w:val="-15"/>
        </w:rPr>
        <w:t xml:space="preserve"> </w:t>
      </w:r>
      <w:r>
        <w:t>items will</w:t>
      </w:r>
      <w:r>
        <w:rPr>
          <w:spacing w:val="-6"/>
        </w:rPr>
        <w:t xml:space="preserve"> </w:t>
      </w:r>
      <w:r>
        <w:t>be</w:t>
      </w:r>
      <w:r>
        <w:rPr>
          <w:spacing w:val="-8"/>
        </w:rPr>
        <w:t xml:space="preserve"> </w:t>
      </w:r>
      <w:r>
        <w:t>kept</w:t>
      </w:r>
      <w:r>
        <w:rPr>
          <w:spacing w:val="-10"/>
        </w:rPr>
        <w:t xml:space="preserve"> </w:t>
      </w:r>
      <w:r>
        <w:t>at</w:t>
      </w:r>
      <w:r>
        <w:rPr>
          <w:spacing w:val="-6"/>
        </w:rPr>
        <w:t xml:space="preserve"> </w:t>
      </w:r>
      <w:r>
        <w:t>a</w:t>
      </w:r>
      <w:r>
        <w:rPr>
          <w:spacing w:val="-12"/>
        </w:rPr>
        <w:t xml:space="preserve"> </w:t>
      </w:r>
      <w:r>
        <w:t>warehouse</w:t>
      </w:r>
      <w:r>
        <w:rPr>
          <w:spacing w:val="-8"/>
        </w:rPr>
        <w:t xml:space="preserve"> </w:t>
      </w:r>
      <w:r>
        <w:t>and</w:t>
      </w:r>
      <w:r>
        <w:rPr>
          <w:spacing w:val="-7"/>
        </w:rPr>
        <w:t xml:space="preserve"> </w:t>
      </w:r>
      <w:r>
        <w:t>listed</w:t>
      </w:r>
      <w:r>
        <w:rPr>
          <w:spacing w:val="-7"/>
        </w:rPr>
        <w:t xml:space="preserve"> </w:t>
      </w:r>
      <w:r>
        <w:t>with</w:t>
      </w:r>
      <w:r>
        <w:rPr>
          <w:spacing w:val="-6"/>
        </w:rPr>
        <w:t xml:space="preserve"> </w:t>
      </w:r>
      <w:r>
        <w:t>all</w:t>
      </w:r>
      <w:r>
        <w:rPr>
          <w:spacing w:val="-9"/>
        </w:rPr>
        <w:t xml:space="preserve"> </w:t>
      </w:r>
      <w:r>
        <w:t>surpluses</w:t>
      </w:r>
      <w:r>
        <w:rPr>
          <w:spacing w:val="-8"/>
        </w:rPr>
        <w:t xml:space="preserve"> </w:t>
      </w:r>
      <w:r>
        <w:t>to</w:t>
      </w:r>
      <w:r>
        <w:rPr>
          <w:spacing w:val="-7"/>
        </w:rPr>
        <w:t xml:space="preserve"> </w:t>
      </w:r>
      <w:r>
        <w:t>an</w:t>
      </w:r>
      <w:r>
        <w:rPr>
          <w:spacing w:val="-7"/>
        </w:rPr>
        <w:t xml:space="preserve"> </w:t>
      </w:r>
      <w:r>
        <w:t>outside</w:t>
      </w:r>
      <w:r>
        <w:rPr>
          <w:spacing w:val="-7"/>
        </w:rPr>
        <w:t xml:space="preserve"> </w:t>
      </w:r>
      <w:r>
        <w:t>auction</w:t>
      </w:r>
      <w:r>
        <w:rPr>
          <w:spacing w:val="-7"/>
        </w:rPr>
        <w:t xml:space="preserve"> </w:t>
      </w:r>
      <w:r>
        <w:t>service.</w:t>
      </w:r>
      <w:r>
        <w:rPr>
          <w:spacing w:val="40"/>
        </w:rPr>
        <w:t xml:space="preserve"> </w:t>
      </w:r>
      <w:r>
        <w:t>The</w:t>
      </w:r>
      <w:r>
        <w:rPr>
          <w:spacing w:val="-12"/>
        </w:rPr>
        <w:t xml:space="preserve"> </w:t>
      </w:r>
      <w:r>
        <w:t>auction service will conduct</w:t>
      </w:r>
      <w:r>
        <w:rPr>
          <w:spacing w:val="-1"/>
        </w:rPr>
        <w:t xml:space="preserve"> </w:t>
      </w:r>
      <w:r>
        <w:t>an online auction</w:t>
      </w:r>
      <w:r>
        <w:rPr>
          <w:spacing w:val="-1"/>
        </w:rPr>
        <w:t xml:space="preserve"> </w:t>
      </w:r>
      <w:r>
        <w:t>for a</w:t>
      </w:r>
      <w:r>
        <w:rPr>
          <w:spacing w:val="-2"/>
        </w:rPr>
        <w:t xml:space="preserve"> </w:t>
      </w:r>
      <w:r>
        <w:t>specific item</w:t>
      </w:r>
      <w:r>
        <w:rPr>
          <w:spacing w:val="-1"/>
        </w:rPr>
        <w:t xml:space="preserve"> </w:t>
      </w:r>
      <w:r>
        <w:t>and accept bids</w:t>
      </w:r>
      <w:r>
        <w:rPr>
          <w:spacing w:val="-3"/>
        </w:rPr>
        <w:t xml:space="preserve"> </w:t>
      </w:r>
      <w:r>
        <w:t>for the</w:t>
      </w:r>
      <w:r>
        <w:rPr>
          <w:spacing w:val="-2"/>
        </w:rPr>
        <w:t xml:space="preserve"> </w:t>
      </w:r>
      <w:r>
        <w:t>equipment.</w:t>
      </w:r>
      <w:r>
        <w:rPr>
          <w:spacing w:val="40"/>
        </w:rPr>
        <w:t xml:space="preserve"> </w:t>
      </w:r>
      <w:r>
        <w:t>The Maintenance Department is responsible for coordinating the surplus equipment sale.</w:t>
      </w:r>
    </w:p>
    <w:p w14:paraId="42395415" w14:textId="77777777" w:rsidR="00BE10C2" w:rsidRDefault="00000000">
      <w:pPr>
        <w:pStyle w:val="Heading3"/>
        <w:spacing w:before="199"/>
        <w:jc w:val="left"/>
      </w:pPr>
      <w:bookmarkStart w:id="109" w:name="_bookmark107"/>
      <w:bookmarkEnd w:id="109"/>
      <w:r>
        <w:rPr>
          <w:spacing w:val="-2"/>
        </w:rPr>
        <w:t>Supplies</w:t>
      </w:r>
    </w:p>
    <w:p w14:paraId="2C5B79E1" w14:textId="77777777" w:rsidR="00BE10C2" w:rsidRDefault="00000000">
      <w:pPr>
        <w:pStyle w:val="BodyText"/>
        <w:spacing w:before="161" w:line="276" w:lineRule="auto"/>
        <w:ind w:left="140" w:right="194"/>
        <w:jc w:val="both"/>
      </w:pPr>
      <w:r>
        <w:t>Supplies</w:t>
      </w:r>
      <w:r>
        <w:rPr>
          <w:spacing w:val="-4"/>
        </w:rPr>
        <w:t xml:space="preserve"> </w:t>
      </w:r>
      <w:r>
        <w:t>are</w:t>
      </w:r>
      <w:r>
        <w:rPr>
          <w:spacing w:val="-3"/>
        </w:rPr>
        <w:t xml:space="preserve"> </w:t>
      </w:r>
      <w:r>
        <w:t>all</w:t>
      </w:r>
      <w:r>
        <w:rPr>
          <w:spacing w:val="-6"/>
        </w:rPr>
        <w:t xml:space="preserve"> </w:t>
      </w:r>
      <w:r>
        <w:t>tangible</w:t>
      </w:r>
      <w:r>
        <w:rPr>
          <w:spacing w:val="-8"/>
        </w:rPr>
        <w:t xml:space="preserve"> </w:t>
      </w:r>
      <w:r>
        <w:t>property</w:t>
      </w:r>
      <w:r>
        <w:rPr>
          <w:spacing w:val="-2"/>
        </w:rPr>
        <w:t xml:space="preserve"> </w:t>
      </w:r>
      <w:r>
        <w:t>other</w:t>
      </w:r>
      <w:r>
        <w:rPr>
          <w:spacing w:val="-1"/>
        </w:rPr>
        <w:t xml:space="preserve"> </w:t>
      </w:r>
      <w:r>
        <w:t>than</w:t>
      </w:r>
      <w:r>
        <w:rPr>
          <w:spacing w:val="-8"/>
        </w:rPr>
        <w:t xml:space="preserve"> </w:t>
      </w:r>
      <w:r>
        <w:t>equipment.</w:t>
      </w:r>
      <w:r>
        <w:rPr>
          <w:spacing w:val="-5"/>
        </w:rPr>
        <w:t xml:space="preserve"> </w:t>
      </w:r>
      <w:r>
        <w:t>This</w:t>
      </w:r>
      <w:r>
        <w:rPr>
          <w:spacing w:val="-4"/>
        </w:rPr>
        <w:t xml:space="preserve"> </w:t>
      </w:r>
      <w:r>
        <w:t>includes</w:t>
      </w:r>
      <w:r>
        <w:rPr>
          <w:spacing w:val="-4"/>
        </w:rPr>
        <w:t xml:space="preserve"> </w:t>
      </w:r>
      <w:r>
        <w:t>computing</w:t>
      </w:r>
      <w:r>
        <w:rPr>
          <w:spacing w:val="-2"/>
        </w:rPr>
        <w:t xml:space="preserve"> </w:t>
      </w:r>
      <w:r>
        <w:t>devices.</w:t>
      </w:r>
      <w:r>
        <w:rPr>
          <w:spacing w:val="-5"/>
        </w:rPr>
        <w:t xml:space="preserve"> </w:t>
      </w:r>
      <w:r>
        <w:t>If</w:t>
      </w:r>
      <w:r>
        <w:rPr>
          <w:spacing w:val="-5"/>
        </w:rPr>
        <w:t xml:space="preserve"> </w:t>
      </w:r>
      <w:r>
        <w:t>there is a residual inventory of unused supplies exceeding $5,000 in total aggregate value upon termination</w:t>
      </w:r>
      <w:r>
        <w:rPr>
          <w:spacing w:val="-6"/>
        </w:rPr>
        <w:t xml:space="preserve"> </w:t>
      </w:r>
      <w:r>
        <w:t>or</w:t>
      </w:r>
      <w:r>
        <w:rPr>
          <w:spacing w:val="-4"/>
        </w:rPr>
        <w:t xml:space="preserve"> </w:t>
      </w:r>
      <w:r>
        <w:t>completion</w:t>
      </w:r>
      <w:r>
        <w:rPr>
          <w:spacing w:val="-6"/>
        </w:rPr>
        <w:t xml:space="preserve"> </w:t>
      </w:r>
      <w:r>
        <w:t>of</w:t>
      </w:r>
      <w:r>
        <w:rPr>
          <w:spacing w:val="-4"/>
        </w:rPr>
        <w:t xml:space="preserve"> </w:t>
      </w:r>
      <w:r>
        <w:t>the</w:t>
      </w:r>
      <w:r>
        <w:rPr>
          <w:spacing w:val="-6"/>
        </w:rPr>
        <w:t xml:space="preserve"> </w:t>
      </w:r>
      <w:r>
        <w:t>project</w:t>
      </w:r>
      <w:r>
        <w:rPr>
          <w:spacing w:val="-5"/>
        </w:rPr>
        <w:t xml:space="preserve"> </w:t>
      </w:r>
      <w:r>
        <w:t>or</w:t>
      </w:r>
      <w:r>
        <w:rPr>
          <w:spacing w:val="-4"/>
        </w:rPr>
        <w:t xml:space="preserve"> </w:t>
      </w:r>
      <w:r>
        <w:t>program,</w:t>
      </w:r>
      <w:r>
        <w:rPr>
          <w:spacing w:val="-4"/>
        </w:rPr>
        <w:t xml:space="preserve"> </w:t>
      </w:r>
      <w:r>
        <w:t>and</w:t>
      </w:r>
      <w:r>
        <w:rPr>
          <w:spacing w:val="-6"/>
        </w:rPr>
        <w:t xml:space="preserve"> </w:t>
      </w:r>
      <w:r>
        <w:t>the</w:t>
      </w:r>
      <w:r>
        <w:rPr>
          <w:spacing w:val="-6"/>
        </w:rPr>
        <w:t xml:space="preserve"> </w:t>
      </w:r>
      <w:r>
        <w:t>supplies</w:t>
      </w:r>
      <w:r>
        <w:rPr>
          <w:spacing w:val="-8"/>
        </w:rPr>
        <w:t xml:space="preserve"> </w:t>
      </w:r>
      <w:r>
        <w:t>are</w:t>
      </w:r>
      <w:r>
        <w:rPr>
          <w:spacing w:val="-7"/>
        </w:rPr>
        <w:t xml:space="preserve"> </w:t>
      </w:r>
      <w:r>
        <w:t>not</w:t>
      </w:r>
      <w:r>
        <w:rPr>
          <w:spacing w:val="-5"/>
        </w:rPr>
        <w:t xml:space="preserve"> </w:t>
      </w:r>
      <w:r>
        <w:t>needed</w:t>
      </w:r>
      <w:r>
        <w:rPr>
          <w:spacing w:val="-6"/>
        </w:rPr>
        <w:t xml:space="preserve"> </w:t>
      </w:r>
      <w:r>
        <w:t>for</w:t>
      </w:r>
      <w:r>
        <w:rPr>
          <w:spacing w:val="-4"/>
        </w:rPr>
        <w:t xml:space="preserve"> </w:t>
      </w:r>
      <w:r>
        <w:t>any</w:t>
      </w:r>
      <w:r>
        <w:rPr>
          <w:spacing w:val="-6"/>
        </w:rPr>
        <w:t xml:space="preserve"> </w:t>
      </w:r>
      <w:r>
        <w:t>other federal</w:t>
      </w:r>
      <w:r>
        <w:rPr>
          <w:spacing w:val="-1"/>
        </w:rPr>
        <w:t xml:space="preserve"> </w:t>
      </w:r>
      <w:r>
        <w:t>award,</w:t>
      </w:r>
      <w:r>
        <w:rPr>
          <w:spacing w:val="-4"/>
        </w:rPr>
        <w:t xml:space="preserve"> </w:t>
      </w:r>
      <w:r>
        <w:t>the</w:t>
      </w:r>
      <w:r>
        <w:rPr>
          <w:spacing w:val="-2"/>
        </w:rPr>
        <w:t xml:space="preserve"> </w:t>
      </w:r>
      <w:proofErr w:type="gramStart"/>
      <w:r>
        <w:t>District</w:t>
      </w:r>
      <w:proofErr w:type="gramEnd"/>
      <w:r>
        <w:rPr>
          <w:spacing w:val="-6"/>
        </w:rPr>
        <w:t xml:space="preserve"> </w:t>
      </w:r>
      <w:r>
        <w:t>will</w:t>
      </w:r>
      <w:r>
        <w:rPr>
          <w:spacing w:val="-6"/>
        </w:rPr>
        <w:t xml:space="preserve"> </w:t>
      </w:r>
      <w:r>
        <w:t>compensate</w:t>
      </w:r>
      <w:r>
        <w:rPr>
          <w:spacing w:val="-2"/>
        </w:rPr>
        <w:t xml:space="preserve"> </w:t>
      </w:r>
      <w:r>
        <w:t>the</w:t>
      </w:r>
      <w:r>
        <w:rPr>
          <w:spacing w:val="-6"/>
        </w:rPr>
        <w:t xml:space="preserve"> </w:t>
      </w:r>
      <w:r>
        <w:t>federal</w:t>
      </w:r>
      <w:r>
        <w:rPr>
          <w:spacing w:val="-1"/>
        </w:rPr>
        <w:t xml:space="preserve"> </w:t>
      </w:r>
      <w:r>
        <w:t>government</w:t>
      </w:r>
      <w:r>
        <w:rPr>
          <w:spacing w:val="-11"/>
        </w:rPr>
        <w:t xml:space="preserve"> </w:t>
      </w:r>
      <w:r>
        <w:t>for</w:t>
      </w:r>
      <w:r>
        <w:rPr>
          <w:spacing w:val="-4"/>
        </w:rPr>
        <w:t xml:space="preserve"> </w:t>
      </w:r>
      <w:r>
        <w:t>its</w:t>
      </w:r>
      <w:r>
        <w:rPr>
          <w:spacing w:val="-8"/>
        </w:rPr>
        <w:t xml:space="preserve"> </w:t>
      </w:r>
      <w:r>
        <w:t>fair</w:t>
      </w:r>
      <w:r>
        <w:rPr>
          <w:spacing w:val="-4"/>
        </w:rPr>
        <w:t xml:space="preserve"> </w:t>
      </w:r>
      <w:r>
        <w:t>share</w:t>
      </w:r>
      <w:r>
        <w:rPr>
          <w:spacing w:val="-7"/>
        </w:rPr>
        <w:t xml:space="preserve"> </w:t>
      </w:r>
      <w:r>
        <w:t>in</w:t>
      </w:r>
      <w:r>
        <w:rPr>
          <w:spacing w:val="-6"/>
        </w:rPr>
        <w:t xml:space="preserve"> </w:t>
      </w:r>
      <w:r>
        <w:t>accordance with</w:t>
      </w:r>
      <w:r>
        <w:rPr>
          <w:spacing w:val="-11"/>
        </w:rPr>
        <w:t xml:space="preserve"> </w:t>
      </w:r>
      <w:r>
        <w:t>procedures</w:t>
      </w:r>
      <w:r>
        <w:rPr>
          <w:spacing w:val="-13"/>
        </w:rPr>
        <w:t xml:space="preserve"> </w:t>
      </w:r>
      <w:r>
        <w:t>established</w:t>
      </w:r>
      <w:r>
        <w:rPr>
          <w:spacing w:val="-11"/>
        </w:rPr>
        <w:t xml:space="preserve"> </w:t>
      </w:r>
      <w:r>
        <w:t>by</w:t>
      </w:r>
      <w:r>
        <w:rPr>
          <w:spacing w:val="-11"/>
        </w:rPr>
        <w:t xml:space="preserve"> </w:t>
      </w:r>
      <w:r>
        <w:t>TEA.</w:t>
      </w:r>
      <w:r>
        <w:rPr>
          <w:spacing w:val="-14"/>
        </w:rPr>
        <w:t xml:space="preserve"> </w:t>
      </w:r>
      <w:r>
        <w:t>The</w:t>
      </w:r>
      <w:r>
        <w:rPr>
          <w:spacing w:val="-9"/>
        </w:rPr>
        <w:t xml:space="preserve"> </w:t>
      </w:r>
      <w:r>
        <w:t>Chief</w:t>
      </w:r>
      <w:r>
        <w:rPr>
          <w:spacing w:val="-14"/>
        </w:rPr>
        <w:t xml:space="preserve"> </w:t>
      </w:r>
      <w:r>
        <w:t>Financial</w:t>
      </w:r>
      <w:r>
        <w:rPr>
          <w:spacing w:val="-11"/>
        </w:rPr>
        <w:t xml:space="preserve"> </w:t>
      </w:r>
      <w:r>
        <w:t>Officer</w:t>
      </w:r>
      <w:r>
        <w:rPr>
          <w:spacing w:val="-10"/>
        </w:rPr>
        <w:t xml:space="preserve"> </w:t>
      </w:r>
      <w:r>
        <w:t>or</w:t>
      </w:r>
      <w:r>
        <w:rPr>
          <w:spacing w:val="-14"/>
        </w:rPr>
        <w:t xml:space="preserve"> </w:t>
      </w:r>
      <w:r>
        <w:t>their</w:t>
      </w:r>
      <w:r>
        <w:rPr>
          <w:spacing w:val="-10"/>
        </w:rPr>
        <w:t xml:space="preserve"> </w:t>
      </w:r>
      <w:r>
        <w:t>designee</w:t>
      </w:r>
      <w:r>
        <w:rPr>
          <w:spacing w:val="-10"/>
        </w:rPr>
        <w:t xml:space="preserve"> </w:t>
      </w:r>
      <w:r>
        <w:t>will</w:t>
      </w:r>
      <w:r>
        <w:rPr>
          <w:spacing w:val="-11"/>
        </w:rPr>
        <w:t xml:space="preserve"> </w:t>
      </w:r>
      <w:r>
        <w:t>contact</w:t>
      </w:r>
      <w:r>
        <w:rPr>
          <w:spacing w:val="-15"/>
        </w:rPr>
        <w:t xml:space="preserve"> </w:t>
      </w:r>
      <w:r>
        <w:t>the TEA</w:t>
      </w:r>
      <w:r>
        <w:rPr>
          <w:spacing w:val="-12"/>
        </w:rPr>
        <w:t xml:space="preserve"> </w:t>
      </w:r>
      <w:r>
        <w:t>Chief</w:t>
      </w:r>
      <w:r>
        <w:rPr>
          <w:spacing w:val="-14"/>
        </w:rPr>
        <w:t xml:space="preserve"> </w:t>
      </w:r>
      <w:r>
        <w:t>Grants</w:t>
      </w:r>
      <w:r>
        <w:rPr>
          <w:spacing w:val="-13"/>
        </w:rPr>
        <w:t xml:space="preserve"> </w:t>
      </w:r>
      <w:r>
        <w:t>Administrator</w:t>
      </w:r>
      <w:r>
        <w:rPr>
          <w:spacing w:val="-14"/>
        </w:rPr>
        <w:t xml:space="preserve"> </w:t>
      </w:r>
      <w:r>
        <w:t>or</w:t>
      </w:r>
      <w:r>
        <w:rPr>
          <w:spacing w:val="-15"/>
        </w:rPr>
        <w:t xml:space="preserve"> </w:t>
      </w:r>
      <w:r>
        <w:t>other</w:t>
      </w:r>
      <w:r>
        <w:rPr>
          <w:spacing w:val="-11"/>
        </w:rPr>
        <w:t xml:space="preserve"> </w:t>
      </w:r>
      <w:r>
        <w:t>awarding</w:t>
      </w:r>
      <w:r>
        <w:rPr>
          <w:spacing w:val="-15"/>
        </w:rPr>
        <w:t xml:space="preserve"> </w:t>
      </w:r>
      <w:r>
        <w:t>agency</w:t>
      </w:r>
      <w:r>
        <w:rPr>
          <w:spacing w:val="-12"/>
        </w:rPr>
        <w:t xml:space="preserve"> </w:t>
      </w:r>
      <w:r>
        <w:t>for</w:t>
      </w:r>
      <w:r>
        <w:rPr>
          <w:spacing w:val="-10"/>
        </w:rPr>
        <w:t xml:space="preserve"> </w:t>
      </w:r>
      <w:r>
        <w:t>disposition</w:t>
      </w:r>
      <w:r>
        <w:rPr>
          <w:spacing w:val="-11"/>
        </w:rPr>
        <w:t xml:space="preserve"> </w:t>
      </w:r>
      <w:r>
        <w:t>instructions</w:t>
      </w:r>
      <w:r>
        <w:rPr>
          <w:spacing w:val="-14"/>
        </w:rPr>
        <w:t xml:space="preserve"> </w:t>
      </w:r>
      <w:r>
        <w:t>of</w:t>
      </w:r>
      <w:r>
        <w:rPr>
          <w:spacing w:val="-10"/>
        </w:rPr>
        <w:t xml:space="preserve"> </w:t>
      </w:r>
      <w:r>
        <w:t>supplies. 2 CFR § 200.314</w:t>
      </w:r>
    </w:p>
    <w:p w14:paraId="4C5F74D2" w14:textId="77777777" w:rsidR="00BE10C2" w:rsidRDefault="00BE10C2">
      <w:pPr>
        <w:pStyle w:val="BodyText"/>
        <w:rPr>
          <w:sz w:val="20"/>
        </w:rPr>
      </w:pPr>
    </w:p>
    <w:p w14:paraId="57036722" w14:textId="77777777" w:rsidR="002D62EE" w:rsidRDefault="002D62EE">
      <w:pPr>
        <w:pStyle w:val="BodyText"/>
        <w:spacing w:before="154"/>
        <w:rPr>
          <w:sz w:val="20"/>
        </w:rPr>
      </w:pPr>
    </w:p>
    <w:p w14:paraId="4AA316CC" w14:textId="77777777" w:rsidR="002D62EE" w:rsidRDefault="002D62EE">
      <w:pPr>
        <w:pStyle w:val="BodyText"/>
        <w:spacing w:before="154"/>
        <w:rPr>
          <w:sz w:val="20"/>
        </w:rPr>
      </w:pPr>
    </w:p>
    <w:p w14:paraId="572360F3" w14:textId="77777777" w:rsidR="002D62EE" w:rsidRDefault="002D62EE">
      <w:pPr>
        <w:pStyle w:val="BodyText"/>
        <w:spacing w:before="154"/>
        <w:rPr>
          <w:sz w:val="20"/>
        </w:rPr>
      </w:pPr>
    </w:p>
    <w:p w14:paraId="74A9E516" w14:textId="77777777" w:rsidR="002D62EE" w:rsidRDefault="002D62EE">
      <w:pPr>
        <w:pStyle w:val="BodyText"/>
        <w:spacing w:before="154"/>
        <w:rPr>
          <w:sz w:val="20"/>
        </w:rPr>
      </w:pPr>
    </w:p>
    <w:p w14:paraId="3A653661" w14:textId="77777777" w:rsidR="002D62EE" w:rsidRDefault="002D62EE">
      <w:pPr>
        <w:pStyle w:val="BodyText"/>
        <w:spacing w:before="154"/>
        <w:rPr>
          <w:sz w:val="20"/>
        </w:rPr>
      </w:pPr>
    </w:p>
    <w:p w14:paraId="5FAE5D96" w14:textId="77777777" w:rsidR="002D62EE" w:rsidRDefault="002D62EE">
      <w:pPr>
        <w:pStyle w:val="BodyText"/>
        <w:spacing w:before="154"/>
        <w:rPr>
          <w:sz w:val="20"/>
        </w:rPr>
      </w:pPr>
    </w:p>
    <w:p w14:paraId="72E2F874" w14:textId="77777777" w:rsidR="002D62EE" w:rsidRDefault="002D62EE">
      <w:pPr>
        <w:pStyle w:val="BodyText"/>
        <w:spacing w:before="154"/>
        <w:rPr>
          <w:sz w:val="20"/>
        </w:rPr>
      </w:pPr>
    </w:p>
    <w:p w14:paraId="05116C17" w14:textId="3F491CCF" w:rsidR="00BE10C2" w:rsidRDefault="00000000">
      <w:pPr>
        <w:pStyle w:val="BodyText"/>
        <w:spacing w:before="154"/>
        <w:rPr>
          <w:sz w:val="20"/>
        </w:rPr>
      </w:pPr>
      <w:r>
        <w:rPr>
          <w:noProof/>
        </w:rPr>
        <w:lastRenderedPageBreak/>
        <mc:AlternateContent>
          <mc:Choice Requires="wps">
            <w:drawing>
              <wp:anchor distT="0" distB="0" distL="0" distR="0" simplePos="0" relativeHeight="487589376" behindDoc="1" locked="0" layoutInCell="1" allowOverlap="1" wp14:anchorId="250188FA" wp14:editId="46F09A77">
                <wp:simplePos x="0" y="0"/>
                <wp:positionH relativeFrom="page">
                  <wp:posOffset>1125321</wp:posOffset>
                </wp:positionH>
                <wp:positionV relativeFrom="paragraph">
                  <wp:posOffset>259585</wp:posOffset>
                </wp:positionV>
                <wp:extent cx="5753735" cy="33591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335915"/>
                        </a:xfrm>
                        <a:prstGeom prst="rect">
                          <a:avLst/>
                        </a:prstGeom>
                        <a:solidFill>
                          <a:srgbClr val="FAE3D4"/>
                        </a:solidFill>
                      </wps:spPr>
                      <wps:txbx>
                        <w:txbxContent>
                          <w:p w14:paraId="24611ADB" w14:textId="77777777" w:rsidR="00BE10C2" w:rsidRDefault="00000000">
                            <w:pPr>
                              <w:tabs>
                                <w:tab w:val="left" w:pos="1109"/>
                              </w:tabs>
                              <w:spacing w:before="1"/>
                              <w:ind w:left="28"/>
                              <w:rPr>
                                <w:b/>
                                <w:color w:val="000000"/>
                                <w:sz w:val="40"/>
                              </w:rPr>
                            </w:pPr>
                            <w:bookmarkStart w:id="110" w:name="_bookmark108"/>
                            <w:bookmarkEnd w:id="110"/>
                            <w:r>
                              <w:rPr>
                                <w:b/>
                                <w:color w:val="000000"/>
                                <w:spacing w:val="-5"/>
                                <w:sz w:val="40"/>
                              </w:rPr>
                              <w:t>L.</w:t>
                            </w:r>
                            <w:r>
                              <w:rPr>
                                <w:b/>
                                <w:color w:val="000000"/>
                                <w:sz w:val="40"/>
                              </w:rPr>
                              <w:tab/>
                              <w:t>Written</w:t>
                            </w:r>
                            <w:r>
                              <w:rPr>
                                <w:b/>
                                <w:color w:val="000000"/>
                                <w:spacing w:val="-15"/>
                                <w:sz w:val="40"/>
                              </w:rPr>
                              <w:t xml:space="preserve"> </w:t>
                            </w:r>
                            <w:r>
                              <w:rPr>
                                <w:b/>
                                <w:color w:val="000000"/>
                                <w:sz w:val="40"/>
                              </w:rPr>
                              <w:t>Compensation</w:t>
                            </w:r>
                            <w:r>
                              <w:rPr>
                                <w:b/>
                                <w:color w:val="000000"/>
                                <w:spacing w:val="-16"/>
                                <w:sz w:val="40"/>
                              </w:rPr>
                              <w:t xml:space="preserve"> </w:t>
                            </w:r>
                            <w:r>
                              <w:rPr>
                                <w:b/>
                                <w:color w:val="000000"/>
                                <w:spacing w:val="-2"/>
                                <w:sz w:val="40"/>
                              </w:rPr>
                              <w:t>Policies</w:t>
                            </w:r>
                          </w:p>
                        </w:txbxContent>
                      </wps:txbx>
                      <wps:bodyPr wrap="square" lIns="0" tIns="0" rIns="0" bIns="0" rtlCol="0">
                        <a:noAutofit/>
                      </wps:bodyPr>
                    </wps:wsp>
                  </a:graphicData>
                </a:graphic>
              </wp:anchor>
            </w:drawing>
          </mc:Choice>
          <mc:Fallback>
            <w:pict>
              <v:shape w14:anchorId="250188FA" id="Textbox 13" o:spid="_x0000_s1028" type="#_x0000_t202" style="position:absolute;margin-left:88.6pt;margin-top:20.45pt;width:453.05pt;height:26.4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" fillcolor="#fae3d4" stroked="f">
                <v:textbox inset="0,0,0,0">
                  <w:txbxContent>
                    <w:p w14:paraId="24611ADB" w14:textId="77777777" w:rsidR="00BE10C2" w:rsidRDefault="00000000">
                      <w:pPr>
                        <w:tabs>
                          <w:tab w:val="left" w:pos="1109"/>
                        </w:tabs>
                        <w:spacing w:before="1"/>
                        <w:ind w:left="28"/>
                        <w:rPr>
                          <w:b/>
                          <w:color w:val="000000"/>
                          <w:sz w:val="40"/>
                        </w:rPr>
                      </w:pPr>
                      <w:bookmarkStart w:id="111" w:name="_bookmark108"/>
                      <w:bookmarkEnd w:id="111"/>
                      <w:r>
                        <w:rPr>
                          <w:b/>
                          <w:color w:val="000000"/>
                          <w:spacing w:val="-5"/>
                          <w:sz w:val="40"/>
                        </w:rPr>
                        <w:t>L.</w:t>
                      </w:r>
                      <w:r>
                        <w:rPr>
                          <w:b/>
                          <w:color w:val="000000"/>
                          <w:sz w:val="40"/>
                        </w:rPr>
                        <w:tab/>
                        <w:t>Written</w:t>
                      </w:r>
                      <w:r>
                        <w:rPr>
                          <w:b/>
                          <w:color w:val="000000"/>
                          <w:spacing w:val="-15"/>
                          <w:sz w:val="40"/>
                        </w:rPr>
                        <w:t xml:space="preserve"> </w:t>
                      </w:r>
                      <w:r>
                        <w:rPr>
                          <w:b/>
                          <w:color w:val="000000"/>
                          <w:sz w:val="40"/>
                        </w:rPr>
                        <w:t>Compensation</w:t>
                      </w:r>
                      <w:r>
                        <w:rPr>
                          <w:b/>
                          <w:color w:val="000000"/>
                          <w:spacing w:val="-16"/>
                          <w:sz w:val="40"/>
                        </w:rPr>
                        <w:t xml:space="preserve"> </w:t>
                      </w:r>
                      <w:r>
                        <w:rPr>
                          <w:b/>
                          <w:color w:val="000000"/>
                          <w:spacing w:val="-2"/>
                          <w:sz w:val="40"/>
                        </w:rPr>
                        <w:t>Policies</w:t>
                      </w:r>
                    </w:p>
                  </w:txbxContent>
                </v:textbox>
                <w10:wrap type="topAndBottom" anchorx="page"/>
              </v:shape>
            </w:pict>
          </mc:Fallback>
        </mc:AlternateContent>
      </w:r>
    </w:p>
    <w:p w14:paraId="430F5713" w14:textId="11DFAC6A" w:rsidR="00BE10C2" w:rsidRDefault="00000000" w:rsidP="002D62EE">
      <w:pPr>
        <w:pStyle w:val="Heading3"/>
        <w:spacing w:before="237"/>
        <w:jc w:val="left"/>
        <w:sectPr w:rsidR="00BE10C2">
          <w:pgSz w:w="12240" w:h="15840"/>
          <w:pgMar w:top="1380" w:right="1240" w:bottom="2340" w:left="1300" w:header="728" w:footer="2078" w:gutter="0"/>
          <w:cols w:space="720"/>
        </w:sectPr>
      </w:pPr>
      <w:bookmarkStart w:id="112" w:name="_bookmark109"/>
      <w:bookmarkEnd w:id="112"/>
      <w:r>
        <w:t>Allowable</w:t>
      </w:r>
      <w:r>
        <w:rPr>
          <w:spacing w:val="1"/>
        </w:rPr>
        <w:t xml:space="preserve"> </w:t>
      </w:r>
      <w:r>
        <w:rPr>
          <w:spacing w:val="-2"/>
        </w:rPr>
        <w:t>Compe</w:t>
      </w:r>
      <w:r w:rsidR="00782AF0">
        <w:rPr>
          <w:spacing w:val="-2"/>
        </w:rPr>
        <w:t>nsation</w:t>
      </w:r>
    </w:p>
    <w:p w14:paraId="298A9E45" w14:textId="77777777" w:rsidR="00BE10C2" w:rsidRDefault="00000000" w:rsidP="002D62EE">
      <w:pPr>
        <w:pStyle w:val="BodyText"/>
        <w:spacing w:line="276" w:lineRule="auto"/>
        <w:ind w:right="195"/>
        <w:jc w:val="both"/>
      </w:pPr>
      <w:r>
        <w:lastRenderedPageBreak/>
        <w:t>Compensation for employees paid from federal funds will be in accordance with the established written policy for compensation for all employees, and the written policy will be consistently applied among all employees, whether paid from state, local, or federal funds. Compensation includes</w:t>
      </w:r>
      <w:r>
        <w:rPr>
          <w:spacing w:val="-15"/>
        </w:rPr>
        <w:t xml:space="preserve"> </w:t>
      </w:r>
      <w:r>
        <w:t>all</w:t>
      </w:r>
      <w:r>
        <w:rPr>
          <w:spacing w:val="-11"/>
        </w:rPr>
        <w:t xml:space="preserve"> </w:t>
      </w:r>
      <w:r>
        <w:t>remuneration,</w:t>
      </w:r>
      <w:r>
        <w:rPr>
          <w:spacing w:val="-14"/>
        </w:rPr>
        <w:t xml:space="preserve"> </w:t>
      </w:r>
      <w:r>
        <w:t>paid</w:t>
      </w:r>
      <w:r>
        <w:rPr>
          <w:spacing w:val="-11"/>
        </w:rPr>
        <w:t xml:space="preserve"> </w:t>
      </w:r>
      <w:proofErr w:type="gramStart"/>
      <w:r>
        <w:t>currently</w:t>
      </w:r>
      <w:proofErr w:type="gramEnd"/>
      <w:r>
        <w:rPr>
          <w:spacing w:val="-12"/>
        </w:rPr>
        <w:t xml:space="preserve"> </w:t>
      </w:r>
      <w:r>
        <w:t>or</w:t>
      </w:r>
      <w:r>
        <w:rPr>
          <w:spacing w:val="-10"/>
        </w:rPr>
        <w:t xml:space="preserve"> </w:t>
      </w:r>
      <w:r>
        <w:t>accrued,</w:t>
      </w:r>
      <w:r>
        <w:rPr>
          <w:spacing w:val="-10"/>
        </w:rPr>
        <w:t xml:space="preserve"> </w:t>
      </w:r>
      <w:r>
        <w:t>for</w:t>
      </w:r>
      <w:r>
        <w:rPr>
          <w:spacing w:val="-10"/>
        </w:rPr>
        <w:t xml:space="preserve"> </w:t>
      </w:r>
      <w:r>
        <w:t>services</w:t>
      </w:r>
      <w:r>
        <w:rPr>
          <w:spacing w:val="-14"/>
        </w:rPr>
        <w:t xml:space="preserve"> </w:t>
      </w:r>
      <w:r>
        <w:t>of</w:t>
      </w:r>
      <w:r>
        <w:rPr>
          <w:spacing w:val="-10"/>
        </w:rPr>
        <w:t xml:space="preserve"> </w:t>
      </w:r>
      <w:r>
        <w:t>employees</w:t>
      </w:r>
      <w:r>
        <w:rPr>
          <w:spacing w:val="-14"/>
        </w:rPr>
        <w:t xml:space="preserve"> </w:t>
      </w:r>
      <w:r>
        <w:t>rendered</w:t>
      </w:r>
      <w:r>
        <w:rPr>
          <w:spacing w:val="-15"/>
        </w:rPr>
        <w:t xml:space="preserve"> </w:t>
      </w:r>
      <w:r>
        <w:t>during</w:t>
      </w:r>
      <w:r>
        <w:rPr>
          <w:spacing w:val="-15"/>
        </w:rPr>
        <w:t xml:space="preserve"> </w:t>
      </w:r>
      <w:r>
        <w:t>the period</w:t>
      </w:r>
      <w:r>
        <w:rPr>
          <w:spacing w:val="-6"/>
        </w:rPr>
        <w:t xml:space="preserve"> </w:t>
      </w:r>
      <w:r>
        <w:t>of</w:t>
      </w:r>
      <w:r>
        <w:rPr>
          <w:spacing w:val="-5"/>
        </w:rPr>
        <w:t xml:space="preserve"> </w:t>
      </w:r>
      <w:r>
        <w:t>performance</w:t>
      </w:r>
      <w:r>
        <w:rPr>
          <w:spacing w:val="-8"/>
        </w:rPr>
        <w:t xml:space="preserve"> </w:t>
      </w:r>
      <w:r>
        <w:t>under</w:t>
      </w:r>
      <w:r>
        <w:rPr>
          <w:spacing w:val="-10"/>
        </w:rPr>
        <w:t xml:space="preserve"> </w:t>
      </w:r>
      <w:r>
        <w:t>the</w:t>
      </w:r>
      <w:r>
        <w:rPr>
          <w:spacing w:val="-7"/>
        </w:rPr>
        <w:t xml:space="preserve"> </w:t>
      </w:r>
      <w:r>
        <w:t>federal</w:t>
      </w:r>
      <w:r>
        <w:rPr>
          <w:spacing w:val="-6"/>
        </w:rPr>
        <w:t xml:space="preserve"> </w:t>
      </w:r>
      <w:r>
        <w:t>award,</w:t>
      </w:r>
      <w:r>
        <w:rPr>
          <w:spacing w:val="-5"/>
        </w:rPr>
        <w:t xml:space="preserve"> </w:t>
      </w:r>
      <w:r>
        <w:t>including</w:t>
      </w:r>
      <w:r>
        <w:rPr>
          <w:spacing w:val="-7"/>
        </w:rPr>
        <w:t xml:space="preserve"> </w:t>
      </w:r>
      <w:r>
        <w:t>but</w:t>
      </w:r>
      <w:r>
        <w:rPr>
          <w:spacing w:val="-6"/>
        </w:rPr>
        <w:t xml:space="preserve"> </w:t>
      </w:r>
      <w:r>
        <w:t>not</w:t>
      </w:r>
      <w:r>
        <w:rPr>
          <w:spacing w:val="-11"/>
        </w:rPr>
        <w:t xml:space="preserve"> </w:t>
      </w:r>
      <w:r>
        <w:t>necessarily</w:t>
      </w:r>
      <w:r>
        <w:rPr>
          <w:spacing w:val="-7"/>
        </w:rPr>
        <w:t xml:space="preserve"> </w:t>
      </w:r>
      <w:r>
        <w:t>limited</w:t>
      </w:r>
      <w:r>
        <w:rPr>
          <w:spacing w:val="-7"/>
        </w:rPr>
        <w:t xml:space="preserve"> </w:t>
      </w:r>
      <w:r>
        <w:t>to</w:t>
      </w:r>
      <w:r>
        <w:rPr>
          <w:spacing w:val="-6"/>
        </w:rPr>
        <w:t xml:space="preserve"> </w:t>
      </w:r>
      <w:r>
        <w:t>wages</w:t>
      </w:r>
      <w:r>
        <w:rPr>
          <w:spacing w:val="-9"/>
        </w:rPr>
        <w:t xml:space="preserve"> </w:t>
      </w:r>
      <w:r>
        <w:t>and salaries. Compensation for personal services may also include fringe benefits.</w:t>
      </w:r>
    </w:p>
    <w:p w14:paraId="45E69316" w14:textId="77777777" w:rsidR="00BE10C2" w:rsidRDefault="00BE10C2">
      <w:pPr>
        <w:pStyle w:val="BodyText"/>
        <w:spacing w:before="37"/>
      </w:pPr>
    </w:p>
    <w:p w14:paraId="39A57A8D" w14:textId="77777777" w:rsidR="00BE10C2" w:rsidRDefault="00000000">
      <w:pPr>
        <w:pStyle w:val="BodyText"/>
        <w:spacing w:before="1" w:line="278" w:lineRule="auto"/>
        <w:ind w:left="140" w:right="195"/>
        <w:jc w:val="both"/>
      </w:pPr>
      <w:r>
        <w:t>Costs</w:t>
      </w:r>
      <w:r>
        <w:rPr>
          <w:spacing w:val="-12"/>
        </w:rPr>
        <w:t xml:space="preserve"> </w:t>
      </w:r>
      <w:r>
        <w:t>of</w:t>
      </w:r>
      <w:r>
        <w:rPr>
          <w:spacing w:val="-9"/>
        </w:rPr>
        <w:t xml:space="preserve"> </w:t>
      </w:r>
      <w:r>
        <w:t>compensation</w:t>
      </w:r>
      <w:r>
        <w:rPr>
          <w:spacing w:val="-11"/>
        </w:rPr>
        <w:t xml:space="preserve"> </w:t>
      </w:r>
      <w:r>
        <w:t>are</w:t>
      </w:r>
      <w:r>
        <w:rPr>
          <w:spacing w:val="-12"/>
        </w:rPr>
        <w:t xml:space="preserve"> </w:t>
      </w:r>
      <w:r>
        <w:t>allowable</w:t>
      </w:r>
      <w:r>
        <w:rPr>
          <w:spacing w:val="-11"/>
        </w:rPr>
        <w:t xml:space="preserve"> </w:t>
      </w:r>
      <w:r>
        <w:t>to</w:t>
      </w:r>
      <w:r>
        <w:rPr>
          <w:spacing w:val="-10"/>
        </w:rPr>
        <w:t xml:space="preserve"> </w:t>
      </w:r>
      <w:r>
        <w:t>be</w:t>
      </w:r>
      <w:r>
        <w:rPr>
          <w:spacing w:val="-12"/>
        </w:rPr>
        <w:t xml:space="preserve"> </w:t>
      </w:r>
      <w:r>
        <w:t>charged</w:t>
      </w:r>
      <w:r>
        <w:rPr>
          <w:spacing w:val="-6"/>
        </w:rPr>
        <w:t xml:space="preserve"> </w:t>
      </w:r>
      <w:r>
        <w:t>to</w:t>
      </w:r>
      <w:r>
        <w:rPr>
          <w:spacing w:val="-10"/>
        </w:rPr>
        <w:t xml:space="preserve"> </w:t>
      </w:r>
      <w:r>
        <w:t>a</w:t>
      </w:r>
      <w:r>
        <w:rPr>
          <w:spacing w:val="-12"/>
        </w:rPr>
        <w:t xml:space="preserve"> </w:t>
      </w:r>
      <w:r>
        <w:t>federal</w:t>
      </w:r>
      <w:r>
        <w:rPr>
          <w:spacing w:val="-10"/>
        </w:rPr>
        <w:t xml:space="preserve"> </w:t>
      </w:r>
      <w:r>
        <w:t>award</w:t>
      </w:r>
      <w:r>
        <w:rPr>
          <w:spacing w:val="-11"/>
        </w:rPr>
        <w:t xml:space="preserve"> </w:t>
      </w:r>
      <w:r>
        <w:t>to</w:t>
      </w:r>
      <w:r>
        <w:rPr>
          <w:spacing w:val="-10"/>
        </w:rPr>
        <w:t xml:space="preserve"> </w:t>
      </w:r>
      <w:r>
        <w:t>the</w:t>
      </w:r>
      <w:r>
        <w:rPr>
          <w:spacing w:val="-11"/>
        </w:rPr>
        <w:t xml:space="preserve"> </w:t>
      </w:r>
      <w:r>
        <w:t>extent</w:t>
      </w:r>
      <w:r>
        <w:rPr>
          <w:spacing w:val="-11"/>
        </w:rPr>
        <w:t xml:space="preserve"> </w:t>
      </w:r>
      <w:r>
        <w:t>that</w:t>
      </w:r>
      <w:r>
        <w:rPr>
          <w:spacing w:val="-15"/>
        </w:rPr>
        <w:t xml:space="preserve"> </w:t>
      </w:r>
      <w:r>
        <w:t>they</w:t>
      </w:r>
      <w:r>
        <w:rPr>
          <w:spacing w:val="-11"/>
        </w:rPr>
        <w:t xml:space="preserve"> </w:t>
      </w:r>
      <w:r>
        <w:t xml:space="preserve">satisfy the following requirements as specified in 2 CFR § 200.430 and that the total compensation for </w:t>
      </w:r>
      <w:r>
        <w:rPr>
          <w:spacing w:val="-2"/>
        </w:rPr>
        <w:t>individuals:</w:t>
      </w:r>
    </w:p>
    <w:p w14:paraId="1C5B389C" w14:textId="77777777" w:rsidR="00BE10C2" w:rsidRDefault="00BE10C2">
      <w:pPr>
        <w:pStyle w:val="BodyText"/>
        <w:spacing w:before="36"/>
      </w:pPr>
    </w:p>
    <w:p w14:paraId="729773CA" w14:textId="77777777" w:rsidR="00BE10C2" w:rsidRDefault="00000000">
      <w:pPr>
        <w:pStyle w:val="ListParagraph"/>
        <w:numPr>
          <w:ilvl w:val="0"/>
          <w:numId w:val="37"/>
        </w:numPr>
        <w:tabs>
          <w:tab w:val="left" w:pos="861"/>
        </w:tabs>
        <w:spacing w:line="276" w:lineRule="auto"/>
        <w:ind w:right="205"/>
        <w:rPr>
          <w:sz w:val="24"/>
        </w:rPr>
      </w:pPr>
      <w:r>
        <w:rPr>
          <w:sz w:val="24"/>
        </w:rPr>
        <w:t xml:space="preserve">Is reasonable for the services rendered and conforms to the established written policy of the </w:t>
      </w:r>
      <w:proofErr w:type="gramStart"/>
      <w:r>
        <w:rPr>
          <w:sz w:val="24"/>
        </w:rPr>
        <w:t>District</w:t>
      </w:r>
      <w:proofErr w:type="gramEnd"/>
      <w:r>
        <w:rPr>
          <w:sz w:val="24"/>
        </w:rPr>
        <w:t xml:space="preserve"> consistently applied to both federal and non-federal activities;</w:t>
      </w:r>
    </w:p>
    <w:p w14:paraId="3741F249" w14:textId="77777777" w:rsidR="00BE10C2" w:rsidRDefault="00000000">
      <w:pPr>
        <w:pStyle w:val="ListParagraph"/>
        <w:numPr>
          <w:ilvl w:val="0"/>
          <w:numId w:val="37"/>
        </w:numPr>
        <w:tabs>
          <w:tab w:val="left" w:pos="861"/>
        </w:tabs>
        <w:spacing w:line="276" w:lineRule="auto"/>
        <w:ind w:right="199"/>
        <w:rPr>
          <w:sz w:val="24"/>
        </w:rPr>
      </w:pPr>
      <w:r>
        <w:rPr>
          <w:sz w:val="24"/>
        </w:rPr>
        <w:t xml:space="preserve">Follows an appointment made in accordance with the </w:t>
      </w:r>
      <w:proofErr w:type="gramStart"/>
      <w:r>
        <w:rPr>
          <w:sz w:val="24"/>
        </w:rPr>
        <w:t>District’s</w:t>
      </w:r>
      <w:proofErr w:type="gramEnd"/>
      <w:r>
        <w:rPr>
          <w:sz w:val="24"/>
        </w:rPr>
        <w:t xml:space="preserve"> rules or written policies and meets the requirements of federal statute; and</w:t>
      </w:r>
    </w:p>
    <w:p w14:paraId="77F8B58E" w14:textId="77777777" w:rsidR="00BE10C2" w:rsidRDefault="00000000">
      <w:pPr>
        <w:pStyle w:val="ListParagraph"/>
        <w:numPr>
          <w:ilvl w:val="0"/>
          <w:numId w:val="37"/>
        </w:numPr>
        <w:tabs>
          <w:tab w:val="left" w:pos="861"/>
        </w:tabs>
        <w:spacing w:line="280" w:lineRule="auto"/>
        <w:ind w:right="192"/>
        <w:rPr>
          <w:sz w:val="24"/>
        </w:rPr>
      </w:pPr>
      <w:r>
        <w:rPr>
          <w:sz w:val="24"/>
        </w:rPr>
        <w:t>Is</w:t>
      </w:r>
      <w:r>
        <w:rPr>
          <w:spacing w:val="40"/>
          <w:sz w:val="24"/>
        </w:rPr>
        <w:t xml:space="preserve"> </w:t>
      </w:r>
      <w:r>
        <w:rPr>
          <w:sz w:val="24"/>
        </w:rPr>
        <w:t>determined</w:t>
      </w:r>
      <w:r>
        <w:rPr>
          <w:spacing w:val="40"/>
          <w:sz w:val="24"/>
        </w:rPr>
        <w:t xml:space="preserve"> </w:t>
      </w:r>
      <w:r>
        <w:rPr>
          <w:sz w:val="24"/>
        </w:rPr>
        <w:t>and</w:t>
      </w:r>
      <w:r>
        <w:rPr>
          <w:spacing w:val="40"/>
          <w:sz w:val="24"/>
        </w:rPr>
        <w:t xml:space="preserve"> </w:t>
      </w:r>
      <w:r>
        <w:rPr>
          <w:sz w:val="24"/>
        </w:rPr>
        <w:t>supported</w:t>
      </w:r>
      <w:r>
        <w:rPr>
          <w:spacing w:val="40"/>
          <w:sz w:val="24"/>
        </w:rPr>
        <w:t xml:space="preserve"> </w:t>
      </w:r>
      <w:r>
        <w:rPr>
          <w:sz w:val="24"/>
        </w:rPr>
        <w:t>by</w:t>
      </w:r>
      <w:r>
        <w:rPr>
          <w:spacing w:val="40"/>
          <w:sz w:val="24"/>
        </w:rPr>
        <w:t xml:space="preserve"> </w:t>
      </w:r>
      <w:r>
        <w:rPr>
          <w:sz w:val="24"/>
        </w:rPr>
        <w:t>documentation</w:t>
      </w:r>
      <w:r>
        <w:rPr>
          <w:spacing w:val="40"/>
          <w:sz w:val="24"/>
        </w:rPr>
        <w:t xml:space="preserve"> </w:t>
      </w:r>
      <w:r>
        <w:rPr>
          <w:sz w:val="24"/>
        </w:rPr>
        <w:t>that</w:t>
      </w:r>
      <w:r>
        <w:rPr>
          <w:spacing w:val="40"/>
          <w:sz w:val="24"/>
        </w:rPr>
        <w:t xml:space="preserve"> </w:t>
      </w:r>
      <w:r>
        <w:rPr>
          <w:sz w:val="24"/>
        </w:rPr>
        <w:t>meets</w:t>
      </w:r>
      <w:r>
        <w:rPr>
          <w:spacing w:val="40"/>
          <w:sz w:val="24"/>
        </w:rPr>
        <w:t xml:space="preserve"> </w:t>
      </w:r>
      <w:r>
        <w:rPr>
          <w:sz w:val="24"/>
        </w:rPr>
        <w:t>the</w:t>
      </w:r>
      <w:r>
        <w:rPr>
          <w:spacing w:val="40"/>
          <w:sz w:val="24"/>
        </w:rPr>
        <w:t xml:space="preserve"> </w:t>
      </w:r>
      <w:r>
        <w:rPr>
          <w:sz w:val="24"/>
        </w:rPr>
        <w:t>federal</w:t>
      </w:r>
      <w:r>
        <w:rPr>
          <w:spacing w:val="40"/>
          <w:sz w:val="24"/>
        </w:rPr>
        <w:t xml:space="preserve"> </w:t>
      </w:r>
      <w:r>
        <w:rPr>
          <w:i/>
          <w:sz w:val="24"/>
        </w:rPr>
        <w:t>Standards</w:t>
      </w:r>
      <w:r>
        <w:rPr>
          <w:i/>
          <w:spacing w:val="40"/>
          <w:sz w:val="24"/>
        </w:rPr>
        <w:t xml:space="preserve"> </w:t>
      </w:r>
      <w:r>
        <w:rPr>
          <w:i/>
          <w:sz w:val="24"/>
        </w:rPr>
        <w:t>for Documentation of Personnel Expenses</w:t>
      </w:r>
      <w:r>
        <w:rPr>
          <w:sz w:val="24"/>
        </w:rPr>
        <w:t>.</w:t>
      </w:r>
    </w:p>
    <w:p w14:paraId="1B59FD07" w14:textId="77777777" w:rsidR="00BE10C2" w:rsidRDefault="00000000">
      <w:pPr>
        <w:pStyle w:val="Heading3"/>
        <w:spacing w:before="188"/>
      </w:pPr>
      <w:bookmarkStart w:id="113" w:name="_bookmark110"/>
      <w:bookmarkEnd w:id="113"/>
      <w:r>
        <w:t>Reasonable</w:t>
      </w:r>
      <w:r>
        <w:rPr>
          <w:spacing w:val="-4"/>
        </w:rPr>
        <w:t xml:space="preserve"> </w:t>
      </w:r>
      <w:r>
        <w:rPr>
          <w:spacing w:val="-2"/>
        </w:rPr>
        <w:t>Compensation</w:t>
      </w:r>
    </w:p>
    <w:p w14:paraId="664CB382" w14:textId="77777777" w:rsidR="00BE10C2" w:rsidRDefault="00000000">
      <w:pPr>
        <w:pStyle w:val="BodyText"/>
        <w:spacing w:before="242" w:line="276" w:lineRule="auto"/>
        <w:ind w:left="140" w:right="193"/>
        <w:jc w:val="both"/>
      </w:pPr>
      <w:r>
        <w:t>Compensation</w:t>
      </w:r>
      <w:r>
        <w:rPr>
          <w:spacing w:val="-3"/>
        </w:rPr>
        <w:t xml:space="preserve"> </w:t>
      </w:r>
      <w:r>
        <w:t>for</w:t>
      </w:r>
      <w:r>
        <w:rPr>
          <w:spacing w:val="-5"/>
        </w:rPr>
        <w:t xml:space="preserve"> </w:t>
      </w:r>
      <w:r>
        <w:t>employees</w:t>
      </w:r>
      <w:r>
        <w:rPr>
          <w:spacing w:val="-4"/>
        </w:rPr>
        <w:t xml:space="preserve"> </w:t>
      </w:r>
      <w:r>
        <w:t>engaged</w:t>
      </w:r>
      <w:r>
        <w:rPr>
          <w:spacing w:val="-7"/>
        </w:rPr>
        <w:t xml:space="preserve"> </w:t>
      </w:r>
      <w:r>
        <w:t>in</w:t>
      </w:r>
      <w:r>
        <w:rPr>
          <w:spacing w:val="-7"/>
        </w:rPr>
        <w:t xml:space="preserve"> </w:t>
      </w:r>
      <w:r>
        <w:t>work</w:t>
      </w:r>
      <w:r>
        <w:rPr>
          <w:spacing w:val="-7"/>
        </w:rPr>
        <w:t xml:space="preserve"> </w:t>
      </w:r>
      <w:r>
        <w:t>on</w:t>
      </w:r>
      <w:r>
        <w:rPr>
          <w:spacing w:val="-7"/>
        </w:rPr>
        <w:t xml:space="preserve"> </w:t>
      </w:r>
      <w:r>
        <w:t>federal</w:t>
      </w:r>
      <w:r>
        <w:rPr>
          <w:spacing w:val="-3"/>
        </w:rPr>
        <w:t xml:space="preserve"> </w:t>
      </w:r>
      <w:r>
        <w:t>awards</w:t>
      </w:r>
      <w:r>
        <w:rPr>
          <w:spacing w:val="-4"/>
        </w:rPr>
        <w:t xml:space="preserve"> </w:t>
      </w:r>
      <w:r>
        <w:t>will</w:t>
      </w:r>
      <w:r>
        <w:rPr>
          <w:spacing w:val="-7"/>
        </w:rPr>
        <w:t xml:space="preserve"> </w:t>
      </w:r>
      <w:r>
        <w:t>be</w:t>
      </w:r>
      <w:r>
        <w:rPr>
          <w:spacing w:val="-4"/>
        </w:rPr>
        <w:t xml:space="preserve"> </w:t>
      </w:r>
      <w:r>
        <w:t>considered</w:t>
      </w:r>
      <w:r>
        <w:rPr>
          <w:spacing w:val="-7"/>
        </w:rPr>
        <w:t xml:space="preserve"> </w:t>
      </w:r>
      <w:r>
        <w:t>reasonable</w:t>
      </w:r>
      <w:r>
        <w:rPr>
          <w:spacing w:val="-4"/>
        </w:rPr>
        <w:t xml:space="preserve"> </w:t>
      </w:r>
      <w:r>
        <w:t xml:space="preserve">to the extent that it is consistent with that paid for similar work in other activities of the </w:t>
      </w:r>
      <w:proofErr w:type="gramStart"/>
      <w:r>
        <w:t>District</w:t>
      </w:r>
      <w:proofErr w:type="gramEnd"/>
      <w:r>
        <w:t xml:space="preserve">. In cases where the kinds of employees required for the federal awards are not found in the other activities of the </w:t>
      </w:r>
      <w:proofErr w:type="gramStart"/>
      <w:r>
        <w:t>District</w:t>
      </w:r>
      <w:proofErr w:type="gramEnd"/>
      <w:r>
        <w:t>, compensation will be considered reasonable to the extent that it is comparable</w:t>
      </w:r>
      <w:r>
        <w:rPr>
          <w:spacing w:val="-6"/>
        </w:rPr>
        <w:t xml:space="preserve"> </w:t>
      </w:r>
      <w:r>
        <w:t>to</w:t>
      </w:r>
      <w:r>
        <w:rPr>
          <w:spacing w:val="-5"/>
        </w:rPr>
        <w:t xml:space="preserve"> </w:t>
      </w:r>
      <w:r>
        <w:t>that</w:t>
      </w:r>
      <w:r>
        <w:rPr>
          <w:spacing w:val="-11"/>
        </w:rPr>
        <w:t xml:space="preserve"> </w:t>
      </w:r>
      <w:r>
        <w:t>paid</w:t>
      </w:r>
      <w:r>
        <w:rPr>
          <w:spacing w:val="-5"/>
        </w:rPr>
        <w:t xml:space="preserve"> </w:t>
      </w:r>
      <w:r>
        <w:t>for</w:t>
      </w:r>
      <w:r>
        <w:rPr>
          <w:spacing w:val="-4"/>
        </w:rPr>
        <w:t xml:space="preserve"> </w:t>
      </w:r>
      <w:r>
        <w:t>similar</w:t>
      </w:r>
      <w:r>
        <w:rPr>
          <w:spacing w:val="-9"/>
        </w:rPr>
        <w:t xml:space="preserve"> </w:t>
      </w:r>
      <w:r>
        <w:t>work</w:t>
      </w:r>
      <w:r>
        <w:rPr>
          <w:spacing w:val="-11"/>
        </w:rPr>
        <w:t xml:space="preserve"> </w:t>
      </w:r>
      <w:r>
        <w:t>in</w:t>
      </w:r>
      <w:r>
        <w:rPr>
          <w:spacing w:val="-5"/>
        </w:rPr>
        <w:t xml:space="preserve"> </w:t>
      </w:r>
      <w:r>
        <w:t>the</w:t>
      </w:r>
      <w:r>
        <w:rPr>
          <w:spacing w:val="-11"/>
        </w:rPr>
        <w:t xml:space="preserve"> </w:t>
      </w:r>
      <w:r>
        <w:t>labor</w:t>
      </w:r>
      <w:r>
        <w:rPr>
          <w:spacing w:val="-4"/>
        </w:rPr>
        <w:t xml:space="preserve"> </w:t>
      </w:r>
      <w:r>
        <w:t>market</w:t>
      </w:r>
      <w:r>
        <w:rPr>
          <w:spacing w:val="-10"/>
        </w:rPr>
        <w:t xml:space="preserve"> </w:t>
      </w:r>
      <w:r>
        <w:t>in</w:t>
      </w:r>
      <w:r>
        <w:rPr>
          <w:spacing w:val="-5"/>
        </w:rPr>
        <w:t xml:space="preserve"> </w:t>
      </w:r>
      <w:r>
        <w:t>which</w:t>
      </w:r>
      <w:r>
        <w:rPr>
          <w:spacing w:val="-11"/>
        </w:rPr>
        <w:t xml:space="preserve"> </w:t>
      </w:r>
      <w:r>
        <w:t>the</w:t>
      </w:r>
      <w:r>
        <w:rPr>
          <w:spacing w:val="-6"/>
        </w:rPr>
        <w:t xml:space="preserve"> </w:t>
      </w:r>
      <w:r>
        <w:t>District</w:t>
      </w:r>
      <w:r>
        <w:rPr>
          <w:spacing w:val="-11"/>
        </w:rPr>
        <w:t xml:space="preserve"> </w:t>
      </w:r>
      <w:r>
        <w:t>competes</w:t>
      </w:r>
      <w:r>
        <w:rPr>
          <w:spacing w:val="-8"/>
        </w:rPr>
        <w:t xml:space="preserve"> </w:t>
      </w:r>
      <w:r>
        <w:t>for</w:t>
      </w:r>
      <w:r>
        <w:rPr>
          <w:spacing w:val="-9"/>
        </w:rPr>
        <w:t xml:space="preserve"> </w:t>
      </w:r>
      <w:r>
        <w:t>the kind of employees involved.</w:t>
      </w:r>
    </w:p>
    <w:p w14:paraId="278F6462" w14:textId="77777777" w:rsidR="00BE10C2" w:rsidRDefault="00000000">
      <w:pPr>
        <w:pStyle w:val="Heading3"/>
        <w:spacing w:before="199"/>
      </w:pPr>
      <w:bookmarkStart w:id="114" w:name="_bookmark111"/>
      <w:bookmarkEnd w:id="114"/>
      <w:r>
        <w:t>Professional</w:t>
      </w:r>
      <w:r>
        <w:rPr>
          <w:spacing w:val="-1"/>
        </w:rPr>
        <w:t xml:space="preserve"> </w:t>
      </w:r>
      <w:r>
        <w:t>Activities</w:t>
      </w:r>
      <w:r>
        <w:rPr>
          <w:spacing w:val="-3"/>
        </w:rPr>
        <w:t xml:space="preserve"> </w:t>
      </w:r>
      <w:r>
        <w:t>Outside</w:t>
      </w:r>
      <w:r>
        <w:rPr>
          <w:spacing w:val="-1"/>
        </w:rPr>
        <w:t xml:space="preserve"> </w:t>
      </w:r>
      <w:r>
        <w:t>the</w:t>
      </w:r>
      <w:r>
        <w:rPr>
          <w:spacing w:val="-6"/>
        </w:rPr>
        <w:t xml:space="preserve"> </w:t>
      </w:r>
      <w:r>
        <w:rPr>
          <w:spacing w:val="-2"/>
        </w:rPr>
        <w:t>District</w:t>
      </w:r>
    </w:p>
    <w:p w14:paraId="430ADB7E" w14:textId="77777777" w:rsidR="00BE10C2" w:rsidRDefault="00000000">
      <w:pPr>
        <w:pStyle w:val="BodyText"/>
        <w:spacing w:before="243" w:line="276" w:lineRule="auto"/>
        <w:ind w:left="140" w:right="185"/>
        <w:jc w:val="both"/>
      </w:pPr>
      <w:r>
        <w:t xml:space="preserve">Unless an arrangement is specifically authorized by TEA or other awarding agency, the </w:t>
      </w:r>
      <w:proofErr w:type="gramStart"/>
      <w:r>
        <w:t>District</w:t>
      </w:r>
      <w:proofErr w:type="gramEnd"/>
      <w:r>
        <w:t xml:space="preserve"> must</w:t>
      </w:r>
      <w:r>
        <w:rPr>
          <w:spacing w:val="-10"/>
        </w:rPr>
        <w:t xml:space="preserve"> </w:t>
      </w:r>
      <w:r>
        <w:t>follow</w:t>
      </w:r>
      <w:r>
        <w:rPr>
          <w:spacing w:val="-11"/>
        </w:rPr>
        <w:t xml:space="preserve"> </w:t>
      </w:r>
      <w:r>
        <w:t>its</w:t>
      </w:r>
      <w:r>
        <w:rPr>
          <w:spacing w:val="-13"/>
        </w:rPr>
        <w:t xml:space="preserve"> </w:t>
      </w:r>
      <w:r>
        <w:t>written</w:t>
      </w:r>
      <w:r>
        <w:rPr>
          <w:spacing w:val="-11"/>
        </w:rPr>
        <w:t xml:space="preserve"> </w:t>
      </w:r>
      <w:r>
        <w:t>policies</w:t>
      </w:r>
      <w:r>
        <w:rPr>
          <w:spacing w:val="-13"/>
        </w:rPr>
        <w:t xml:space="preserve"> </w:t>
      </w:r>
      <w:r>
        <w:t>and</w:t>
      </w:r>
      <w:r>
        <w:rPr>
          <w:spacing w:val="-11"/>
        </w:rPr>
        <w:t xml:space="preserve"> </w:t>
      </w:r>
      <w:r>
        <w:t>practices</w:t>
      </w:r>
      <w:r>
        <w:rPr>
          <w:spacing w:val="-13"/>
        </w:rPr>
        <w:t xml:space="preserve"> </w:t>
      </w:r>
      <w:r>
        <w:t>concerning</w:t>
      </w:r>
      <w:r>
        <w:rPr>
          <w:spacing w:val="-10"/>
        </w:rPr>
        <w:t xml:space="preserve"> </w:t>
      </w:r>
      <w:r>
        <w:t>the</w:t>
      </w:r>
      <w:r>
        <w:rPr>
          <w:spacing w:val="-11"/>
        </w:rPr>
        <w:t xml:space="preserve"> </w:t>
      </w:r>
      <w:r>
        <w:t>permissible</w:t>
      </w:r>
      <w:r>
        <w:rPr>
          <w:spacing w:val="-12"/>
        </w:rPr>
        <w:t xml:space="preserve"> </w:t>
      </w:r>
      <w:r>
        <w:t>extent</w:t>
      </w:r>
      <w:r>
        <w:rPr>
          <w:spacing w:val="-11"/>
        </w:rPr>
        <w:t xml:space="preserve"> </w:t>
      </w:r>
      <w:r>
        <w:t>District</w:t>
      </w:r>
      <w:r>
        <w:rPr>
          <w:spacing w:val="-11"/>
        </w:rPr>
        <w:t xml:space="preserve"> </w:t>
      </w:r>
      <w:r>
        <w:t>employees may provide professional services outside the District for non-District compensation. If a policy does not exist or does not adequately define the permissible extent of consulting or other non- District activities undertaken by an employee for extra outside pay, the federal government may require that the effort of professional staff working on federal awards be allocated between:</w:t>
      </w:r>
    </w:p>
    <w:p w14:paraId="12934D17" w14:textId="77777777" w:rsidR="00BE10C2" w:rsidRDefault="00000000">
      <w:pPr>
        <w:pStyle w:val="ListParagraph"/>
        <w:numPr>
          <w:ilvl w:val="0"/>
          <w:numId w:val="36"/>
        </w:numPr>
        <w:tabs>
          <w:tab w:val="left" w:pos="860"/>
        </w:tabs>
        <w:spacing w:before="2"/>
        <w:ind w:left="860" w:hanging="360"/>
        <w:jc w:val="both"/>
        <w:rPr>
          <w:sz w:val="24"/>
        </w:rPr>
      </w:pPr>
      <w:r>
        <w:rPr>
          <w:sz w:val="24"/>
        </w:rPr>
        <w:t>District</w:t>
      </w:r>
      <w:r>
        <w:rPr>
          <w:spacing w:val="-1"/>
          <w:sz w:val="24"/>
        </w:rPr>
        <w:t xml:space="preserve"> </w:t>
      </w:r>
      <w:r>
        <w:rPr>
          <w:sz w:val="24"/>
        </w:rPr>
        <w:t>activities</w:t>
      </w:r>
      <w:r>
        <w:rPr>
          <w:spacing w:val="-2"/>
          <w:sz w:val="24"/>
        </w:rPr>
        <w:t xml:space="preserve"> </w:t>
      </w:r>
      <w:r>
        <w:rPr>
          <w:spacing w:val="-5"/>
          <w:sz w:val="24"/>
        </w:rPr>
        <w:t>and</w:t>
      </w:r>
    </w:p>
    <w:p w14:paraId="38011671" w14:textId="77777777" w:rsidR="00BE10C2" w:rsidRDefault="00BE10C2">
      <w:pPr>
        <w:jc w:val="both"/>
        <w:rPr>
          <w:sz w:val="24"/>
        </w:rPr>
        <w:sectPr w:rsidR="00BE10C2">
          <w:pgSz w:w="12240" w:h="15840"/>
          <w:pgMar w:top="1380" w:right="1240" w:bottom="2280" w:left="1300" w:header="728" w:footer="2078" w:gutter="0"/>
          <w:cols w:space="720"/>
        </w:sectPr>
      </w:pPr>
    </w:p>
    <w:p w14:paraId="1CC6B18A" w14:textId="77777777" w:rsidR="00BE10C2" w:rsidRDefault="00BE10C2">
      <w:pPr>
        <w:pStyle w:val="BodyText"/>
      </w:pPr>
    </w:p>
    <w:p w14:paraId="0D95AF5C" w14:textId="77777777" w:rsidR="00BE10C2" w:rsidRDefault="00BE10C2">
      <w:pPr>
        <w:pStyle w:val="BodyText"/>
      </w:pPr>
    </w:p>
    <w:p w14:paraId="4275270D" w14:textId="77777777" w:rsidR="00BE10C2" w:rsidRDefault="00BE10C2">
      <w:pPr>
        <w:pStyle w:val="BodyText"/>
      </w:pPr>
    </w:p>
    <w:p w14:paraId="2367F444" w14:textId="77777777" w:rsidR="00BE10C2" w:rsidRDefault="00BE10C2">
      <w:pPr>
        <w:pStyle w:val="BodyText"/>
        <w:spacing w:before="77"/>
      </w:pPr>
    </w:p>
    <w:p w14:paraId="6612A6AC" w14:textId="77777777" w:rsidR="00BE10C2" w:rsidRDefault="00000000">
      <w:pPr>
        <w:pStyle w:val="ListParagraph"/>
        <w:numPr>
          <w:ilvl w:val="0"/>
          <w:numId w:val="36"/>
        </w:numPr>
        <w:tabs>
          <w:tab w:val="left" w:pos="860"/>
        </w:tabs>
        <w:ind w:left="860" w:hanging="360"/>
        <w:rPr>
          <w:sz w:val="24"/>
        </w:rPr>
      </w:pPr>
      <w:r>
        <w:rPr>
          <w:sz w:val="24"/>
        </w:rPr>
        <w:t>Non-district</w:t>
      </w:r>
      <w:r>
        <w:rPr>
          <w:spacing w:val="-4"/>
          <w:sz w:val="24"/>
        </w:rPr>
        <w:t xml:space="preserve"> </w:t>
      </w:r>
      <w:r>
        <w:rPr>
          <w:sz w:val="24"/>
        </w:rPr>
        <w:t>professional</w:t>
      </w:r>
      <w:r>
        <w:rPr>
          <w:spacing w:val="-3"/>
          <w:sz w:val="24"/>
        </w:rPr>
        <w:t xml:space="preserve"> </w:t>
      </w:r>
      <w:r>
        <w:rPr>
          <w:spacing w:val="-2"/>
          <w:sz w:val="24"/>
        </w:rPr>
        <w:t>activities.</w:t>
      </w:r>
    </w:p>
    <w:p w14:paraId="749109BF" w14:textId="77777777" w:rsidR="00BE10C2" w:rsidRDefault="00BE10C2">
      <w:pPr>
        <w:pStyle w:val="BodyText"/>
        <w:spacing w:before="81"/>
      </w:pPr>
    </w:p>
    <w:p w14:paraId="7B2FC87D" w14:textId="77777777" w:rsidR="00BE10C2" w:rsidRDefault="00000000">
      <w:pPr>
        <w:pStyle w:val="BodyText"/>
        <w:spacing w:line="276" w:lineRule="auto"/>
        <w:ind w:left="140" w:right="193"/>
        <w:jc w:val="both"/>
      </w:pPr>
      <w:r>
        <w:t>If</w:t>
      </w:r>
      <w:r>
        <w:rPr>
          <w:spacing w:val="-11"/>
        </w:rPr>
        <w:t xml:space="preserve"> </w:t>
      </w:r>
      <w:r>
        <w:t>TEA</w:t>
      </w:r>
      <w:r>
        <w:rPr>
          <w:spacing w:val="-13"/>
        </w:rPr>
        <w:t xml:space="preserve"> </w:t>
      </w:r>
      <w:r>
        <w:t>or</w:t>
      </w:r>
      <w:r>
        <w:rPr>
          <w:spacing w:val="-6"/>
        </w:rPr>
        <w:t xml:space="preserve"> </w:t>
      </w:r>
      <w:r>
        <w:t>other</w:t>
      </w:r>
      <w:r>
        <w:rPr>
          <w:spacing w:val="-11"/>
        </w:rPr>
        <w:t xml:space="preserve"> </w:t>
      </w:r>
      <w:r>
        <w:t>awarding</w:t>
      </w:r>
      <w:r>
        <w:rPr>
          <w:spacing w:val="-7"/>
        </w:rPr>
        <w:t xml:space="preserve"> </w:t>
      </w:r>
      <w:r>
        <w:t>agency</w:t>
      </w:r>
      <w:r>
        <w:rPr>
          <w:spacing w:val="-13"/>
        </w:rPr>
        <w:t xml:space="preserve"> </w:t>
      </w:r>
      <w:r>
        <w:t>considers</w:t>
      </w:r>
      <w:r>
        <w:rPr>
          <w:spacing w:val="-10"/>
        </w:rPr>
        <w:t xml:space="preserve"> </w:t>
      </w:r>
      <w:r>
        <w:t>the</w:t>
      </w:r>
      <w:r>
        <w:rPr>
          <w:spacing w:val="-8"/>
        </w:rPr>
        <w:t xml:space="preserve"> </w:t>
      </w:r>
      <w:r>
        <w:t>extent</w:t>
      </w:r>
      <w:r>
        <w:rPr>
          <w:spacing w:val="-7"/>
        </w:rPr>
        <w:t xml:space="preserve"> </w:t>
      </w:r>
      <w:r>
        <w:t>of</w:t>
      </w:r>
      <w:r>
        <w:rPr>
          <w:spacing w:val="-11"/>
        </w:rPr>
        <w:t xml:space="preserve"> </w:t>
      </w:r>
      <w:r>
        <w:t>non-District</w:t>
      </w:r>
      <w:r>
        <w:rPr>
          <w:spacing w:val="-8"/>
        </w:rPr>
        <w:t xml:space="preserve"> </w:t>
      </w:r>
      <w:r>
        <w:t>professional</w:t>
      </w:r>
      <w:r>
        <w:rPr>
          <w:spacing w:val="-8"/>
        </w:rPr>
        <w:t xml:space="preserve"> </w:t>
      </w:r>
      <w:r>
        <w:t>effort</w:t>
      </w:r>
      <w:r>
        <w:rPr>
          <w:spacing w:val="-12"/>
        </w:rPr>
        <w:t xml:space="preserve"> </w:t>
      </w:r>
      <w:r>
        <w:t>excessive or</w:t>
      </w:r>
      <w:r>
        <w:rPr>
          <w:spacing w:val="-10"/>
        </w:rPr>
        <w:t xml:space="preserve"> </w:t>
      </w:r>
      <w:r>
        <w:t>inconsistent</w:t>
      </w:r>
      <w:r>
        <w:rPr>
          <w:spacing w:val="-12"/>
        </w:rPr>
        <w:t xml:space="preserve"> </w:t>
      </w:r>
      <w:r>
        <w:t>with</w:t>
      </w:r>
      <w:r>
        <w:rPr>
          <w:spacing w:val="-11"/>
        </w:rPr>
        <w:t xml:space="preserve"> </w:t>
      </w:r>
      <w:r>
        <w:t>the</w:t>
      </w:r>
      <w:r>
        <w:rPr>
          <w:spacing w:val="-12"/>
        </w:rPr>
        <w:t xml:space="preserve"> </w:t>
      </w:r>
      <w:r>
        <w:t>conflicts-of-interest</w:t>
      </w:r>
      <w:r>
        <w:rPr>
          <w:spacing w:val="-11"/>
        </w:rPr>
        <w:t xml:space="preserve"> </w:t>
      </w:r>
      <w:r>
        <w:t>terms</w:t>
      </w:r>
      <w:r>
        <w:rPr>
          <w:spacing w:val="-13"/>
        </w:rPr>
        <w:t xml:space="preserve"> </w:t>
      </w:r>
      <w:r>
        <w:t>and</w:t>
      </w:r>
      <w:r>
        <w:rPr>
          <w:spacing w:val="-12"/>
        </w:rPr>
        <w:t xml:space="preserve"> </w:t>
      </w:r>
      <w:r>
        <w:t>conditions</w:t>
      </w:r>
      <w:r>
        <w:rPr>
          <w:spacing w:val="-13"/>
        </w:rPr>
        <w:t xml:space="preserve"> </w:t>
      </w:r>
      <w:r>
        <w:t>of</w:t>
      </w:r>
      <w:r>
        <w:rPr>
          <w:spacing w:val="-10"/>
        </w:rPr>
        <w:t xml:space="preserve"> </w:t>
      </w:r>
      <w:r>
        <w:t>the</w:t>
      </w:r>
      <w:r>
        <w:rPr>
          <w:spacing w:val="-12"/>
        </w:rPr>
        <w:t xml:space="preserve"> </w:t>
      </w:r>
      <w:r>
        <w:t>federal</w:t>
      </w:r>
      <w:r>
        <w:rPr>
          <w:spacing w:val="-11"/>
        </w:rPr>
        <w:t xml:space="preserve"> </w:t>
      </w:r>
      <w:r>
        <w:t>award,</w:t>
      </w:r>
      <w:r>
        <w:rPr>
          <w:spacing w:val="-10"/>
        </w:rPr>
        <w:t xml:space="preserve"> </w:t>
      </w:r>
      <w:r>
        <w:t>appropriate arrangements governing compensation will be negotiated on a case-by-case basis.</w:t>
      </w:r>
    </w:p>
    <w:p w14:paraId="732B5706" w14:textId="77777777" w:rsidR="00BE10C2" w:rsidRDefault="00BE10C2">
      <w:pPr>
        <w:pStyle w:val="BodyText"/>
        <w:spacing w:before="40"/>
      </w:pPr>
    </w:p>
    <w:p w14:paraId="60B66582" w14:textId="77777777" w:rsidR="00BE10C2" w:rsidRDefault="00000000">
      <w:pPr>
        <w:pStyle w:val="BodyText"/>
        <w:spacing w:line="276" w:lineRule="auto"/>
        <w:ind w:left="140" w:right="189"/>
        <w:jc w:val="both"/>
      </w:pPr>
      <w:r>
        <w:t xml:space="preserve">Therefore, the District’s policy which governs employees obtaining payment for performing professional services outside the </w:t>
      </w:r>
      <w:proofErr w:type="gramStart"/>
      <w:r>
        <w:t>District</w:t>
      </w:r>
      <w:proofErr w:type="gramEnd"/>
      <w:r>
        <w:t xml:space="preserve"> is incorporated into the District’s written employee compensation</w:t>
      </w:r>
      <w:r>
        <w:rPr>
          <w:spacing w:val="-2"/>
        </w:rPr>
        <w:t xml:space="preserve"> </w:t>
      </w:r>
      <w:r>
        <w:t>policy. Any</w:t>
      </w:r>
      <w:r>
        <w:rPr>
          <w:spacing w:val="-8"/>
        </w:rPr>
        <w:t xml:space="preserve"> </w:t>
      </w:r>
      <w:r>
        <w:t>employee</w:t>
      </w:r>
      <w:r>
        <w:rPr>
          <w:spacing w:val="-3"/>
        </w:rPr>
        <w:t xml:space="preserve"> </w:t>
      </w:r>
      <w:r>
        <w:t>wishing</w:t>
      </w:r>
      <w:r>
        <w:rPr>
          <w:spacing w:val="-7"/>
        </w:rPr>
        <w:t xml:space="preserve"> </w:t>
      </w:r>
      <w:r>
        <w:t>to</w:t>
      </w:r>
      <w:r>
        <w:rPr>
          <w:spacing w:val="-7"/>
        </w:rPr>
        <w:t xml:space="preserve"> </w:t>
      </w:r>
      <w:r>
        <w:t>perform</w:t>
      </w:r>
      <w:r>
        <w:rPr>
          <w:spacing w:val="-7"/>
        </w:rPr>
        <w:t xml:space="preserve"> </w:t>
      </w:r>
      <w:r>
        <w:t>professional</w:t>
      </w:r>
      <w:r>
        <w:rPr>
          <w:spacing w:val="-2"/>
        </w:rPr>
        <w:t xml:space="preserve"> </w:t>
      </w:r>
      <w:r>
        <w:t>services</w:t>
      </w:r>
      <w:r>
        <w:rPr>
          <w:spacing w:val="-4"/>
        </w:rPr>
        <w:t xml:space="preserve"> </w:t>
      </w:r>
      <w:r>
        <w:t>outside</w:t>
      </w:r>
      <w:r>
        <w:rPr>
          <w:spacing w:val="-3"/>
        </w:rPr>
        <w:t xml:space="preserve"> </w:t>
      </w:r>
      <w:r>
        <w:t>the</w:t>
      </w:r>
      <w:r>
        <w:rPr>
          <w:spacing w:val="-3"/>
        </w:rPr>
        <w:t xml:space="preserve"> </w:t>
      </w:r>
      <w:proofErr w:type="gramStart"/>
      <w:r>
        <w:t>District</w:t>
      </w:r>
      <w:proofErr w:type="gramEnd"/>
      <w:r>
        <w:t xml:space="preserve"> and receive payment for such services by another entity must complete, sign and submit the </w:t>
      </w:r>
      <w:r>
        <w:rPr>
          <w:i/>
        </w:rPr>
        <w:t xml:space="preserve">Conflict of Interest </w:t>
      </w:r>
      <w:r>
        <w:t>form prior to agreeing to perform professional services outside the District. The</w:t>
      </w:r>
      <w:r>
        <w:rPr>
          <w:spacing w:val="-7"/>
        </w:rPr>
        <w:t xml:space="preserve"> </w:t>
      </w:r>
      <w:r>
        <w:t>purpose</w:t>
      </w:r>
      <w:r>
        <w:rPr>
          <w:spacing w:val="-7"/>
        </w:rPr>
        <w:t xml:space="preserve"> </w:t>
      </w:r>
      <w:r>
        <w:t>of</w:t>
      </w:r>
      <w:r>
        <w:rPr>
          <w:spacing w:val="-8"/>
        </w:rPr>
        <w:t xml:space="preserve"> </w:t>
      </w:r>
      <w:r>
        <w:t>the</w:t>
      </w:r>
      <w:r>
        <w:rPr>
          <w:spacing w:val="-5"/>
        </w:rPr>
        <w:t xml:space="preserve"> </w:t>
      </w:r>
      <w:proofErr w:type="gramStart"/>
      <w:r>
        <w:rPr>
          <w:i/>
        </w:rPr>
        <w:t>Conflict</w:t>
      </w:r>
      <w:r>
        <w:rPr>
          <w:i/>
          <w:spacing w:val="-10"/>
        </w:rPr>
        <w:t xml:space="preserve"> </w:t>
      </w:r>
      <w:r>
        <w:rPr>
          <w:i/>
        </w:rPr>
        <w:t>of</w:t>
      </w:r>
      <w:r>
        <w:rPr>
          <w:i/>
          <w:spacing w:val="-9"/>
        </w:rPr>
        <w:t xml:space="preserve"> </w:t>
      </w:r>
      <w:r>
        <w:rPr>
          <w:i/>
        </w:rPr>
        <w:t>Interest</w:t>
      </w:r>
      <w:proofErr w:type="gramEnd"/>
      <w:r>
        <w:rPr>
          <w:i/>
          <w:spacing w:val="-4"/>
        </w:rPr>
        <w:t xml:space="preserve"> </w:t>
      </w:r>
      <w:r>
        <w:t>form</w:t>
      </w:r>
      <w:r>
        <w:rPr>
          <w:spacing w:val="-9"/>
        </w:rPr>
        <w:t xml:space="preserve"> </w:t>
      </w:r>
      <w:r>
        <w:t>is</w:t>
      </w:r>
      <w:r>
        <w:rPr>
          <w:spacing w:val="-8"/>
        </w:rPr>
        <w:t xml:space="preserve"> </w:t>
      </w:r>
      <w:r>
        <w:t>to</w:t>
      </w:r>
      <w:r>
        <w:rPr>
          <w:spacing w:val="-9"/>
        </w:rPr>
        <w:t xml:space="preserve"> </w:t>
      </w:r>
      <w:r>
        <w:t>disclose</w:t>
      </w:r>
      <w:r>
        <w:rPr>
          <w:spacing w:val="-7"/>
        </w:rPr>
        <w:t xml:space="preserve"> </w:t>
      </w:r>
      <w:r>
        <w:t>the</w:t>
      </w:r>
      <w:r>
        <w:rPr>
          <w:spacing w:val="-6"/>
        </w:rPr>
        <w:t xml:space="preserve"> </w:t>
      </w:r>
      <w:r>
        <w:t>nature</w:t>
      </w:r>
      <w:r>
        <w:rPr>
          <w:spacing w:val="-7"/>
        </w:rPr>
        <w:t xml:space="preserve"> </w:t>
      </w:r>
      <w:r>
        <w:t>of</w:t>
      </w:r>
      <w:r>
        <w:rPr>
          <w:spacing w:val="-4"/>
        </w:rPr>
        <w:t xml:space="preserve"> </w:t>
      </w:r>
      <w:r>
        <w:t>the</w:t>
      </w:r>
      <w:r>
        <w:rPr>
          <w:spacing w:val="-10"/>
        </w:rPr>
        <w:t xml:space="preserve"> </w:t>
      </w:r>
      <w:r>
        <w:t>professional</w:t>
      </w:r>
      <w:r>
        <w:rPr>
          <w:spacing w:val="-6"/>
        </w:rPr>
        <w:t xml:space="preserve"> </w:t>
      </w:r>
      <w:r>
        <w:t>services</w:t>
      </w:r>
      <w:r>
        <w:rPr>
          <w:spacing w:val="-8"/>
        </w:rPr>
        <w:t xml:space="preserve"> </w:t>
      </w:r>
      <w:r>
        <w:t>to be</w:t>
      </w:r>
      <w:r>
        <w:rPr>
          <w:spacing w:val="-2"/>
        </w:rPr>
        <w:t xml:space="preserve"> </w:t>
      </w:r>
      <w:r>
        <w:t>performed</w:t>
      </w:r>
      <w:r>
        <w:rPr>
          <w:spacing w:val="-2"/>
        </w:rPr>
        <w:t xml:space="preserve"> </w:t>
      </w:r>
      <w:r>
        <w:t>outside</w:t>
      </w:r>
      <w:r>
        <w:rPr>
          <w:spacing w:val="-7"/>
        </w:rPr>
        <w:t xml:space="preserve"> </w:t>
      </w:r>
      <w:r>
        <w:t>the</w:t>
      </w:r>
      <w:r>
        <w:rPr>
          <w:spacing w:val="-2"/>
        </w:rPr>
        <w:t xml:space="preserve"> </w:t>
      </w:r>
      <w:r>
        <w:t>district</w:t>
      </w:r>
      <w:r>
        <w:rPr>
          <w:spacing w:val="-1"/>
        </w:rPr>
        <w:t xml:space="preserve"> </w:t>
      </w:r>
      <w:r>
        <w:t>to</w:t>
      </w:r>
      <w:r>
        <w:rPr>
          <w:spacing w:val="-6"/>
        </w:rPr>
        <w:t xml:space="preserve"> </w:t>
      </w:r>
      <w:r>
        <w:t>ensure</w:t>
      </w:r>
      <w:r>
        <w:rPr>
          <w:spacing w:val="-2"/>
        </w:rPr>
        <w:t xml:space="preserve"> </w:t>
      </w:r>
      <w:r>
        <w:t>a</w:t>
      </w:r>
      <w:r>
        <w:rPr>
          <w:spacing w:val="-7"/>
        </w:rPr>
        <w:t xml:space="preserve"> </w:t>
      </w:r>
      <w:r>
        <w:t>conflict</w:t>
      </w:r>
      <w:r>
        <w:rPr>
          <w:spacing w:val="-1"/>
        </w:rPr>
        <w:t xml:space="preserve"> </w:t>
      </w:r>
      <w:r>
        <w:t>of</w:t>
      </w:r>
      <w:r>
        <w:rPr>
          <w:spacing w:val="-4"/>
        </w:rPr>
        <w:t xml:space="preserve"> </w:t>
      </w:r>
      <w:r>
        <w:t>interest</w:t>
      </w:r>
      <w:r>
        <w:rPr>
          <w:spacing w:val="-6"/>
        </w:rPr>
        <w:t xml:space="preserve"> </w:t>
      </w:r>
      <w:r>
        <w:t>does</w:t>
      </w:r>
      <w:r>
        <w:rPr>
          <w:spacing w:val="-3"/>
        </w:rPr>
        <w:t xml:space="preserve"> </w:t>
      </w:r>
      <w:r>
        <w:t>not</w:t>
      </w:r>
      <w:r>
        <w:rPr>
          <w:spacing w:val="-6"/>
        </w:rPr>
        <w:t xml:space="preserve"> </w:t>
      </w:r>
      <w:r>
        <w:t>exist</w:t>
      </w:r>
      <w:r>
        <w:rPr>
          <w:spacing w:val="-1"/>
        </w:rPr>
        <w:t xml:space="preserve"> </w:t>
      </w:r>
      <w:r>
        <w:t>for</w:t>
      </w:r>
      <w:r>
        <w:rPr>
          <w:spacing w:val="-4"/>
        </w:rPr>
        <w:t xml:space="preserve"> </w:t>
      </w:r>
      <w:r>
        <w:t>the</w:t>
      </w:r>
      <w:r>
        <w:rPr>
          <w:spacing w:val="-2"/>
        </w:rPr>
        <w:t xml:space="preserve"> </w:t>
      </w:r>
      <w:r>
        <w:t>District.</w:t>
      </w:r>
      <w:r>
        <w:rPr>
          <w:spacing w:val="-4"/>
        </w:rPr>
        <w:t xml:space="preserve"> </w:t>
      </w:r>
      <w:r>
        <w:t xml:space="preserve">The completed, signed form will be submitted to immediate supervisor as per local policy for review and determination of whether a potential conflict of interest exists. </w:t>
      </w:r>
      <w:hyperlink r:id="rId139">
        <w:r>
          <w:rPr>
            <w:color w:val="944F71"/>
            <w:u w:val="single" w:color="944F71"/>
          </w:rPr>
          <w:t>DBD EMPLOYMENT</w:t>
        </w:r>
      </w:hyperlink>
      <w:r>
        <w:rPr>
          <w:color w:val="944F71"/>
        </w:rPr>
        <w:t xml:space="preserve"> </w:t>
      </w:r>
      <w:hyperlink r:id="rId140">
        <w:r>
          <w:rPr>
            <w:color w:val="944F71"/>
            <w:u w:val="single" w:color="944F71"/>
          </w:rPr>
          <w:t>REQUIREMENTS AND RESTRICTION: CONFLICT OF INTEREST</w:t>
        </w:r>
      </w:hyperlink>
    </w:p>
    <w:p w14:paraId="50610E75" w14:textId="77777777" w:rsidR="00BE10C2" w:rsidRDefault="00BE10C2">
      <w:pPr>
        <w:pStyle w:val="BodyText"/>
      </w:pPr>
    </w:p>
    <w:p w14:paraId="36747D5D" w14:textId="77777777" w:rsidR="00BE10C2" w:rsidRDefault="00BE10C2">
      <w:pPr>
        <w:pStyle w:val="BodyText"/>
      </w:pPr>
    </w:p>
    <w:p w14:paraId="2DFA30FA" w14:textId="77777777" w:rsidR="00BE10C2" w:rsidRDefault="00BE10C2">
      <w:pPr>
        <w:pStyle w:val="BodyText"/>
        <w:spacing w:before="127"/>
      </w:pPr>
    </w:p>
    <w:p w14:paraId="7235B8A4" w14:textId="77777777" w:rsidR="00BE10C2" w:rsidRDefault="00000000">
      <w:pPr>
        <w:pStyle w:val="BodyText"/>
        <w:spacing w:before="1" w:line="276" w:lineRule="auto"/>
        <w:ind w:left="140" w:right="189"/>
      </w:pPr>
      <w:r>
        <w:t xml:space="preserve">The </w:t>
      </w:r>
      <w:proofErr w:type="gramStart"/>
      <w:r>
        <w:t>District</w:t>
      </w:r>
      <w:proofErr w:type="gramEnd"/>
      <w:r>
        <w:t xml:space="preserve"> complies with other requirements pertaining to allowable and unallowable costs as specified in 2 CFR § 200.430(d), (e), and (f), including:</w:t>
      </w:r>
    </w:p>
    <w:p w14:paraId="11F952E8" w14:textId="77777777" w:rsidR="00BE10C2" w:rsidRDefault="00000000">
      <w:pPr>
        <w:pStyle w:val="ListParagraph"/>
        <w:numPr>
          <w:ilvl w:val="0"/>
          <w:numId w:val="35"/>
        </w:numPr>
        <w:tabs>
          <w:tab w:val="left" w:pos="861"/>
        </w:tabs>
        <w:spacing w:line="276" w:lineRule="auto"/>
        <w:ind w:right="202"/>
        <w:rPr>
          <w:sz w:val="24"/>
        </w:rPr>
      </w:pPr>
      <w:r>
        <w:rPr>
          <w:sz w:val="24"/>
        </w:rPr>
        <w:t>Compensation for certain employees of cost-reimbursement contracts covered under 10 USC 2324(e)(1)(P); 41 USC 1127; and 41 USC 4304(a)(16</w:t>
      </w:r>
      <w:proofErr w:type="gramStart"/>
      <w:r>
        <w:rPr>
          <w:sz w:val="24"/>
        </w:rPr>
        <w:t>);</w:t>
      </w:r>
      <w:proofErr w:type="gramEnd"/>
    </w:p>
    <w:p w14:paraId="24EE5457" w14:textId="77777777" w:rsidR="00BE10C2" w:rsidRDefault="00000000">
      <w:pPr>
        <w:pStyle w:val="ListParagraph"/>
        <w:numPr>
          <w:ilvl w:val="0"/>
          <w:numId w:val="35"/>
        </w:numPr>
        <w:tabs>
          <w:tab w:val="left" w:pos="861"/>
        </w:tabs>
        <w:spacing w:line="276" w:lineRule="auto"/>
        <w:ind w:right="199"/>
        <w:rPr>
          <w:sz w:val="24"/>
        </w:rPr>
      </w:pPr>
      <w:r>
        <w:rPr>
          <w:sz w:val="24"/>
        </w:rPr>
        <w:t xml:space="preserve">Changes in compensation resulting in a substantial increase in the </w:t>
      </w:r>
      <w:proofErr w:type="gramStart"/>
      <w:r>
        <w:rPr>
          <w:sz w:val="24"/>
        </w:rPr>
        <w:t>District’s</w:t>
      </w:r>
      <w:proofErr w:type="gramEnd"/>
      <w:r>
        <w:rPr>
          <w:sz w:val="24"/>
        </w:rPr>
        <w:t xml:space="preserve"> employees’ level of compensation; and</w:t>
      </w:r>
    </w:p>
    <w:p w14:paraId="66266113" w14:textId="77777777" w:rsidR="00BE10C2" w:rsidRDefault="00000000">
      <w:pPr>
        <w:pStyle w:val="ListParagraph"/>
        <w:numPr>
          <w:ilvl w:val="0"/>
          <w:numId w:val="35"/>
        </w:numPr>
        <w:tabs>
          <w:tab w:val="left" w:pos="861"/>
        </w:tabs>
        <w:spacing w:before="2" w:line="276" w:lineRule="auto"/>
        <w:ind w:right="198"/>
        <w:rPr>
          <w:sz w:val="24"/>
        </w:rPr>
      </w:pPr>
      <w:r>
        <w:rPr>
          <w:sz w:val="24"/>
        </w:rPr>
        <w:t>Incentive</w:t>
      </w:r>
      <w:r>
        <w:rPr>
          <w:spacing w:val="-15"/>
          <w:sz w:val="24"/>
        </w:rPr>
        <w:t xml:space="preserve"> </w:t>
      </w:r>
      <w:r>
        <w:rPr>
          <w:sz w:val="24"/>
        </w:rPr>
        <w:t>compensation</w:t>
      </w:r>
      <w:r>
        <w:rPr>
          <w:spacing w:val="-15"/>
          <w:sz w:val="24"/>
        </w:rPr>
        <w:t xml:space="preserve"> </w:t>
      </w:r>
      <w:r>
        <w:rPr>
          <w:sz w:val="24"/>
        </w:rPr>
        <w:t>based</w:t>
      </w:r>
      <w:r>
        <w:rPr>
          <w:spacing w:val="-15"/>
          <w:sz w:val="24"/>
        </w:rPr>
        <w:t xml:space="preserve"> </w:t>
      </w:r>
      <w:r>
        <w:rPr>
          <w:sz w:val="24"/>
        </w:rPr>
        <w:t>on</w:t>
      </w:r>
      <w:r>
        <w:rPr>
          <w:spacing w:val="-15"/>
          <w:sz w:val="24"/>
        </w:rPr>
        <w:t xml:space="preserve"> </w:t>
      </w:r>
      <w:r>
        <w:rPr>
          <w:sz w:val="24"/>
        </w:rPr>
        <w:t>cost</w:t>
      </w:r>
      <w:r>
        <w:rPr>
          <w:spacing w:val="-15"/>
          <w:sz w:val="24"/>
        </w:rPr>
        <w:t xml:space="preserve"> </w:t>
      </w:r>
      <w:r>
        <w:rPr>
          <w:sz w:val="24"/>
        </w:rPr>
        <w:t>reduction,</w:t>
      </w:r>
      <w:r>
        <w:rPr>
          <w:spacing w:val="-15"/>
          <w:sz w:val="24"/>
        </w:rPr>
        <w:t xml:space="preserve"> </w:t>
      </w:r>
      <w:r>
        <w:rPr>
          <w:sz w:val="24"/>
        </w:rPr>
        <w:t>efficient</w:t>
      </w:r>
      <w:r>
        <w:rPr>
          <w:spacing w:val="-15"/>
          <w:sz w:val="24"/>
        </w:rPr>
        <w:t xml:space="preserve"> </w:t>
      </w:r>
      <w:r>
        <w:rPr>
          <w:sz w:val="24"/>
        </w:rPr>
        <w:t>performance,</w:t>
      </w:r>
      <w:r>
        <w:rPr>
          <w:spacing w:val="-15"/>
          <w:sz w:val="24"/>
        </w:rPr>
        <w:t xml:space="preserve"> </w:t>
      </w:r>
      <w:r>
        <w:rPr>
          <w:sz w:val="24"/>
        </w:rPr>
        <w:t>suggestion</w:t>
      </w:r>
      <w:r>
        <w:rPr>
          <w:spacing w:val="-15"/>
          <w:sz w:val="24"/>
        </w:rPr>
        <w:t xml:space="preserve"> </w:t>
      </w:r>
      <w:r>
        <w:rPr>
          <w:sz w:val="24"/>
        </w:rPr>
        <w:t>awards, safety awards, etc.</w:t>
      </w:r>
    </w:p>
    <w:p w14:paraId="6966FD14" w14:textId="77777777" w:rsidR="00BE10C2" w:rsidRDefault="00BE10C2">
      <w:pPr>
        <w:pStyle w:val="BodyText"/>
        <w:spacing w:before="39"/>
      </w:pPr>
    </w:p>
    <w:p w14:paraId="2F07C6AD" w14:textId="77777777" w:rsidR="00BE10C2" w:rsidRDefault="00000000">
      <w:pPr>
        <w:spacing w:before="1" w:line="276" w:lineRule="auto"/>
        <w:ind w:left="140" w:right="196"/>
        <w:jc w:val="both"/>
        <w:rPr>
          <w:sz w:val="24"/>
        </w:rPr>
      </w:pPr>
      <w:r>
        <w:rPr>
          <w:sz w:val="24"/>
        </w:rPr>
        <w:t xml:space="preserve">Where practical, the </w:t>
      </w:r>
      <w:proofErr w:type="gramStart"/>
      <w:r>
        <w:rPr>
          <w:sz w:val="24"/>
        </w:rPr>
        <w:t>District</w:t>
      </w:r>
      <w:proofErr w:type="gramEnd"/>
      <w:r>
        <w:rPr>
          <w:sz w:val="24"/>
        </w:rPr>
        <w:t xml:space="preserve"> also adheres to the </w:t>
      </w:r>
      <w:r>
        <w:rPr>
          <w:i/>
          <w:sz w:val="24"/>
        </w:rPr>
        <w:t xml:space="preserve">Suggested Areas for Consideration of Internal Control Structure </w:t>
      </w:r>
      <w:r>
        <w:rPr>
          <w:sz w:val="24"/>
        </w:rPr>
        <w:t xml:space="preserve">for areas of employee compensation that could require internal control procedures. TEA’s </w:t>
      </w:r>
      <w:r>
        <w:rPr>
          <w:i/>
          <w:sz w:val="24"/>
        </w:rPr>
        <w:t>Module 1 – FAR</w:t>
      </w:r>
      <w:r>
        <w:rPr>
          <w:sz w:val="24"/>
        </w:rPr>
        <w:t xml:space="preserve">, 1.5.4.7 of </w:t>
      </w:r>
      <w:hyperlink r:id="rId141">
        <w:r>
          <w:rPr>
            <w:color w:val="0000FF"/>
            <w:sz w:val="24"/>
            <w:u w:val="single" w:color="0000FF"/>
          </w:rPr>
          <w:t>FASRG</w:t>
        </w:r>
      </w:hyperlink>
    </w:p>
    <w:p w14:paraId="585DAF97" w14:textId="77777777" w:rsidR="00BE10C2" w:rsidRDefault="00000000">
      <w:pPr>
        <w:pStyle w:val="Heading3"/>
        <w:spacing w:before="200"/>
      </w:pPr>
      <w:bookmarkStart w:id="115" w:name="_bookmark112"/>
      <w:bookmarkEnd w:id="115"/>
      <w:r>
        <w:t>Job</w:t>
      </w:r>
      <w:r>
        <w:rPr>
          <w:spacing w:val="2"/>
        </w:rPr>
        <w:t xml:space="preserve"> </w:t>
      </w:r>
      <w:r>
        <w:rPr>
          <w:spacing w:val="-2"/>
        </w:rPr>
        <w:t>Descriptions</w:t>
      </w:r>
    </w:p>
    <w:p w14:paraId="1D261E68" w14:textId="77777777" w:rsidR="00BE10C2" w:rsidRDefault="00BE10C2">
      <w:pPr>
        <w:sectPr w:rsidR="00BE10C2">
          <w:pgSz w:w="12240" w:h="15840"/>
          <w:pgMar w:top="1380" w:right="1240" w:bottom="2340" w:left="1300" w:header="728" w:footer="2078" w:gutter="0"/>
          <w:cols w:space="720"/>
        </w:sectPr>
      </w:pPr>
    </w:p>
    <w:p w14:paraId="5A693A7F" w14:textId="77777777" w:rsidR="00BE10C2" w:rsidRDefault="00000000">
      <w:pPr>
        <w:pStyle w:val="BodyText"/>
        <w:rPr>
          <w:b/>
        </w:rPr>
      </w:pPr>
      <w:r>
        <w:rPr>
          <w:noProof/>
        </w:rPr>
        <w:lastRenderedPageBreak/>
        <mc:AlternateContent>
          <mc:Choice Requires="wps">
            <w:drawing>
              <wp:anchor distT="0" distB="0" distL="0" distR="0" simplePos="0" relativeHeight="15730688" behindDoc="0" locked="0" layoutInCell="1" allowOverlap="1" wp14:anchorId="17629130" wp14:editId="3B689CA1">
                <wp:simplePos x="0" y="0"/>
                <wp:positionH relativeFrom="page">
                  <wp:posOffset>457504</wp:posOffset>
                </wp:positionH>
                <wp:positionV relativeFrom="page">
                  <wp:posOffset>5497321</wp:posOffset>
                </wp:positionV>
                <wp:extent cx="9525" cy="3263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26390"/>
                        </a:xfrm>
                        <a:custGeom>
                          <a:avLst/>
                          <a:gdLst/>
                          <a:ahLst/>
                          <a:cxnLst/>
                          <a:rect l="l" t="t" r="r" b="b"/>
                          <a:pathLst>
                            <a:path w="9525" h="326390">
                              <a:moveTo>
                                <a:pt x="9143" y="0"/>
                              </a:moveTo>
                              <a:lnTo>
                                <a:pt x="0" y="0"/>
                              </a:lnTo>
                              <a:lnTo>
                                <a:pt x="0" y="326136"/>
                              </a:lnTo>
                              <a:lnTo>
                                <a:pt x="9143" y="32613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775195" id="Graphic 14" o:spid="_x0000_s1026" style="position:absolute;margin-left:36pt;margin-top:432.85pt;width:.75pt;height:25.7pt;z-index:15730688;visibility:visible;mso-wrap-style:square;mso-wrap-distance-left:0;mso-wrap-distance-top:0;mso-wrap-distance-right:0;mso-wrap-distance-bottom:0;mso-position-horizontal:absolute;mso-position-horizontal-relative:page;mso-position-vertical:absolute;mso-position-vertical-relative:page;v-text-anchor:top" coordsize="9525,326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" path="m9143,l,,,326136r9143,l9143,xe" fillcolor="black" stroked="f">
                <v:path arrowok="t"/>
                <w10:wrap anchorx="page" anchory="page"/>
              </v:shape>
            </w:pict>
          </mc:Fallback>
        </mc:AlternateContent>
      </w:r>
    </w:p>
    <w:p w14:paraId="11F5F541" w14:textId="77777777" w:rsidR="00BE10C2" w:rsidRDefault="00BE10C2">
      <w:pPr>
        <w:pStyle w:val="BodyText"/>
        <w:rPr>
          <w:b/>
        </w:rPr>
      </w:pPr>
    </w:p>
    <w:p w14:paraId="23CE6D4C" w14:textId="77777777" w:rsidR="00BE10C2" w:rsidRDefault="00BE10C2">
      <w:pPr>
        <w:pStyle w:val="BodyText"/>
        <w:rPr>
          <w:b/>
        </w:rPr>
      </w:pPr>
    </w:p>
    <w:p w14:paraId="4143B64E" w14:textId="77777777" w:rsidR="00BE10C2" w:rsidRDefault="00BE10C2">
      <w:pPr>
        <w:pStyle w:val="BodyText"/>
        <w:spacing w:before="77"/>
        <w:rPr>
          <w:b/>
        </w:rPr>
      </w:pPr>
    </w:p>
    <w:p w14:paraId="5DB5A2EE" w14:textId="77777777" w:rsidR="00BE10C2" w:rsidRDefault="00000000">
      <w:pPr>
        <w:pStyle w:val="BodyText"/>
        <w:spacing w:line="276" w:lineRule="auto"/>
        <w:ind w:left="140" w:right="194"/>
        <w:jc w:val="both"/>
      </w:pPr>
      <w:r>
        <w:t>Each</w:t>
      </w:r>
      <w:r>
        <w:rPr>
          <w:spacing w:val="-2"/>
        </w:rPr>
        <w:t xml:space="preserve"> </w:t>
      </w:r>
      <w:r>
        <w:t>employee</w:t>
      </w:r>
      <w:r>
        <w:rPr>
          <w:spacing w:val="-3"/>
        </w:rPr>
        <w:t xml:space="preserve"> </w:t>
      </w:r>
      <w:r>
        <w:t>must</w:t>
      </w:r>
      <w:r>
        <w:rPr>
          <w:spacing w:val="-2"/>
        </w:rPr>
        <w:t xml:space="preserve"> </w:t>
      </w:r>
      <w:r>
        <w:t>have</w:t>
      </w:r>
      <w:r>
        <w:rPr>
          <w:spacing w:val="-3"/>
        </w:rPr>
        <w:t xml:space="preserve"> </w:t>
      </w:r>
      <w:r>
        <w:t>a</w:t>
      </w:r>
      <w:r>
        <w:rPr>
          <w:spacing w:val="-7"/>
        </w:rPr>
        <w:t xml:space="preserve"> </w:t>
      </w:r>
      <w:r>
        <w:t>current</w:t>
      </w:r>
      <w:r>
        <w:rPr>
          <w:spacing w:val="-6"/>
        </w:rPr>
        <w:t xml:space="preserve"> </w:t>
      </w:r>
      <w:r>
        <w:t>job</w:t>
      </w:r>
      <w:r>
        <w:rPr>
          <w:spacing w:val="-2"/>
        </w:rPr>
        <w:t xml:space="preserve"> </w:t>
      </w:r>
      <w:r>
        <w:t>description</w:t>
      </w:r>
      <w:r>
        <w:rPr>
          <w:spacing w:val="-6"/>
        </w:rPr>
        <w:t xml:space="preserve"> </w:t>
      </w:r>
      <w:r>
        <w:t>on</w:t>
      </w:r>
      <w:r>
        <w:rPr>
          <w:spacing w:val="-2"/>
        </w:rPr>
        <w:t xml:space="preserve"> </w:t>
      </w:r>
      <w:r>
        <w:t>file.</w:t>
      </w:r>
      <w:r>
        <w:rPr>
          <w:spacing w:val="-5"/>
        </w:rPr>
        <w:t xml:space="preserve"> </w:t>
      </w:r>
      <w:r>
        <w:t>The</w:t>
      </w:r>
      <w:r>
        <w:rPr>
          <w:spacing w:val="-3"/>
        </w:rPr>
        <w:t xml:space="preserve"> </w:t>
      </w:r>
      <w:r>
        <w:t>immediate</w:t>
      </w:r>
      <w:r>
        <w:rPr>
          <w:spacing w:val="-3"/>
        </w:rPr>
        <w:t xml:space="preserve"> </w:t>
      </w:r>
      <w:r>
        <w:t>supervisor</w:t>
      </w:r>
      <w:r>
        <w:rPr>
          <w:spacing w:val="-1"/>
        </w:rPr>
        <w:t xml:space="preserve"> </w:t>
      </w:r>
      <w:r>
        <w:t>or</w:t>
      </w:r>
      <w:r>
        <w:rPr>
          <w:spacing w:val="-1"/>
        </w:rPr>
        <w:t xml:space="preserve"> </w:t>
      </w:r>
      <w:r>
        <w:t>manager is</w:t>
      </w:r>
      <w:r>
        <w:rPr>
          <w:spacing w:val="-9"/>
        </w:rPr>
        <w:t xml:space="preserve"> </w:t>
      </w:r>
      <w:r>
        <w:t>responsible</w:t>
      </w:r>
      <w:r>
        <w:rPr>
          <w:spacing w:val="-8"/>
        </w:rPr>
        <w:t xml:space="preserve"> </w:t>
      </w:r>
      <w:r>
        <w:t>for</w:t>
      </w:r>
      <w:r>
        <w:rPr>
          <w:spacing w:val="-5"/>
        </w:rPr>
        <w:t xml:space="preserve"> </w:t>
      </w:r>
      <w:r>
        <w:t>developing</w:t>
      </w:r>
      <w:r>
        <w:rPr>
          <w:spacing w:val="-7"/>
        </w:rPr>
        <w:t xml:space="preserve"> </w:t>
      </w:r>
      <w:r>
        <w:t>a</w:t>
      </w:r>
      <w:r>
        <w:rPr>
          <w:spacing w:val="-13"/>
        </w:rPr>
        <w:t xml:space="preserve"> </w:t>
      </w:r>
      <w:r>
        <w:t>complete</w:t>
      </w:r>
      <w:r>
        <w:rPr>
          <w:spacing w:val="-7"/>
        </w:rPr>
        <w:t xml:space="preserve"> </w:t>
      </w:r>
      <w:r>
        <w:t>and</w:t>
      </w:r>
      <w:r>
        <w:rPr>
          <w:spacing w:val="-7"/>
        </w:rPr>
        <w:t xml:space="preserve"> </w:t>
      </w:r>
      <w:r>
        <w:t>accurate</w:t>
      </w:r>
      <w:r>
        <w:rPr>
          <w:spacing w:val="-7"/>
        </w:rPr>
        <w:t xml:space="preserve"> </w:t>
      </w:r>
      <w:r>
        <w:t>job</w:t>
      </w:r>
      <w:r>
        <w:rPr>
          <w:spacing w:val="-6"/>
        </w:rPr>
        <w:t xml:space="preserve"> </w:t>
      </w:r>
      <w:r>
        <w:t>description</w:t>
      </w:r>
      <w:r>
        <w:rPr>
          <w:spacing w:val="-6"/>
        </w:rPr>
        <w:t xml:space="preserve"> </w:t>
      </w:r>
      <w:r>
        <w:t>for</w:t>
      </w:r>
      <w:r>
        <w:rPr>
          <w:spacing w:val="-5"/>
        </w:rPr>
        <w:t xml:space="preserve"> </w:t>
      </w:r>
      <w:r>
        <w:t>each</w:t>
      </w:r>
      <w:r>
        <w:rPr>
          <w:spacing w:val="-7"/>
        </w:rPr>
        <w:t xml:space="preserve"> </w:t>
      </w:r>
      <w:r>
        <w:t>employee</w:t>
      </w:r>
      <w:r>
        <w:rPr>
          <w:spacing w:val="-8"/>
        </w:rPr>
        <w:t xml:space="preserve"> </w:t>
      </w:r>
      <w:r>
        <w:t>under</w:t>
      </w:r>
      <w:r>
        <w:rPr>
          <w:spacing w:val="-10"/>
        </w:rPr>
        <w:t xml:space="preserve"> </w:t>
      </w:r>
      <w:r>
        <w:t>his or her supervision. The job description must describe the employee’s job responsibilities as well as delineate all programs or cost objectives under which the employee works.</w:t>
      </w:r>
    </w:p>
    <w:p w14:paraId="1C386113" w14:textId="77777777" w:rsidR="00BE10C2" w:rsidRDefault="00000000">
      <w:pPr>
        <w:pStyle w:val="BodyText"/>
        <w:spacing w:before="199" w:line="276" w:lineRule="auto"/>
        <w:ind w:left="140" w:right="193"/>
        <w:jc w:val="both"/>
      </w:pPr>
      <w:r>
        <w:t>Job descriptions must be updated as new assignments are made. The supervisor must review the job</w:t>
      </w:r>
      <w:r>
        <w:rPr>
          <w:spacing w:val="-10"/>
        </w:rPr>
        <w:t xml:space="preserve"> </w:t>
      </w:r>
      <w:r>
        <w:t>description</w:t>
      </w:r>
      <w:r>
        <w:rPr>
          <w:spacing w:val="-10"/>
        </w:rPr>
        <w:t xml:space="preserve"> </w:t>
      </w:r>
      <w:r>
        <w:t>with</w:t>
      </w:r>
      <w:r>
        <w:rPr>
          <w:spacing w:val="-10"/>
        </w:rPr>
        <w:t xml:space="preserve"> </w:t>
      </w:r>
      <w:r>
        <w:t>the</w:t>
      </w:r>
      <w:r>
        <w:rPr>
          <w:spacing w:val="-10"/>
        </w:rPr>
        <w:t xml:space="preserve"> </w:t>
      </w:r>
      <w:r>
        <w:t>employee</w:t>
      </w:r>
      <w:r>
        <w:rPr>
          <w:spacing w:val="-11"/>
        </w:rPr>
        <w:t xml:space="preserve"> </w:t>
      </w:r>
      <w:r>
        <w:t>upon</w:t>
      </w:r>
      <w:r>
        <w:rPr>
          <w:spacing w:val="-10"/>
        </w:rPr>
        <w:t xml:space="preserve"> </w:t>
      </w:r>
      <w:r>
        <w:t>hiring</w:t>
      </w:r>
      <w:r>
        <w:rPr>
          <w:spacing w:val="-10"/>
        </w:rPr>
        <w:t xml:space="preserve"> </w:t>
      </w:r>
      <w:r>
        <w:t>and</w:t>
      </w:r>
      <w:r>
        <w:rPr>
          <w:spacing w:val="-14"/>
        </w:rPr>
        <w:t xml:space="preserve"> </w:t>
      </w:r>
      <w:r>
        <w:t>as</w:t>
      </w:r>
      <w:r>
        <w:rPr>
          <w:spacing w:val="-12"/>
        </w:rPr>
        <w:t xml:space="preserve"> </w:t>
      </w:r>
      <w:r>
        <w:t>the</w:t>
      </w:r>
      <w:r>
        <w:rPr>
          <w:spacing w:val="-10"/>
        </w:rPr>
        <w:t xml:space="preserve"> </w:t>
      </w:r>
      <w:r>
        <w:t>job</w:t>
      </w:r>
      <w:r>
        <w:rPr>
          <w:spacing w:val="-10"/>
        </w:rPr>
        <w:t xml:space="preserve"> </w:t>
      </w:r>
      <w:r>
        <w:t>description</w:t>
      </w:r>
      <w:r>
        <w:rPr>
          <w:spacing w:val="-10"/>
        </w:rPr>
        <w:t xml:space="preserve"> </w:t>
      </w:r>
      <w:r>
        <w:t>is</w:t>
      </w:r>
      <w:r>
        <w:rPr>
          <w:spacing w:val="-11"/>
        </w:rPr>
        <w:t xml:space="preserve"> </w:t>
      </w:r>
      <w:r>
        <w:t>updated.</w:t>
      </w:r>
      <w:r>
        <w:rPr>
          <w:spacing w:val="-9"/>
        </w:rPr>
        <w:t xml:space="preserve"> </w:t>
      </w:r>
      <w:r>
        <w:t>The</w:t>
      </w:r>
      <w:r>
        <w:rPr>
          <w:spacing w:val="-11"/>
        </w:rPr>
        <w:t xml:space="preserve"> </w:t>
      </w:r>
      <w:r>
        <w:t>employee must sign and date that he or she has read and understands the job description and the programs under which he or she is working.</w:t>
      </w:r>
    </w:p>
    <w:p w14:paraId="39F0DCDC" w14:textId="77777777" w:rsidR="00BE10C2" w:rsidRDefault="00000000">
      <w:pPr>
        <w:pStyle w:val="BodyText"/>
        <w:spacing w:before="200"/>
        <w:ind w:left="140"/>
        <w:jc w:val="both"/>
      </w:pPr>
      <w:r>
        <w:t>The</w:t>
      </w:r>
      <w:r>
        <w:rPr>
          <w:spacing w:val="-3"/>
        </w:rPr>
        <w:t xml:space="preserve"> </w:t>
      </w:r>
      <w:r>
        <w:t>job description</w:t>
      </w:r>
      <w:r>
        <w:rPr>
          <w:spacing w:val="-4"/>
        </w:rPr>
        <w:t xml:space="preserve"> </w:t>
      </w:r>
      <w:r>
        <w:t>must be</w:t>
      </w:r>
      <w:r>
        <w:rPr>
          <w:spacing w:val="-1"/>
        </w:rPr>
        <w:t xml:space="preserve"> </w:t>
      </w:r>
      <w:r>
        <w:t>immediately</w:t>
      </w:r>
      <w:r>
        <w:rPr>
          <w:spacing w:val="1"/>
        </w:rPr>
        <w:t xml:space="preserve"> </w:t>
      </w:r>
      <w:r>
        <w:t>available</w:t>
      </w:r>
      <w:r>
        <w:rPr>
          <w:spacing w:val="-6"/>
        </w:rPr>
        <w:t xml:space="preserve"> </w:t>
      </w:r>
      <w:r>
        <w:t>upon</w:t>
      </w:r>
      <w:r>
        <w:rPr>
          <w:spacing w:val="1"/>
        </w:rPr>
        <w:t xml:space="preserve"> </w:t>
      </w:r>
      <w:r>
        <w:t>request by</w:t>
      </w:r>
      <w:r>
        <w:rPr>
          <w:spacing w:val="-5"/>
        </w:rPr>
        <w:t xml:space="preserve"> </w:t>
      </w:r>
      <w:r>
        <w:t>an</w:t>
      </w:r>
      <w:r>
        <w:rPr>
          <w:spacing w:val="1"/>
        </w:rPr>
        <w:t xml:space="preserve"> </w:t>
      </w:r>
      <w:r>
        <w:t>auditor</w:t>
      </w:r>
      <w:r>
        <w:rPr>
          <w:spacing w:val="-3"/>
        </w:rPr>
        <w:t xml:space="preserve"> </w:t>
      </w:r>
      <w:r>
        <w:t>or</w:t>
      </w:r>
      <w:r>
        <w:rPr>
          <w:spacing w:val="-2"/>
        </w:rPr>
        <w:t xml:space="preserve"> monitor.</w:t>
      </w:r>
    </w:p>
    <w:p w14:paraId="6855BE49" w14:textId="77777777" w:rsidR="00BE10C2" w:rsidRDefault="00000000">
      <w:pPr>
        <w:pStyle w:val="BodyText"/>
        <w:spacing w:before="243" w:line="276" w:lineRule="auto"/>
        <w:ind w:left="140" w:right="205"/>
        <w:jc w:val="both"/>
      </w:pPr>
      <w:r>
        <w:t>Each</w:t>
      </w:r>
      <w:r>
        <w:rPr>
          <w:spacing w:val="-6"/>
        </w:rPr>
        <w:t xml:space="preserve"> </w:t>
      </w:r>
      <w:r>
        <w:t>employee</w:t>
      </w:r>
      <w:r>
        <w:rPr>
          <w:spacing w:val="-7"/>
        </w:rPr>
        <w:t xml:space="preserve"> </w:t>
      </w:r>
      <w:r>
        <w:t>who</w:t>
      </w:r>
      <w:r>
        <w:rPr>
          <w:spacing w:val="-6"/>
        </w:rPr>
        <w:t xml:space="preserve"> </w:t>
      </w:r>
      <w:r>
        <w:t>is</w:t>
      </w:r>
      <w:r>
        <w:rPr>
          <w:spacing w:val="-8"/>
        </w:rPr>
        <w:t xml:space="preserve"> </w:t>
      </w:r>
      <w:r>
        <w:t>paid</w:t>
      </w:r>
      <w:r>
        <w:rPr>
          <w:spacing w:val="-5"/>
        </w:rPr>
        <w:t xml:space="preserve"> </w:t>
      </w:r>
      <w:r>
        <w:t>in</w:t>
      </w:r>
      <w:r>
        <w:rPr>
          <w:spacing w:val="-5"/>
        </w:rPr>
        <w:t xml:space="preserve"> </w:t>
      </w:r>
      <w:r>
        <w:t>whole</w:t>
      </w:r>
      <w:r>
        <w:rPr>
          <w:spacing w:val="-7"/>
        </w:rPr>
        <w:t xml:space="preserve"> </w:t>
      </w:r>
      <w:r>
        <w:t>or</w:t>
      </w:r>
      <w:r>
        <w:rPr>
          <w:spacing w:val="-9"/>
        </w:rPr>
        <w:t xml:space="preserve"> </w:t>
      </w:r>
      <w:r>
        <w:t>in</w:t>
      </w:r>
      <w:r>
        <w:rPr>
          <w:spacing w:val="-5"/>
        </w:rPr>
        <w:t xml:space="preserve"> </w:t>
      </w:r>
      <w:r>
        <w:t>part</w:t>
      </w:r>
      <w:r>
        <w:rPr>
          <w:spacing w:val="-5"/>
        </w:rPr>
        <w:t xml:space="preserve"> </w:t>
      </w:r>
      <w:r>
        <w:t>with</w:t>
      </w:r>
      <w:r>
        <w:rPr>
          <w:spacing w:val="-6"/>
        </w:rPr>
        <w:t xml:space="preserve"> </w:t>
      </w:r>
      <w:r>
        <w:t>Federal</w:t>
      </w:r>
      <w:r>
        <w:rPr>
          <w:spacing w:val="-5"/>
        </w:rPr>
        <w:t xml:space="preserve"> </w:t>
      </w:r>
      <w:r>
        <w:t>Funds</w:t>
      </w:r>
      <w:r>
        <w:rPr>
          <w:spacing w:val="-8"/>
        </w:rPr>
        <w:t xml:space="preserve"> </w:t>
      </w:r>
      <w:r>
        <w:t>is</w:t>
      </w:r>
      <w:r>
        <w:rPr>
          <w:spacing w:val="-8"/>
        </w:rPr>
        <w:t xml:space="preserve"> </w:t>
      </w:r>
      <w:r>
        <w:t>issued</w:t>
      </w:r>
      <w:r>
        <w:rPr>
          <w:spacing w:val="-6"/>
        </w:rPr>
        <w:t xml:space="preserve"> </w:t>
      </w:r>
      <w:r>
        <w:t>a</w:t>
      </w:r>
      <w:r>
        <w:rPr>
          <w:spacing w:val="-7"/>
        </w:rPr>
        <w:t xml:space="preserve"> </w:t>
      </w:r>
      <w:r>
        <w:t>job</w:t>
      </w:r>
      <w:r>
        <w:rPr>
          <w:spacing w:val="-5"/>
        </w:rPr>
        <w:t xml:space="preserve"> </w:t>
      </w:r>
      <w:r>
        <w:t>description</w:t>
      </w:r>
      <w:r>
        <w:rPr>
          <w:spacing w:val="-5"/>
        </w:rPr>
        <w:t xml:space="preserve"> </w:t>
      </w:r>
      <w:r>
        <w:t>each year to sign.</w:t>
      </w:r>
      <w:r>
        <w:rPr>
          <w:spacing w:val="40"/>
        </w:rPr>
        <w:t xml:space="preserve"> </w:t>
      </w:r>
      <w:r>
        <w:t>The signed job description is stored in the employee's personnel file.</w:t>
      </w:r>
    </w:p>
    <w:p w14:paraId="3C71D29B" w14:textId="77777777" w:rsidR="00BE10C2" w:rsidRDefault="00BE10C2">
      <w:pPr>
        <w:pStyle w:val="BodyText"/>
      </w:pPr>
    </w:p>
    <w:p w14:paraId="75A96736" w14:textId="77777777" w:rsidR="00BE10C2" w:rsidRDefault="00BE10C2">
      <w:pPr>
        <w:pStyle w:val="BodyText"/>
        <w:spacing w:before="43"/>
      </w:pPr>
    </w:p>
    <w:p w14:paraId="7EE979D3" w14:textId="77777777" w:rsidR="00BE10C2" w:rsidRDefault="00000000">
      <w:pPr>
        <w:pStyle w:val="Heading2"/>
        <w:ind w:left="861" w:firstLine="0"/>
        <w:rPr>
          <w:u w:val="none"/>
        </w:rPr>
      </w:pPr>
      <w:bookmarkStart w:id="116" w:name="_bookmark113"/>
      <w:bookmarkEnd w:id="116"/>
      <w:r>
        <w:rPr>
          <w:u w:val="none"/>
        </w:rPr>
        <w:t>A.</w:t>
      </w:r>
      <w:r>
        <w:rPr>
          <w:spacing w:val="8"/>
          <w:u w:val="none"/>
        </w:rPr>
        <w:t xml:space="preserve"> </w:t>
      </w:r>
      <w:r>
        <w:t>Documentation</w:t>
      </w:r>
      <w:r>
        <w:rPr>
          <w:spacing w:val="-7"/>
        </w:rPr>
        <w:t xml:space="preserve"> </w:t>
      </w:r>
      <w:r>
        <w:t>of</w:t>
      </w:r>
      <w:r>
        <w:rPr>
          <w:spacing w:val="-8"/>
        </w:rPr>
        <w:t xml:space="preserve"> </w:t>
      </w:r>
      <w:r>
        <w:t>Personnel</w:t>
      </w:r>
      <w:r>
        <w:rPr>
          <w:spacing w:val="-2"/>
        </w:rPr>
        <w:t xml:space="preserve"> Expenses</w:t>
      </w:r>
    </w:p>
    <w:p w14:paraId="5DF3938E" w14:textId="77777777" w:rsidR="00BE10C2" w:rsidRDefault="00000000">
      <w:pPr>
        <w:pStyle w:val="Heading3"/>
        <w:spacing w:before="253"/>
      </w:pPr>
      <w:bookmarkStart w:id="117" w:name="_bookmark114"/>
      <w:bookmarkEnd w:id="117"/>
      <w:r>
        <w:t>Standards</w:t>
      </w:r>
      <w:r>
        <w:rPr>
          <w:spacing w:val="-3"/>
        </w:rPr>
        <w:t xml:space="preserve"> </w:t>
      </w:r>
      <w:r>
        <w:t>for</w:t>
      </w:r>
      <w:r>
        <w:rPr>
          <w:spacing w:val="-7"/>
        </w:rPr>
        <w:t xml:space="preserve"> </w:t>
      </w:r>
      <w:r>
        <w:t>Documentation of</w:t>
      </w:r>
      <w:r>
        <w:rPr>
          <w:spacing w:val="-4"/>
        </w:rPr>
        <w:t xml:space="preserve"> </w:t>
      </w:r>
      <w:r>
        <w:t xml:space="preserve">Personnel </w:t>
      </w:r>
      <w:r>
        <w:rPr>
          <w:spacing w:val="-2"/>
        </w:rPr>
        <w:t>Expenses</w:t>
      </w:r>
    </w:p>
    <w:p w14:paraId="64708AD2" w14:textId="77777777" w:rsidR="00BE10C2" w:rsidRDefault="00000000">
      <w:pPr>
        <w:pStyle w:val="BodyText"/>
        <w:spacing w:before="243" w:line="276" w:lineRule="auto"/>
        <w:ind w:left="140" w:right="205"/>
        <w:jc w:val="both"/>
      </w:pPr>
      <w:r>
        <w:t>Charges to federal</w:t>
      </w:r>
      <w:r>
        <w:rPr>
          <w:spacing w:val="-2"/>
        </w:rPr>
        <w:t xml:space="preserve"> </w:t>
      </w:r>
      <w:r>
        <w:t>awards</w:t>
      </w:r>
      <w:r>
        <w:rPr>
          <w:spacing w:val="-4"/>
        </w:rPr>
        <w:t xml:space="preserve"> </w:t>
      </w:r>
      <w:r>
        <w:t>for</w:t>
      </w:r>
      <w:r>
        <w:rPr>
          <w:spacing w:val="-1"/>
        </w:rPr>
        <w:t xml:space="preserve"> </w:t>
      </w:r>
      <w:r>
        <w:t>salaries and wages</w:t>
      </w:r>
      <w:r>
        <w:rPr>
          <w:spacing w:val="-4"/>
        </w:rPr>
        <w:t xml:space="preserve"> </w:t>
      </w:r>
      <w:r>
        <w:t>must be based on</w:t>
      </w:r>
      <w:r>
        <w:rPr>
          <w:spacing w:val="-2"/>
        </w:rPr>
        <w:t xml:space="preserve"> </w:t>
      </w:r>
      <w:r>
        <w:t>records</w:t>
      </w:r>
      <w:r>
        <w:rPr>
          <w:spacing w:val="-4"/>
        </w:rPr>
        <w:t xml:space="preserve"> </w:t>
      </w:r>
      <w:r>
        <w:t>that accurately</w:t>
      </w:r>
      <w:r>
        <w:rPr>
          <w:spacing w:val="-2"/>
        </w:rPr>
        <w:t xml:space="preserve"> </w:t>
      </w:r>
      <w:r>
        <w:t>reflect the work performed. In accordance with 2 CFR § 200.430</w:t>
      </w:r>
      <w:r>
        <w:rPr>
          <w:color w:val="D13438"/>
          <w:u w:val="single" w:color="D13438"/>
        </w:rPr>
        <w:t>(</w:t>
      </w:r>
      <w:proofErr w:type="spellStart"/>
      <w:r>
        <w:rPr>
          <w:color w:val="D13438"/>
          <w:u w:val="single" w:color="D13438"/>
        </w:rPr>
        <w:t>i</w:t>
      </w:r>
      <w:proofErr w:type="spellEnd"/>
      <w:r>
        <w:rPr>
          <w:color w:val="D13438"/>
          <w:u w:val="single" w:color="D13438"/>
        </w:rPr>
        <w:t>)</w:t>
      </w:r>
      <w:r>
        <w:t>, these records must:</w:t>
      </w:r>
    </w:p>
    <w:p w14:paraId="4C8A8B21" w14:textId="77777777" w:rsidR="00BE10C2" w:rsidRDefault="00000000">
      <w:pPr>
        <w:pStyle w:val="ListParagraph"/>
        <w:numPr>
          <w:ilvl w:val="0"/>
          <w:numId w:val="34"/>
        </w:numPr>
        <w:tabs>
          <w:tab w:val="left" w:pos="861"/>
        </w:tabs>
        <w:spacing w:before="196" w:line="264" w:lineRule="auto"/>
        <w:ind w:right="197"/>
        <w:rPr>
          <w:sz w:val="24"/>
        </w:rPr>
      </w:pPr>
      <w:r>
        <w:rPr>
          <w:sz w:val="24"/>
        </w:rPr>
        <w:t xml:space="preserve">Be supported by a system of </w:t>
      </w:r>
      <w:r>
        <w:rPr>
          <w:i/>
          <w:sz w:val="24"/>
        </w:rPr>
        <w:t xml:space="preserve">internal controls </w:t>
      </w:r>
      <w:r>
        <w:rPr>
          <w:sz w:val="24"/>
        </w:rPr>
        <w:t>which provides reasonable assurance that the charges are accurate, allowable, and properly allocated</w:t>
      </w:r>
    </w:p>
    <w:p w14:paraId="7A085FF4" w14:textId="77777777" w:rsidR="00BE10C2" w:rsidRDefault="00000000">
      <w:pPr>
        <w:pStyle w:val="ListParagraph"/>
        <w:numPr>
          <w:ilvl w:val="0"/>
          <w:numId w:val="34"/>
        </w:numPr>
        <w:tabs>
          <w:tab w:val="left" w:pos="860"/>
        </w:tabs>
        <w:spacing w:before="18"/>
        <w:ind w:left="860" w:hanging="360"/>
        <w:rPr>
          <w:sz w:val="24"/>
        </w:rPr>
      </w:pPr>
      <w:r>
        <w:rPr>
          <w:sz w:val="24"/>
        </w:rPr>
        <w:t>Be incorporated</w:t>
      </w:r>
      <w:r>
        <w:rPr>
          <w:spacing w:val="1"/>
          <w:sz w:val="24"/>
        </w:rPr>
        <w:t xml:space="preserve"> </w:t>
      </w:r>
      <w:r>
        <w:rPr>
          <w:sz w:val="24"/>
        </w:rPr>
        <w:t>into</w:t>
      </w:r>
      <w:r>
        <w:rPr>
          <w:spacing w:val="-3"/>
          <w:sz w:val="24"/>
        </w:rPr>
        <w:t xml:space="preserve"> </w:t>
      </w:r>
      <w:r>
        <w:rPr>
          <w:sz w:val="24"/>
        </w:rPr>
        <w:t>official</w:t>
      </w:r>
      <w:r>
        <w:rPr>
          <w:spacing w:val="-3"/>
          <w:sz w:val="24"/>
        </w:rPr>
        <w:t xml:space="preserve"> </w:t>
      </w:r>
      <w:r>
        <w:rPr>
          <w:spacing w:val="-2"/>
          <w:sz w:val="24"/>
        </w:rPr>
        <w:t>records</w:t>
      </w:r>
    </w:p>
    <w:p w14:paraId="2E561438" w14:textId="77777777" w:rsidR="00BE10C2" w:rsidRDefault="00000000">
      <w:pPr>
        <w:pStyle w:val="ListParagraph"/>
        <w:numPr>
          <w:ilvl w:val="0"/>
          <w:numId w:val="34"/>
        </w:numPr>
        <w:tabs>
          <w:tab w:val="left" w:pos="861"/>
        </w:tabs>
        <w:spacing w:before="29" w:line="264" w:lineRule="auto"/>
        <w:ind w:right="203"/>
        <w:rPr>
          <w:sz w:val="24"/>
        </w:rPr>
      </w:pPr>
      <w:r>
        <w:rPr>
          <w:sz w:val="24"/>
        </w:rPr>
        <w:t>Reasonably reflect total activity for which the employee is compensated, not exceeding</w:t>
      </w:r>
      <w:r>
        <w:rPr>
          <w:spacing w:val="40"/>
          <w:sz w:val="24"/>
        </w:rPr>
        <w:t xml:space="preserve"> </w:t>
      </w:r>
      <w:r>
        <w:rPr>
          <w:sz w:val="24"/>
        </w:rPr>
        <w:t>100% of compensated activities</w:t>
      </w:r>
    </w:p>
    <w:p w14:paraId="3752767F" w14:textId="77777777" w:rsidR="00BE10C2" w:rsidRDefault="00000000">
      <w:pPr>
        <w:pStyle w:val="ListParagraph"/>
        <w:numPr>
          <w:ilvl w:val="0"/>
          <w:numId w:val="34"/>
        </w:numPr>
        <w:tabs>
          <w:tab w:val="left" w:pos="861"/>
        </w:tabs>
        <w:spacing w:before="12" w:line="264" w:lineRule="auto"/>
        <w:ind w:right="198"/>
        <w:rPr>
          <w:sz w:val="24"/>
        </w:rPr>
      </w:pPr>
      <w:r>
        <w:rPr>
          <w:sz w:val="24"/>
        </w:rPr>
        <w:t xml:space="preserve">Encompass both federally </w:t>
      </w:r>
      <w:proofErr w:type="gramStart"/>
      <w:r>
        <w:rPr>
          <w:sz w:val="24"/>
        </w:rPr>
        <w:t>assisted</w:t>
      </w:r>
      <w:proofErr w:type="gramEnd"/>
      <w:r>
        <w:rPr>
          <w:sz w:val="24"/>
        </w:rPr>
        <w:t xml:space="preserve"> and all other activities compensated by the District on an integrated basis</w:t>
      </w:r>
    </w:p>
    <w:p w14:paraId="7198AAEB" w14:textId="77777777" w:rsidR="00BE10C2" w:rsidRDefault="00000000">
      <w:pPr>
        <w:pStyle w:val="ListParagraph"/>
        <w:numPr>
          <w:ilvl w:val="0"/>
          <w:numId w:val="34"/>
        </w:numPr>
        <w:tabs>
          <w:tab w:val="left" w:pos="860"/>
        </w:tabs>
        <w:spacing w:before="13"/>
        <w:ind w:left="860" w:hanging="360"/>
        <w:rPr>
          <w:sz w:val="24"/>
        </w:rPr>
      </w:pPr>
      <w:r>
        <w:rPr>
          <w:sz w:val="24"/>
        </w:rPr>
        <w:t>Comply</w:t>
      </w:r>
      <w:r>
        <w:rPr>
          <w:spacing w:val="-3"/>
          <w:sz w:val="24"/>
        </w:rPr>
        <w:t xml:space="preserve"> </w:t>
      </w:r>
      <w:r>
        <w:rPr>
          <w:sz w:val="24"/>
        </w:rPr>
        <w:t>with the</w:t>
      </w:r>
      <w:r>
        <w:rPr>
          <w:spacing w:val="-1"/>
          <w:sz w:val="24"/>
        </w:rPr>
        <w:t xml:space="preserve"> </w:t>
      </w:r>
      <w:r>
        <w:rPr>
          <w:sz w:val="24"/>
        </w:rPr>
        <w:t>established accounting</w:t>
      </w:r>
      <w:r>
        <w:rPr>
          <w:spacing w:val="-1"/>
          <w:sz w:val="24"/>
        </w:rPr>
        <w:t xml:space="preserve"> </w:t>
      </w:r>
      <w:r>
        <w:rPr>
          <w:sz w:val="24"/>
        </w:rPr>
        <w:t>policies</w:t>
      </w:r>
      <w:r>
        <w:rPr>
          <w:spacing w:val="-3"/>
          <w:sz w:val="24"/>
        </w:rPr>
        <w:t xml:space="preserve"> </w:t>
      </w:r>
      <w:r>
        <w:rPr>
          <w:sz w:val="24"/>
        </w:rPr>
        <w:t>and practices</w:t>
      </w:r>
      <w:r>
        <w:rPr>
          <w:spacing w:val="-2"/>
          <w:sz w:val="24"/>
        </w:rPr>
        <w:t xml:space="preserve"> </w:t>
      </w:r>
      <w:r>
        <w:rPr>
          <w:sz w:val="24"/>
        </w:rPr>
        <w:t>of</w:t>
      </w:r>
      <w:r>
        <w:rPr>
          <w:spacing w:val="1"/>
          <w:sz w:val="24"/>
        </w:rPr>
        <w:t xml:space="preserve"> </w:t>
      </w:r>
      <w:r>
        <w:rPr>
          <w:sz w:val="24"/>
        </w:rPr>
        <w:t>the</w:t>
      </w:r>
      <w:r>
        <w:rPr>
          <w:spacing w:val="-6"/>
          <w:sz w:val="24"/>
        </w:rPr>
        <w:t xml:space="preserve"> </w:t>
      </w:r>
      <w:proofErr w:type="gramStart"/>
      <w:r>
        <w:rPr>
          <w:sz w:val="24"/>
        </w:rPr>
        <w:t>District</w:t>
      </w:r>
      <w:proofErr w:type="gramEnd"/>
      <w:r>
        <w:rPr>
          <w:sz w:val="24"/>
        </w:rPr>
        <w:t>,</w:t>
      </w:r>
      <w:r>
        <w:rPr>
          <w:spacing w:val="-3"/>
          <w:sz w:val="24"/>
        </w:rPr>
        <w:t xml:space="preserve"> </w:t>
      </w:r>
      <w:r>
        <w:rPr>
          <w:spacing w:val="-5"/>
          <w:sz w:val="24"/>
        </w:rPr>
        <w:t>and</w:t>
      </w:r>
    </w:p>
    <w:p w14:paraId="08E1EFD6" w14:textId="77777777" w:rsidR="00BE10C2" w:rsidRDefault="00000000">
      <w:pPr>
        <w:pStyle w:val="ListParagraph"/>
        <w:numPr>
          <w:ilvl w:val="0"/>
          <w:numId w:val="34"/>
        </w:numPr>
        <w:tabs>
          <w:tab w:val="left" w:pos="861"/>
        </w:tabs>
        <w:spacing w:before="29" w:line="264" w:lineRule="auto"/>
        <w:ind w:right="193"/>
        <w:rPr>
          <w:sz w:val="24"/>
        </w:rPr>
      </w:pPr>
      <w:r>
        <w:rPr>
          <w:sz w:val="24"/>
        </w:rPr>
        <w:t>Support the</w:t>
      </w:r>
      <w:r>
        <w:rPr>
          <w:spacing w:val="26"/>
          <w:sz w:val="24"/>
        </w:rPr>
        <w:t xml:space="preserve"> </w:t>
      </w:r>
      <w:r>
        <w:rPr>
          <w:sz w:val="24"/>
        </w:rPr>
        <w:t>distribution of the employee’s salary or wages among specific</w:t>
      </w:r>
      <w:r>
        <w:rPr>
          <w:spacing w:val="26"/>
          <w:sz w:val="24"/>
        </w:rPr>
        <w:t xml:space="preserve"> </w:t>
      </w:r>
      <w:r>
        <w:rPr>
          <w:sz w:val="24"/>
        </w:rPr>
        <w:t>activities or</w:t>
      </w:r>
      <w:r>
        <w:rPr>
          <w:spacing w:val="40"/>
          <w:sz w:val="24"/>
        </w:rPr>
        <w:t xml:space="preserve"> </w:t>
      </w:r>
      <w:r>
        <w:rPr>
          <w:sz w:val="24"/>
        </w:rPr>
        <w:t>costs objectives if the employee works on:</w:t>
      </w:r>
    </w:p>
    <w:p w14:paraId="5EBA9EF6" w14:textId="77777777" w:rsidR="00BE10C2" w:rsidRDefault="00000000">
      <w:pPr>
        <w:pStyle w:val="ListParagraph"/>
        <w:numPr>
          <w:ilvl w:val="1"/>
          <w:numId w:val="34"/>
        </w:numPr>
        <w:tabs>
          <w:tab w:val="left" w:pos="1581"/>
        </w:tabs>
        <w:spacing w:before="12"/>
        <w:ind w:hanging="360"/>
        <w:rPr>
          <w:sz w:val="24"/>
        </w:rPr>
      </w:pPr>
      <w:r>
        <w:rPr>
          <w:sz w:val="24"/>
        </w:rPr>
        <w:t>More than one federal</w:t>
      </w:r>
      <w:r>
        <w:rPr>
          <w:spacing w:val="-3"/>
          <w:sz w:val="24"/>
        </w:rPr>
        <w:t xml:space="preserve"> </w:t>
      </w:r>
      <w:r>
        <w:rPr>
          <w:spacing w:val="-4"/>
          <w:sz w:val="24"/>
        </w:rPr>
        <w:t>award</w:t>
      </w:r>
    </w:p>
    <w:p w14:paraId="38712261" w14:textId="77777777" w:rsidR="00BE10C2" w:rsidRDefault="00000000">
      <w:pPr>
        <w:pStyle w:val="ListParagraph"/>
        <w:numPr>
          <w:ilvl w:val="1"/>
          <w:numId w:val="34"/>
        </w:numPr>
        <w:tabs>
          <w:tab w:val="left" w:pos="1581"/>
        </w:tabs>
        <w:spacing w:before="21"/>
        <w:ind w:hanging="360"/>
        <w:rPr>
          <w:sz w:val="24"/>
        </w:rPr>
      </w:pPr>
      <w:r>
        <w:rPr>
          <w:sz w:val="24"/>
        </w:rPr>
        <w:t>A federal award</w:t>
      </w:r>
      <w:r>
        <w:rPr>
          <w:spacing w:val="-3"/>
          <w:sz w:val="24"/>
        </w:rPr>
        <w:t xml:space="preserve"> </w:t>
      </w:r>
      <w:r>
        <w:rPr>
          <w:sz w:val="24"/>
        </w:rPr>
        <w:t>and</w:t>
      </w:r>
      <w:r>
        <w:rPr>
          <w:spacing w:val="1"/>
          <w:sz w:val="24"/>
        </w:rPr>
        <w:t xml:space="preserve"> </w:t>
      </w:r>
      <w:r>
        <w:rPr>
          <w:sz w:val="24"/>
        </w:rPr>
        <w:t>a non-federal</w:t>
      </w:r>
      <w:r>
        <w:rPr>
          <w:spacing w:val="1"/>
          <w:sz w:val="24"/>
        </w:rPr>
        <w:t xml:space="preserve"> </w:t>
      </w:r>
      <w:r>
        <w:rPr>
          <w:spacing w:val="-4"/>
          <w:sz w:val="24"/>
        </w:rPr>
        <w:t>award</w:t>
      </w:r>
    </w:p>
    <w:p w14:paraId="6740A300" w14:textId="77777777" w:rsidR="00BE10C2" w:rsidRDefault="00000000">
      <w:pPr>
        <w:pStyle w:val="ListParagraph"/>
        <w:numPr>
          <w:ilvl w:val="1"/>
          <w:numId w:val="34"/>
        </w:numPr>
        <w:tabs>
          <w:tab w:val="left" w:pos="1581"/>
        </w:tabs>
        <w:spacing w:before="21"/>
        <w:ind w:hanging="360"/>
        <w:rPr>
          <w:sz w:val="24"/>
        </w:rPr>
      </w:pPr>
      <w:r>
        <w:rPr>
          <w:sz w:val="24"/>
        </w:rPr>
        <w:t>An</w:t>
      </w:r>
      <w:r>
        <w:rPr>
          <w:spacing w:val="-2"/>
          <w:sz w:val="24"/>
        </w:rPr>
        <w:t xml:space="preserve"> </w:t>
      </w:r>
      <w:r>
        <w:rPr>
          <w:sz w:val="24"/>
        </w:rPr>
        <w:t>indirect cost activity</w:t>
      </w:r>
      <w:r>
        <w:rPr>
          <w:spacing w:val="-5"/>
          <w:sz w:val="24"/>
        </w:rPr>
        <w:t xml:space="preserve"> </w:t>
      </w:r>
      <w:r>
        <w:rPr>
          <w:sz w:val="24"/>
        </w:rPr>
        <w:t>and</w:t>
      </w:r>
      <w:r>
        <w:rPr>
          <w:spacing w:val="-1"/>
          <w:sz w:val="24"/>
        </w:rPr>
        <w:t xml:space="preserve"> </w:t>
      </w:r>
      <w:r>
        <w:rPr>
          <w:sz w:val="24"/>
        </w:rPr>
        <w:t>a</w:t>
      </w:r>
      <w:r>
        <w:rPr>
          <w:spacing w:val="-1"/>
          <w:sz w:val="24"/>
        </w:rPr>
        <w:t xml:space="preserve"> </w:t>
      </w:r>
      <w:r>
        <w:rPr>
          <w:sz w:val="24"/>
        </w:rPr>
        <w:t xml:space="preserve">direct cost </w:t>
      </w:r>
      <w:r>
        <w:rPr>
          <w:spacing w:val="-2"/>
          <w:sz w:val="24"/>
        </w:rPr>
        <w:t>activity</w:t>
      </w:r>
    </w:p>
    <w:p w14:paraId="35BA26F2" w14:textId="77777777" w:rsidR="00BE10C2" w:rsidRDefault="00BE10C2">
      <w:pPr>
        <w:rPr>
          <w:sz w:val="24"/>
        </w:rPr>
        <w:sectPr w:rsidR="00BE10C2">
          <w:pgSz w:w="12240" w:h="15840"/>
          <w:pgMar w:top="1380" w:right="1240" w:bottom="2340" w:left="1300" w:header="728" w:footer="2078" w:gutter="0"/>
          <w:cols w:space="720"/>
        </w:sectPr>
      </w:pPr>
    </w:p>
    <w:p w14:paraId="4174D3A0" w14:textId="77777777" w:rsidR="00BE10C2" w:rsidRDefault="00BE10C2">
      <w:pPr>
        <w:pStyle w:val="BodyText"/>
      </w:pPr>
    </w:p>
    <w:p w14:paraId="39E7866E" w14:textId="77777777" w:rsidR="00BE10C2" w:rsidRDefault="00BE10C2">
      <w:pPr>
        <w:pStyle w:val="BodyText"/>
      </w:pPr>
    </w:p>
    <w:p w14:paraId="021CF39F" w14:textId="77777777" w:rsidR="00BE10C2" w:rsidRDefault="00BE10C2">
      <w:pPr>
        <w:pStyle w:val="BodyText"/>
      </w:pPr>
    </w:p>
    <w:p w14:paraId="2BBABD15" w14:textId="77777777" w:rsidR="00BE10C2" w:rsidRDefault="00BE10C2">
      <w:pPr>
        <w:pStyle w:val="BodyText"/>
        <w:spacing w:before="77"/>
      </w:pPr>
    </w:p>
    <w:p w14:paraId="35F48973" w14:textId="77777777" w:rsidR="00BE10C2" w:rsidRDefault="00000000">
      <w:pPr>
        <w:pStyle w:val="ListParagraph"/>
        <w:numPr>
          <w:ilvl w:val="1"/>
          <w:numId w:val="34"/>
        </w:numPr>
        <w:tabs>
          <w:tab w:val="left" w:pos="1581"/>
        </w:tabs>
        <w:spacing w:line="256" w:lineRule="auto"/>
        <w:ind w:right="198"/>
        <w:rPr>
          <w:sz w:val="24"/>
        </w:rPr>
      </w:pPr>
      <w:r>
        <w:rPr>
          <w:sz w:val="24"/>
        </w:rPr>
        <w:t>Two</w:t>
      </w:r>
      <w:r>
        <w:rPr>
          <w:spacing w:val="-13"/>
          <w:sz w:val="24"/>
        </w:rPr>
        <w:t xml:space="preserve"> </w:t>
      </w:r>
      <w:r>
        <w:rPr>
          <w:sz w:val="24"/>
        </w:rPr>
        <w:t>or</w:t>
      </w:r>
      <w:r>
        <w:rPr>
          <w:spacing w:val="-10"/>
          <w:sz w:val="24"/>
        </w:rPr>
        <w:t xml:space="preserve"> </w:t>
      </w:r>
      <w:r>
        <w:rPr>
          <w:sz w:val="24"/>
        </w:rPr>
        <w:t>more</w:t>
      </w:r>
      <w:r>
        <w:rPr>
          <w:spacing w:val="-13"/>
          <w:sz w:val="24"/>
        </w:rPr>
        <w:t xml:space="preserve"> </w:t>
      </w:r>
      <w:r>
        <w:rPr>
          <w:sz w:val="24"/>
        </w:rPr>
        <w:t>indirect</w:t>
      </w:r>
      <w:r>
        <w:rPr>
          <w:spacing w:val="-11"/>
          <w:sz w:val="24"/>
        </w:rPr>
        <w:t xml:space="preserve"> </w:t>
      </w:r>
      <w:r>
        <w:rPr>
          <w:sz w:val="24"/>
        </w:rPr>
        <w:t>activities</w:t>
      </w:r>
      <w:r>
        <w:rPr>
          <w:spacing w:val="-14"/>
          <w:sz w:val="24"/>
        </w:rPr>
        <w:t xml:space="preserve"> </w:t>
      </w:r>
      <w:r>
        <w:rPr>
          <w:sz w:val="24"/>
        </w:rPr>
        <w:t>which</w:t>
      </w:r>
      <w:r>
        <w:rPr>
          <w:spacing w:val="-12"/>
          <w:sz w:val="24"/>
        </w:rPr>
        <w:t xml:space="preserve"> </w:t>
      </w:r>
      <w:r>
        <w:rPr>
          <w:sz w:val="24"/>
        </w:rPr>
        <w:t>are</w:t>
      </w:r>
      <w:r>
        <w:rPr>
          <w:spacing w:val="-13"/>
          <w:sz w:val="24"/>
        </w:rPr>
        <w:t xml:space="preserve"> </w:t>
      </w:r>
      <w:r>
        <w:rPr>
          <w:sz w:val="24"/>
        </w:rPr>
        <w:t>allocated</w:t>
      </w:r>
      <w:r>
        <w:rPr>
          <w:spacing w:val="-15"/>
          <w:sz w:val="24"/>
        </w:rPr>
        <w:t xml:space="preserve"> </w:t>
      </w:r>
      <w:r>
        <w:rPr>
          <w:sz w:val="24"/>
        </w:rPr>
        <w:t>using</w:t>
      </w:r>
      <w:r>
        <w:rPr>
          <w:spacing w:val="-11"/>
          <w:sz w:val="24"/>
        </w:rPr>
        <w:t xml:space="preserve"> </w:t>
      </w:r>
      <w:r>
        <w:rPr>
          <w:sz w:val="24"/>
        </w:rPr>
        <w:t>different</w:t>
      </w:r>
      <w:r>
        <w:rPr>
          <w:spacing w:val="-11"/>
          <w:sz w:val="24"/>
        </w:rPr>
        <w:t xml:space="preserve"> </w:t>
      </w:r>
      <w:r>
        <w:rPr>
          <w:sz w:val="24"/>
        </w:rPr>
        <w:t>allocation</w:t>
      </w:r>
      <w:r>
        <w:rPr>
          <w:spacing w:val="-12"/>
          <w:sz w:val="24"/>
        </w:rPr>
        <w:t xml:space="preserve"> </w:t>
      </w:r>
      <w:r>
        <w:rPr>
          <w:sz w:val="24"/>
        </w:rPr>
        <w:t xml:space="preserve">bases, </w:t>
      </w:r>
      <w:r>
        <w:rPr>
          <w:spacing w:val="-6"/>
          <w:sz w:val="24"/>
        </w:rPr>
        <w:t>or</w:t>
      </w:r>
    </w:p>
    <w:p w14:paraId="0149E1D0" w14:textId="77777777" w:rsidR="00BE10C2" w:rsidRDefault="00000000">
      <w:pPr>
        <w:pStyle w:val="ListParagraph"/>
        <w:numPr>
          <w:ilvl w:val="1"/>
          <w:numId w:val="34"/>
        </w:numPr>
        <w:tabs>
          <w:tab w:val="left" w:pos="1581"/>
        </w:tabs>
        <w:spacing w:before="23"/>
        <w:ind w:hanging="360"/>
        <w:rPr>
          <w:sz w:val="24"/>
        </w:rPr>
      </w:pPr>
      <w:r>
        <w:rPr>
          <w:sz w:val="24"/>
        </w:rPr>
        <w:t>An</w:t>
      </w:r>
      <w:r>
        <w:rPr>
          <w:spacing w:val="-2"/>
          <w:sz w:val="24"/>
        </w:rPr>
        <w:t xml:space="preserve"> </w:t>
      </w:r>
      <w:r>
        <w:rPr>
          <w:sz w:val="24"/>
        </w:rPr>
        <w:t>unallowable</w:t>
      </w:r>
      <w:r>
        <w:rPr>
          <w:spacing w:val="-2"/>
          <w:sz w:val="24"/>
        </w:rPr>
        <w:t xml:space="preserve"> </w:t>
      </w:r>
      <w:r>
        <w:rPr>
          <w:sz w:val="24"/>
        </w:rPr>
        <w:t>activity</w:t>
      </w:r>
      <w:r>
        <w:rPr>
          <w:spacing w:val="-2"/>
          <w:sz w:val="24"/>
        </w:rPr>
        <w:t xml:space="preserve"> </w:t>
      </w:r>
      <w:r>
        <w:rPr>
          <w:sz w:val="24"/>
        </w:rPr>
        <w:t>and</w:t>
      </w:r>
      <w:r>
        <w:rPr>
          <w:spacing w:val="-1"/>
          <w:sz w:val="24"/>
        </w:rPr>
        <w:t xml:space="preserve"> </w:t>
      </w:r>
      <w:r>
        <w:rPr>
          <w:sz w:val="24"/>
        </w:rPr>
        <w:t>a</w:t>
      </w:r>
      <w:r>
        <w:rPr>
          <w:spacing w:val="-6"/>
          <w:sz w:val="24"/>
        </w:rPr>
        <w:t xml:space="preserve"> </w:t>
      </w:r>
      <w:r>
        <w:rPr>
          <w:sz w:val="24"/>
        </w:rPr>
        <w:t>direct</w:t>
      </w:r>
      <w:r>
        <w:rPr>
          <w:spacing w:val="-1"/>
          <w:sz w:val="24"/>
        </w:rPr>
        <w:t xml:space="preserve"> </w:t>
      </w:r>
      <w:r>
        <w:rPr>
          <w:sz w:val="24"/>
        </w:rPr>
        <w:t>or indirect</w:t>
      </w:r>
      <w:r>
        <w:rPr>
          <w:spacing w:val="-1"/>
          <w:sz w:val="24"/>
        </w:rPr>
        <w:t xml:space="preserve"> </w:t>
      </w:r>
      <w:r>
        <w:rPr>
          <w:sz w:val="24"/>
        </w:rPr>
        <w:t>cost</w:t>
      </w:r>
      <w:r>
        <w:rPr>
          <w:spacing w:val="-1"/>
          <w:sz w:val="24"/>
        </w:rPr>
        <w:t xml:space="preserve"> </w:t>
      </w:r>
      <w:r>
        <w:rPr>
          <w:spacing w:val="-2"/>
          <w:sz w:val="24"/>
        </w:rPr>
        <w:t>activity.</w:t>
      </w:r>
    </w:p>
    <w:p w14:paraId="0A68A4A9" w14:textId="77777777" w:rsidR="00BE10C2" w:rsidRDefault="00000000">
      <w:pPr>
        <w:pStyle w:val="BodyText"/>
        <w:spacing w:before="222" w:line="276" w:lineRule="auto"/>
        <w:ind w:left="140" w:right="196"/>
        <w:jc w:val="both"/>
      </w:pPr>
      <w:r>
        <w:t>All employees who are paid in full or in part with federal funds must keep specific documents to demonstrate the amount of time they spend on grant activities. This</w:t>
      </w:r>
      <w:r>
        <w:rPr>
          <w:spacing w:val="-3"/>
        </w:rPr>
        <w:t xml:space="preserve"> </w:t>
      </w:r>
      <w:r>
        <w:t>includes an employee whose salary is paid with state or local funds but is used to meet a required match or cost share for a federal program.</w:t>
      </w:r>
    </w:p>
    <w:p w14:paraId="6B818E6E" w14:textId="77777777" w:rsidR="00BE10C2" w:rsidRDefault="00000000">
      <w:pPr>
        <w:pStyle w:val="BodyText"/>
        <w:spacing w:before="200" w:line="276" w:lineRule="auto"/>
        <w:ind w:left="140" w:right="192"/>
        <w:jc w:val="both"/>
      </w:pPr>
      <w:r>
        <w:t xml:space="preserve">These documents, known as time-and-effort records, are maintained </w:t>
      </w:r>
      <w:proofErr w:type="gramStart"/>
      <w:r>
        <w:t>in order to</w:t>
      </w:r>
      <w:proofErr w:type="gramEnd"/>
      <w:r>
        <w:t xml:space="preserve"> charge personnel costs to federal grants. In addition, current and</w:t>
      </w:r>
      <w:r>
        <w:rPr>
          <w:spacing w:val="-2"/>
        </w:rPr>
        <w:t xml:space="preserve"> </w:t>
      </w:r>
      <w:r>
        <w:t xml:space="preserve">up-to-date job descriptions for each employee are </w:t>
      </w:r>
      <w:r>
        <w:rPr>
          <w:spacing w:val="-2"/>
        </w:rPr>
        <w:t>maintained.</w:t>
      </w:r>
    </w:p>
    <w:p w14:paraId="64420FA7" w14:textId="77777777" w:rsidR="00BE10C2" w:rsidRDefault="00000000">
      <w:pPr>
        <w:pStyle w:val="Heading3"/>
        <w:spacing w:before="200"/>
      </w:pPr>
      <w:bookmarkStart w:id="118" w:name="_bookmark115"/>
      <w:bookmarkEnd w:id="118"/>
      <w:r>
        <w:t>Time</w:t>
      </w:r>
      <w:r>
        <w:rPr>
          <w:spacing w:val="-2"/>
        </w:rPr>
        <w:t xml:space="preserve"> </w:t>
      </w:r>
      <w:r>
        <w:t>and Effort</w:t>
      </w:r>
      <w:r>
        <w:rPr>
          <w:spacing w:val="-3"/>
        </w:rPr>
        <w:t xml:space="preserve"> </w:t>
      </w:r>
      <w:r>
        <w:rPr>
          <w:spacing w:val="-2"/>
        </w:rPr>
        <w:t>Procedures</w:t>
      </w:r>
    </w:p>
    <w:p w14:paraId="555F5B4C" w14:textId="77777777" w:rsidR="00BE10C2" w:rsidRDefault="00000000">
      <w:pPr>
        <w:pStyle w:val="BodyText"/>
        <w:spacing w:before="243" w:line="276" w:lineRule="auto"/>
        <w:ind w:left="140" w:right="196"/>
        <w:jc w:val="both"/>
      </w:pPr>
      <w:r>
        <w:t>All District employees who are paid in whole or in part with Federal funds will maintain documentation in accordance with the following requirements.</w:t>
      </w:r>
      <w:r>
        <w:rPr>
          <w:spacing w:val="40"/>
        </w:rPr>
        <w:t xml:space="preserve"> </w:t>
      </w:r>
      <w:r>
        <w:t>All charges to payroll for personnel</w:t>
      </w:r>
      <w:r>
        <w:rPr>
          <w:spacing w:val="-5"/>
        </w:rPr>
        <w:t xml:space="preserve"> </w:t>
      </w:r>
      <w:r>
        <w:t>who</w:t>
      </w:r>
      <w:r>
        <w:rPr>
          <w:spacing w:val="-6"/>
        </w:rPr>
        <w:t xml:space="preserve"> </w:t>
      </w:r>
      <w:proofErr w:type="spellStart"/>
      <w:r>
        <w:t>wok</w:t>
      </w:r>
      <w:proofErr w:type="spellEnd"/>
      <w:r>
        <w:rPr>
          <w:spacing w:val="-11"/>
        </w:rPr>
        <w:t xml:space="preserve"> </w:t>
      </w:r>
      <w:r>
        <w:t>on</w:t>
      </w:r>
      <w:r>
        <w:rPr>
          <w:spacing w:val="-11"/>
        </w:rPr>
        <w:t xml:space="preserve"> </w:t>
      </w:r>
      <w:r>
        <w:t>one</w:t>
      </w:r>
      <w:r>
        <w:rPr>
          <w:spacing w:val="-12"/>
        </w:rPr>
        <w:t xml:space="preserve"> </w:t>
      </w:r>
      <w:r>
        <w:t>or</w:t>
      </w:r>
      <w:r>
        <w:rPr>
          <w:spacing w:val="-9"/>
        </w:rPr>
        <w:t xml:space="preserve"> </w:t>
      </w:r>
      <w:r>
        <w:t>more</w:t>
      </w:r>
      <w:r>
        <w:rPr>
          <w:spacing w:val="-10"/>
        </w:rPr>
        <w:t xml:space="preserve"> </w:t>
      </w:r>
      <w:r>
        <w:t>federal</w:t>
      </w:r>
      <w:r>
        <w:rPr>
          <w:spacing w:val="-9"/>
        </w:rPr>
        <w:t xml:space="preserve"> </w:t>
      </w:r>
      <w:r>
        <w:t>programs</w:t>
      </w:r>
      <w:r>
        <w:rPr>
          <w:spacing w:val="-8"/>
        </w:rPr>
        <w:t xml:space="preserve"> </w:t>
      </w:r>
      <w:r>
        <w:t>or</w:t>
      </w:r>
      <w:r>
        <w:rPr>
          <w:spacing w:val="-9"/>
        </w:rPr>
        <w:t xml:space="preserve"> </w:t>
      </w:r>
      <w:r>
        <w:t>cost</w:t>
      </w:r>
      <w:r>
        <w:rPr>
          <w:spacing w:val="-5"/>
        </w:rPr>
        <w:t xml:space="preserve"> </w:t>
      </w:r>
      <w:r>
        <w:t>objective</w:t>
      </w:r>
      <w:r>
        <w:rPr>
          <w:spacing w:val="-12"/>
        </w:rPr>
        <w:t xml:space="preserve"> </w:t>
      </w:r>
      <w:r>
        <w:t>must</w:t>
      </w:r>
      <w:r>
        <w:rPr>
          <w:spacing w:val="-5"/>
        </w:rPr>
        <w:t xml:space="preserve"> </w:t>
      </w:r>
      <w:r>
        <w:t>be</w:t>
      </w:r>
      <w:r>
        <w:rPr>
          <w:spacing w:val="-12"/>
        </w:rPr>
        <w:t xml:space="preserve"> </w:t>
      </w:r>
      <w:r>
        <w:t>based</w:t>
      </w:r>
      <w:r>
        <w:rPr>
          <w:spacing w:val="-6"/>
        </w:rPr>
        <w:t xml:space="preserve"> </w:t>
      </w:r>
      <w:r>
        <w:t>on</w:t>
      </w:r>
      <w:r>
        <w:rPr>
          <w:spacing w:val="-11"/>
        </w:rPr>
        <w:t xml:space="preserve"> </w:t>
      </w:r>
      <w:r>
        <w:t>one</w:t>
      </w:r>
      <w:r>
        <w:rPr>
          <w:spacing w:val="-12"/>
        </w:rPr>
        <w:t xml:space="preserve"> </w:t>
      </w:r>
      <w:r>
        <w:t>of</w:t>
      </w:r>
      <w:r>
        <w:rPr>
          <w:spacing w:val="-9"/>
        </w:rPr>
        <w:t xml:space="preserve"> </w:t>
      </w:r>
      <w:r>
        <w:t>the following, depending on the circumstances.</w:t>
      </w:r>
    </w:p>
    <w:p w14:paraId="463E6673" w14:textId="77777777" w:rsidR="00BE10C2" w:rsidRDefault="00000000">
      <w:pPr>
        <w:pStyle w:val="ListParagraph"/>
        <w:numPr>
          <w:ilvl w:val="0"/>
          <w:numId w:val="33"/>
        </w:numPr>
        <w:tabs>
          <w:tab w:val="left" w:pos="1023"/>
        </w:tabs>
        <w:spacing w:before="200" w:line="276" w:lineRule="auto"/>
        <w:ind w:right="190" w:firstLine="0"/>
        <w:jc w:val="both"/>
        <w:rPr>
          <w:sz w:val="24"/>
        </w:rPr>
      </w:pPr>
      <w:r>
        <w:rPr>
          <w:sz w:val="24"/>
        </w:rPr>
        <w:t xml:space="preserve">Semi-annual certification </w:t>
      </w:r>
      <w:proofErr w:type="gramStart"/>
      <w:r>
        <w:rPr>
          <w:sz w:val="24"/>
        </w:rPr>
        <w:t>The</w:t>
      </w:r>
      <w:proofErr w:type="gramEnd"/>
      <w:r>
        <w:rPr>
          <w:sz w:val="24"/>
        </w:rPr>
        <w:t xml:space="preserve"> staff funded 100% from one grant source do not have to maintain</w:t>
      </w:r>
      <w:r>
        <w:rPr>
          <w:spacing w:val="-2"/>
          <w:sz w:val="24"/>
        </w:rPr>
        <w:t xml:space="preserve"> </w:t>
      </w:r>
      <w:r>
        <w:rPr>
          <w:sz w:val="24"/>
        </w:rPr>
        <w:t>periodic</w:t>
      </w:r>
      <w:r>
        <w:rPr>
          <w:spacing w:val="-8"/>
          <w:sz w:val="24"/>
        </w:rPr>
        <w:t xml:space="preserve"> </w:t>
      </w:r>
      <w:r>
        <w:rPr>
          <w:sz w:val="24"/>
        </w:rPr>
        <w:t>time</w:t>
      </w:r>
      <w:r>
        <w:rPr>
          <w:spacing w:val="-8"/>
          <w:sz w:val="24"/>
        </w:rPr>
        <w:t xml:space="preserve"> </w:t>
      </w:r>
      <w:r>
        <w:rPr>
          <w:sz w:val="24"/>
        </w:rPr>
        <w:t>and</w:t>
      </w:r>
      <w:r>
        <w:rPr>
          <w:spacing w:val="-2"/>
          <w:sz w:val="24"/>
        </w:rPr>
        <w:t xml:space="preserve"> </w:t>
      </w:r>
      <w:r>
        <w:rPr>
          <w:sz w:val="24"/>
        </w:rPr>
        <w:t>effort</w:t>
      </w:r>
      <w:r>
        <w:rPr>
          <w:spacing w:val="-11"/>
          <w:sz w:val="24"/>
        </w:rPr>
        <w:t xml:space="preserve"> </w:t>
      </w:r>
      <w:r>
        <w:rPr>
          <w:sz w:val="24"/>
        </w:rPr>
        <w:t>records. However,</w:t>
      </w:r>
      <w:r>
        <w:rPr>
          <w:spacing w:val="-5"/>
          <w:sz w:val="24"/>
        </w:rPr>
        <w:t xml:space="preserve"> </w:t>
      </w:r>
      <w:r>
        <w:rPr>
          <w:sz w:val="24"/>
        </w:rPr>
        <w:t>all</w:t>
      </w:r>
      <w:r>
        <w:rPr>
          <w:spacing w:val="-2"/>
          <w:sz w:val="24"/>
        </w:rPr>
        <w:t xml:space="preserve"> </w:t>
      </w:r>
      <w:r>
        <w:rPr>
          <w:sz w:val="24"/>
        </w:rPr>
        <w:t>employees</w:t>
      </w:r>
      <w:r>
        <w:rPr>
          <w:spacing w:val="-4"/>
          <w:sz w:val="24"/>
        </w:rPr>
        <w:t xml:space="preserve"> </w:t>
      </w:r>
      <w:r>
        <w:rPr>
          <w:sz w:val="24"/>
        </w:rPr>
        <w:t>must</w:t>
      </w:r>
      <w:r>
        <w:rPr>
          <w:spacing w:val="-2"/>
          <w:sz w:val="24"/>
        </w:rPr>
        <w:t xml:space="preserve"> </w:t>
      </w:r>
      <w:r>
        <w:rPr>
          <w:sz w:val="24"/>
        </w:rPr>
        <w:t>certify</w:t>
      </w:r>
      <w:r>
        <w:rPr>
          <w:spacing w:val="-7"/>
          <w:sz w:val="24"/>
        </w:rPr>
        <w:t xml:space="preserve"> </w:t>
      </w:r>
      <w:r>
        <w:rPr>
          <w:sz w:val="24"/>
        </w:rPr>
        <w:t>in</w:t>
      </w:r>
      <w:r>
        <w:rPr>
          <w:spacing w:val="-2"/>
          <w:sz w:val="24"/>
        </w:rPr>
        <w:t xml:space="preserve"> </w:t>
      </w:r>
      <w:r>
        <w:rPr>
          <w:sz w:val="24"/>
        </w:rPr>
        <w:t>writing, at least semi-annually, that they worked solely on the program for the period covered by the certification. The employee and his/her immediate supervisor must sign the Semi- Annual</w:t>
      </w:r>
      <w:r>
        <w:rPr>
          <w:spacing w:val="-15"/>
          <w:sz w:val="24"/>
        </w:rPr>
        <w:t xml:space="preserve"> </w:t>
      </w:r>
      <w:r>
        <w:rPr>
          <w:sz w:val="24"/>
        </w:rPr>
        <w:t>Certification</w:t>
      </w:r>
      <w:r>
        <w:rPr>
          <w:spacing w:val="-15"/>
          <w:sz w:val="24"/>
        </w:rPr>
        <w:t xml:space="preserve"> </w:t>
      </w:r>
      <w:r>
        <w:rPr>
          <w:sz w:val="24"/>
        </w:rPr>
        <w:t>Form.</w:t>
      </w:r>
      <w:r>
        <w:rPr>
          <w:spacing w:val="-15"/>
          <w:sz w:val="24"/>
        </w:rPr>
        <w:t xml:space="preserve"> </w:t>
      </w:r>
      <w:r>
        <w:rPr>
          <w:sz w:val="24"/>
        </w:rPr>
        <w:t>The</w:t>
      </w:r>
      <w:r>
        <w:rPr>
          <w:spacing w:val="-15"/>
          <w:sz w:val="24"/>
        </w:rPr>
        <w:t xml:space="preserve"> </w:t>
      </w:r>
      <w:r>
        <w:rPr>
          <w:sz w:val="24"/>
        </w:rPr>
        <w:t>timeline</w:t>
      </w:r>
      <w:r>
        <w:rPr>
          <w:spacing w:val="-15"/>
          <w:sz w:val="24"/>
        </w:rPr>
        <w:t xml:space="preserve"> </w:t>
      </w:r>
      <w:r>
        <w:rPr>
          <w:sz w:val="24"/>
        </w:rPr>
        <w:t>for</w:t>
      </w:r>
      <w:r>
        <w:rPr>
          <w:spacing w:val="-15"/>
          <w:sz w:val="24"/>
        </w:rPr>
        <w:t xml:space="preserve"> </w:t>
      </w:r>
      <w:r>
        <w:rPr>
          <w:sz w:val="24"/>
        </w:rPr>
        <w:t>semi-annual</w:t>
      </w:r>
      <w:r>
        <w:rPr>
          <w:spacing w:val="-15"/>
          <w:sz w:val="24"/>
        </w:rPr>
        <w:t xml:space="preserve"> </w:t>
      </w:r>
      <w:r>
        <w:rPr>
          <w:sz w:val="24"/>
        </w:rPr>
        <w:t>certifications</w:t>
      </w:r>
      <w:r>
        <w:rPr>
          <w:spacing w:val="-15"/>
          <w:sz w:val="24"/>
        </w:rPr>
        <w:t xml:space="preserve"> </w:t>
      </w:r>
      <w:r>
        <w:rPr>
          <w:sz w:val="24"/>
        </w:rPr>
        <w:t>shall</w:t>
      </w:r>
      <w:r>
        <w:rPr>
          <w:spacing w:val="-15"/>
          <w:sz w:val="24"/>
        </w:rPr>
        <w:t xml:space="preserve"> </w:t>
      </w:r>
      <w:r>
        <w:rPr>
          <w:sz w:val="24"/>
        </w:rPr>
        <w:t>cover</w:t>
      </w:r>
      <w:r>
        <w:rPr>
          <w:spacing w:val="-15"/>
          <w:sz w:val="24"/>
        </w:rPr>
        <w:t xml:space="preserve"> </w:t>
      </w:r>
      <w:r>
        <w:rPr>
          <w:sz w:val="24"/>
        </w:rPr>
        <w:t>6-month period. The 6-month period shall be determined per academic semester to coincide with teaching assignment. The immediate supervisor shall submit all signed semi-annual certifications to the Grants Accounting Specialist as noted on the certification form.</w:t>
      </w:r>
      <w:r>
        <w:rPr>
          <w:spacing w:val="40"/>
          <w:sz w:val="24"/>
        </w:rPr>
        <w:t xml:space="preserve"> </w:t>
      </w:r>
      <w:r>
        <w:rPr>
          <w:sz w:val="24"/>
        </w:rPr>
        <w:t>The Grants Accounting Specialist shall file the certifications for audit purposes.</w:t>
      </w:r>
    </w:p>
    <w:p w14:paraId="62ED1C92" w14:textId="77777777" w:rsidR="00BE10C2" w:rsidRDefault="00000000">
      <w:pPr>
        <w:pStyle w:val="ListParagraph"/>
        <w:numPr>
          <w:ilvl w:val="0"/>
          <w:numId w:val="33"/>
        </w:numPr>
        <w:tabs>
          <w:tab w:val="left" w:pos="1009"/>
        </w:tabs>
        <w:spacing w:before="197"/>
        <w:ind w:left="1009" w:hanging="148"/>
        <w:jc w:val="both"/>
        <w:rPr>
          <w:sz w:val="24"/>
        </w:rPr>
      </w:pPr>
      <w:r>
        <w:rPr>
          <w:sz w:val="24"/>
        </w:rPr>
        <w:t>Time-and-effort</w:t>
      </w:r>
      <w:r>
        <w:rPr>
          <w:spacing w:val="-1"/>
          <w:sz w:val="24"/>
        </w:rPr>
        <w:t xml:space="preserve"> </w:t>
      </w:r>
      <w:r>
        <w:rPr>
          <w:sz w:val="24"/>
        </w:rPr>
        <w:t>records</w:t>
      </w:r>
      <w:r>
        <w:rPr>
          <w:spacing w:val="-2"/>
          <w:sz w:val="24"/>
        </w:rPr>
        <w:t xml:space="preserve"> </w:t>
      </w:r>
      <w:r>
        <w:rPr>
          <w:sz w:val="24"/>
        </w:rPr>
        <w:t>Applies</w:t>
      </w:r>
      <w:r>
        <w:rPr>
          <w:spacing w:val="-3"/>
          <w:sz w:val="24"/>
        </w:rPr>
        <w:t xml:space="preserve"> </w:t>
      </w:r>
      <w:r>
        <w:rPr>
          <w:sz w:val="24"/>
        </w:rPr>
        <w:t>to</w:t>
      </w:r>
      <w:r>
        <w:rPr>
          <w:spacing w:val="-1"/>
          <w:sz w:val="24"/>
        </w:rPr>
        <w:t xml:space="preserve"> </w:t>
      </w:r>
      <w:r>
        <w:rPr>
          <w:sz w:val="24"/>
        </w:rPr>
        <w:t>employees</w:t>
      </w:r>
      <w:r>
        <w:rPr>
          <w:spacing w:val="-2"/>
          <w:sz w:val="24"/>
        </w:rPr>
        <w:t xml:space="preserve"> </w:t>
      </w:r>
      <w:r>
        <w:rPr>
          <w:sz w:val="24"/>
        </w:rPr>
        <w:t>who</w:t>
      </w:r>
      <w:r>
        <w:rPr>
          <w:spacing w:val="-1"/>
          <w:sz w:val="24"/>
        </w:rPr>
        <w:t xml:space="preserve"> </w:t>
      </w:r>
      <w:r>
        <w:rPr>
          <w:sz w:val="24"/>
        </w:rPr>
        <w:t>do</w:t>
      </w:r>
      <w:r>
        <w:rPr>
          <w:spacing w:val="-1"/>
          <w:sz w:val="24"/>
        </w:rPr>
        <w:t xml:space="preserve"> </w:t>
      </w:r>
      <w:r>
        <w:rPr>
          <w:sz w:val="24"/>
        </w:rPr>
        <w:t>one</w:t>
      </w:r>
      <w:r>
        <w:rPr>
          <w:spacing w:val="-1"/>
          <w:sz w:val="24"/>
        </w:rPr>
        <w:t xml:space="preserve"> </w:t>
      </w:r>
      <w:r>
        <w:rPr>
          <w:sz w:val="24"/>
        </w:rPr>
        <w:t>of</w:t>
      </w:r>
      <w:r>
        <w:rPr>
          <w:spacing w:val="1"/>
          <w:sz w:val="24"/>
        </w:rPr>
        <w:t xml:space="preserve"> </w:t>
      </w:r>
      <w:r>
        <w:rPr>
          <w:sz w:val="24"/>
        </w:rPr>
        <w:t>the</w:t>
      </w:r>
      <w:r>
        <w:rPr>
          <w:spacing w:val="-6"/>
          <w:sz w:val="24"/>
        </w:rPr>
        <w:t xml:space="preserve"> </w:t>
      </w:r>
      <w:r>
        <w:rPr>
          <w:spacing w:val="-2"/>
          <w:sz w:val="24"/>
        </w:rPr>
        <w:t>following:</w:t>
      </w:r>
    </w:p>
    <w:p w14:paraId="3D6E023A" w14:textId="77777777" w:rsidR="00BE10C2" w:rsidRDefault="00000000">
      <w:pPr>
        <w:pStyle w:val="ListParagraph"/>
        <w:numPr>
          <w:ilvl w:val="1"/>
          <w:numId w:val="33"/>
        </w:numPr>
        <w:tabs>
          <w:tab w:val="left" w:pos="1843"/>
        </w:tabs>
        <w:spacing w:before="242"/>
        <w:ind w:left="1843" w:hanging="262"/>
        <w:jc w:val="left"/>
        <w:rPr>
          <w:sz w:val="24"/>
        </w:rPr>
      </w:pPr>
      <w:r>
        <w:rPr>
          <w:sz w:val="24"/>
        </w:rPr>
        <w:t>Do</w:t>
      </w:r>
      <w:r>
        <w:rPr>
          <w:spacing w:val="-1"/>
          <w:sz w:val="24"/>
        </w:rPr>
        <w:t xml:space="preserve"> </w:t>
      </w:r>
      <w:r>
        <w:rPr>
          <w:sz w:val="24"/>
        </w:rPr>
        <w:t>not</w:t>
      </w:r>
      <w:r>
        <w:rPr>
          <w:spacing w:val="-5"/>
          <w:sz w:val="24"/>
        </w:rPr>
        <w:t xml:space="preserve"> </w:t>
      </w:r>
      <w:r>
        <w:rPr>
          <w:sz w:val="24"/>
        </w:rPr>
        <w:t>work</w:t>
      </w:r>
      <w:r>
        <w:rPr>
          <w:spacing w:val="-4"/>
          <w:sz w:val="24"/>
        </w:rPr>
        <w:t xml:space="preserve"> </w:t>
      </w:r>
      <w:r>
        <w:rPr>
          <w:sz w:val="24"/>
        </w:rPr>
        <w:t>100%</w:t>
      </w:r>
      <w:r>
        <w:rPr>
          <w:spacing w:val="-2"/>
          <w:sz w:val="24"/>
        </w:rPr>
        <w:t xml:space="preserve"> </w:t>
      </w:r>
      <w:r>
        <w:rPr>
          <w:sz w:val="24"/>
        </w:rPr>
        <w:t>of</w:t>
      </w:r>
      <w:r>
        <w:rPr>
          <w:spacing w:val="1"/>
          <w:sz w:val="24"/>
        </w:rPr>
        <w:t xml:space="preserve"> </w:t>
      </w:r>
      <w:r>
        <w:rPr>
          <w:sz w:val="24"/>
        </w:rPr>
        <w:t>their</w:t>
      </w:r>
      <w:r>
        <w:rPr>
          <w:spacing w:val="1"/>
          <w:sz w:val="24"/>
        </w:rPr>
        <w:t xml:space="preserve"> </w:t>
      </w:r>
      <w:r>
        <w:rPr>
          <w:sz w:val="24"/>
        </w:rPr>
        <w:t>time in</w:t>
      </w:r>
      <w:r>
        <w:rPr>
          <w:spacing w:val="-5"/>
          <w:sz w:val="24"/>
        </w:rPr>
        <w:t xml:space="preserve"> </w:t>
      </w:r>
      <w:r>
        <w:rPr>
          <w:sz w:val="24"/>
        </w:rPr>
        <w:t>a single</w:t>
      </w:r>
      <w:r>
        <w:rPr>
          <w:spacing w:val="-1"/>
          <w:sz w:val="24"/>
        </w:rPr>
        <w:t xml:space="preserve"> </w:t>
      </w:r>
      <w:r>
        <w:rPr>
          <w:sz w:val="24"/>
        </w:rPr>
        <w:t>grant</w:t>
      </w:r>
      <w:r>
        <w:rPr>
          <w:spacing w:val="1"/>
          <w:sz w:val="24"/>
        </w:rPr>
        <w:t xml:space="preserve"> </w:t>
      </w:r>
      <w:r>
        <w:rPr>
          <w:spacing w:val="-2"/>
          <w:sz w:val="24"/>
        </w:rPr>
        <w:t>program</w:t>
      </w:r>
    </w:p>
    <w:p w14:paraId="40584835" w14:textId="77777777" w:rsidR="00BE10C2" w:rsidRDefault="00000000">
      <w:pPr>
        <w:pStyle w:val="ListParagraph"/>
        <w:numPr>
          <w:ilvl w:val="1"/>
          <w:numId w:val="33"/>
        </w:numPr>
        <w:tabs>
          <w:tab w:val="left" w:pos="1905"/>
        </w:tabs>
        <w:spacing w:before="243"/>
        <w:ind w:left="1905" w:hanging="262"/>
        <w:jc w:val="left"/>
        <w:rPr>
          <w:sz w:val="24"/>
        </w:rPr>
      </w:pPr>
      <w:r>
        <w:rPr>
          <w:sz w:val="24"/>
        </w:rPr>
        <w:t>Work under</w:t>
      </w:r>
      <w:r>
        <w:rPr>
          <w:spacing w:val="-3"/>
          <w:sz w:val="24"/>
        </w:rPr>
        <w:t xml:space="preserve"> </w:t>
      </w:r>
      <w:r>
        <w:rPr>
          <w:sz w:val="24"/>
        </w:rPr>
        <w:t>multiple</w:t>
      </w:r>
      <w:r>
        <w:rPr>
          <w:spacing w:val="-5"/>
          <w:sz w:val="24"/>
        </w:rPr>
        <w:t xml:space="preserve"> </w:t>
      </w:r>
      <w:r>
        <w:rPr>
          <w:sz w:val="24"/>
        </w:rPr>
        <w:t>grant</w:t>
      </w:r>
      <w:r>
        <w:rPr>
          <w:spacing w:val="1"/>
          <w:sz w:val="24"/>
        </w:rPr>
        <w:t xml:space="preserve"> </w:t>
      </w:r>
      <w:r>
        <w:rPr>
          <w:spacing w:val="-2"/>
          <w:sz w:val="24"/>
        </w:rPr>
        <w:t>programs</w:t>
      </w:r>
    </w:p>
    <w:p w14:paraId="15D6EAA1" w14:textId="77777777" w:rsidR="00BE10C2" w:rsidRDefault="00000000">
      <w:pPr>
        <w:pStyle w:val="ListParagraph"/>
        <w:numPr>
          <w:ilvl w:val="1"/>
          <w:numId w:val="33"/>
        </w:numPr>
        <w:tabs>
          <w:tab w:val="left" w:pos="1843"/>
        </w:tabs>
        <w:spacing w:before="243"/>
        <w:ind w:left="1843" w:hanging="262"/>
        <w:jc w:val="left"/>
        <w:rPr>
          <w:sz w:val="24"/>
        </w:rPr>
      </w:pPr>
      <w:r>
        <w:rPr>
          <w:sz w:val="24"/>
        </w:rPr>
        <w:t>Work</w:t>
      </w:r>
      <w:r>
        <w:rPr>
          <w:spacing w:val="-6"/>
          <w:sz w:val="24"/>
        </w:rPr>
        <w:t xml:space="preserve"> </w:t>
      </w:r>
      <w:r>
        <w:rPr>
          <w:sz w:val="24"/>
        </w:rPr>
        <w:t>under</w:t>
      </w:r>
      <w:r>
        <w:rPr>
          <w:spacing w:val="1"/>
          <w:sz w:val="24"/>
        </w:rPr>
        <w:t xml:space="preserve"> </w:t>
      </w:r>
      <w:r>
        <w:rPr>
          <w:sz w:val="24"/>
        </w:rPr>
        <w:t>multiple</w:t>
      </w:r>
      <w:r>
        <w:rPr>
          <w:spacing w:val="-1"/>
          <w:sz w:val="24"/>
        </w:rPr>
        <w:t xml:space="preserve"> </w:t>
      </w:r>
      <w:r>
        <w:rPr>
          <w:sz w:val="24"/>
        </w:rPr>
        <w:t xml:space="preserve">cost </w:t>
      </w:r>
      <w:r>
        <w:rPr>
          <w:spacing w:val="-2"/>
          <w:sz w:val="24"/>
        </w:rPr>
        <w:t>objectives</w:t>
      </w:r>
    </w:p>
    <w:p w14:paraId="70F3E000" w14:textId="77777777" w:rsidR="00BE10C2" w:rsidRDefault="00BE10C2">
      <w:pPr>
        <w:rPr>
          <w:sz w:val="24"/>
        </w:rPr>
        <w:sectPr w:rsidR="00BE10C2">
          <w:pgSz w:w="12240" w:h="15840"/>
          <w:pgMar w:top="1380" w:right="1240" w:bottom="2340" w:left="1300" w:header="728" w:footer="2078" w:gutter="0"/>
          <w:cols w:space="720"/>
        </w:sectPr>
      </w:pPr>
    </w:p>
    <w:p w14:paraId="56E56512" w14:textId="77777777" w:rsidR="00BE10C2" w:rsidRDefault="00BE10C2">
      <w:pPr>
        <w:pStyle w:val="BodyText"/>
      </w:pPr>
    </w:p>
    <w:p w14:paraId="39635428" w14:textId="77777777" w:rsidR="00BE10C2" w:rsidRDefault="00BE10C2">
      <w:pPr>
        <w:pStyle w:val="BodyText"/>
      </w:pPr>
    </w:p>
    <w:p w14:paraId="32A05C99" w14:textId="77777777" w:rsidR="00BE10C2" w:rsidRDefault="00BE10C2">
      <w:pPr>
        <w:pStyle w:val="BodyText"/>
      </w:pPr>
    </w:p>
    <w:p w14:paraId="4D0D19CC" w14:textId="77777777" w:rsidR="00BE10C2" w:rsidRDefault="00BE10C2">
      <w:pPr>
        <w:pStyle w:val="BodyText"/>
        <w:spacing w:before="77"/>
      </w:pPr>
    </w:p>
    <w:p w14:paraId="0AA37424" w14:textId="77777777" w:rsidR="00BE10C2" w:rsidRDefault="00000000">
      <w:pPr>
        <w:pStyle w:val="BodyText"/>
        <w:spacing w:line="446" w:lineRule="auto"/>
        <w:ind w:left="1581" w:right="189"/>
      </w:pPr>
      <w:r>
        <w:t>These employees are required to account for their time under a substitute system. The</w:t>
      </w:r>
      <w:r>
        <w:rPr>
          <w:spacing w:val="-12"/>
        </w:rPr>
        <w:t xml:space="preserve"> </w:t>
      </w:r>
      <w:proofErr w:type="gramStart"/>
      <w:r>
        <w:t>District</w:t>
      </w:r>
      <w:proofErr w:type="gramEnd"/>
      <w:r>
        <w:rPr>
          <w:spacing w:val="-11"/>
        </w:rPr>
        <w:t xml:space="preserve"> </w:t>
      </w:r>
      <w:r>
        <w:t>has</w:t>
      </w:r>
      <w:r>
        <w:rPr>
          <w:spacing w:val="-13"/>
        </w:rPr>
        <w:t xml:space="preserve"> </w:t>
      </w:r>
      <w:r>
        <w:t>not</w:t>
      </w:r>
      <w:r>
        <w:rPr>
          <w:spacing w:val="-10"/>
        </w:rPr>
        <w:t xml:space="preserve"> </w:t>
      </w:r>
      <w:r>
        <w:t>opted</w:t>
      </w:r>
      <w:r>
        <w:rPr>
          <w:spacing w:val="-15"/>
        </w:rPr>
        <w:t xml:space="preserve"> </w:t>
      </w:r>
      <w:r>
        <w:t>to</w:t>
      </w:r>
      <w:r>
        <w:rPr>
          <w:spacing w:val="-10"/>
        </w:rPr>
        <w:t xml:space="preserve"> </w:t>
      </w:r>
      <w:r>
        <w:t>use</w:t>
      </w:r>
      <w:r>
        <w:rPr>
          <w:spacing w:val="-12"/>
        </w:rPr>
        <w:t xml:space="preserve"> </w:t>
      </w:r>
      <w:r>
        <w:t>the</w:t>
      </w:r>
      <w:r>
        <w:rPr>
          <w:spacing w:val="-11"/>
        </w:rPr>
        <w:t xml:space="preserve"> </w:t>
      </w:r>
      <w:r>
        <w:t>Time</w:t>
      </w:r>
      <w:r>
        <w:rPr>
          <w:spacing w:val="-11"/>
        </w:rPr>
        <w:t xml:space="preserve"> </w:t>
      </w:r>
      <w:r>
        <w:t>and</w:t>
      </w:r>
      <w:r>
        <w:rPr>
          <w:spacing w:val="-11"/>
        </w:rPr>
        <w:t xml:space="preserve"> </w:t>
      </w:r>
      <w:r>
        <w:t>Effort</w:t>
      </w:r>
      <w:r>
        <w:rPr>
          <w:spacing w:val="-10"/>
        </w:rPr>
        <w:t xml:space="preserve"> </w:t>
      </w:r>
      <w:r>
        <w:t>Substitute</w:t>
      </w:r>
      <w:r>
        <w:rPr>
          <w:spacing w:val="-12"/>
        </w:rPr>
        <w:t xml:space="preserve"> </w:t>
      </w:r>
      <w:r>
        <w:t>System</w:t>
      </w:r>
      <w:r>
        <w:rPr>
          <w:spacing w:val="-11"/>
        </w:rPr>
        <w:t xml:space="preserve"> </w:t>
      </w:r>
      <w:r>
        <w:t>at</w:t>
      </w:r>
      <w:r>
        <w:rPr>
          <w:spacing w:val="-15"/>
        </w:rPr>
        <w:t xml:space="preserve"> </w:t>
      </w:r>
      <w:r>
        <w:t>this</w:t>
      </w:r>
      <w:r>
        <w:rPr>
          <w:spacing w:val="-13"/>
        </w:rPr>
        <w:t xml:space="preserve"> </w:t>
      </w:r>
      <w:r>
        <w:t>time.</w:t>
      </w:r>
    </w:p>
    <w:p w14:paraId="3BAB3211" w14:textId="77777777" w:rsidR="00BE10C2" w:rsidRDefault="00BE10C2">
      <w:pPr>
        <w:pStyle w:val="BodyText"/>
        <w:spacing w:before="8"/>
      </w:pPr>
    </w:p>
    <w:p w14:paraId="31AC775D" w14:textId="77777777" w:rsidR="00BE10C2" w:rsidRDefault="00000000">
      <w:pPr>
        <w:pStyle w:val="Heading3"/>
      </w:pPr>
      <w:r>
        <w:t>Reconciliation</w:t>
      </w:r>
      <w:r>
        <w:rPr>
          <w:spacing w:val="1"/>
        </w:rPr>
        <w:t xml:space="preserve"> </w:t>
      </w:r>
      <w:r>
        <w:t>and</w:t>
      </w:r>
      <w:r>
        <w:rPr>
          <w:spacing w:val="-4"/>
        </w:rPr>
        <w:t xml:space="preserve"> </w:t>
      </w:r>
      <w:r>
        <w:t>Closeout</w:t>
      </w:r>
      <w:r>
        <w:rPr>
          <w:spacing w:val="-2"/>
        </w:rPr>
        <w:t xml:space="preserve"> Procedures</w:t>
      </w:r>
    </w:p>
    <w:p w14:paraId="406C05AC" w14:textId="77777777" w:rsidR="00BE10C2" w:rsidRDefault="00000000">
      <w:pPr>
        <w:pStyle w:val="BodyText"/>
        <w:spacing w:before="238" w:line="276" w:lineRule="auto"/>
        <w:ind w:left="140" w:right="200"/>
        <w:jc w:val="both"/>
      </w:pPr>
      <w:r>
        <w:t xml:space="preserve">It is critical for payroll charges to match the actual distribution of time recorded on the monthly certification documents. Grantees may </w:t>
      </w:r>
      <w:r>
        <w:rPr>
          <w:b/>
        </w:rPr>
        <w:t xml:space="preserve">initially </w:t>
      </w:r>
      <w:r>
        <w:t xml:space="preserve">charge payroll costs based on budget estimates. Budget estimates or other distribution percentages determined before the services are performed do not qualify as support for charges to federal awards, but may be used for interim accounting purposes provided that the system for establishing the estimates produces reasonable approximations of the activity </w:t>
      </w:r>
      <w:proofErr w:type="gramStart"/>
      <w:r>
        <w:t>actually performed</w:t>
      </w:r>
      <w:proofErr w:type="gramEnd"/>
      <w:r>
        <w:t>.</w:t>
      </w:r>
    </w:p>
    <w:p w14:paraId="0B227DFD" w14:textId="77777777" w:rsidR="00BE10C2" w:rsidRDefault="00000000">
      <w:pPr>
        <w:pStyle w:val="BodyText"/>
        <w:spacing w:before="198"/>
        <w:ind w:left="140" w:right="194"/>
        <w:jc w:val="both"/>
      </w:pPr>
      <w:r>
        <w:t>If</w:t>
      </w:r>
      <w:r>
        <w:rPr>
          <w:spacing w:val="-14"/>
        </w:rPr>
        <w:t xml:space="preserve"> </w:t>
      </w:r>
      <w:r>
        <w:t>using</w:t>
      </w:r>
      <w:r>
        <w:rPr>
          <w:spacing w:val="-15"/>
        </w:rPr>
        <w:t xml:space="preserve"> </w:t>
      </w:r>
      <w:r>
        <w:t>budget</w:t>
      </w:r>
      <w:r>
        <w:rPr>
          <w:spacing w:val="-11"/>
        </w:rPr>
        <w:t xml:space="preserve"> </w:t>
      </w:r>
      <w:r>
        <w:t>estimates,</w:t>
      </w:r>
      <w:r>
        <w:rPr>
          <w:spacing w:val="-11"/>
        </w:rPr>
        <w:t xml:space="preserve"> </w:t>
      </w:r>
      <w:r>
        <w:t>the</w:t>
      </w:r>
      <w:r>
        <w:rPr>
          <w:spacing w:val="-15"/>
        </w:rPr>
        <w:t xml:space="preserve"> </w:t>
      </w:r>
      <w:proofErr w:type="gramStart"/>
      <w:r>
        <w:t>District</w:t>
      </w:r>
      <w:proofErr w:type="gramEnd"/>
      <w:r>
        <w:rPr>
          <w:spacing w:val="-12"/>
        </w:rPr>
        <w:t xml:space="preserve"> </w:t>
      </w:r>
      <w:r>
        <w:t>will</w:t>
      </w:r>
      <w:r>
        <w:rPr>
          <w:spacing w:val="-11"/>
        </w:rPr>
        <w:t xml:space="preserve"> </w:t>
      </w:r>
      <w:r>
        <w:t>periodically,</w:t>
      </w:r>
      <w:r>
        <w:rPr>
          <w:spacing w:val="-11"/>
        </w:rPr>
        <w:t xml:space="preserve"> </w:t>
      </w:r>
      <w:r>
        <w:t>at</w:t>
      </w:r>
      <w:r>
        <w:rPr>
          <w:spacing w:val="-15"/>
        </w:rPr>
        <w:t xml:space="preserve"> </w:t>
      </w:r>
      <w:r>
        <w:t>least</w:t>
      </w:r>
      <w:r>
        <w:rPr>
          <w:spacing w:val="-11"/>
        </w:rPr>
        <w:t xml:space="preserve"> </w:t>
      </w:r>
      <w:r>
        <w:t>quarterly,</w:t>
      </w:r>
      <w:r>
        <w:rPr>
          <w:spacing w:val="-14"/>
        </w:rPr>
        <w:t xml:space="preserve"> </w:t>
      </w:r>
      <w:r>
        <w:t>reconcile</w:t>
      </w:r>
      <w:r>
        <w:rPr>
          <w:spacing w:val="-13"/>
        </w:rPr>
        <w:t xml:space="preserve"> </w:t>
      </w:r>
      <w:r>
        <w:t>payroll</w:t>
      </w:r>
      <w:r>
        <w:rPr>
          <w:spacing w:val="-15"/>
        </w:rPr>
        <w:t xml:space="preserve"> </w:t>
      </w:r>
      <w:r>
        <w:t>charges to the actual time and effort reflected in the employees’ time-and effort records. If the quarterly (or more frequent) reconciled difference between the actual and budgeted amounts is 10% or greater, two things will occur:</w:t>
      </w:r>
    </w:p>
    <w:p w14:paraId="454818F8" w14:textId="77777777" w:rsidR="00BE10C2" w:rsidRDefault="00000000">
      <w:pPr>
        <w:pStyle w:val="ListParagraph"/>
        <w:numPr>
          <w:ilvl w:val="0"/>
          <w:numId w:val="33"/>
        </w:numPr>
        <w:tabs>
          <w:tab w:val="left" w:pos="1056"/>
        </w:tabs>
        <w:spacing w:before="3" w:line="237" w:lineRule="auto"/>
        <w:ind w:left="140" w:right="198" w:firstLine="782"/>
        <w:jc w:val="both"/>
        <w:rPr>
          <w:sz w:val="24"/>
        </w:rPr>
      </w:pPr>
      <w:r>
        <w:rPr>
          <w:sz w:val="24"/>
        </w:rPr>
        <w:t>The</w:t>
      </w:r>
      <w:r>
        <w:rPr>
          <w:spacing w:val="-12"/>
          <w:sz w:val="24"/>
        </w:rPr>
        <w:t xml:space="preserve"> </w:t>
      </w:r>
      <w:proofErr w:type="gramStart"/>
      <w:r>
        <w:rPr>
          <w:sz w:val="24"/>
        </w:rPr>
        <w:t>District</w:t>
      </w:r>
      <w:proofErr w:type="gramEnd"/>
      <w:r>
        <w:rPr>
          <w:spacing w:val="-11"/>
          <w:sz w:val="24"/>
        </w:rPr>
        <w:t xml:space="preserve"> </w:t>
      </w:r>
      <w:r>
        <w:rPr>
          <w:sz w:val="24"/>
        </w:rPr>
        <w:t>will</w:t>
      </w:r>
      <w:r>
        <w:rPr>
          <w:spacing w:val="-11"/>
          <w:sz w:val="24"/>
        </w:rPr>
        <w:t xml:space="preserve"> </w:t>
      </w:r>
      <w:r>
        <w:rPr>
          <w:sz w:val="24"/>
        </w:rPr>
        <w:t>adjust</w:t>
      </w:r>
      <w:r>
        <w:rPr>
          <w:spacing w:val="-11"/>
          <w:sz w:val="24"/>
        </w:rPr>
        <w:t xml:space="preserve"> </w:t>
      </w:r>
      <w:r>
        <w:rPr>
          <w:sz w:val="24"/>
        </w:rPr>
        <w:t>its</w:t>
      </w:r>
      <w:r>
        <w:rPr>
          <w:spacing w:val="-13"/>
          <w:sz w:val="24"/>
        </w:rPr>
        <w:t xml:space="preserve"> </w:t>
      </w:r>
      <w:r>
        <w:rPr>
          <w:sz w:val="24"/>
        </w:rPr>
        <w:t>accounting</w:t>
      </w:r>
      <w:r>
        <w:rPr>
          <w:spacing w:val="-11"/>
          <w:sz w:val="24"/>
        </w:rPr>
        <w:t xml:space="preserve"> </w:t>
      </w:r>
      <w:r>
        <w:rPr>
          <w:sz w:val="24"/>
        </w:rPr>
        <w:t>records</w:t>
      </w:r>
      <w:r>
        <w:rPr>
          <w:spacing w:val="-13"/>
          <w:sz w:val="24"/>
        </w:rPr>
        <w:t xml:space="preserve"> </w:t>
      </w:r>
      <w:r>
        <w:rPr>
          <w:sz w:val="24"/>
        </w:rPr>
        <w:t>to</w:t>
      </w:r>
      <w:r>
        <w:rPr>
          <w:spacing w:val="-15"/>
          <w:sz w:val="24"/>
        </w:rPr>
        <w:t xml:space="preserve"> </w:t>
      </w:r>
      <w:r>
        <w:rPr>
          <w:sz w:val="24"/>
        </w:rPr>
        <w:t>reflect</w:t>
      </w:r>
      <w:r>
        <w:rPr>
          <w:spacing w:val="-11"/>
          <w:sz w:val="24"/>
        </w:rPr>
        <w:t xml:space="preserve"> </w:t>
      </w:r>
      <w:r>
        <w:rPr>
          <w:sz w:val="24"/>
        </w:rPr>
        <w:t>the</w:t>
      </w:r>
      <w:r>
        <w:rPr>
          <w:spacing w:val="-11"/>
          <w:sz w:val="24"/>
        </w:rPr>
        <w:t xml:space="preserve"> </w:t>
      </w:r>
      <w:r>
        <w:rPr>
          <w:sz w:val="24"/>
        </w:rPr>
        <w:t>costs</w:t>
      </w:r>
      <w:r>
        <w:rPr>
          <w:spacing w:val="-12"/>
          <w:sz w:val="24"/>
        </w:rPr>
        <w:t xml:space="preserve"> </w:t>
      </w:r>
      <w:r>
        <w:rPr>
          <w:sz w:val="24"/>
        </w:rPr>
        <w:t>based</w:t>
      </w:r>
      <w:r>
        <w:rPr>
          <w:spacing w:val="-11"/>
          <w:sz w:val="24"/>
        </w:rPr>
        <w:t xml:space="preserve"> </w:t>
      </w:r>
      <w:r>
        <w:rPr>
          <w:sz w:val="24"/>
        </w:rPr>
        <w:t>on</w:t>
      </w:r>
      <w:r>
        <w:rPr>
          <w:spacing w:val="-11"/>
          <w:sz w:val="24"/>
        </w:rPr>
        <w:t xml:space="preserve"> </w:t>
      </w:r>
      <w:r>
        <w:rPr>
          <w:sz w:val="24"/>
        </w:rPr>
        <w:t>the</w:t>
      </w:r>
      <w:r>
        <w:rPr>
          <w:spacing w:val="-11"/>
          <w:sz w:val="24"/>
        </w:rPr>
        <w:t xml:space="preserve"> </w:t>
      </w:r>
      <w:r>
        <w:rPr>
          <w:sz w:val="24"/>
        </w:rPr>
        <w:t>actual</w:t>
      </w:r>
      <w:r>
        <w:rPr>
          <w:spacing w:val="-11"/>
          <w:sz w:val="24"/>
        </w:rPr>
        <w:t xml:space="preserve"> </w:t>
      </w:r>
      <w:r>
        <w:rPr>
          <w:sz w:val="24"/>
        </w:rPr>
        <w:t>time and effort reported.</w:t>
      </w:r>
    </w:p>
    <w:p w14:paraId="79F2B590" w14:textId="77777777" w:rsidR="00BE10C2" w:rsidRDefault="00000000">
      <w:pPr>
        <w:pStyle w:val="ListParagraph"/>
        <w:numPr>
          <w:ilvl w:val="0"/>
          <w:numId w:val="33"/>
        </w:numPr>
        <w:tabs>
          <w:tab w:val="left" w:pos="1046"/>
        </w:tabs>
        <w:spacing w:before="6" w:line="237" w:lineRule="auto"/>
        <w:ind w:left="140" w:right="196" w:firstLine="720"/>
        <w:jc w:val="both"/>
        <w:rPr>
          <w:sz w:val="24"/>
        </w:rPr>
      </w:pPr>
      <w:r>
        <w:rPr>
          <w:sz w:val="24"/>
        </w:rPr>
        <w:t xml:space="preserve">To minimize future differences, the </w:t>
      </w:r>
      <w:proofErr w:type="gramStart"/>
      <w:r>
        <w:rPr>
          <w:sz w:val="24"/>
        </w:rPr>
        <w:t>District</w:t>
      </w:r>
      <w:proofErr w:type="gramEnd"/>
      <w:r>
        <w:rPr>
          <w:sz w:val="24"/>
        </w:rPr>
        <w:t xml:space="preserve"> will revise the budget estimates for the following quarter to reflect the actual distribution, if necessary.</w:t>
      </w:r>
    </w:p>
    <w:p w14:paraId="6F2C3C7C" w14:textId="77777777" w:rsidR="00BE10C2" w:rsidRDefault="00BE10C2">
      <w:pPr>
        <w:pStyle w:val="BodyText"/>
        <w:spacing w:before="1"/>
      </w:pPr>
    </w:p>
    <w:p w14:paraId="0F1965E6" w14:textId="77777777" w:rsidR="00BE10C2" w:rsidRDefault="00000000">
      <w:pPr>
        <w:pStyle w:val="BodyText"/>
        <w:ind w:left="140" w:right="194"/>
        <w:jc w:val="both"/>
      </w:pPr>
      <w:r>
        <w:t xml:space="preserve">If the reconciled difference is less than 10%, the </w:t>
      </w:r>
      <w:proofErr w:type="gramStart"/>
      <w:r>
        <w:t>District</w:t>
      </w:r>
      <w:proofErr w:type="gramEnd"/>
      <w:r>
        <w:t xml:space="preserve"> will adjust the accounting records annually. In All cases, the accounting records will be adjusted to reflect actual time-and -effort </w:t>
      </w:r>
      <w:r>
        <w:rPr>
          <w:spacing w:val="-2"/>
        </w:rPr>
        <w:t>records.</w:t>
      </w:r>
    </w:p>
    <w:p w14:paraId="5C66DDFA" w14:textId="77777777" w:rsidR="00BE10C2" w:rsidRDefault="00BE10C2">
      <w:pPr>
        <w:pStyle w:val="BodyText"/>
        <w:spacing w:before="5"/>
      </w:pPr>
    </w:p>
    <w:p w14:paraId="715EAD37" w14:textId="77777777" w:rsidR="00BE10C2" w:rsidRDefault="00000000">
      <w:pPr>
        <w:pStyle w:val="Heading3"/>
        <w:spacing w:line="276" w:lineRule="auto"/>
        <w:ind w:right="189"/>
        <w:jc w:val="left"/>
      </w:pPr>
      <w:r>
        <w:t>If</w:t>
      </w:r>
      <w:r>
        <w:rPr>
          <w:spacing w:val="-2"/>
        </w:rPr>
        <w:t xml:space="preserve"> </w:t>
      </w:r>
      <w:r>
        <w:t>using</w:t>
      </w:r>
      <w:r>
        <w:rPr>
          <w:spacing w:val="-3"/>
        </w:rPr>
        <w:t xml:space="preserve"> </w:t>
      </w:r>
      <w:r>
        <w:t>budget</w:t>
      </w:r>
      <w:r>
        <w:rPr>
          <w:spacing w:val="-2"/>
        </w:rPr>
        <w:t xml:space="preserve"> </w:t>
      </w:r>
      <w:r>
        <w:t>estimates,</w:t>
      </w:r>
      <w:r>
        <w:rPr>
          <w:spacing w:val="-1"/>
        </w:rPr>
        <w:t xml:space="preserve"> </w:t>
      </w:r>
      <w:r>
        <w:t>the</w:t>
      </w:r>
      <w:r>
        <w:rPr>
          <w:spacing w:val="-4"/>
        </w:rPr>
        <w:t xml:space="preserve"> </w:t>
      </w:r>
      <w:proofErr w:type="gramStart"/>
      <w:r>
        <w:t>District</w:t>
      </w:r>
      <w:proofErr w:type="gramEnd"/>
      <w:r>
        <w:rPr>
          <w:spacing w:val="-2"/>
        </w:rPr>
        <w:t xml:space="preserve"> </w:t>
      </w:r>
      <w:r>
        <w:t>will</w:t>
      </w:r>
      <w:r>
        <w:rPr>
          <w:spacing w:val="-3"/>
        </w:rPr>
        <w:t xml:space="preserve"> </w:t>
      </w:r>
      <w:r>
        <w:t>reconcile</w:t>
      </w:r>
      <w:r>
        <w:rPr>
          <w:spacing w:val="-4"/>
        </w:rPr>
        <w:t xml:space="preserve"> </w:t>
      </w:r>
      <w:r>
        <w:t>payroll</w:t>
      </w:r>
      <w:r>
        <w:rPr>
          <w:spacing w:val="-3"/>
        </w:rPr>
        <w:t xml:space="preserve"> </w:t>
      </w:r>
      <w:r>
        <w:t>charges</w:t>
      </w:r>
      <w:r>
        <w:rPr>
          <w:spacing w:val="-5"/>
        </w:rPr>
        <w:t xml:space="preserve"> </w:t>
      </w:r>
      <w:r>
        <w:t>to</w:t>
      </w:r>
      <w:r>
        <w:rPr>
          <w:spacing w:val="-7"/>
        </w:rPr>
        <w:t xml:space="preserve"> </w:t>
      </w:r>
      <w:r>
        <w:t>the</w:t>
      </w:r>
      <w:r>
        <w:rPr>
          <w:spacing w:val="-4"/>
        </w:rPr>
        <w:t xml:space="preserve"> </w:t>
      </w:r>
      <w:r>
        <w:t>actual</w:t>
      </w:r>
      <w:r>
        <w:rPr>
          <w:spacing w:val="-6"/>
        </w:rPr>
        <w:t xml:space="preserve"> </w:t>
      </w:r>
      <w:r>
        <w:t>time</w:t>
      </w:r>
      <w:r>
        <w:rPr>
          <w:spacing w:val="-8"/>
        </w:rPr>
        <w:t xml:space="preserve"> </w:t>
      </w:r>
      <w:r>
        <w:t>and effort reflected in the employees’ time-and-effort records.</w:t>
      </w:r>
    </w:p>
    <w:p w14:paraId="5827F850" w14:textId="77777777" w:rsidR="00BE10C2" w:rsidRDefault="00000000">
      <w:pPr>
        <w:pStyle w:val="BodyText"/>
        <w:spacing w:before="201" w:line="276" w:lineRule="auto"/>
        <w:ind w:left="140" w:right="237"/>
      </w:pPr>
      <w:r>
        <w:t xml:space="preserve">For an employee that is separating his or her services with the </w:t>
      </w:r>
      <w:proofErr w:type="gramStart"/>
      <w:r>
        <w:t>District</w:t>
      </w:r>
      <w:proofErr w:type="gramEnd"/>
      <w:r>
        <w:t>. The employee will complete the required paperwork and submit his or her final certification or time-and-effort report</w:t>
      </w:r>
      <w:r>
        <w:rPr>
          <w:spacing w:val="-1"/>
        </w:rPr>
        <w:t xml:space="preserve"> </w:t>
      </w:r>
      <w:r>
        <w:t>to</w:t>
      </w:r>
      <w:r>
        <w:rPr>
          <w:spacing w:val="-6"/>
        </w:rPr>
        <w:t xml:space="preserve"> </w:t>
      </w:r>
      <w:r>
        <w:t>the</w:t>
      </w:r>
      <w:r>
        <w:rPr>
          <w:spacing w:val="-2"/>
        </w:rPr>
        <w:t xml:space="preserve"> </w:t>
      </w:r>
      <w:r>
        <w:t>Human</w:t>
      </w:r>
      <w:r>
        <w:rPr>
          <w:spacing w:val="-6"/>
        </w:rPr>
        <w:t xml:space="preserve"> </w:t>
      </w:r>
      <w:r>
        <w:t>Resources</w:t>
      </w:r>
      <w:r>
        <w:rPr>
          <w:spacing w:val="-3"/>
        </w:rPr>
        <w:t xml:space="preserve"> </w:t>
      </w:r>
      <w:r>
        <w:t>Department. The</w:t>
      </w:r>
      <w:r>
        <w:rPr>
          <w:spacing w:val="-2"/>
        </w:rPr>
        <w:t xml:space="preserve"> </w:t>
      </w:r>
      <w:r>
        <w:t>HR</w:t>
      </w:r>
      <w:r>
        <w:rPr>
          <w:spacing w:val="-3"/>
        </w:rPr>
        <w:t xml:space="preserve"> </w:t>
      </w:r>
      <w:r>
        <w:t>department</w:t>
      </w:r>
      <w:r>
        <w:rPr>
          <w:spacing w:val="-1"/>
        </w:rPr>
        <w:t xml:space="preserve"> </w:t>
      </w:r>
      <w:r>
        <w:t>will</w:t>
      </w:r>
      <w:r>
        <w:rPr>
          <w:spacing w:val="-5"/>
        </w:rPr>
        <w:t xml:space="preserve"> </w:t>
      </w:r>
      <w:r>
        <w:t>verify</w:t>
      </w:r>
      <w:r>
        <w:rPr>
          <w:spacing w:val="-6"/>
        </w:rPr>
        <w:t xml:space="preserve"> </w:t>
      </w:r>
      <w:r>
        <w:t>the</w:t>
      </w:r>
      <w:r>
        <w:rPr>
          <w:spacing w:val="-2"/>
        </w:rPr>
        <w:t xml:space="preserve"> </w:t>
      </w:r>
      <w:r>
        <w:t>final</w:t>
      </w:r>
      <w:r>
        <w:rPr>
          <w:spacing w:val="-1"/>
        </w:rPr>
        <w:t xml:space="preserve"> </w:t>
      </w:r>
      <w:r>
        <w:t>paperwork as complete and notify the Business Office of completion prior to the issuance of the final paycheck. Employee Exit procedures may be found on the MISD Staff Portal.</w:t>
      </w:r>
    </w:p>
    <w:p w14:paraId="106DED1B" w14:textId="77777777" w:rsidR="00BE10C2" w:rsidRDefault="00BE10C2">
      <w:pPr>
        <w:pStyle w:val="BodyText"/>
        <w:rPr>
          <w:sz w:val="20"/>
        </w:rPr>
      </w:pPr>
    </w:p>
    <w:p w14:paraId="642DE8B1" w14:textId="77777777" w:rsidR="00BE10C2" w:rsidRDefault="00000000">
      <w:pPr>
        <w:pStyle w:val="BodyText"/>
        <w:spacing w:before="36"/>
        <w:rPr>
          <w:sz w:val="20"/>
        </w:rPr>
      </w:pPr>
      <w:r>
        <w:rPr>
          <w:noProof/>
        </w:rPr>
        <mc:AlternateContent>
          <mc:Choice Requires="wpg">
            <w:drawing>
              <wp:anchor distT="0" distB="0" distL="0" distR="0" simplePos="0" relativeHeight="487590400" behindDoc="1" locked="0" layoutInCell="1" allowOverlap="1" wp14:anchorId="374D9D30" wp14:editId="379405F7">
                <wp:simplePos x="0" y="0"/>
                <wp:positionH relativeFrom="page">
                  <wp:posOffset>896416</wp:posOffset>
                </wp:positionH>
                <wp:positionV relativeFrom="paragraph">
                  <wp:posOffset>184163</wp:posOffset>
                </wp:positionV>
                <wp:extent cx="5982970" cy="33528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335280"/>
                          <a:chOff x="0" y="0"/>
                          <a:chExt cx="5982970" cy="335280"/>
                        </a:xfrm>
                      </wpg:grpSpPr>
                      <wps:wsp>
                        <wps:cNvPr id="21" name="Graphic 21"/>
                        <wps:cNvSpPr/>
                        <wps:spPr>
                          <a:xfrm>
                            <a:off x="0" y="298704"/>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823A0A"/>
                          </a:solidFill>
                        </wps:spPr>
                        <wps:bodyPr wrap="square" lIns="0" tIns="0" rIns="0" bIns="0" rtlCol="0">
                          <a:prstTxWarp prst="textNoShape">
                            <a:avLst/>
                          </a:prstTxWarp>
                          <a:noAutofit/>
                        </wps:bodyPr>
                      </wps:wsp>
                      <wps:wsp>
                        <wps:cNvPr id="22" name="Graphic 22"/>
                        <wps:cNvSpPr/>
                        <wps:spPr>
                          <a:xfrm>
                            <a:off x="228904" y="0"/>
                            <a:ext cx="5753735" cy="332740"/>
                          </a:xfrm>
                          <a:custGeom>
                            <a:avLst/>
                            <a:gdLst/>
                            <a:ahLst/>
                            <a:cxnLst/>
                            <a:rect l="l" t="t" r="r" b="b"/>
                            <a:pathLst>
                              <a:path w="5753735" h="332740">
                                <a:moveTo>
                                  <a:pt x="5753735" y="0"/>
                                </a:moveTo>
                                <a:lnTo>
                                  <a:pt x="0" y="0"/>
                                </a:lnTo>
                                <a:lnTo>
                                  <a:pt x="0" y="332231"/>
                                </a:lnTo>
                                <a:lnTo>
                                  <a:pt x="5753735" y="332231"/>
                                </a:lnTo>
                                <a:lnTo>
                                  <a:pt x="5753735" y="0"/>
                                </a:lnTo>
                                <a:close/>
                              </a:path>
                            </a:pathLst>
                          </a:custGeom>
                          <a:solidFill>
                            <a:srgbClr val="FAE3D4"/>
                          </a:solidFill>
                        </wps:spPr>
                        <wps:bodyPr wrap="square" lIns="0" tIns="0" rIns="0" bIns="0" rtlCol="0">
                          <a:prstTxWarp prst="textNoShape">
                            <a:avLst/>
                          </a:prstTxWarp>
                          <a:noAutofit/>
                        </wps:bodyPr>
                      </wps:wsp>
                      <wps:wsp>
                        <wps:cNvPr id="23" name="Textbox 23"/>
                        <wps:cNvSpPr txBox="1"/>
                        <wps:spPr>
                          <a:xfrm>
                            <a:off x="933272" y="12306"/>
                            <a:ext cx="2873375" cy="280670"/>
                          </a:xfrm>
                          <a:prstGeom prst="rect">
                            <a:avLst/>
                          </a:prstGeom>
                        </wps:spPr>
                        <wps:txbx>
                          <w:txbxContent>
                            <w:p w14:paraId="65E6E1DC" w14:textId="77777777" w:rsidR="00BE10C2" w:rsidRDefault="00000000">
                              <w:pPr>
                                <w:spacing w:line="441" w:lineRule="exact"/>
                                <w:rPr>
                                  <w:b/>
                                  <w:sz w:val="40"/>
                                </w:rPr>
                              </w:pPr>
                              <w:bookmarkStart w:id="119" w:name="_bookmark116"/>
                              <w:bookmarkEnd w:id="119"/>
                              <w:r>
                                <w:rPr>
                                  <w:b/>
                                  <w:sz w:val="40"/>
                                </w:rPr>
                                <w:t>Human</w:t>
                              </w:r>
                              <w:r>
                                <w:rPr>
                                  <w:b/>
                                  <w:spacing w:val="-13"/>
                                  <w:sz w:val="40"/>
                                </w:rPr>
                                <w:t xml:space="preserve"> </w:t>
                              </w:r>
                              <w:r>
                                <w:rPr>
                                  <w:b/>
                                  <w:sz w:val="40"/>
                                </w:rPr>
                                <w:t>Resources</w:t>
                              </w:r>
                              <w:r>
                                <w:rPr>
                                  <w:b/>
                                  <w:spacing w:val="-12"/>
                                  <w:sz w:val="40"/>
                                </w:rPr>
                                <w:t xml:space="preserve"> </w:t>
                              </w:r>
                              <w:r>
                                <w:rPr>
                                  <w:b/>
                                  <w:spacing w:val="-2"/>
                                  <w:sz w:val="40"/>
                                </w:rPr>
                                <w:t>Policies</w:t>
                              </w:r>
                            </w:p>
                          </w:txbxContent>
                        </wps:txbx>
                        <wps:bodyPr wrap="square" lIns="0" tIns="0" rIns="0" bIns="0" rtlCol="0">
                          <a:noAutofit/>
                        </wps:bodyPr>
                      </wps:wsp>
                      <wps:wsp>
                        <wps:cNvPr id="24" name="Textbox 24"/>
                        <wps:cNvSpPr txBox="1"/>
                        <wps:spPr>
                          <a:xfrm>
                            <a:off x="247192" y="12306"/>
                            <a:ext cx="313055" cy="280670"/>
                          </a:xfrm>
                          <a:prstGeom prst="rect">
                            <a:avLst/>
                          </a:prstGeom>
                        </wps:spPr>
                        <wps:txbx>
                          <w:txbxContent>
                            <w:p w14:paraId="1D527F5A" w14:textId="77777777" w:rsidR="00BE10C2" w:rsidRDefault="00000000">
                              <w:pPr>
                                <w:spacing w:line="441" w:lineRule="exact"/>
                                <w:rPr>
                                  <w:b/>
                                  <w:sz w:val="40"/>
                                </w:rPr>
                              </w:pPr>
                              <w:r>
                                <w:rPr>
                                  <w:b/>
                                  <w:spacing w:val="-5"/>
                                  <w:sz w:val="40"/>
                                </w:rPr>
                                <w:t>M.</w:t>
                              </w:r>
                            </w:p>
                          </w:txbxContent>
                        </wps:txbx>
                        <wps:bodyPr wrap="square" lIns="0" tIns="0" rIns="0" bIns="0" rtlCol="0">
                          <a:noAutofit/>
                        </wps:bodyPr>
                      </wps:wsp>
                    </wpg:wgp>
                  </a:graphicData>
                </a:graphic>
              </wp:anchor>
            </w:drawing>
          </mc:Choice>
          <mc:Fallback>
            <w:pict>
              <v:group w14:anchorId="374D9D30" id="Group 20" o:spid="_x0000_s1029" style="position:absolute;margin-left:70.6pt;margin-top:14.5pt;width:471.1pt;height:26.4pt;z-index:-15726080;mso-wrap-distance-left:0;mso-wrap-distance-right:0;mso-position-horizontal-relative:page" coordsize="59829,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">
                <v:shape id="Graphic 21" o:spid="_x0000_s1030" style="position:absolute;top:2987;width:59829;height:368;visibility:visible;mso-wrap-style:square;v-text-anchor:top" coordsize="598297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" path="m5982589,l,,,36575r5982589,l5982589,xe" fillcolor="#823a0a" stroked="f">
                  <v:path arrowok="t"/>
                </v:shape>
                <v:shape id="Graphic 22" o:spid="_x0000_s1031" style="position:absolute;left:2289;width:57537;height:3327;visibility:visible;mso-wrap-style:square;v-text-anchor:top" coordsize="575373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" path="m5753735,l,,,332231r5753735,l5753735,xe" fillcolor="#fae3d4" stroked="f">
                  <v:path arrowok="t"/>
                </v:shape>
                <v:shape id="Textbox 23" o:spid="_x0000_s1032" type="#_x0000_t202" style="position:absolute;left:9332;top:123;width:28734;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65E6E1DC" w14:textId="77777777" w:rsidR="00BE10C2" w:rsidRDefault="00000000">
                        <w:pPr>
                          <w:spacing w:line="441" w:lineRule="exact"/>
                          <w:rPr>
                            <w:b/>
                            <w:sz w:val="40"/>
                          </w:rPr>
                        </w:pPr>
                        <w:bookmarkStart w:id="120" w:name="_bookmark116"/>
                        <w:bookmarkEnd w:id="120"/>
                        <w:r>
                          <w:rPr>
                            <w:b/>
                            <w:sz w:val="40"/>
                          </w:rPr>
                          <w:t>Human</w:t>
                        </w:r>
                        <w:r>
                          <w:rPr>
                            <w:b/>
                            <w:spacing w:val="-13"/>
                            <w:sz w:val="40"/>
                          </w:rPr>
                          <w:t xml:space="preserve"> </w:t>
                        </w:r>
                        <w:r>
                          <w:rPr>
                            <w:b/>
                            <w:sz w:val="40"/>
                          </w:rPr>
                          <w:t>Resources</w:t>
                        </w:r>
                        <w:r>
                          <w:rPr>
                            <w:b/>
                            <w:spacing w:val="-12"/>
                            <w:sz w:val="40"/>
                          </w:rPr>
                          <w:t xml:space="preserve"> </w:t>
                        </w:r>
                        <w:r>
                          <w:rPr>
                            <w:b/>
                            <w:spacing w:val="-2"/>
                            <w:sz w:val="40"/>
                          </w:rPr>
                          <w:t>Policies</w:t>
                        </w:r>
                      </w:p>
                    </w:txbxContent>
                  </v:textbox>
                </v:shape>
                <v:shape id="Textbox 24" o:spid="_x0000_s1033" type="#_x0000_t202" style="position:absolute;left:2471;top:123;width:3131;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D527F5A" w14:textId="77777777" w:rsidR="00BE10C2" w:rsidRDefault="00000000">
                        <w:pPr>
                          <w:spacing w:line="441" w:lineRule="exact"/>
                          <w:rPr>
                            <w:b/>
                            <w:sz w:val="40"/>
                          </w:rPr>
                        </w:pPr>
                        <w:r>
                          <w:rPr>
                            <w:b/>
                            <w:spacing w:val="-5"/>
                            <w:sz w:val="40"/>
                          </w:rPr>
                          <w:t>M.</w:t>
                        </w:r>
                      </w:p>
                    </w:txbxContent>
                  </v:textbox>
                </v:shape>
                <w10:wrap type="topAndBottom" anchorx="page"/>
              </v:group>
            </w:pict>
          </mc:Fallback>
        </mc:AlternateContent>
      </w:r>
    </w:p>
    <w:p w14:paraId="5044BDDE" w14:textId="77777777" w:rsidR="00BE10C2" w:rsidRDefault="00BE10C2">
      <w:pPr>
        <w:rPr>
          <w:sz w:val="20"/>
        </w:rPr>
        <w:sectPr w:rsidR="00BE10C2">
          <w:headerReference w:type="default" r:id="rId142"/>
          <w:footerReference w:type="default" r:id="rId143"/>
          <w:pgSz w:w="12240" w:h="15840"/>
          <w:pgMar w:top="1380" w:right="1240" w:bottom="2220" w:left="1300" w:header="728" w:footer="2025" w:gutter="0"/>
          <w:cols w:space="720"/>
        </w:sectPr>
      </w:pPr>
    </w:p>
    <w:p w14:paraId="7834D93E" w14:textId="77777777" w:rsidR="00BE10C2" w:rsidRDefault="00BE10C2">
      <w:pPr>
        <w:pStyle w:val="BodyText"/>
      </w:pPr>
    </w:p>
    <w:p w14:paraId="1E7F196F" w14:textId="77777777" w:rsidR="00BE10C2" w:rsidRDefault="00BE10C2">
      <w:pPr>
        <w:pStyle w:val="BodyText"/>
      </w:pPr>
    </w:p>
    <w:p w14:paraId="0CFF7F2F" w14:textId="77777777" w:rsidR="00BE10C2" w:rsidRDefault="00BE10C2">
      <w:pPr>
        <w:pStyle w:val="BodyText"/>
      </w:pPr>
    </w:p>
    <w:p w14:paraId="40BEE8F8" w14:textId="77777777" w:rsidR="00BE10C2" w:rsidRDefault="00BE10C2">
      <w:pPr>
        <w:pStyle w:val="BodyText"/>
        <w:spacing w:before="77"/>
      </w:pPr>
    </w:p>
    <w:p w14:paraId="76FC4317" w14:textId="4CE61BCC" w:rsidR="00BE10C2" w:rsidRDefault="00000000">
      <w:pPr>
        <w:pStyle w:val="BodyText"/>
        <w:spacing w:line="276" w:lineRule="auto"/>
        <w:ind w:left="140" w:right="189"/>
      </w:pPr>
      <w:r>
        <w:t>All</w:t>
      </w:r>
      <w:r>
        <w:rPr>
          <w:spacing w:val="-1"/>
        </w:rPr>
        <w:t xml:space="preserve"> </w:t>
      </w:r>
      <w:r>
        <w:t>employees, including</w:t>
      </w:r>
      <w:r>
        <w:rPr>
          <w:spacing w:val="-1"/>
        </w:rPr>
        <w:t xml:space="preserve"> </w:t>
      </w:r>
      <w:r>
        <w:t>those</w:t>
      </w:r>
      <w:r>
        <w:rPr>
          <w:spacing w:val="-2"/>
        </w:rPr>
        <w:t xml:space="preserve"> </w:t>
      </w:r>
      <w:r>
        <w:t>paid</w:t>
      </w:r>
      <w:r>
        <w:rPr>
          <w:spacing w:val="-1"/>
        </w:rPr>
        <w:t xml:space="preserve"> </w:t>
      </w:r>
      <w:r>
        <w:t>with</w:t>
      </w:r>
      <w:r>
        <w:rPr>
          <w:spacing w:val="-6"/>
        </w:rPr>
        <w:t xml:space="preserve"> </w:t>
      </w:r>
      <w:r>
        <w:t>federal funds</w:t>
      </w:r>
      <w:r>
        <w:rPr>
          <w:spacing w:val="-4"/>
        </w:rPr>
        <w:t xml:space="preserve"> </w:t>
      </w:r>
      <w:r>
        <w:t>and</w:t>
      </w:r>
      <w:r>
        <w:rPr>
          <w:spacing w:val="-1"/>
        </w:rPr>
        <w:t xml:space="preserve"> </w:t>
      </w:r>
      <w:r>
        <w:t>those</w:t>
      </w:r>
      <w:r>
        <w:rPr>
          <w:spacing w:val="-2"/>
        </w:rPr>
        <w:t xml:space="preserve"> </w:t>
      </w:r>
      <w:r>
        <w:t>not, will</w:t>
      </w:r>
      <w:r>
        <w:rPr>
          <w:spacing w:val="-5"/>
        </w:rPr>
        <w:t xml:space="preserve"> </w:t>
      </w:r>
      <w:r>
        <w:t>adhere</w:t>
      </w:r>
      <w:r>
        <w:rPr>
          <w:spacing w:val="-2"/>
        </w:rPr>
        <w:t xml:space="preserve"> </w:t>
      </w:r>
      <w:r>
        <w:t>to</w:t>
      </w:r>
      <w:r>
        <w:rPr>
          <w:spacing w:val="-1"/>
        </w:rPr>
        <w:t xml:space="preserve"> </w:t>
      </w:r>
      <w:r>
        <w:t>the</w:t>
      </w:r>
      <w:r>
        <w:rPr>
          <w:spacing w:val="-7"/>
        </w:rPr>
        <w:t xml:space="preserve"> </w:t>
      </w:r>
      <w:r>
        <w:t>District’s written</w:t>
      </w:r>
      <w:r>
        <w:rPr>
          <w:spacing w:val="-2"/>
        </w:rPr>
        <w:t xml:space="preserve"> </w:t>
      </w:r>
      <w:r>
        <w:t>leave</w:t>
      </w:r>
      <w:r>
        <w:rPr>
          <w:spacing w:val="-1"/>
        </w:rPr>
        <w:t xml:space="preserve"> </w:t>
      </w:r>
      <w:r>
        <w:t xml:space="preserve">policy. </w:t>
      </w:r>
    </w:p>
    <w:p w14:paraId="46A6B0C2" w14:textId="77777777" w:rsidR="00BE10C2" w:rsidRDefault="00000000">
      <w:pPr>
        <w:pStyle w:val="BodyText"/>
        <w:spacing w:before="200" w:line="276" w:lineRule="auto"/>
        <w:ind w:left="140" w:right="189"/>
      </w:pPr>
      <w:r>
        <w:t>If</w:t>
      </w:r>
      <w:r>
        <w:rPr>
          <w:spacing w:val="-9"/>
        </w:rPr>
        <w:t xml:space="preserve"> </w:t>
      </w:r>
      <w:r>
        <w:t>the</w:t>
      </w:r>
      <w:r>
        <w:rPr>
          <w:spacing w:val="-6"/>
        </w:rPr>
        <w:t xml:space="preserve"> </w:t>
      </w:r>
      <w:r>
        <w:t>District</w:t>
      </w:r>
      <w:r>
        <w:rPr>
          <w:spacing w:val="-11"/>
        </w:rPr>
        <w:t xml:space="preserve"> </w:t>
      </w:r>
      <w:r>
        <w:t>institutes</w:t>
      </w:r>
      <w:r>
        <w:rPr>
          <w:spacing w:val="-8"/>
        </w:rPr>
        <w:t xml:space="preserve"> </w:t>
      </w:r>
      <w:r>
        <w:t>any</w:t>
      </w:r>
      <w:r>
        <w:rPr>
          <w:spacing w:val="-11"/>
        </w:rPr>
        <w:t xml:space="preserve"> </w:t>
      </w:r>
      <w:r>
        <w:t>mass</w:t>
      </w:r>
      <w:r>
        <w:rPr>
          <w:spacing w:val="-8"/>
        </w:rPr>
        <w:t xml:space="preserve"> </w:t>
      </w:r>
      <w:r>
        <w:t>or</w:t>
      </w:r>
      <w:r>
        <w:rPr>
          <w:spacing w:val="-9"/>
        </w:rPr>
        <w:t xml:space="preserve"> </w:t>
      </w:r>
      <w:r>
        <w:t>abnormal</w:t>
      </w:r>
      <w:r>
        <w:rPr>
          <w:spacing w:val="-11"/>
        </w:rPr>
        <w:t xml:space="preserve"> </w:t>
      </w:r>
      <w:r>
        <w:t>severance</w:t>
      </w:r>
      <w:r>
        <w:rPr>
          <w:spacing w:val="-7"/>
        </w:rPr>
        <w:t xml:space="preserve"> </w:t>
      </w:r>
      <w:r>
        <w:t>pay,</w:t>
      </w:r>
      <w:r>
        <w:rPr>
          <w:spacing w:val="-4"/>
        </w:rPr>
        <w:t xml:space="preserve"> </w:t>
      </w:r>
      <w:r>
        <w:t>the</w:t>
      </w:r>
      <w:r>
        <w:rPr>
          <w:spacing w:val="-6"/>
        </w:rPr>
        <w:t xml:space="preserve"> </w:t>
      </w:r>
      <w:r>
        <w:t>District</w:t>
      </w:r>
      <w:r>
        <w:rPr>
          <w:spacing w:val="-11"/>
        </w:rPr>
        <w:t xml:space="preserve"> </w:t>
      </w:r>
      <w:r>
        <w:t>will</w:t>
      </w:r>
      <w:r>
        <w:rPr>
          <w:spacing w:val="-10"/>
        </w:rPr>
        <w:t xml:space="preserve"> </w:t>
      </w:r>
      <w:r>
        <w:t>request</w:t>
      </w:r>
      <w:r>
        <w:rPr>
          <w:spacing w:val="-5"/>
        </w:rPr>
        <w:t xml:space="preserve"> </w:t>
      </w:r>
      <w:r>
        <w:t>prior</w:t>
      </w:r>
      <w:r>
        <w:rPr>
          <w:spacing w:val="-9"/>
        </w:rPr>
        <w:t xml:space="preserve"> </w:t>
      </w:r>
      <w:r>
        <w:t>written approval from TEA in accordance with 2 CFR § 200.431(</w:t>
      </w:r>
      <w:proofErr w:type="spellStart"/>
      <w:r>
        <w:t>i</w:t>
      </w:r>
      <w:proofErr w:type="spellEnd"/>
      <w:r>
        <w:t>)(2)(ii).</w:t>
      </w:r>
    </w:p>
    <w:p w14:paraId="03D7CF6F" w14:textId="77777777" w:rsidR="00BE10C2" w:rsidRDefault="00000000">
      <w:pPr>
        <w:spacing w:before="196"/>
        <w:ind w:left="140"/>
        <w:rPr>
          <w:i/>
          <w:sz w:val="24"/>
        </w:rPr>
      </w:pPr>
      <w:r>
        <w:rPr>
          <w:i/>
          <w:sz w:val="24"/>
        </w:rPr>
        <w:t>Employee</w:t>
      </w:r>
      <w:r>
        <w:rPr>
          <w:i/>
          <w:spacing w:val="-1"/>
          <w:sz w:val="24"/>
        </w:rPr>
        <w:t xml:space="preserve"> </w:t>
      </w:r>
      <w:r>
        <w:rPr>
          <w:i/>
          <w:sz w:val="24"/>
        </w:rPr>
        <w:t>Health and</w:t>
      </w:r>
      <w:r>
        <w:rPr>
          <w:i/>
          <w:spacing w:val="-4"/>
          <w:sz w:val="24"/>
        </w:rPr>
        <w:t xml:space="preserve"> </w:t>
      </w:r>
      <w:r>
        <w:rPr>
          <w:i/>
          <w:sz w:val="24"/>
        </w:rPr>
        <w:t xml:space="preserve">Welfare </w:t>
      </w:r>
      <w:r>
        <w:rPr>
          <w:i/>
          <w:spacing w:val="-4"/>
          <w:sz w:val="24"/>
        </w:rPr>
        <w:t>Costs</w:t>
      </w:r>
    </w:p>
    <w:p w14:paraId="093D7758" w14:textId="77777777" w:rsidR="00BE10C2" w:rsidRDefault="00000000">
      <w:pPr>
        <w:pStyle w:val="BodyText"/>
        <w:spacing w:before="243" w:line="259" w:lineRule="auto"/>
        <w:ind w:left="140" w:right="189"/>
      </w:pPr>
      <w:r>
        <w:t>The</w:t>
      </w:r>
      <w:r>
        <w:rPr>
          <w:spacing w:val="-4"/>
        </w:rPr>
        <w:t xml:space="preserve"> </w:t>
      </w:r>
      <w:proofErr w:type="gramStart"/>
      <w:r>
        <w:t>District</w:t>
      </w:r>
      <w:proofErr w:type="gramEnd"/>
      <w:r>
        <w:rPr>
          <w:spacing w:val="-3"/>
        </w:rPr>
        <w:t xml:space="preserve"> </w:t>
      </w:r>
      <w:r>
        <w:t>will</w:t>
      </w:r>
      <w:r>
        <w:rPr>
          <w:spacing w:val="-3"/>
        </w:rPr>
        <w:t xml:space="preserve"> </w:t>
      </w:r>
      <w:r>
        <w:t>not</w:t>
      </w:r>
      <w:r>
        <w:rPr>
          <w:spacing w:val="-7"/>
        </w:rPr>
        <w:t xml:space="preserve"> </w:t>
      </w:r>
      <w:r>
        <w:t>incur</w:t>
      </w:r>
      <w:r>
        <w:rPr>
          <w:spacing w:val="-2"/>
        </w:rPr>
        <w:t xml:space="preserve"> </w:t>
      </w:r>
      <w:r>
        <w:t>costs</w:t>
      </w:r>
      <w:r>
        <w:rPr>
          <w:spacing w:val="-4"/>
        </w:rPr>
        <w:t xml:space="preserve"> </w:t>
      </w:r>
      <w:r>
        <w:t>for</w:t>
      </w:r>
      <w:r>
        <w:rPr>
          <w:spacing w:val="-2"/>
        </w:rPr>
        <w:t xml:space="preserve"> </w:t>
      </w:r>
      <w:r>
        <w:t>the</w:t>
      </w:r>
      <w:r>
        <w:rPr>
          <w:spacing w:val="-8"/>
        </w:rPr>
        <w:t xml:space="preserve"> </w:t>
      </w:r>
      <w:r>
        <w:t>improvement</w:t>
      </w:r>
      <w:r>
        <w:rPr>
          <w:spacing w:val="-3"/>
        </w:rPr>
        <w:t xml:space="preserve"> </w:t>
      </w:r>
      <w:r>
        <w:t>of</w:t>
      </w:r>
      <w:r>
        <w:rPr>
          <w:spacing w:val="-2"/>
        </w:rPr>
        <w:t xml:space="preserve"> </w:t>
      </w:r>
      <w:r>
        <w:t>working</w:t>
      </w:r>
      <w:r>
        <w:rPr>
          <w:spacing w:val="-3"/>
        </w:rPr>
        <w:t xml:space="preserve"> </w:t>
      </w:r>
      <w:r>
        <w:t>conditions,</w:t>
      </w:r>
      <w:r>
        <w:rPr>
          <w:spacing w:val="-1"/>
        </w:rPr>
        <w:t xml:space="preserve"> </w:t>
      </w:r>
      <w:r>
        <w:t>employer-employee relations, employee health, and employee performance in accordance with 2 CFR § 200.437.</w:t>
      </w:r>
    </w:p>
    <w:p w14:paraId="16183048" w14:textId="77777777" w:rsidR="00BE10C2" w:rsidRDefault="00000000">
      <w:pPr>
        <w:pStyle w:val="BodyText"/>
        <w:spacing w:before="10"/>
        <w:rPr>
          <w:sz w:val="11"/>
        </w:rPr>
      </w:pPr>
      <w:r>
        <w:rPr>
          <w:noProof/>
        </w:rPr>
        <mc:AlternateContent>
          <mc:Choice Requires="wps">
            <w:drawing>
              <wp:anchor distT="0" distB="0" distL="0" distR="0" simplePos="0" relativeHeight="487590912" behindDoc="1" locked="0" layoutInCell="1" allowOverlap="1" wp14:anchorId="44B5B22B" wp14:editId="0980E282">
                <wp:simplePos x="0" y="0"/>
                <wp:positionH relativeFrom="page">
                  <wp:posOffset>1125321</wp:posOffset>
                </wp:positionH>
                <wp:positionV relativeFrom="paragraph">
                  <wp:posOffset>102435</wp:posOffset>
                </wp:positionV>
                <wp:extent cx="5753735" cy="33274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332740"/>
                        </a:xfrm>
                        <a:prstGeom prst="rect">
                          <a:avLst/>
                        </a:prstGeom>
                        <a:solidFill>
                          <a:srgbClr val="FAE3D4"/>
                        </a:solidFill>
                      </wps:spPr>
                      <wps:txbx>
                        <w:txbxContent>
                          <w:p w14:paraId="055F2F3D" w14:textId="77777777" w:rsidR="00BE10C2" w:rsidRDefault="00000000">
                            <w:pPr>
                              <w:tabs>
                                <w:tab w:val="left" w:pos="1109"/>
                              </w:tabs>
                              <w:spacing w:before="1"/>
                              <w:ind w:left="28"/>
                              <w:rPr>
                                <w:b/>
                                <w:color w:val="000000"/>
                                <w:sz w:val="40"/>
                              </w:rPr>
                            </w:pPr>
                            <w:bookmarkStart w:id="121" w:name="_bookmark117"/>
                            <w:bookmarkEnd w:id="121"/>
                            <w:r>
                              <w:rPr>
                                <w:b/>
                                <w:color w:val="000000"/>
                                <w:spacing w:val="-5"/>
                                <w:sz w:val="40"/>
                              </w:rPr>
                              <w:t>N.</w:t>
                            </w:r>
                            <w:r>
                              <w:rPr>
                                <w:b/>
                                <w:color w:val="000000"/>
                                <w:sz w:val="40"/>
                              </w:rPr>
                              <w:tab/>
                              <w:t>Record</w:t>
                            </w:r>
                            <w:r>
                              <w:rPr>
                                <w:b/>
                                <w:color w:val="000000"/>
                                <w:spacing w:val="-10"/>
                                <w:sz w:val="40"/>
                              </w:rPr>
                              <w:t xml:space="preserve"> </w:t>
                            </w:r>
                            <w:r>
                              <w:rPr>
                                <w:b/>
                                <w:color w:val="000000"/>
                                <w:spacing w:val="-2"/>
                                <w:sz w:val="40"/>
                              </w:rPr>
                              <w:t>Keeping</w:t>
                            </w:r>
                          </w:p>
                        </w:txbxContent>
                      </wps:txbx>
                      <wps:bodyPr wrap="square" lIns="0" tIns="0" rIns="0" bIns="0" rtlCol="0">
                        <a:noAutofit/>
                      </wps:bodyPr>
                    </wps:wsp>
                  </a:graphicData>
                </a:graphic>
              </wp:anchor>
            </w:drawing>
          </mc:Choice>
          <mc:Fallback>
            <w:pict>
              <v:shape w14:anchorId="44B5B22B" id="Textbox 31" o:spid="_x0000_s1034" type="#_x0000_t202" style="position:absolute;margin-left:88.6pt;margin-top:8.05pt;width:453.05pt;height:26.2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" fillcolor="#fae3d4" stroked="f">
                <v:textbox inset="0,0,0,0">
                  <w:txbxContent>
                    <w:p w14:paraId="055F2F3D" w14:textId="77777777" w:rsidR="00BE10C2" w:rsidRDefault="00000000">
                      <w:pPr>
                        <w:tabs>
                          <w:tab w:val="left" w:pos="1109"/>
                        </w:tabs>
                        <w:spacing w:before="1"/>
                        <w:ind w:left="28"/>
                        <w:rPr>
                          <w:b/>
                          <w:color w:val="000000"/>
                          <w:sz w:val="40"/>
                        </w:rPr>
                      </w:pPr>
                      <w:bookmarkStart w:id="122" w:name="_bookmark117"/>
                      <w:bookmarkEnd w:id="122"/>
                      <w:r>
                        <w:rPr>
                          <w:b/>
                          <w:color w:val="000000"/>
                          <w:spacing w:val="-5"/>
                          <w:sz w:val="40"/>
                        </w:rPr>
                        <w:t>N.</w:t>
                      </w:r>
                      <w:r>
                        <w:rPr>
                          <w:b/>
                          <w:color w:val="000000"/>
                          <w:sz w:val="40"/>
                        </w:rPr>
                        <w:tab/>
                        <w:t>Record</w:t>
                      </w:r>
                      <w:r>
                        <w:rPr>
                          <w:b/>
                          <w:color w:val="000000"/>
                          <w:spacing w:val="-10"/>
                          <w:sz w:val="40"/>
                        </w:rPr>
                        <w:t xml:space="preserve"> </w:t>
                      </w:r>
                      <w:r>
                        <w:rPr>
                          <w:b/>
                          <w:color w:val="000000"/>
                          <w:spacing w:val="-2"/>
                          <w:sz w:val="40"/>
                        </w:rPr>
                        <w:t>Keeping</w:t>
                      </w:r>
                    </w:p>
                  </w:txbxContent>
                </v:textbox>
                <w10:wrap type="topAndBottom" anchorx="page"/>
              </v:shape>
            </w:pict>
          </mc:Fallback>
        </mc:AlternateContent>
      </w:r>
    </w:p>
    <w:p w14:paraId="3900EE4F" w14:textId="77777777" w:rsidR="00BE10C2" w:rsidRDefault="00BE10C2">
      <w:pPr>
        <w:pStyle w:val="BodyText"/>
        <w:spacing w:before="276"/>
        <w:rPr>
          <w:sz w:val="28"/>
        </w:rPr>
      </w:pPr>
    </w:p>
    <w:p w14:paraId="73C3105B" w14:textId="77777777" w:rsidR="00BE10C2" w:rsidRDefault="00000000">
      <w:pPr>
        <w:pStyle w:val="Heading2"/>
        <w:numPr>
          <w:ilvl w:val="0"/>
          <w:numId w:val="32"/>
        </w:numPr>
        <w:tabs>
          <w:tab w:val="left" w:pos="1219"/>
        </w:tabs>
        <w:ind w:left="1219" w:hanging="358"/>
        <w:rPr>
          <w:u w:val="none"/>
        </w:rPr>
      </w:pPr>
      <w:bookmarkStart w:id="123" w:name="_bookmark118"/>
      <w:bookmarkEnd w:id="123"/>
      <w:r>
        <w:t>Record</w:t>
      </w:r>
      <w:r>
        <w:rPr>
          <w:spacing w:val="-9"/>
        </w:rPr>
        <w:t xml:space="preserve"> </w:t>
      </w:r>
      <w:r>
        <w:rPr>
          <w:spacing w:val="-2"/>
        </w:rPr>
        <w:t>Retention</w:t>
      </w:r>
    </w:p>
    <w:p w14:paraId="1D577416" w14:textId="77777777" w:rsidR="00BE10C2" w:rsidRDefault="00000000">
      <w:pPr>
        <w:pStyle w:val="BodyText"/>
        <w:spacing w:before="258" w:line="276" w:lineRule="auto"/>
        <w:ind w:left="140" w:right="190"/>
        <w:jc w:val="both"/>
      </w:pPr>
      <w:r>
        <w:t>In</w:t>
      </w:r>
      <w:r>
        <w:rPr>
          <w:spacing w:val="-1"/>
        </w:rPr>
        <w:t xml:space="preserve"> </w:t>
      </w:r>
      <w:r>
        <w:t>general, records</w:t>
      </w:r>
      <w:r>
        <w:rPr>
          <w:spacing w:val="-2"/>
        </w:rPr>
        <w:t xml:space="preserve"> </w:t>
      </w:r>
      <w:r>
        <w:t>document</w:t>
      </w:r>
      <w:r>
        <w:rPr>
          <w:spacing w:val="-1"/>
        </w:rPr>
        <w:t xml:space="preserve"> </w:t>
      </w:r>
      <w:r>
        <w:t>the</w:t>
      </w:r>
      <w:r>
        <w:rPr>
          <w:spacing w:val="-1"/>
        </w:rPr>
        <w:t xml:space="preserve"> </w:t>
      </w:r>
      <w:r>
        <w:t>use</w:t>
      </w:r>
      <w:r>
        <w:rPr>
          <w:spacing w:val="-1"/>
        </w:rPr>
        <w:t xml:space="preserve"> </w:t>
      </w:r>
      <w:r>
        <w:t>of funds, compliance</w:t>
      </w:r>
      <w:r>
        <w:rPr>
          <w:spacing w:val="-1"/>
        </w:rPr>
        <w:t xml:space="preserve"> </w:t>
      </w:r>
      <w:r>
        <w:t>with</w:t>
      </w:r>
      <w:r>
        <w:rPr>
          <w:spacing w:val="-1"/>
        </w:rPr>
        <w:t xml:space="preserve"> </w:t>
      </w:r>
      <w:r>
        <w:t>program</w:t>
      </w:r>
      <w:r>
        <w:rPr>
          <w:spacing w:val="-1"/>
        </w:rPr>
        <w:t xml:space="preserve"> </w:t>
      </w:r>
      <w:r>
        <w:t>and</w:t>
      </w:r>
      <w:r>
        <w:rPr>
          <w:spacing w:val="-1"/>
        </w:rPr>
        <w:t xml:space="preserve"> </w:t>
      </w:r>
      <w:r>
        <w:t>fiscal</w:t>
      </w:r>
      <w:r>
        <w:rPr>
          <w:spacing w:val="-1"/>
        </w:rPr>
        <w:t xml:space="preserve"> </w:t>
      </w:r>
      <w:r>
        <w:t>requirements, and</w:t>
      </w:r>
      <w:r>
        <w:rPr>
          <w:spacing w:val="20"/>
        </w:rPr>
        <w:t xml:space="preserve"> </w:t>
      </w:r>
      <w:r>
        <w:t>the</w:t>
      </w:r>
      <w:r>
        <w:rPr>
          <w:spacing w:val="15"/>
        </w:rPr>
        <w:t xml:space="preserve"> </w:t>
      </w:r>
      <w:r>
        <w:t>performance</w:t>
      </w:r>
      <w:r>
        <w:rPr>
          <w:spacing w:val="19"/>
        </w:rPr>
        <w:t xml:space="preserve"> </w:t>
      </w:r>
      <w:r>
        <w:t>of</w:t>
      </w:r>
      <w:r>
        <w:rPr>
          <w:spacing w:val="17"/>
        </w:rPr>
        <w:t xml:space="preserve"> </w:t>
      </w:r>
      <w:r>
        <w:t>the</w:t>
      </w:r>
      <w:r>
        <w:rPr>
          <w:spacing w:val="15"/>
        </w:rPr>
        <w:t xml:space="preserve"> </w:t>
      </w:r>
      <w:r>
        <w:t>grant.</w:t>
      </w:r>
      <w:r>
        <w:rPr>
          <w:spacing w:val="19"/>
        </w:rPr>
        <w:t xml:space="preserve"> </w:t>
      </w:r>
      <w:r>
        <w:t>In</w:t>
      </w:r>
      <w:r>
        <w:rPr>
          <w:spacing w:val="15"/>
        </w:rPr>
        <w:t xml:space="preserve"> </w:t>
      </w:r>
      <w:r>
        <w:t>accordance</w:t>
      </w:r>
      <w:r>
        <w:rPr>
          <w:spacing w:val="14"/>
        </w:rPr>
        <w:t xml:space="preserve"> </w:t>
      </w:r>
      <w:r>
        <w:t>with</w:t>
      </w:r>
      <w:r>
        <w:rPr>
          <w:spacing w:val="20"/>
        </w:rPr>
        <w:t xml:space="preserve"> </w:t>
      </w:r>
      <w:r>
        <w:t>34</w:t>
      </w:r>
      <w:r>
        <w:rPr>
          <w:spacing w:val="15"/>
        </w:rPr>
        <w:t xml:space="preserve"> </w:t>
      </w:r>
      <w:r>
        <w:t>C.F.R.</w:t>
      </w:r>
      <w:r>
        <w:rPr>
          <w:spacing w:val="18"/>
        </w:rPr>
        <w:t xml:space="preserve"> </w:t>
      </w:r>
      <w:r>
        <w:t>§§</w:t>
      </w:r>
      <w:r>
        <w:rPr>
          <w:spacing w:val="15"/>
        </w:rPr>
        <w:t xml:space="preserve"> </w:t>
      </w:r>
      <w:r>
        <w:t>76.730-.731</w:t>
      </w:r>
      <w:r>
        <w:rPr>
          <w:spacing w:val="15"/>
        </w:rPr>
        <w:t xml:space="preserve"> </w:t>
      </w:r>
      <w:r>
        <w:t>and</w:t>
      </w:r>
      <w:r>
        <w:rPr>
          <w:spacing w:val="15"/>
        </w:rPr>
        <w:t xml:space="preserve"> </w:t>
      </w:r>
      <w:r>
        <w:t>§§</w:t>
      </w:r>
      <w:r>
        <w:rPr>
          <w:spacing w:val="16"/>
        </w:rPr>
        <w:t xml:space="preserve"> </w:t>
      </w:r>
      <w:r>
        <w:rPr>
          <w:spacing w:val="-2"/>
        </w:rPr>
        <w:t>75.730-</w:t>
      </w:r>
    </w:p>
    <w:p w14:paraId="3F0D41BD" w14:textId="77777777" w:rsidR="00BE10C2" w:rsidRDefault="00000000">
      <w:pPr>
        <w:pStyle w:val="BodyText"/>
        <w:spacing w:line="276" w:lineRule="auto"/>
        <w:ind w:left="140" w:right="195"/>
        <w:jc w:val="both"/>
      </w:pPr>
      <w:r>
        <w:t xml:space="preserve">.731, the </w:t>
      </w:r>
      <w:proofErr w:type="gramStart"/>
      <w:r>
        <w:t>District</w:t>
      </w:r>
      <w:proofErr w:type="gramEnd"/>
      <w:r>
        <w:t xml:space="preserve"> maintains all records that</w:t>
      </w:r>
      <w:r>
        <w:rPr>
          <w:spacing w:val="-1"/>
        </w:rPr>
        <w:t xml:space="preserve"> </w:t>
      </w:r>
      <w:r>
        <w:t>fully show (1) the amount of funds under the grant or subgrant; (2) how the District uses those funds; (3) the total cost of each project; (4) the share of the</w:t>
      </w:r>
      <w:r>
        <w:rPr>
          <w:spacing w:val="-15"/>
        </w:rPr>
        <w:t xml:space="preserve"> </w:t>
      </w:r>
      <w:r>
        <w:t>total</w:t>
      </w:r>
      <w:r>
        <w:rPr>
          <w:spacing w:val="-15"/>
        </w:rPr>
        <w:t xml:space="preserve"> </w:t>
      </w:r>
      <w:r>
        <w:t>cost</w:t>
      </w:r>
      <w:r>
        <w:rPr>
          <w:spacing w:val="-11"/>
        </w:rPr>
        <w:t xml:space="preserve"> </w:t>
      </w:r>
      <w:r>
        <w:t>of</w:t>
      </w:r>
      <w:r>
        <w:rPr>
          <w:spacing w:val="-9"/>
        </w:rPr>
        <w:t xml:space="preserve"> </w:t>
      </w:r>
      <w:r>
        <w:t>each</w:t>
      </w:r>
      <w:r>
        <w:rPr>
          <w:spacing w:val="-15"/>
        </w:rPr>
        <w:t xml:space="preserve"> </w:t>
      </w:r>
      <w:r>
        <w:t>project</w:t>
      </w:r>
      <w:r>
        <w:rPr>
          <w:spacing w:val="-15"/>
        </w:rPr>
        <w:t xml:space="preserve"> </w:t>
      </w:r>
      <w:r>
        <w:t>provided</w:t>
      </w:r>
      <w:r>
        <w:rPr>
          <w:spacing w:val="-15"/>
        </w:rPr>
        <w:t xml:space="preserve"> </w:t>
      </w:r>
      <w:r>
        <w:t>from</w:t>
      </w:r>
      <w:r>
        <w:rPr>
          <w:spacing w:val="-15"/>
        </w:rPr>
        <w:t xml:space="preserve"> </w:t>
      </w:r>
      <w:r>
        <w:t>other</w:t>
      </w:r>
      <w:r>
        <w:rPr>
          <w:spacing w:val="-14"/>
        </w:rPr>
        <w:t xml:space="preserve"> </w:t>
      </w:r>
      <w:r>
        <w:t>sources;</w:t>
      </w:r>
      <w:r>
        <w:rPr>
          <w:spacing w:val="-10"/>
        </w:rPr>
        <w:t xml:space="preserve"> </w:t>
      </w:r>
      <w:r>
        <w:t>(5)</w:t>
      </w:r>
      <w:r>
        <w:rPr>
          <w:spacing w:val="-14"/>
        </w:rPr>
        <w:t xml:space="preserve"> </w:t>
      </w:r>
      <w:r>
        <w:t>other</w:t>
      </w:r>
      <w:r>
        <w:rPr>
          <w:spacing w:val="-15"/>
        </w:rPr>
        <w:t xml:space="preserve"> </w:t>
      </w:r>
      <w:r>
        <w:t>records</w:t>
      </w:r>
      <w:r>
        <w:rPr>
          <w:spacing w:val="-13"/>
        </w:rPr>
        <w:t xml:space="preserve"> </w:t>
      </w:r>
      <w:r>
        <w:t>to</w:t>
      </w:r>
      <w:r>
        <w:rPr>
          <w:spacing w:val="-15"/>
        </w:rPr>
        <w:t xml:space="preserve"> </w:t>
      </w:r>
      <w:r>
        <w:t>facilitate</w:t>
      </w:r>
      <w:r>
        <w:rPr>
          <w:spacing w:val="-15"/>
        </w:rPr>
        <w:t xml:space="preserve"> </w:t>
      </w:r>
      <w:r>
        <w:t>an</w:t>
      </w:r>
      <w:r>
        <w:rPr>
          <w:spacing w:val="-15"/>
        </w:rPr>
        <w:t xml:space="preserve"> </w:t>
      </w:r>
      <w:r>
        <w:t xml:space="preserve">effective audit; and (6) other records to show compliance with federal program requirements. The </w:t>
      </w:r>
      <w:proofErr w:type="gramStart"/>
      <w:r>
        <w:t>District</w:t>
      </w:r>
      <w:proofErr w:type="gramEnd"/>
      <w:r>
        <w:t xml:space="preserve"> also maintains records of significant grant project experiences and results. 34 C.F.R. § 75.732. These records and accounts must be retained and made available for programmatic or financial </w:t>
      </w:r>
      <w:r>
        <w:rPr>
          <w:spacing w:val="-2"/>
        </w:rPr>
        <w:t>audit.</w:t>
      </w:r>
    </w:p>
    <w:p w14:paraId="7A9FD004" w14:textId="77777777" w:rsidR="00BE10C2" w:rsidRDefault="00000000">
      <w:pPr>
        <w:pStyle w:val="BodyText"/>
        <w:spacing w:before="197" w:line="276" w:lineRule="auto"/>
        <w:ind w:left="140" w:right="196"/>
        <w:jc w:val="both"/>
      </w:pPr>
      <w:r>
        <w:t>Pursuant</w:t>
      </w:r>
      <w:r>
        <w:rPr>
          <w:spacing w:val="-1"/>
        </w:rPr>
        <w:t xml:space="preserve"> </w:t>
      </w:r>
      <w:r>
        <w:t>to</w:t>
      </w:r>
      <w:r>
        <w:rPr>
          <w:spacing w:val="-1"/>
        </w:rPr>
        <w:t xml:space="preserve"> </w:t>
      </w:r>
      <w:r>
        <w:t>the</w:t>
      </w:r>
      <w:r>
        <w:rPr>
          <w:spacing w:val="-2"/>
        </w:rPr>
        <w:t xml:space="preserve"> </w:t>
      </w:r>
      <w:r>
        <w:t>provisions</w:t>
      </w:r>
      <w:r>
        <w:rPr>
          <w:spacing w:val="-3"/>
        </w:rPr>
        <w:t xml:space="preserve"> </w:t>
      </w:r>
      <w:r>
        <w:t>in</w:t>
      </w:r>
      <w:r>
        <w:rPr>
          <w:spacing w:val="-1"/>
        </w:rPr>
        <w:t xml:space="preserve"> </w:t>
      </w:r>
      <w:r>
        <w:t>34</w:t>
      </w:r>
      <w:r>
        <w:rPr>
          <w:spacing w:val="-1"/>
        </w:rPr>
        <w:t xml:space="preserve"> </w:t>
      </w:r>
      <w:r>
        <w:t>C.F.R. §</w:t>
      </w:r>
      <w:r>
        <w:rPr>
          <w:spacing w:val="-5"/>
        </w:rPr>
        <w:t xml:space="preserve"> </w:t>
      </w:r>
      <w:r>
        <w:t>81.31(c),</w:t>
      </w:r>
      <w:r>
        <w:rPr>
          <w:spacing w:val="-4"/>
        </w:rPr>
        <w:t xml:space="preserve"> </w:t>
      </w:r>
      <w:r>
        <w:t>the</w:t>
      </w:r>
      <w:r>
        <w:rPr>
          <w:spacing w:val="-2"/>
        </w:rPr>
        <w:t xml:space="preserve"> </w:t>
      </w:r>
      <w:r>
        <w:t>USDE is</w:t>
      </w:r>
      <w:r>
        <w:rPr>
          <w:spacing w:val="-3"/>
        </w:rPr>
        <w:t xml:space="preserve"> </w:t>
      </w:r>
      <w:r>
        <w:t>authorized</w:t>
      </w:r>
      <w:r>
        <w:rPr>
          <w:spacing w:val="-1"/>
        </w:rPr>
        <w:t xml:space="preserve"> </w:t>
      </w:r>
      <w:r>
        <w:t>to</w:t>
      </w:r>
      <w:r>
        <w:rPr>
          <w:spacing w:val="-4"/>
        </w:rPr>
        <w:t xml:space="preserve"> </w:t>
      </w:r>
      <w:r>
        <w:t>recover any</w:t>
      </w:r>
      <w:r>
        <w:rPr>
          <w:spacing w:val="-1"/>
        </w:rPr>
        <w:t xml:space="preserve"> </w:t>
      </w:r>
      <w:r>
        <w:t>federal funds</w:t>
      </w:r>
      <w:r>
        <w:rPr>
          <w:spacing w:val="-3"/>
        </w:rPr>
        <w:t xml:space="preserve"> </w:t>
      </w:r>
      <w:r>
        <w:t>misspent</w:t>
      </w:r>
      <w:r>
        <w:rPr>
          <w:spacing w:val="-1"/>
        </w:rPr>
        <w:t xml:space="preserve"> </w:t>
      </w:r>
      <w:r>
        <w:t>within</w:t>
      </w:r>
      <w:r>
        <w:rPr>
          <w:spacing w:val="-1"/>
        </w:rPr>
        <w:t xml:space="preserve"> </w:t>
      </w:r>
      <w:r>
        <w:t>5</w:t>
      </w:r>
      <w:r>
        <w:rPr>
          <w:spacing w:val="-1"/>
        </w:rPr>
        <w:t xml:space="preserve"> </w:t>
      </w:r>
      <w:r>
        <w:t>years</w:t>
      </w:r>
      <w:r>
        <w:rPr>
          <w:spacing w:val="-3"/>
        </w:rPr>
        <w:t xml:space="preserve"> </w:t>
      </w:r>
      <w:r>
        <w:t>before</w:t>
      </w:r>
      <w:r>
        <w:rPr>
          <w:spacing w:val="-2"/>
        </w:rPr>
        <w:t xml:space="preserve"> </w:t>
      </w:r>
      <w:r>
        <w:t>the</w:t>
      </w:r>
      <w:r>
        <w:rPr>
          <w:spacing w:val="-7"/>
        </w:rPr>
        <w:t xml:space="preserve"> </w:t>
      </w:r>
      <w:r>
        <w:t>receipt</w:t>
      </w:r>
      <w:r>
        <w:rPr>
          <w:spacing w:val="-1"/>
        </w:rPr>
        <w:t xml:space="preserve"> </w:t>
      </w:r>
      <w:r>
        <w:t>of</w:t>
      </w:r>
      <w:r>
        <w:rPr>
          <w:spacing w:val="-4"/>
        </w:rPr>
        <w:t xml:space="preserve"> </w:t>
      </w:r>
      <w:r>
        <w:t>a</w:t>
      </w:r>
      <w:r>
        <w:rPr>
          <w:spacing w:val="-2"/>
        </w:rPr>
        <w:t xml:space="preserve"> </w:t>
      </w:r>
      <w:r>
        <w:t>program</w:t>
      </w:r>
      <w:r>
        <w:rPr>
          <w:spacing w:val="-6"/>
        </w:rPr>
        <w:t xml:space="preserve"> </w:t>
      </w:r>
      <w:r>
        <w:t>determination</w:t>
      </w:r>
      <w:r>
        <w:rPr>
          <w:spacing w:val="-1"/>
        </w:rPr>
        <w:t xml:space="preserve"> </w:t>
      </w:r>
      <w:r>
        <w:t xml:space="preserve">letter. Consequently, in accordance with TEA’s </w:t>
      </w:r>
      <w:hyperlink r:id="rId144">
        <w:r>
          <w:rPr>
            <w:color w:val="0000FF"/>
            <w:u w:val="single" w:color="0000FF"/>
          </w:rPr>
          <w:t>General Provisions and Assurances</w:t>
        </w:r>
      </w:hyperlink>
      <w:r>
        <w:rPr>
          <w:color w:val="0000FF"/>
        </w:rPr>
        <w:t xml:space="preserve"> </w:t>
      </w:r>
      <w:r>
        <w:t>and the statute of limitations, the District retains records for a minimum of five (5) years from the date on which the final expenditure</w:t>
      </w:r>
      <w:r>
        <w:rPr>
          <w:spacing w:val="-12"/>
        </w:rPr>
        <w:t xml:space="preserve"> </w:t>
      </w:r>
      <w:r>
        <w:t>report</w:t>
      </w:r>
      <w:r>
        <w:rPr>
          <w:spacing w:val="-10"/>
        </w:rPr>
        <w:t xml:space="preserve"> </w:t>
      </w:r>
      <w:r>
        <w:t>is</w:t>
      </w:r>
      <w:r>
        <w:rPr>
          <w:spacing w:val="-12"/>
        </w:rPr>
        <w:t xml:space="preserve"> </w:t>
      </w:r>
      <w:r>
        <w:t>submitted</w:t>
      </w:r>
      <w:r>
        <w:rPr>
          <w:spacing w:val="-11"/>
        </w:rPr>
        <w:t xml:space="preserve"> </w:t>
      </w:r>
      <w:r>
        <w:t>or</w:t>
      </w:r>
      <w:r>
        <w:rPr>
          <w:spacing w:val="-14"/>
        </w:rPr>
        <w:t xml:space="preserve"> </w:t>
      </w:r>
      <w:r>
        <w:t>the</w:t>
      </w:r>
      <w:r>
        <w:rPr>
          <w:spacing w:val="-11"/>
        </w:rPr>
        <w:t xml:space="preserve"> </w:t>
      </w:r>
      <w:r>
        <w:t>ending</w:t>
      </w:r>
      <w:r>
        <w:rPr>
          <w:spacing w:val="-10"/>
        </w:rPr>
        <w:t xml:space="preserve"> </w:t>
      </w:r>
      <w:r>
        <w:t>date</w:t>
      </w:r>
      <w:r>
        <w:rPr>
          <w:spacing w:val="-11"/>
        </w:rPr>
        <w:t xml:space="preserve"> </w:t>
      </w:r>
      <w:r>
        <w:t>of</w:t>
      </w:r>
      <w:r>
        <w:rPr>
          <w:spacing w:val="-9"/>
        </w:rPr>
        <w:t xml:space="preserve"> </w:t>
      </w:r>
      <w:r>
        <w:t>the</w:t>
      </w:r>
      <w:r>
        <w:rPr>
          <w:spacing w:val="-11"/>
        </w:rPr>
        <w:t xml:space="preserve"> </w:t>
      </w:r>
      <w:r>
        <w:t>grant,</w:t>
      </w:r>
      <w:r>
        <w:rPr>
          <w:spacing w:val="-9"/>
        </w:rPr>
        <w:t xml:space="preserve"> </w:t>
      </w:r>
      <w:r>
        <w:t>whichever</w:t>
      </w:r>
      <w:r>
        <w:rPr>
          <w:spacing w:val="-9"/>
        </w:rPr>
        <w:t xml:space="preserve"> </w:t>
      </w:r>
      <w:r>
        <w:t>is</w:t>
      </w:r>
      <w:r>
        <w:rPr>
          <w:spacing w:val="-12"/>
        </w:rPr>
        <w:t xml:space="preserve"> </w:t>
      </w:r>
      <w:r>
        <w:t>later,</w:t>
      </w:r>
      <w:r>
        <w:rPr>
          <w:spacing w:val="-13"/>
        </w:rPr>
        <w:t xml:space="preserve"> </w:t>
      </w:r>
      <w:r>
        <w:t>unless</w:t>
      </w:r>
      <w:r>
        <w:rPr>
          <w:spacing w:val="-13"/>
        </w:rPr>
        <w:t xml:space="preserve"> </w:t>
      </w:r>
      <w:r>
        <w:t>otherwise notified in writing to extend the retention period by TEA or other awarding agency. However, if any litigation, claim, or audit is started before the expiration of the record retention period, the records will be retained until all litigation, claims, or audit findings involving the records have been resolved and final action taken. 2 C.F.R. § 200.334.</w:t>
      </w:r>
    </w:p>
    <w:p w14:paraId="5FFC19EB" w14:textId="77777777" w:rsidR="00BE10C2" w:rsidRDefault="00BE10C2">
      <w:pPr>
        <w:spacing w:line="276" w:lineRule="auto"/>
        <w:jc w:val="both"/>
        <w:sectPr w:rsidR="00BE10C2">
          <w:headerReference w:type="default" r:id="rId145"/>
          <w:footerReference w:type="default" r:id="rId146"/>
          <w:pgSz w:w="12240" w:h="15840"/>
          <w:pgMar w:top="1380" w:right="1240" w:bottom="2260" w:left="1300" w:header="728" w:footer="2073" w:gutter="0"/>
          <w:cols w:space="720"/>
        </w:sectPr>
      </w:pPr>
    </w:p>
    <w:p w14:paraId="657B3EEF" w14:textId="77777777" w:rsidR="00BE10C2" w:rsidRDefault="00BE10C2">
      <w:pPr>
        <w:pStyle w:val="BodyText"/>
      </w:pPr>
    </w:p>
    <w:p w14:paraId="442A4C9D" w14:textId="77777777" w:rsidR="00BE10C2" w:rsidRDefault="00BE10C2">
      <w:pPr>
        <w:pStyle w:val="BodyText"/>
      </w:pPr>
    </w:p>
    <w:p w14:paraId="25C9EB31" w14:textId="77777777" w:rsidR="00BE10C2" w:rsidRDefault="00BE10C2">
      <w:pPr>
        <w:pStyle w:val="BodyText"/>
      </w:pPr>
    </w:p>
    <w:p w14:paraId="4E508D91" w14:textId="77777777" w:rsidR="00BE10C2" w:rsidRDefault="00BE10C2">
      <w:pPr>
        <w:pStyle w:val="BodyText"/>
        <w:spacing w:before="77"/>
      </w:pPr>
    </w:p>
    <w:p w14:paraId="0353DA8E" w14:textId="77777777" w:rsidR="00BE10C2" w:rsidRDefault="00000000">
      <w:pPr>
        <w:spacing w:line="276" w:lineRule="auto"/>
        <w:ind w:left="140" w:right="189"/>
        <w:jc w:val="both"/>
        <w:rPr>
          <w:sz w:val="24"/>
        </w:rPr>
      </w:pPr>
      <w:r>
        <w:rPr>
          <w:sz w:val="24"/>
        </w:rPr>
        <w:t>Local governments in Texas, including all school districts, open-enrollment charter schools, and ESCs,</w:t>
      </w:r>
      <w:r>
        <w:rPr>
          <w:spacing w:val="-13"/>
          <w:sz w:val="24"/>
        </w:rPr>
        <w:t xml:space="preserve"> </w:t>
      </w:r>
      <w:r>
        <w:rPr>
          <w:sz w:val="24"/>
        </w:rPr>
        <w:t>are</w:t>
      </w:r>
      <w:r>
        <w:rPr>
          <w:spacing w:val="-15"/>
          <w:sz w:val="24"/>
        </w:rPr>
        <w:t xml:space="preserve"> </w:t>
      </w:r>
      <w:r>
        <w:rPr>
          <w:sz w:val="24"/>
        </w:rPr>
        <w:t>required</w:t>
      </w:r>
      <w:r>
        <w:rPr>
          <w:spacing w:val="-12"/>
          <w:sz w:val="24"/>
        </w:rPr>
        <w:t xml:space="preserve"> </w:t>
      </w:r>
      <w:r>
        <w:rPr>
          <w:sz w:val="24"/>
        </w:rPr>
        <w:t>to</w:t>
      </w:r>
      <w:r>
        <w:rPr>
          <w:spacing w:val="-15"/>
          <w:sz w:val="24"/>
        </w:rPr>
        <w:t xml:space="preserve"> </w:t>
      </w:r>
      <w:r>
        <w:rPr>
          <w:sz w:val="24"/>
        </w:rPr>
        <w:t>implement</w:t>
      </w:r>
      <w:r>
        <w:rPr>
          <w:spacing w:val="-15"/>
          <w:sz w:val="24"/>
        </w:rPr>
        <w:t xml:space="preserve"> </w:t>
      </w:r>
      <w:r>
        <w:rPr>
          <w:sz w:val="24"/>
        </w:rPr>
        <w:t>a</w:t>
      </w:r>
      <w:r>
        <w:rPr>
          <w:spacing w:val="-14"/>
          <w:sz w:val="24"/>
        </w:rPr>
        <w:t xml:space="preserve"> </w:t>
      </w:r>
      <w:r>
        <w:rPr>
          <w:i/>
          <w:sz w:val="24"/>
        </w:rPr>
        <w:t>Records</w:t>
      </w:r>
      <w:r>
        <w:rPr>
          <w:i/>
          <w:spacing w:val="-14"/>
          <w:sz w:val="24"/>
        </w:rPr>
        <w:t xml:space="preserve"> </w:t>
      </w:r>
      <w:r>
        <w:rPr>
          <w:i/>
          <w:sz w:val="24"/>
        </w:rPr>
        <w:t>Management</w:t>
      </w:r>
      <w:r>
        <w:rPr>
          <w:i/>
          <w:spacing w:val="-11"/>
          <w:sz w:val="24"/>
        </w:rPr>
        <w:t xml:space="preserve"> </w:t>
      </w:r>
      <w:r>
        <w:rPr>
          <w:i/>
          <w:sz w:val="24"/>
        </w:rPr>
        <w:t>Policy</w:t>
      </w:r>
      <w:r>
        <w:rPr>
          <w:sz w:val="24"/>
        </w:rPr>
        <w:t>,</w:t>
      </w:r>
      <w:r>
        <w:rPr>
          <w:spacing w:val="-14"/>
          <w:sz w:val="24"/>
        </w:rPr>
        <w:t xml:space="preserve"> </w:t>
      </w:r>
      <w:r>
        <w:rPr>
          <w:sz w:val="24"/>
        </w:rPr>
        <w:t>designate</w:t>
      </w:r>
      <w:r>
        <w:rPr>
          <w:spacing w:val="-12"/>
          <w:sz w:val="24"/>
        </w:rPr>
        <w:t xml:space="preserve"> </w:t>
      </w:r>
      <w:r>
        <w:rPr>
          <w:sz w:val="24"/>
        </w:rPr>
        <w:t>a</w:t>
      </w:r>
      <w:r>
        <w:rPr>
          <w:spacing w:val="-15"/>
          <w:sz w:val="24"/>
        </w:rPr>
        <w:t xml:space="preserve"> </w:t>
      </w:r>
      <w:r>
        <w:rPr>
          <w:i/>
          <w:sz w:val="24"/>
        </w:rPr>
        <w:t>Records</w:t>
      </w:r>
      <w:r>
        <w:rPr>
          <w:i/>
          <w:spacing w:val="-14"/>
          <w:sz w:val="24"/>
        </w:rPr>
        <w:t xml:space="preserve"> </w:t>
      </w:r>
      <w:r>
        <w:rPr>
          <w:i/>
          <w:sz w:val="24"/>
        </w:rPr>
        <w:t xml:space="preserve">Management Officer </w:t>
      </w:r>
      <w:r>
        <w:rPr>
          <w:sz w:val="24"/>
        </w:rPr>
        <w:t xml:space="preserve">to oversee the policy, and comply with a </w:t>
      </w:r>
      <w:r>
        <w:rPr>
          <w:i/>
          <w:sz w:val="24"/>
        </w:rPr>
        <w:t xml:space="preserve">Records Retention Schedule. </w:t>
      </w:r>
      <w:r>
        <w:rPr>
          <w:sz w:val="24"/>
        </w:rPr>
        <w:t xml:space="preserve">The </w:t>
      </w:r>
      <w:hyperlink r:id="rId147">
        <w:r>
          <w:rPr>
            <w:color w:val="0000FF"/>
            <w:sz w:val="24"/>
            <w:u w:val="single" w:color="0000FF"/>
          </w:rPr>
          <w:t>Texas State</w:t>
        </w:r>
      </w:hyperlink>
      <w:r>
        <w:rPr>
          <w:color w:val="0000FF"/>
          <w:sz w:val="24"/>
        </w:rPr>
        <w:t xml:space="preserve"> </w:t>
      </w:r>
      <w:hyperlink r:id="rId148">
        <w:r>
          <w:rPr>
            <w:color w:val="0000FF"/>
            <w:sz w:val="24"/>
            <w:u w:val="single" w:color="0000FF"/>
          </w:rPr>
          <w:t>Library and Archives Commission</w:t>
        </w:r>
      </w:hyperlink>
      <w:r>
        <w:rPr>
          <w:color w:val="0000FF"/>
          <w:sz w:val="24"/>
        </w:rPr>
        <w:t xml:space="preserve"> </w:t>
      </w:r>
      <w:r>
        <w:rPr>
          <w:sz w:val="24"/>
        </w:rPr>
        <w:t>(TSLAC) administers the records management requirements pursuant to the</w:t>
      </w:r>
      <w:r>
        <w:rPr>
          <w:spacing w:val="-1"/>
          <w:sz w:val="24"/>
        </w:rPr>
        <w:t xml:space="preserve"> </w:t>
      </w:r>
      <w:r>
        <w:rPr>
          <w:i/>
          <w:sz w:val="24"/>
        </w:rPr>
        <w:t>Local</w:t>
      </w:r>
      <w:r>
        <w:rPr>
          <w:i/>
          <w:spacing w:val="-2"/>
          <w:sz w:val="24"/>
        </w:rPr>
        <w:t xml:space="preserve"> </w:t>
      </w:r>
      <w:r>
        <w:rPr>
          <w:i/>
          <w:sz w:val="24"/>
        </w:rPr>
        <w:t>Government Records Act</w:t>
      </w:r>
      <w:r>
        <w:rPr>
          <w:sz w:val="24"/>
        </w:rPr>
        <w:t xml:space="preserve">, </w:t>
      </w:r>
      <w:r>
        <w:rPr>
          <w:i/>
          <w:sz w:val="24"/>
        </w:rPr>
        <w:t>Local Government Code, Chapters 201-205</w:t>
      </w:r>
      <w:r>
        <w:rPr>
          <w:sz w:val="24"/>
        </w:rPr>
        <w:t xml:space="preserve">, and </w:t>
      </w:r>
      <w:r>
        <w:rPr>
          <w:i/>
          <w:sz w:val="24"/>
        </w:rPr>
        <w:t>Chapter 441, Subchapter J</w:t>
      </w:r>
      <w:r>
        <w:rPr>
          <w:sz w:val="24"/>
        </w:rPr>
        <w:t xml:space="preserve">, published as </w:t>
      </w:r>
      <w:hyperlink r:id="rId149">
        <w:r>
          <w:rPr>
            <w:color w:val="0000FF"/>
            <w:sz w:val="24"/>
            <w:u w:val="single" w:color="0000FF"/>
          </w:rPr>
          <w:t>Local Government Bulletin D</w:t>
        </w:r>
      </w:hyperlink>
      <w:r>
        <w:rPr>
          <w:color w:val="0000FF"/>
          <w:sz w:val="24"/>
        </w:rPr>
        <w:t xml:space="preserve"> </w:t>
      </w:r>
      <w:r>
        <w:rPr>
          <w:sz w:val="24"/>
        </w:rPr>
        <w:t>on TSLAC’s website.</w:t>
      </w:r>
    </w:p>
    <w:p w14:paraId="42F43C1F" w14:textId="77777777" w:rsidR="00BE10C2" w:rsidRDefault="00BE10C2">
      <w:pPr>
        <w:pStyle w:val="BodyText"/>
        <w:spacing w:before="196"/>
      </w:pPr>
    </w:p>
    <w:p w14:paraId="2EB3567E" w14:textId="77777777" w:rsidR="00BE10C2" w:rsidRDefault="00000000">
      <w:pPr>
        <w:pStyle w:val="BodyText"/>
        <w:spacing w:line="276" w:lineRule="auto"/>
        <w:ind w:left="140" w:right="196"/>
        <w:jc w:val="both"/>
      </w:pPr>
      <w:r>
        <w:t>The</w:t>
      </w:r>
      <w:r>
        <w:rPr>
          <w:spacing w:val="-15"/>
        </w:rPr>
        <w:t xml:space="preserve"> </w:t>
      </w:r>
      <w:proofErr w:type="gramStart"/>
      <w:r>
        <w:t>District</w:t>
      </w:r>
      <w:proofErr w:type="gramEnd"/>
      <w:r>
        <w:rPr>
          <w:spacing w:val="-15"/>
        </w:rPr>
        <w:t xml:space="preserve"> </w:t>
      </w:r>
      <w:r>
        <w:t>retains</w:t>
      </w:r>
      <w:r>
        <w:rPr>
          <w:spacing w:val="-14"/>
        </w:rPr>
        <w:t xml:space="preserve"> </w:t>
      </w:r>
      <w:r>
        <w:t>and</w:t>
      </w:r>
      <w:r>
        <w:rPr>
          <w:spacing w:val="-15"/>
        </w:rPr>
        <w:t xml:space="preserve"> </w:t>
      </w:r>
      <w:r>
        <w:t>destroys</w:t>
      </w:r>
      <w:r>
        <w:rPr>
          <w:spacing w:val="-15"/>
        </w:rPr>
        <w:t xml:space="preserve"> </w:t>
      </w:r>
      <w:r>
        <w:t>records</w:t>
      </w:r>
      <w:r>
        <w:rPr>
          <w:spacing w:val="-13"/>
        </w:rPr>
        <w:t xml:space="preserve"> </w:t>
      </w:r>
      <w:r>
        <w:t>in</w:t>
      </w:r>
      <w:r>
        <w:rPr>
          <w:spacing w:val="-15"/>
        </w:rPr>
        <w:t xml:space="preserve"> </w:t>
      </w:r>
      <w:r>
        <w:t>accordance</w:t>
      </w:r>
      <w:r>
        <w:rPr>
          <w:spacing w:val="-12"/>
        </w:rPr>
        <w:t xml:space="preserve"> </w:t>
      </w:r>
      <w:r>
        <w:t>with</w:t>
      </w:r>
      <w:r>
        <w:rPr>
          <w:spacing w:val="-10"/>
        </w:rPr>
        <w:t xml:space="preserve"> </w:t>
      </w:r>
      <w:r>
        <w:t>these</w:t>
      </w:r>
      <w:r>
        <w:rPr>
          <w:spacing w:val="-15"/>
        </w:rPr>
        <w:t xml:space="preserve"> </w:t>
      </w:r>
      <w:r>
        <w:t>requirements.</w:t>
      </w:r>
      <w:r>
        <w:rPr>
          <w:spacing w:val="-13"/>
        </w:rPr>
        <w:t xml:space="preserve"> </w:t>
      </w:r>
      <w:r>
        <w:t>Failure</w:t>
      </w:r>
      <w:r>
        <w:rPr>
          <w:spacing w:val="-15"/>
        </w:rPr>
        <w:t xml:space="preserve"> </w:t>
      </w:r>
      <w:r>
        <w:t>to</w:t>
      </w:r>
      <w:r>
        <w:rPr>
          <w:spacing w:val="-15"/>
        </w:rPr>
        <w:t xml:space="preserve"> </w:t>
      </w:r>
      <w:r>
        <w:t xml:space="preserve">produce a program or fiscal record for an auditor or monitor during the 5-year retention period will most likely result in an audit or monitoring finding and the repayment of funds for the missing </w:t>
      </w:r>
      <w:r>
        <w:rPr>
          <w:spacing w:val="-2"/>
        </w:rPr>
        <w:t>documentation.</w:t>
      </w:r>
    </w:p>
    <w:p w14:paraId="3109F977" w14:textId="77777777" w:rsidR="00BE10C2" w:rsidRDefault="00BE10C2">
      <w:pPr>
        <w:pStyle w:val="BodyText"/>
        <w:spacing w:before="44"/>
      </w:pPr>
    </w:p>
    <w:p w14:paraId="66B40DF7" w14:textId="77777777" w:rsidR="00BE10C2" w:rsidRDefault="00000000">
      <w:pPr>
        <w:ind w:left="140"/>
        <w:jc w:val="both"/>
        <w:rPr>
          <w:i/>
          <w:sz w:val="24"/>
        </w:rPr>
      </w:pPr>
      <w:r>
        <w:rPr>
          <w:i/>
          <w:sz w:val="24"/>
        </w:rPr>
        <w:t>Destruction</w:t>
      </w:r>
      <w:r>
        <w:rPr>
          <w:i/>
          <w:spacing w:val="-2"/>
          <w:sz w:val="24"/>
        </w:rPr>
        <w:t xml:space="preserve"> </w:t>
      </w:r>
      <w:r>
        <w:rPr>
          <w:i/>
          <w:sz w:val="24"/>
        </w:rPr>
        <w:t>of</w:t>
      </w:r>
      <w:r>
        <w:rPr>
          <w:i/>
          <w:spacing w:val="-2"/>
          <w:sz w:val="24"/>
        </w:rPr>
        <w:t xml:space="preserve"> Records</w:t>
      </w:r>
    </w:p>
    <w:p w14:paraId="24889E5D" w14:textId="77777777" w:rsidR="00BE10C2" w:rsidRDefault="00BE10C2">
      <w:pPr>
        <w:pStyle w:val="BodyText"/>
        <w:spacing w:before="82"/>
        <w:rPr>
          <w:i/>
        </w:rPr>
      </w:pPr>
    </w:p>
    <w:p w14:paraId="28302343" w14:textId="77777777" w:rsidR="00BE10C2" w:rsidRDefault="00000000">
      <w:pPr>
        <w:pStyle w:val="BodyText"/>
        <w:spacing w:line="276" w:lineRule="auto"/>
        <w:ind w:left="140" w:right="194"/>
        <w:jc w:val="both"/>
      </w:pPr>
      <w:r>
        <w:t xml:space="preserve">Because records establish compliance with the use of funds and with program and fiscal requirements, failure to retain the proper records or to dispose of them prematurely can result in monumental problems for the </w:t>
      </w:r>
      <w:proofErr w:type="gramStart"/>
      <w:r>
        <w:t>District</w:t>
      </w:r>
      <w:proofErr w:type="gramEnd"/>
      <w:r>
        <w:t>, including the repayment of all funds associated with the activity, event, decision, or transaction for</w:t>
      </w:r>
      <w:r>
        <w:rPr>
          <w:spacing w:val="-1"/>
        </w:rPr>
        <w:t xml:space="preserve"> </w:t>
      </w:r>
      <w:r>
        <w:t>which the records are missing. In addition, destroying or</w:t>
      </w:r>
      <w:r>
        <w:rPr>
          <w:spacing w:val="-5"/>
        </w:rPr>
        <w:t xml:space="preserve"> </w:t>
      </w:r>
      <w:r>
        <w:t>disposing</w:t>
      </w:r>
      <w:r>
        <w:rPr>
          <w:spacing w:val="-6"/>
        </w:rPr>
        <w:t xml:space="preserve"> </w:t>
      </w:r>
      <w:r>
        <w:t>of</w:t>
      </w:r>
      <w:r>
        <w:rPr>
          <w:spacing w:val="-10"/>
        </w:rPr>
        <w:t xml:space="preserve"> </w:t>
      </w:r>
      <w:r>
        <w:t>a</w:t>
      </w:r>
      <w:r>
        <w:rPr>
          <w:spacing w:val="-13"/>
        </w:rPr>
        <w:t xml:space="preserve"> </w:t>
      </w:r>
      <w:r>
        <w:t>record</w:t>
      </w:r>
      <w:r>
        <w:rPr>
          <w:spacing w:val="-12"/>
        </w:rPr>
        <w:t xml:space="preserve"> </w:t>
      </w:r>
      <w:r>
        <w:t>improperly</w:t>
      </w:r>
      <w:r>
        <w:rPr>
          <w:spacing w:val="-11"/>
        </w:rPr>
        <w:t xml:space="preserve"> </w:t>
      </w:r>
      <w:r>
        <w:t>or</w:t>
      </w:r>
      <w:r>
        <w:rPr>
          <w:spacing w:val="-10"/>
        </w:rPr>
        <w:t xml:space="preserve"> </w:t>
      </w:r>
      <w:r>
        <w:t>prematurely</w:t>
      </w:r>
      <w:r>
        <w:rPr>
          <w:spacing w:val="-11"/>
        </w:rPr>
        <w:t xml:space="preserve"> </w:t>
      </w:r>
      <w:r>
        <w:t>constitutes</w:t>
      </w:r>
      <w:r>
        <w:rPr>
          <w:spacing w:val="-9"/>
        </w:rPr>
        <w:t xml:space="preserve"> </w:t>
      </w:r>
      <w:r>
        <w:t>a</w:t>
      </w:r>
      <w:r>
        <w:rPr>
          <w:spacing w:val="-8"/>
        </w:rPr>
        <w:t xml:space="preserve"> </w:t>
      </w:r>
      <w:r>
        <w:t>Class</w:t>
      </w:r>
      <w:r>
        <w:rPr>
          <w:spacing w:val="-9"/>
        </w:rPr>
        <w:t xml:space="preserve"> </w:t>
      </w:r>
      <w:r>
        <w:t>A</w:t>
      </w:r>
      <w:r>
        <w:rPr>
          <w:spacing w:val="-7"/>
        </w:rPr>
        <w:t xml:space="preserve"> </w:t>
      </w:r>
      <w:r>
        <w:t>Misdemeanor</w:t>
      </w:r>
      <w:r>
        <w:rPr>
          <w:spacing w:val="-5"/>
        </w:rPr>
        <w:t xml:space="preserve"> </w:t>
      </w:r>
      <w:r>
        <w:t>under</w:t>
      </w:r>
      <w:r>
        <w:rPr>
          <w:spacing w:val="-5"/>
        </w:rPr>
        <w:t xml:space="preserve"> </w:t>
      </w:r>
      <w:r>
        <w:t xml:space="preserve">state </w:t>
      </w:r>
      <w:r>
        <w:rPr>
          <w:spacing w:val="-4"/>
        </w:rPr>
        <w:t>law.</w:t>
      </w:r>
    </w:p>
    <w:p w14:paraId="59C59422" w14:textId="77777777" w:rsidR="00BE10C2" w:rsidRDefault="00BE10C2">
      <w:pPr>
        <w:pStyle w:val="BodyText"/>
        <w:spacing w:before="42"/>
      </w:pPr>
    </w:p>
    <w:p w14:paraId="0BD0D18B" w14:textId="77777777" w:rsidR="00BE10C2" w:rsidRDefault="00000000">
      <w:pPr>
        <w:pStyle w:val="BodyText"/>
        <w:ind w:left="140"/>
        <w:jc w:val="both"/>
      </w:pPr>
      <w:r>
        <w:t>The</w:t>
      </w:r>
      <w:r>
        <w:rPr>
          <w:spacing w:val="-3"/>
        </w:rPr>
        <w:t xml:space="preserve"> </w:t>
      </w:r>
      <w:proofErr w:type="gramStart"/>
      <w:r>
        <w:t>District</w:t>
      </w:r>
      <w:proofErr w:type="gramEnd"/>
      <w:r>
        <w:rPr>
          <w:spacing w:val="1"/>
        </w:rPr>
        <w:t xml:space="preserve"> </w:t>
      </w:r>
      <w:r>
        <w:t>cannot</w:t>
      </w:r>
      <w:r>
        <w:rPr>
          <w:spacing w:val="-4"/>
        </w:rPr>
        <w:t xml:space="preserve"> </w:t>
      </w:r>
      <w:r>
        <w:t>destroy</w:t>
      </w:r>
      <w:r>
        <w:rPr>
          <w:spacing w:val="1"/>
        </w:rPr>
        <w:t xml:space="preserve"> </w:t>
      </w:r>
      <w:r>
        <w:t>any</w:t>
      </w:r>
      <w:r>
        <w:rPr>
          <w:spacing w:val="-4"/>
        </w:rPr>
        <w:t xml:space="preserve"> </w:t>
      </w:r>
      <w:r>
        <w:t>record that</w:t>
      </w:r>
      <w:r>
        <w:rPr>
          <w:spacing w:val="-4"/>
        </w:rPr>
        <w:t xml:space="preserve"> </w:t>
      </w:r>
      <w:r>
        <w:t>is</w:t>
      </w:r>
      <w:r>
        <w:rPr>
          <w:spacing w:val="-1"/>
        </w:rPr>
        <w:t xml:space="preserve"> </w:t>
      </w:r>
      <w:r>
        <w:t>involved</w:t>
      </w:r>
      <w:r>
        <w:rPr>
          <w:spacing w:val="1"/>
        </w:rPr>
        <w:t xml:space="preserve"> </w:t>
      </w:r>
      <w:r>
        <w:t>in</w:t>
      </w:r>
      <w:r>
        <w:rPr>
          <w:spacing w:val="1"/>
        </w:rPr>
        <w:t xml:space="preserve"> </w:t>
      </w:r>
      <w:r>
        <w:t>an</w:t>
      </w:r>
      <w:r>
        <w:rPr>
          <w:spacing w:val="1"/>
        </w:rPr>
        <w:t xml:space="preserve"> </w:t>
      </w:r>
      <w:r>
        <w:rPr>
          <w:spacing w:val="-2"/>
        </w:rPr>
        <w:t>ongoing</w:t>
      </w:r>
    </w:p>
    <w:p w14:paraId="65037844" w14:textId="77777777" w:rsidR="00BE10C2" w:rsidRDefault="00BE10C2">
      <w:pPr>
        <w:pStyle w:val="BodyText"/>
        <w:spacing w:before="83"/>
      </w:pPr>
    </w:p>
    <w:p w14:paraId="5129C070" w14:textId="77777777" w:rsidR="00BE10C2" w:rsidRDefault="00000000">
      <w:pPr>
        <w:pStyle w:val="ListParagraph"/>
        <w:numPr>
          <w:ilvl w:val="0"/>
          <w:numId w:val="31"/>
        </w:numPr>
        <w:tabs>
          <w:tab w:val="left" w:pos="860"/>
        </w:tabs>
        <w:ind w:left="860" w:hanging="360"/>
        <w:rPr>
          <w:sz w:val="24"/>
        </w:rPr>
      </w:pPr>
      <w:r>
        <w:rPr>
          <w:spacing w:val="-2"/>
          <w:sz w:val="24"/>
        </w:rPr>
        <w:t>Litigation</w:t>
      </w:r>
    </w:p>
    <w:p w14:paraId="49C86C91" w14:textId="77777777" w:rsidR="00BE10C2" w:rsidRDefault="00000000">
      <w:pPr>
        <w:pStyle w:val="ListParagraph"/>
        <w:numPr>
          <w:ilvl w:val="0"/>
          <w:numId w:val="31"/>
        </w:numPr>
        <w:tabs>
          <w:tab w:val="left" w:pos="860"/>
        </w:tabs>
        <w:spacing w:before="29"/>
        <w:ind w:left="860" w:hanging="360"/>
        <w:rPr>
          <w:sz w:val="24"/>
        </w:rPr>
      </w:pPr>
      <w:r>
        <w:rPr>
          <w:spacing w:val="-2"/>
          <w:sz w:val="24"/>
        </w:rPr>
        <w:t>Claim</w:t>
      </w:r>
    </w:p>
    <w:p w14:paraId="28F9D563" w14:textId="77777777" w:rsidR="00BE10C2" w:rsidRDefault="00000000">
      <w:pPr>
        <w:pStyle w:val="ListParagraph"/>
        <w:numPr>
          <w:ilvl w:val="0"/>
          <w:numId w:val="31"/>
        </w:numPr>
        <w:tabs>
          <w:tab w:val="left" w:pos="860"/>
        </w:tabs>
        <w:spacing w:before="28"/>
        <w:ind w:left="860" w:hanging="360"/>
        <w:rPr>
          <w:sz w:val="24"/>
        </w:rPr>
      </w:pPr>
      <w:r>
        <w:rPr>
          <w:spacing w:val="-2"/>
          <w:sz w:val="24"/>
        </w:rPr>
        <w:t>Negotiation</w:t>
      </w:r>
    </w:p>
    <w:p w14:paraId="137C0139" w14:textId="77777777" w:rsidR="00BE10C2" w:rsidRDefault="00000000">
      <w:pPr>
        <w:pStyle w:val="ListParagraph"/>
        <w:numPr>
          <w:ilvl w:val="0"/>
          <w:numId w:val="31"/>
        </w:numPr>
        <w:tabs>
          <w:tab w:val="left" w:pos="860"/>
        </w:tabs>
        <w:spacing w:before="34"/>
        <w:ind w:left="860" w:hanging="360"/>
        <w:rPr>
          <w:sz w:val="24"/>
        </w:rPr>
      </w:pPr>
      <w:r>
        <w:rPr>
          <w:sz w:val="24"/>
        </w:rPr>
        <w:t>Public</w:t>
      </w:r>
      <w:r>
        <w:rPr>
          <w:spacing w:val="-2"/>
          <w:sz w:val="24"/>
        </w:rPr>
        <w:t xml:space="preserve"> </w:t>
      </w:r>
      <w:r>
        <w:rPr>
          <w:sz w:val="24"/>
        </w:rPr>
        <w:t>information</w:t>
      </w:r>
      <w:r>
        <w:rPr>
          <w:spacing w:val="-4"/>
          <w:sz w:val="24"/>
        </w:rPr>
        <w:t xml:space="preserve"> </w:t>
      </w:r>
      <w:r>
        <w:rPr>
          <w:sz w:val="24"/>
        </w:rPr>
        <w:t xml:space="preserve">request </w:t>
      </w:r>
      <w:r>
        <w:rPr>
          <w:spacing w:val="-4"/>
          <w:sz w:val="24"/>
        </w:rPr>
        <w:t>(PIR)</w:t>
      </w:r>
    </w:p>
    <w:p w14:paraId="17479B69" w14:textId="77777777" w:rsidR="00BE10C2" w:rsidRDefault="00000000">
      <w:pPr>
        <w:pStyle w:val="ListParagraph"/>
        <w:numPr>
          <w:ilvl w:val="0"/>
          <w:numId w:val="31"/>
        </w:numPr>
        <w:tabs>
          <w:tab w:val="left" w:pos="860"/>
        </w:tabs>
        <w:spacing w:before="29"/>
        <w:ind w:left="860" w:hanging="360"/>
        <w:rPr>
          <w:sz w:val="24"/>
        </w:rPr>
      </w:pPr>
      <w:r>
        <w:rPr>
          <w:sz w:val="24"/>
        </w:rPr>
        <w:t>Audit</w:t>
      </w:r>
      <w:r>
        <w:rPr>
          <w:spacing w:val="2"/>
          <w:sz w:val="24"/>
        </w:rPr>
        <w:t xml:space="preserve"> </w:t>
      </w:r>
      <w:r>
        <w:rPr>
          <w:sz w:val="24"/>
        </w:rPr>
        <w:t>or</w:t>
      </w:r>
      <w:r>
        <w:rPr>
          <w:spacing w:val="-1"/>
          <w:sz w:val="24"/>
        </w:rPr>
        <w:t xml:space="preserve"> </w:t>
      </w:r>
      <w:r>
        <w:rPr>
          <w:spacing w:val="-2"/>
          <w:sz w:val="24"/>
        </w:rPr>
        <w:t>investigation</w:t>
      </w:r>
    </w:p>
    <w:p w14:paraId="3121CB5C" w14:textId="77777777" w:rsidR="00BE10C2" w:rsidRDefault="00000000">
      <w:pPr>
        <w:pStyle w:val="ListParagraph"/>
        <w:numPr>
          <w:ilvl w:val="0"/>
          <w:numId w:val="31"/>
        </w:numPr>
        <w:tabs>
          <w:tab w:val="left" w:pos="860"/>
        </w:tabs>
        <w:spacing w:before="28"/>
        <w:ind w:left="860" w:hanging="360"/>
        <w:rPr>
          <w:sz w:val="24"/>
        </w:rPr>
      </w:pPr>
      <w:r>
        <w:rPr>
          <w:sz w:val="24"/>
        </w:rPr>
        <w:t>Administrative</w:t>
      </w:r>
      <w:r>
        <w:rPr>
          <w:spacing w:val="-3"/>
          <w:sz w:val="24"/>
        </w:rPr>
        <w:t xml:space="preserve"> </w:t>
      </w:r>
      <w:r>
        <w:rPr>
          <w:sz w:val="24"/>
        </w:rPr>
        <w:t>review or</w:t>
      </w:r>
      <w:r>
        <w:rPr>
          <w:spacing w:val="-1"/>
          <w:sz w:val="24"/>
        </w:rPr>
        <w:t xml:space="preserve"> </w:t>
      </w:r>
      <w:r>
        <w:rPr>
          <w:spacing w:val="-2"/>
          <w:sz w:val="24"/>
        </w:rPr>
        <w:t>hearing</w:t>
      </w:r>
    </w:p>
    <w:p w14:paraId="78835572" w14:textId="77777777" w:rsidR="00BE10C2" w:rsidRDefault="00BE10C2">
      <w:pPr>
        <w:pStyle w:val="BodyText"/>
        <w:spacing w:before="69"/>
      </w:pPr>
    </w:p>
    <w:p w14:paraId="6171EC20" w14:textId="77777777" w:rsidR="00BE10C2" w:rsidRDefault="00000000">
      <w:pPr>
        <w:spacing w:before="1" w:line="276" w:lineRule="auto"/>
        <w:ind w:left="140" w:right="190"/>
        <w:jc w:val="both"/>
        <w:rPr>
          <w:sz w:val="24"/>
        </w:rPr>
      </w:pPr>
      <w:r>
        <w:rPr>
          <w:sz w:val="24"/>
        </w:rPr>
        <w:t xml:space="preserve">The District’s </w:t>
      </w:r>
      <w:r>
        <w:rPr>
          <w:i/>
          <w:sz w:val="24"/>
        </w:rPr>
        <w:t xml:space="preserve">Records Management Policy </w:t>
      </w:r>
      <w:r>
        <w:rPr>
          <w:sz w:val="24"/>
        </w:rPr>
        <w:t xml:space="preserve">includes policy and procedures for </w:t>
      </w:r>
      <w:r>
        <w:rPr>
          <w:i/>
          <w:sz w:val="24"/>
        </w:rPr>
        <w:t xml:space="preserve">disposing </w:t>
      </w:r>
      <w:r>
        <w:rPr>
          <w:sz w:val="24"/>
        </w:rPr>
        <w:t xml:space="preserve">of records. Records can only be destroyed in accordance with the </w:t>
      </w:r>
      <w:hyperlink r:id="rId150" w:anchor="GR">
        <w:r>
          <w:rPr>
            <w:i/>
            <w:color w:val="0000FF"/>
            <w:sz w:val="24"/>
            <w:u w:val="single" w:color="0000FF"/>
          </w:rPr>
          <w:t>Records Retention Schedule</w:t>
        </w:r>
      </w:hyperlink>
      <w:r>
        <w:rPr>
          <w:i/>
          <w:color w:val="0000FF"/>
          <w:sz w:val="24"/>
        </w:rPr>
        <w:t xml:space="preserve"> </w:t>
      </w:r>
      <w:r>
        <w:rPr>
          <w:sz w:val="24"/>
        </w:rPr>
        <w:t>adopted</w:t>
      </w:r>
      <w:r>
        <w:rPr>
          <w:spacing w:val="32"/>
          <w:sz w:val="24"/>
        </w:rPr>
        <w:t xml:space="preserve"> </w:t>
      </w:r>
      <w:r>
        <w:rPr>
          <w:sz w:val="24"/>
        </w:rPr>
        <w:t>by</w:t>
      </w:r>
      <w:r>
        <w:rPr>
          <w:spacing w:val="34"/>
          <w:sz w:val="24"/>
        </w:rPr>
        <w:t xml:space="preserve"> </w:t>
      </w:r>
      <w:r>
        <w:rPr>
          <w:sz w:val="24"/>
        </w:rPr>
        <w:t>the</w:t>
      </w:r>
      <w:r>
        <w:rPr>
          <w:spacing w:val="34"/>
          <w:sz w:val="24"/>
        </w:rPr>
        <w:t xml:space="preserve"> </w:t>
      </w:r>
      <w:proofErr w:type="gramStart"/>
      <w:r>
        <w:rPr>
          <w:sz w:val="24"/>
        </w:rPr>
        <w:t>District</w:t>
      </w:r>
      <w:proofErr w:type="gramEnd"/>
      <w:r>
        <w:rPr>
          <w:sz w:val="24"/>
        </w:rPr>
        <w:t>.</w:t>
      </w:r>
      <w:r>
        <w:rPr>
          <w:spacing w:val="36"/>
          <w:sz w:val="24"/>
        </w:rPr>
        <w:t xml:space="preserve"> </w:t>
      </w:r>
      <w:r>
        <w:rPr>
          <w:sz w:val="24"/>
        </w:rPr>
        <w:t>Records</w:t>
      </w:r>
      <w:r>
        <w:rPr>
          <w:spacing w:val="32"/>
          <w:sz w:val="24"/>
        </w:rPr>
        <w:t xml:space="preserve"> </w:t>
      </w:r>
      <w:r>
        <w:rPr>
          <w:sz w:val="24"/>
        </w:rPr>
        <w:t>that</w:t>
      </w:r>
      <w:r>
        <w:rPr>
          <w:spacing w:val="39"/>
          <w:sz w:val="24"/>
        </w:rPr>
        <w:t xml:space="preserve"> </w:t>
      </w:r>
      <w:r>
        <w:rPr>
          <w:sz w:val="24"/>
        </w:rPr>
        <w:t>are</w:t>
      </w:r>
      <w:r>
        <w:rPr>
          <w:spacing w:val="34"/>
          <w:sz w:val="24"/>
        </w:rPr>
        <w:t xml:space="preserve"> </w:t>
      </w:r>
      <w:r>
        <w:rPr>
          <w:sz w:val="24"/>
        </w:rPr>
        <w:t>not</w:t>
      </w:r>
      <w:r>
        <w:rPr>
          <w:spacing w:val="35"/>
          <w:sz w:val="24"/>
        </w:rPr>
        <w:t xml:space="preserve"> </w:t>
      </w:r>
      <w:r>
        <w:rPr>
          <w:sz w:val="24"/>
        </w:rPr>
        <w:t>on</w:t>
      </w:r>
      <w:r>
        <w:rPr>
          <w:spacing w:val="34"/>
          <w:sz w:val="24"/>
        </w:rPr>
        <w:t xml:space="preserve"> </w:t>
      </w:r>
      <w:r>
        <w:rPr>
          <w:sz w:val="24"/>
        </w:rPr>
        <w:t>the</w:t>
      </w:r>
      <w:r>
        <w:rPr>
          <w:spacing w:val="36"/>
          <w:sz w:val="24"/>
        </w:rPr>
        <w:t xml:space="preserve"> </w:t>
      </w:r>
      <w:r>
        <w:rPr>
          <w:i/>
          <w:sz w:val="24"/>
        </w:rPr>
        <w:t>Records</w:t>
      </w:r>
      <w:r>
        <w:rPr>
          <w:i/>
          <w:spacing w:val="32"/>
          <w:sz w:val="24"/>
        </w:rPr>
        <w:t xml:space="preserve"> </w:t>
      </w:r>
      <w:r>
        <w:rPr>
          <w:i/>
          <w:sz w:val="24"/>
        </w:rPr>
        <w:t>Retention</w:t>
      </w:r>
      <w:r>
        <w:rPr>
          <w:i/>
          <w:spacing w:val="35"/>
          <w:sz w:val="24"/>
        </w:rPr>
        <w:t xml:space="preserve"> </w:t>
      </w:r>
      <w:r>
        <w:rPr>
          <w:i/>
          <w:sz w:val="24"/>
        </w:rPr>
        <w:t>Schedule</w:t>
      </w:r>
      <w:r>
        <w:rPr>
          <w:i/>
          <w:spacing w:val="36"/>
          <w:sz w:val="24"/>
        </w:rPr>
        <w:t xml:space="preserve"> </w:t>
      </w:r>
      <w:r>
        <w:rPr>
          <w:sz w:val="24"/>
        </w:rPr>
        <w:t>may</w:t>
      </w:r>
      <w:r>
        <w:rPr>
          <w:spacing w:val="35"/>
          <w:sz w:val="24"/>
        </w:rPr>
        <w:t xml:space="preserve"> </w:t>
      </w:r>
      <w:r>
        <w:rPr>
          <w:spacing w:val="-2"/>
          <w:sz w:val="24"/>
        </w:rPr>
        <w:t>require</w:t>
      </w:r>
    </w:p>
    <w:p w14:paraId="6A7C6F40" w14:textId="77777777" w:rsidR="00BE10C2" w:rsidRDefault="00BE10C2">
      <w:pPr>
        <w:spacing w:line="276" w:lineRule="auto"/>
        <w:jc w:val="both"/>
        <w:rPr>
          <w:sz w:val="24"/>
        </w:rPr>
        <w:sectPr w:rsidR="00BE10C2">
          <w:pgSz w:w="12240" w:h="15840"/>
          <w:pgMar w:top="1380" w:right="1240" w:bottom="2340" w:left="1300" w:header="728" w:footer="2073" w:gutter="0"/>
          <w:cols w:space="720"/>
        </w:sectPr>
      </w:pPr>
    </w:p>
    <w:p w14:paraId="42C4CC1B" w14:textId="77777777" w:rsidR="00BE10C2" w:rsidRDefault="00BE10C2">
      <w:pPr>
        <w:pStyle w:val="BodyText"/>
      </w:pPr>
    </w:p>
    <w:p w14:paraId="12D70A31" w14:textId="77777777" w:rsidR="00BE10C2" w:rsidRDefault="00BE10C2">
      <w:pPr>
        <w:pStyle w:val="BodyText"/>
      </w:pPr>
    </w:p>
    <w:p w14:paraId="5EAEC03B" w14:textId="77777777" w:rsidR="00BE10C2" w:rsidRDefault="00BE10C2">
      <w:pPr>
        <w:pStyle w:val="BodyText"/>
      </w:pPr>
    </w:p>
    <w:p w14:paraId="71118DBE" w14:textId="77777777" w:rsidR="00BE10C2" w:rsidRDefault="00BE10C2">
      <w:pPr>
        <w:pStyle w:val="BodyText"/>
        <w:spacing w:before="77"/>
      </w:pPr>
    </w:p>
    <w:p w14:paraId="4977AAF5" w14:textId="77777777" w:rsidR="00BE10C2" w:rsidRDefault="00000000">
      <w:pPr>
        <w:pStyle w:val="BodyText"/>
        <w:spacing w:line="276" w:lineRule="auto"/>
        <w:ind w:left="140" w:right="194"/>
        <w:jc w:val="both"/>
      </w:pPr>
      <w:r>
        <w:t>written</w:t>
      </w:r>
      <w:r>
        <w:rPr>
          <w:spacing w:val="-8"/>
        </w:rPr>
        <w:t xml:space="preserve"> </w:t>
      </w:r>
      <w:r>
        <w:t>permission</w:t>
      </w:r>
      <w:r>
        <w:rPr>
          <w:spacing w:val="-7"/>
        </w:rPr>
        <w:t xml:space="preserve"> </w:t>
      </w:r>
      <w:r>
        <w:t>from</w:t>
      </w:r>
      <w:r>
        <w:rPr>
          <w:spacing w:val="-11"/>
        </w:rPr>
        <w:t xml:space="preserve"> </w:t>
      </w:r>
      <w:r>
        <w:t>the</w:t>
      </w:r>
      <w:r>
        <w:rPr>
          <w:spacing w:val="-12"/>
        </w:rPr>
        <w:t xml:space="preserve"> </w:t>
      </w:r>
      <w:r>
        <w:t>TSLAC</w:t>
      </w:r>
      <w:r>
        <w:rPr>
          <w:spacing w:val="-9"/>
        </w:rPr>
        <w:t xml:space="preserve"> </w:t>
      </w:r>
      <w:r>
        <w:t>prior</w:t>
      </w:r>
      <w:r>
        <w:rPr>
          <w:spacing w:val="-10"/>
        </w:rPr>
        <w:t xml:space="preserve"> </w:t>
      </w:r>
      <w:r>
        <w:t>to</w:t>
      </w:r>
      <w:r>
        <w:rPr>
          <w:spacing w:val="-11"/>
        </w:rPr>
        <w:t xml:space="preserve"> </w:t>
      </w:r>
      <w:r>
        <w:t>disposing.</w:t>
      </w:r>
      <w:r>
        <w:rPr>
          <w:spacing w:val="-9"/>
        </w:rPr>
        <w:t xml:space="preserve"> </w:t>
      </w:r>
      <w:r>
        <w:t>Procedures</w:t>
      </w:r>
      <w:r>
        <w:rPr>
          <w:spacing w:val="-14"/>
        </w:rPr>
        <w:t xml:space="preserve"> </w:t>
      </w:r>
      <w:r>
        <w:t>include</w:t>
      </w:r>
      <w:r>
        <w:rPr>
          <w:spacing w:val="-8"/>
        </w:rPr>
        <w:t xml:space="preserve"> </w:t>
      </w:r>
      <w:r>
        <w:t>maintaining</w:t>
      </w:r>
      <w:r>
        <w:rPr>
          <w:spacing w:val="-11"/>
        </w:rPr>
        <w:t xml:space="preserve"> </w:t>
      </w:r>
      <w:r>
        <w:t>a</w:t>
      </w:r>
      <w:r>
        <w:rPr>
          <w:spacing w:val="-13"/>
        </w:rPr>
        <w:t xml:space="preserve"> </w:t>
      </w:r>
      <w:r>
        <w:t>“records disposition log” that identifies the disposition date and method of disposal of each record.</w:t>
      </w:r>
    </w:p>
    <w:p w14:paraId="0EE65971" w14:textId="77777777" w:rsidR="00BE10C2" w:rsidRDefault="00BE10C2">
      <w:pPr>
        <w:pStyle w:val="BodyText"/>
        <w:spacing w:before="40"/>
      </w:pPr>
    </w:p>
    <w:p w14:paraId="3601EEC3" w14:textId="77777777" w:rsidR="00BE10C2" w:rsidRDefault="00000000">
      <w:pPr>
        <w:pStyle w:val="BodyText"/>
        <w:spacing w:line="276" w:lineRule="auto"/>
        <w:ind w:left="140" w:right="192"/>
        <w:jc w:val="both"/>
      </w:pPr>
      <w:r>
        <w:t>According</w:t>
      </w:r>
      <w:r>
        <w:rPr>
          <w:spacing w:val="-3"/>
        </w:rPr>
        <w:t xml:space="preserve"> </w:t>
      </w:r>
      <w:r>
        <w:t>to</w:t>
      </w:r>
      <w:r>
        <w:rPr>
          <w:spacing w:val="-3"/>
        </w:rPr>
        <w:t xml:space="preserve"> </w:t>
      </w:r>
      <w:hyperlink r:id="rId151">
        <w:r>
          <w:rPr>
            <w:color w:val="0000FF"/>
            <w:u w:val="single" w:color="0000FF"/>
          </w:rPr>
          <w:t>Local</w:t>
        </w:r>
        <w:r>
          <w:rPr>
            <w:color w:val="0000FF"/>
            <w:spacing w:val="-3"/>
            <w:u w:val="single" w:color="0000FF"/>
          </w:rPr>
          <w:t xml:space="preserve"> </w:t>
        </w:r>
        <w:r>
          <w:rPr>
            <w:color w:val="0000FF"/>
            <w:u w:val="single" w:color="0000FF"/>
          </w:rPr>
          <w:t>Government</w:t>
        </w:r>
        <w:r>
          <w:rPr>
            <w:color w:val="0000FF"/>
            <w:spacing w:val="-3"/>
            <w:u w:val="single" w:color="0000FF"/>
          </w:rPr>
          <w:t xml:space="preserve"> </w:t>
        </w:r>
        <w:r>
          <w:rPr>
            <w:color w:val="0000FF"/>
            <w:u w:val="single" w:color="0000FF"/>
          </w:rPr>
          <w:t>Code,</w:t>
        </w:r>
        <w:r>
          <w:rPr>
            <w:color w:val="0000FF"/>
            <w:spacing w:val="-5"/>
            <w:u w:val="single" w:color="0000FF"/>
          </w:rPr>
          <w:t xml:space="preserve"> </w:t>
        </w:r>
        <w:r>
          <w:rPr>
            <w:color w:val="0000FF"/>
            <w:u w:val="single" w:color="0000FF"/>
          </w:rPr>
          <w:t>§202.003</w:t>
        </w:r>
      </w:hyperlink>
      <w:r>
        <w:t>,</w:t>
      </w:r>
      <w:r>
        <w:rPr>
          <w:spacing w:val="-5"/>
        </w:rPr>
        <w:t xml:space="preserve"> </w:t>
      </w:r>
      <w:r>
        <w:rPr>
          <w:i/>
        </w:rPr>
        <w:t>confidential</w:t>
      </w:r>
      <w:r>
        <w:rPr>
          <w:i/>
          <w:spacing w:val="-1"/>
        </w:rPr>
        <w:t xml:space="preserve"> </w:t>
      </w:r>
      <w:r>
        <w:t>records</w:t>
      </w:r>
      <w:r>
        <w:rPr>
          <w:spacing w:val="-5"/>
        </w:rPr>
        <w:t xml:space="preserve"> </w:t>
      </w:r>
      <w:r>
        <w:t>must</w:t>
      </w:r>
      <w:r>
        <w:rPr>
          <w:spacing w:val="-3"/>
        </w:rPr>
        <w:t xml:space="preserve"> </w:t>
      </w:r>
      <w:r>
        <w:t>be</w:t>
      </w:r>
      <w:r>
        <w:rPr>
          <w:spacing w:val="-6"/>
        </w:rPr>
        <w:t xml:space="preserve"> </w:t>
      </w:r>
      <w:r>
        <w:rPr>
          <w:i/>
        </w:rPr>
        <w:t>burned,</w:t>
      </w:r>
      <w:r>
        <w:rPr>
          <w:i/>
          <w:spacing w:val="-1"/>
        </w:rPr>
        <w:t xml:space="preserve"> </w:t>
      </w:r>
      <w:r>
        <w:rPr>
          <w:i/>
        </w:rPr>
        <w:t>shredded, or pulped</w:t>
      </w:r>
      <w:r>
        <w:t xml:space="preserve">. </w:t>
      </w:r>
      <w:r>
        <w:rPr>
          <w:i/>
        </w:rPr>
        <w:t xml:space="preserve">Open </w:t>
      </w:r>
      <w:r>
        <w:t xml:space="preserve">records can be </w:t>
      </w:r>
      <w:r>
        <w:rPr>
          <w:i/>
        </w:rPr>
        <w:t>burned, shredded, pulped, recycled, or buried in a landfill</w:t>
      </w:r>
      <w:r>
        <w:t>. If a contractor is hired to destroy records, the contractor must comply with all of the state and local government</w:t>
      </w:r>
      <w:r>
        <w:rPr>
          <w:spacing w:val="-11"/>
        </w:rPr>
        <w:t xml:space="preserve"> </w:t>
      </w:r>
      <w:r>
        <w:t>laws</w:t>
      </w:r>
      <w:r>
        <w:rPr>
          <w:spacing w:val="-13"/>
        </w:rPr>
        <w:t xml:space="preserve"> </w:t>
      </w:r>
      <w:r>
        <w:t>pertaining</w:t>
      </w:r>
      <w:r>
        <w:rPr>
          <w:spacing w:val="-10"/>
        </w:rPr>
        <w:t xml:space="preserve"> </w:t>
      </w:r>
      <w:r>
        <w:t>to</w:t>
      </w:r>
      <w:r>
        <w:rPr>
          <w:spacing w:val="-10"/>
        </w:rPr>
        <w:t xml:space="preserve"> </w:t>
      </w:r>
      <w:r>
        <w:t>the</w:t>
      </w:r>
      <w:r>
        <w:rPr>
          <w:spacing w:val="-11"/>
        </w:rPr>
        <w:t xml:space="preserve"> </w:t>
      </w:r>
      <w:r>
        <w:t>destruction</w:t>
      </w:r>
      <w:r>
        <w:rPr>
          <w:spacing w:val="-15"/>
        </w:rPr>
        <w:t xml:space="preserve"> </w:t>
      </w:r>
      <w:r>
        <w:t>of</w:t>
      </w:r>
      <w:r>
        <w:rPr>
          <w:spacing w:val="-14"/>
        </w:rPr>
        <w:t xml:space="preserve"> </w:t>
      </w:r>
      <w:r>
        <w:t>records</w:t>
      </w:r>
      <w:r>
        <w:rPr>
          <w:spacing w:val="-13"/>
        </w:rPr>
        <w:t xml:space="preserve"> </w:t>
      </w:r>
      <w:r>
        <w:t>as</w:t>
      </w:r>
      <w:r>
        <w:rPr>
          <w:spacing w:val="-13"/>
        </w:rPr>
        <w:t xml:space="preserve"> </w:t>
      </w:r>
      <w:r>
        <w:t>if</w:t>
      </w:r>
      <w:r>
        <w:rPr>
          <w:spacing w:val="-9"/>
        </w:rPr>
        <w:t xml:space="preserve"> </w:t>
      </w:r>
      <w:r>
        <w:t>it</w:t>
      </w:r>
      <w:r>
        <w:rPr>
          <w:spacing w:val="-10"/>
        </w:rPr>
        <w:t xml:space="preserve"> </w:t>
      </w:r>
      <w:r>
        <w:t>were</w:t>
      </w:r>
      <w:r>
        <w:rPr>
          <w:spacing w:val="-12"/>
        </w:rPr>
        <w:t xml:space="preserve"> </w:t>
      </w:r>
      <w:r>
        <w:t>the</w:t>
      </w:r>
      <w:r>
        <w:rPr>
          <w:spacing w:val="-11"/>
        </w:rPr>
        <w:t xml:space="preserve"> </w:t>
      </w:r>
      <w:proofErr w:type="gramStart"/>
      <w:r>
        <w:t>District</w:t>
      </w:r>
      <w:proofErr w:type="gramEnd"/>
      <w:r>
        <w:t>.</w:t>
      </w:r>
      <w:r>
        <w:rPr>
          <w:spacing w:val="-6"/>
        </w:rPr>
        <w:t xml:space="preserve"> </w:t>
      </w:r>
      <w:r>
        <w:t>The</w:t>
      </w:r>
      <w:r>
        <w:rPr>
          <w:spacing w:val="-12"/>
        </w:rPr>
        <w:t xml:space="preserve"> </w:t>
      </w:r>
      <w:proofErr w:type="gramStart"/>
      <w:r>
        <w:t>District</w:t>
      </w:r>
      <w:proofErr w:type="gramEnd"/>
      <w:r>
        <w:rPr>
          <w:spacing w:val="-11"/>
        </w:rPr>
        <w:t xml:space="preserve"> </w:t>
      </w:r>
      <w:r>
        <w:t>uses a</w:t>
      </w:r>
      <w:r>
        <w:rPr>
          <w:spacing w:val="-13"/>
        </w:rPr>
        <w:t xml:space="preserve"> </w:t>
      </w:r>
      <w:r>
        <w:t>third</w:t>
      </w:r>
      <w:r>
        <w:rPr>
          <w:spacing w:val="-14"/>
        </w:rPr>
        <w:t xml:space="preserve"> </w:t>
      </w:r>
      <w:r>
        <w:t>party</w:t>
      </w:r>
      <w:r>
        <w:rPr>
          <w:spacing w:val="-14"/>
        </w:rPr>
        <w:t xml:space="preserve"> </w:t>
      </w:r>
      <w:r>
        <w:t>to</w:t>
      </w:r>
      <w:r>
        <w:rPr>
          <w:spacing w:val="-14"/>
        </w:rPr>
        <w:t xml:space="preserve"> </w:t>
      </w:r>
      <w:r>
        <w:t>destroy</w:t>
      </w:r>
      <w:r>
        <w:rPr>
          <w:spacing w:val="-10"/>
        </w:rPr>
        <w:t xml:space="preserve"> </w:t>
      </w:r>
      <w:r>
        <w:t>and</w:t>
      </w:r>
      <w:r>
        <w:rPr>
          <w:spacing w:val="-14"/>
        </w:rPr>
        <w:t xml:space="preserve"> </w:t>
      </w:r>
      <w:r>
        <w:t>remove</w:t>
      </w:r>
      <w:r>
        <w:rPr>
          <w:spacing w:val="-15"/>
        </w:rPr>
        <w:t xml:space="preserve"> </w:t>
      </w:r>
      <w:r>
        <w:t>records</w:t>
      </w:r>
      <w:r>
        <w:rPr>
          <w:spacing w:val="-15"/>
        </w:rPr>
        <w:t xml:space="preserve"> </w:t>
      </w:r>
      <w:r>
        <w:t>as</w:t>
      </w:r>
      <w:r>
        <w:rPr>
          <w:spacing w:val="-12"/>
        </w:rPr>
        <w:t xml:space="preserve"> </w:t>
      </w:r>
      <w:r>
        <w:t>the</w:t>
      </w:r>
      <w:r>
        <w:rPr>
          <w:spacing w:val="-15"/>
        </w:rPr>
        <w:t xml:space="preserve"> </w:t>
      </w:r>
      <w:r>
        <w:t>record</w:t>
      </w:r>
      <w:r>
        <w:rPr>
          <w:spacing w:val="-10"/>
        </w:rPr>
        <w:t xml:space="preserve"> </w:t>
      </w:r>
      <w:r>
        <w:t>retention</w:t>
      </w:r>
      <w:r>
        <w:rPr>
          <w:spacing w:val="-14"/>
        </w:rPr>
        <w:t xml:space="preserve"> </w:t>
      </w:r>
      <w:r>
        <w:t>guidelines</w:t>
      </w:r>
      <w:r>
        <w:rPr>
          <w:spacing w:val="-12"/>
        </w:rPr>
        <w:t xml:space="preserve"> </w:t>
      </w:r>
      <w:r>
        <w:t>mandates</w:t>
      </w:r>
      <w:r>
        <w:rPr>
          <w:spacing w:val="-12"/>
        </w:rPr>
        <w:t xml:space="preserve"> </w:t>
      </w:r>
      <w:r>
        <w:t>are</w:t>
      </w:r>
      <w:r>
        <w:rPr>
          <w:spacing w:val="-15"/>
        </w:rPr>
        <w:t xml:space="preserve"> </w:t>
      </w:r>
      <w:r>
        <w:t>updated and changed.</w:t>
      </w:r>
      <w:r>
        <w:rPr>
          <w:spacing w:val="40"/>
        </w:rPr>
        <w:t xml:space="preserve"> </w:t>
      </w:r>
      <w:r>
        <w:t>The Texas State Library and Archives Commission is the source used for the determination of records retention.</w:t>
      </w:r>
    </w:p>
    <w:p w14:paraId="033176DA" w14:textId="77777777" w:rsidR="00BE10C2" w:rsidRDefault="00BE10C2">
      <w:pPr>
        <w:pStyle w:val="BodyText"/>
      </w:pPr>
    </w:p>
    <w:p w14:paraId="1BA92BAA" w14:textId="77777777" w:rsidR="00BE10C2" w:rsidRDefault="00BE10C2">
      <w:pPr>
        <w:pStyle w:val="BodyText"/>
        <w:spacing w:before="45"/>
      </w:pPr>
    </w:p>
    <w:p w14:paraId="43FCE184" w14:textId="77777777" w:rsidR="00BE10C2" w:rsidRDefault="00000000">
      <w:pPr>
        <w:pStyle w:val="Heading2"/>
        <w:numPr>
          <w:ilvl w:val="0"/>
          <w:numId w:val="32"/>
        </w:numPr>
        <w:tabs>
          <w:tab w:val="left" w:pos="1220"/>
        </w:tabs>
        <w:spacing w:before="1"/>
        <w:ind w:left="1220" w:hanging="359"/>
        <w:rPr>
          <w:u w:val="none"/>
        </w:rPr>
      </w:pPr>
      <w:bookmarkStart w:id="124" w:name="_bookmark119"/>
      <w:bookmarkEnd w:id="124"/>
      <w:r>
        <w:t>Records</w:t>
      </w:r>
      <w:r>
        <w:rPr>
          <w:spacing w:val="-4"/>
        </w:rPr>
        <w:t xml:space="preserve"> </w:t>
      </w:r>
      <w:r>
        <w:t>That</w:t>
      </w:r>
      <w:r>
        <w:rPr>
          <w:spacing w:val="-5"/>
        </w:rPr>
        <w:t xml:space="preserve"> </w:t>
      </w:r>
      <w:r>
        <w:t>Must</w:t>
      </w:r>
      <w:r>
        <w:rPr>
          <w:spacing w:val="-5"/>
        </w:rPr>
        <w:t xml:space="preserve"> </w:t>
      </w:r>
      <w:r>
        <w:t>Be</w:t>
      </w:r>
      <w:r>
        <w:rPr>
          <w:spacing w:val="-4"/>
        </w:rPr>
        <w:t xml:space="preserve"> </w:t>
      </w:r>
      <w:r>
        <w:rPr>
          <w:spacing w:val="-2"/>
        </w:rPr>
        <w:t>Maintained</w:t>
      </w:r>
    </w:p>
    <w:p w14:paraId="57645DBE" w14:textId="77777777" w:rsidR="00BE10C2" w:rsidRDefault="00000000">
      <w:pPr>
        <w:pStyle w:val="BodyText"/>
        <w:spacing w:before="253" w:line="276" w:lineRule="auto"/>
        <w:ind w:left="140" w:right="194"/>
        <w:jc w:val="both"/>
      </w:pPr>
      <w:r>
        <w:t xml:space="preserve">A </w:t>
      </w:r>
      <w:r>
        <w:rPr>
          <w:i/>
        </w:rPr>
        <w:t xml:space="preserve">record </w:t>
      </w:r>
      <w:r>
        <w:t xml:space="preserve">is any recorded information that documents school business; it serves as evidence that an activity, event, decision, or transaction occurred. A record must be retrievable </w:t>
      </w:r>
      <w:proofErr w:type="gramStart"/>
      <w:r>
        <w:t>at a later date</w:t>
      </w:r>
      <w:proofErr w:type="gramEnd"/>
      <w:r>
        <w:t xml:space="preserve"> (i.e.,</w:t>
      </w:r>
      <w:r>
        <w:rPr>
          <w:spacing w:val="-5"/>
        </w:rPr>
        <w:t xml:space="preserve"> </w:t>
      </w:r>
      <w:r>
        <w:t>for</w:t>
      </w:r>
      <w:r>
        <w:rPr>
          <w:spacing w:val="-5"/>
        </w:rPr>
        <w:t xml:space="preserve"> </w:t>
      </w:r>
      <w:r>
        <w:t>5</w:t>
      </w:r>
      <w:r>
        <w:rPr>
          <w:spacing w:val="-6"/>
        </w:rPr>
        <w:t xml:space="preserve"> </w:t>
      </w:r>
      <w:r>
        <w:t>years</w:t>
      </w:r>
      <w:r>
        <w:rPr>
          <w:spacing w:val="-8"/>
        </w:rPr>
        <w:t xml:space="preserve"> </w:t>
      </w:r>
      <w:r>
        <w:t>after</w:t>
      </w:r>
      <w:r>
        <w:rPr>
          <w:spacing w:val="-9"/>
        </w:rPr>
        <w:t xml:space="preserve"> </w:t>
      </w:r>
      <w:r>
        <w:t>the</w:t>
      </w:r>
      <w:r>
        <w:rPr>
          <w:spacing w:val="-6"/>
        </w:rPr>
        <w:t xml:space="preserve"> </w:t>
      </w:r>
      <w:r>
        <w:t>ending</w:t>
      </w:r>
      <w:r>
        <w:rPr>
          <w:spacing w:val="-5"/>
        </w:rPr>
        <w:t xml:space="preserve"> </w:t>
      </w:r>
      <w:r>
        <w:t>date</w:t>
      </w:r>
      <w:r>
        <w:rPr>
          <w:spacing w:val="-6"/>
        </w:rPr>
        <w:t xml:space="preserve"> </w:t>
      </w:r>
      <w:r>
        <w:t>of</w:t>
      </w:r>
      <w:r>
        <w:rPr>
          <w:spacing w:val="-9"/>
        </w:rPr>
        <w:t xml:space="preserve"> </w:t>
      </w:r>
      <w:r>
        <w:t>the</w:t>
      </w:r>
      <w:r>
        <w:rPr>
          <w:spacing w:val="-6"/>
        </w:rPr>
        <w:t xml:space="preserve"> </w:t>
      </w:r>
      <w:r>
        <w:t>grant</w:t>
      </w:r>
      <w:r>
        <w:rPr>
          <w:spacing w:val="-5"/>
        </w:rPr>
        <w:t xml:space="preserve"> </w:t>
      </w:r>
      <w:r>
        <w:t>or</w:t>
      </w:r>
      <w:r>
        <w:rPr>
          <w:spacing w:val="-5"/>
        </w:rPr>
        <w:t xml:space="preserve"> </w:t>
      </w:r>
      <w:r>
        <w:t>after</w:t>
      </w:r>
      <w:r>
        <w:rPr>
          <w:spacing w:val="-5"/>
        </w:rPr>
        <w:t xml:space="preserve"> </w:t>
      </w:r>
      <w:r>
        <w:t>submittal</w:t>
      </w:r>
      <w:r>
        <w:rPr>
          <w:spacing w:val="-5"/>
        </w:rPr>
        <w:t xml:space="preserve"> </w:t>
      </w:r>
      <w:r>
        <w:t>of</w:t>
      </w:r>
      <w:r>
        <w:rPr>
          <w:spacing w:val="-5"/>
        </w:rPr>
        <w:t xml:space="preserve"> </w:t>
      </w:r>
      <w:r>
        <w:t>the final</w:t>
      </w:r>
      <w:r>
        <w:rPr>
          <w:spacing w:val="-6"/>
        </w:rPr>
        <w:t xml:space="preserve"> </w:t>
      </w:r>
      <w:r>
        <w:t>expenditure</w:t>
      </w:r>
      <w:r>
        <w:rPr>
          <w:spacing w:val="-7"/>
        </w:rPr>
        <w:t xml:space="preserve"> </w:t>
      </w:r>
      <w:r>
        <w:t>report, whichever is later).</w:t>
      </w:r>
    </w:p>
    <w:p w14:paraId="406D253B" w14:textId="77777777" w:rsidR="00BE10C2" w:rsidRDefault="00BE10C2">
      <w:pPr>
        <w:pStyle w:val="BodyText"/>
        <w:spacing w:before="39"/>
      </w:pPr>
    </w:p>
    <w:p w14:paraId="363A0ECB" w14:textId="77777777" w:rsidR="00BE10C2" w:rsidRDefault="00000000">
      <w:pPr>
        <w:spacing w:line="276" w:lineRule="auto"/>
        <w:ind w:left="140" w:right="190"/>
        <w:jc w:val="both"/>
        <w:rPr>
          <w:sz w:val="24"/>
        </w:rPr>
      </w:pPr>
      <w:r>
        <w:rPr>
          <w:sz w:val="24"/>
        </w:rPr>
        <w:t>Not every piece of paper or every</w:t>
      </w:r>
      <w:r>
        <w:rPr>
          <w:spacing w:val="-1"/>
          <w:sz w:val="24"/>
        </w:rPr>
        <w:t xml:space="preserve"> </w:t>
      </w:r>
      <w:r>
        <w:rPr>
          <w:sz w:val="24"/>
        </w:rPr>
        <w:t>piece of data is</w:t>
      </w:r>
      <w:r>
        <w:rPr>
          <w:spacing w:val="-8"/>
          <w:sz w:val="24"/>
        </w:rPr>
        <w:t xml:space="preserve"> </w:t>
      </w:r>
      <w:r>
        <w:rPr>
          <w:sz w:val="24"/>
        </w:rPr>
        <w:t xml:space="preserve">an </w:t>
      </w:r>
      <w:r>
        <w:rPr>
          <w:i/>
          <w:sz w:val="24"/>
        </w:rPr>
        <w:t>official record</w:t>
      </w:r>
      <w:r>
        <w:rPr>
          <w:sz w:val="24"/>
        </w:rPr>
        <w:t>. Materials used</w:t>
      </w:r>
      <w:r>
        <w:rPr>
          <w:spacing w:val="-1"/>
          <w:sz w:val="24"/>
        </w:rPr>
        <w:t xml:space="preserve"> </w:t>
      </w:r>
      <w:r>
        <w:rPr>
          <w:sz w:val="24"/>
        </w:rPr>
        <w:t xml:space="preserve">for </w:t>
      </w:r>
      <w:r>
        <w:rPr>
          <w:i/>
          <w:sz w:val="24"/>
        </w:rPr>
        <w:t xml:space="preserve">reference </w:t>
      </w:r>
      <w:r>
        <w:rPr>
          <w:sz w:val="24"/>
        </w:rPr>
        <w:t>are</w:t>
      </w:r>
      <w:r>
        <w:rPr>
          <w:spacing w:val="-12"/>
          <w:sz w:val="24"/>
        </w:rPr>
        <w:t xml:space="preserve"> </w:t>
      </w:r>
      <w:r>
        <w:rPr>
          <w:sz w:val="24"/>
        </w:rPr>
        <w:t>just</w:t>
      </w:r>
      <w:r>
        <w:rPr>
          <w:spacing w:val="-10"/>
          <w:sz w:val="24"/>
        </w:rPr>
        <w:t xml:space="preserve"> </w:t>
      </w:r>
      <w:r>
        <w:rPr>
          <w:sz w:val="24"/>
        </w:rPr>
        <w:t>that</w:t>
      </w:r>
      <w:r>
        <w:rPr>
          <w:spacing w:val="-10"/>
          <w:sz w:val="24"/>
        </w:rPr>
        <w:t xml:space="preserve"> </w:t>
      </w:r>
      <w:r>
        <w:rPr>
          <w:sz w:val="24"/>
        </w:rPr>
        <w:t>–</w:t>
      </w:r>
      <w:r>
        <w:rPr>
          <w:spacing w:val="-11"/>
          <w:sz w:val="24"/>
        </w:rPr>
        <w:t xml:space="preserve"> </w:t>
      </w:r>
      <w:r>
        <w:rPr>
          <w:sz w:val="24"/>
        </w:rPr>
        <w:t>reference</w:t>
      </w:r>
      <w:r>
        <w:rPr>
          <w:spacing w:val="-12"/>
          <w:sz w:val="24"/>
        </w:rPr>
        <w:t xml:space="preserve"> </w:t>
      </w:r>
      <w:r>
        <w:rPr>
          <w:sz w:val="24"/>
        </w:rPr>
        <w:t>materials;</w:t>
      </w:r>
      <w:r>
        <w:rPr>
          <w:spacing w:val="-10"/>
          <w:sz w:val="24"/>
        </w:rPr>
        <w:t xml:space="preserve"> </w:t>
      </w:r>
      <w:r>
        <w:rPr>
          <w:sz w:val="24"/>
        </w:rPr>
        <w:t>they</w:t>
      </w:r>
      <w:r>
        <w:rPr>
          <w:spacing w:val="-11"/>
          <w:sz w:val="24"/>
        </w:rPr>
        <w:t xml:space="preserve"> </w:t>
      </w:r>
      <w:r>
        <w:rPr>
          <w:sz w:val="24"/>
        </w:rPr>
        <w:t>are</w:t>
      </w:r>
      <w:r>
        <w:rPr>
          <w:spacing w:val="-12"/>
          <w:sz w:val="24"/>
        </w:rPr>
        <w:t xml:space="preserve"> </w:t>
      </w:r>
      <w:r>
        <w:rPr>
          <w:sz w:val="24"/>
        </w:rPr>
        <w:t>not</w:t>
      </w:r>
      <w:r>
        <w:rPr>
          <w:spacing w:val="-15"/>
          <w:sz w:val="24"/>
        </w:rPr>
        <w:t xml:space="preserve"> </w:t>
      </w:r>
      <w:r>
        <w:rPr>
          <w:sz w:val="24"/>
        </w:rPr>
        <w:t>records.</w:t>
      </w:r>
      <w:r>
        <w:rPr>
          <w:spacing w:val="-9"/>
          <w:sz w:val="24"/>
        </w:rPr>
        <w:t xml:space="preserve"> </w:t>
      </w:r>
      <w:r>
        <w:rPr>
          <w:sz w:val="24"/>
        </w:rPr>
        <w:t>District</w:t>
      </w:r>
      <w:r>
        <w:rPr>
          <w:spacing w:val="-11"/>
          <w:sz w:val="24"/>
        </w:rPr>
        <w:t xml:space="preserve"> </w:t>
      </w:r>
      <w:r>
        <w:rPr>
          <w:sz w:val="24"/>
        </w:rPr>
        <w:t>personnel</w:t>
      </w:r>
      <w:r>
        <w:rPr>
          <w:spacing w:val="-10"/>
          <w:sz w:val="24"/>
        </w:rPr>
        <w:t xml:space="preserve"> </w:t>
      </w:r>
      <w:r>
        <w:rPr>
          <w:sz w:val="24"/>
        </w:rPr>
        <w:t>must</w:t>
      </w:r>
      <w:r>
        <w:rPr>
          <w:spacing w:val="-10"/>
          <w:sz w:val="24"/>
        </w:rPr>
        <w:t xml:space="preserve"> </w:t>
      </w:r>
      <w:r>
        <w:rPr>
          <w:sz w:val="24"/>
        </w:rPr>
        <w:t>use</w:t>
      </w:r>
      <w:r>
        <w:rPr>
          <w:spacing w:val="-12"/>
          <w:sz w:val="24"/>
        </w:rPr>
        <w:t xml:space="preserve"> </w:t>
      </w:r>
      <w:r>
        <w:rPr>
          <w:sz w:val="24"/>
        </w:rPr>
        <w:t>some</w:t>
      </w:r>
      <w:r>
        <w:rPr>
          <w:spacing w:val="-11"/>
          <w:sz w:val="24"/>
        </w:rPr>
        <w:t xml:space="preserve"> </w:t>
      </w:r>
      <w:r>
        <w:rPr>
          <w:sz w:val="24"/>
        </w:rPr>
        <w:t>judgment in</w:t>
      </w:r>
      <w:r>
        <w:rPr>
          <w:spacing w:val="-5"/>
          <w:sz w:val="24"/>
        </w:rPr>
        <w:t xml:space="preserve"> </w:t>
      </w:r>
      <w:r>
        <w:rPr>
          <w:sz w:val="24"/>
        </w:rPr>
        <w:t>determining</w:t>
      </w:r>
      <w:r>
        <w:rPr>
          <w:spacing w:val="-5"/>
          <w:sz w:val="24"/>
        </w:rPr>
        <w:t xml:space="preserve"> </w:t>
      </w:r>
      <w:r>
        <w:rPr>
          <w:sz w:val="24"/>
        </w:rPr>
        <w:t>whether</w:t>
      </w:r>
      <w:r>
        <w:rPr>
          <w:spacing w:val="-5"/>
          <w:sz w:val="24"/>
        </w:rPr>
        <w:t xml:space="preserve"> </w:t>
      </w:r>
      <w:r>
        <w:rPr>
          <w:sz w:val="24"/>
        </w:rPr>
        <w:t>a</w:t>
      </w:r>
      <w:r>
        <w:rPr>
          <w:spacing w:val="-12"/>
          <w:sz w:val="24"/>
        </w:rPr>
        <w:t xml:space="preserve"> </w:t>
      </w:r>
      <w:r>
        <w:rPr>
          <w:sz w:val="24"/>
        </w:rPr>
        <w:t>record</w:t>
      </w:r>
      <w:r>
        <w:rPr>
          <w:spacing w:val="-6"/>
          <w:sz w:val="24"/>
        </w:rPr>
        <w:t xml:space="preserve"> </w:t>
      </w:r>
      <w:r>
        <w:rPr>
          <w:sz w:val="24"/>
        </w:rPr>
        <w:t>constitutes</w:t>
      </w:r>
      <w:r>
        <w:rPr>
          <w:spacing w:val="-8"/>
          <w:sz w:val="24"/>
        </w:rPr>
        <w:t xml:space="preserve"> </w:t>
      </w:r>
      <w:r>
        <w:rPr>
          <w:sz w:val="24"/>
        </w:rPr>
        <w:t>an</w:t>
      </w:r>
      <w:r>
        <w:rPr>
          <w:spacing w:val="-6"/>
          <w:sz w:val="24"/>
        </w:rPr>
        <w:t xml:space="preserve"> </w:t>
      </w:r>
      <w:r>
        <w:rPr>
          <w:sz w:val="24"/>
        </w:rPr>
        <w:t>“official</w:t>
      </w:r>
      <w:r>
        <w:rPr>
          <w:spacing w:val="-5"/>
          <w:sz w:val="24"/>
        </w:rPr>
        <w:t xml:space="preserve"> </w:t>
      </w:r>
      <w:r>
        <w:rPr>
          <w:sz w:val="24"/>
        </w:rPr>
        <w:t>business</w:t>
      </w:r>
      <w:r>
        <w:rPr>
          <w:spacing w:val="-8"/>
          <w:sz w:val="24"/>
        </w:rPr>
        <w:t xml:space="preserve"> </w:t>
      </w:r>
      <w:r>
        <w:rPr>
          <w:sz w:val="24"/>
        </w:rPr>
        <w:t>record”</w:t>
      </w:r>
      <w:r>
        <w:rPr>
          <w:spacing w:val="-7"/>
          <w:sz w:val="24"/>
        </w:rPr>
        <w:t xml:space="preserve"> </w:t>
      </w:r>
      <w:r>
        <w:rPr>
          <w:sz w:val="24"/>
        </w:rPr>
        <w:t>by</w:t>
      </w:r>
      <w:r>
        <w:rPr>
          <w:spacing w:val="-6"/>
          <w:sz w:val="24"/>
        </w:rPr>
        <w:t xml:space="preserve"> </w:t>
      </w:r>
      <w:r>
        <w:rPr>
          <w:sz w:val="24"/>
        </w:rPr>
        <w:t>looking</w:t>
      </w:r>
      <w:r>
        <w:rPr>
          <w:spacing w:val="-6"/>
          <w:sz w:val="24"/>
        </w:rPr>
        <w:t xml:space="preserve"> </w:t>
      </w:r>
      <w:r>
        <w:rPr>
          <w:sz w:val="24"/>
        </w:rPr>
        <w:t>at</w:t>
      </w:r>
      <w:r>
        <w:rPr>
          <w:spacing w:val="-5"/>
          <w:sz w:val="24"/>
        </w:rPr>
        <w:t xml:space="preserve"> </w:t>
      </w:r>
      <w:r>
        <w:rPr>
          <w:sz w:val="24"/>
        </w:rPr>
        <w:t>the</w:t>
      </w:r>
      <w:r>
        <w:rPr>
          <w:spacing w:val="-6"/>
          <w:sz w:val="24"/>
        </w:rPr>
        <w:t xml:space="preserve"> </w:t>
      </w:r>
      <w:r>
        <w:rPr>
          <w:sz w:val="24"/>
        </w:rPr>
        <w:t xml:space="preserve">content of the record to determine its value in serving as evidence. A good place to start is by consulting the District’s </w:t>
      </w:r>
      <w:r>
        <w:rPr>
          <w:i/>
          <w:sz w:val="24"/>
        </w:rPr>
        <w:t xml:space="preserve">Records Management Officer </w:t>
      </w:r>
      <w:r>
        <w:rPr>
          <w:sz w:val="24"/>
        </w:rPr>
        <w:t xml:space="preserve">and </w:t>
      </w:r>
      <w:r>
        <w:rPr>
          <w:i/>
          <w:sz w:val="24"/>
        </w:rPr>
        <w:t>Records Management Policy</w:t>
      </w:r>
      <w:r>
        <w:rPr>
          <w:sz w:val="24"/>
        </w:rPr>
        <w:t>. The [</w:t>
      </w:r>
      <w:r>
        <w:rPr>
          <w:i/>
          <w:sz w:val="24"/>
        </w:rPr>
        <w:t>title of position</w:t>
      </w:r>
      <w:r>
        <w:rPr>
          <w:sz w:val="24"/>
        </w:rPr>
        <w:t xml:space="preserve">] serves as the District’s </w:t>
      </w:r>
      <w:r>
        <w:rPr>
          <w:i/>
          <w:sz w:val="24"/>
        </w:rPr>
        <w:t>Records Management Officer</w:t>
      </w:r>
      <w:r>
        <w:rPr>
          <w:sz w:val="24"/>
        </w:rPr>
        <w:t>.</w:t>
      </w:r>
    </w:p>
    <w:p w14:paraId="6C564AB9" w14:textId="77777777" w:rsidR="00BE10C2" w:rsidRDefault="00BE10C2">
      <w:pPr>
        <w:pStyle w:val="BodyText"/>
        <w:spacing w:before="42"/>
      </w:pPr>
    </w:p>
    <w:p w14:paraId="457D9843" w14:textId="77777777" w:rsidR="00BE10C2" w:rsidRDefault="00000000">
      <w:pPr>
        <w:pStyle w:val="BodyText"/>
        <w:spacing w:before="1" w:line="276" w:lineRule="auto"/>
        <w:ind w:left="140" w:right="194"/>
        <w:jc w:val="both"/>
      </w:pPr>
      <w:r>
        <w:t>Records</w:t>
      </w:r>
      <w:r>
        <w:rPr>
          <w:spacing w:val="-3"/>
        </w:rPr>
        <w:t xml:space="preserve"> </w:t>
      </w:r>
      <w:r>
        <w:t>are</w:t>
      </w:r>
      <w:r>
        <w:rPr>
          <w:spacing w:val="-2"/>
        </w:rPr>
        <w:t xml:space="preserve"> </w:t>
      </w:r>
      <w:r>
        <w:t>created</w:t>
      </w:r>
      <w:r>
        <w:rPr>
          <w:spacing w:val="-2"/>
        </w:rPr>
        <w:t xml:space="preserve"> </w:t>
      </w:r>
      <w:r>
        <w:t>by</w:t>
      </w:r>
      <w:r>
        <w:rPr>
          <w:spacing w:val="-1"/>
        </w:rPr>
        <w:t xml:space="preserve"> </w:t>
      </w:r>
      <w:r>
        <w:t>the</w:t>
      </w:r>
      <w:r>
        <w:rPr>
          <w:spacing w:val="-2"/>
        </w:rPr>
        <w:t xml:space="preserve"> </w:t>
      </w:r>
      <w:proofErr w:type="gramStart"/>
      <w:r>
        <w:t>District</w:t>
      </w:r>
      <w:proofErr w:type="gramEnd"/>
      <w:r>
        <w:rPr>
          <w:spacing w:val="-1"/>
        </w:rPr>
        <w:t xml:space="preserve"> </w:t>
      </w:r>
      <w:r>
        <w:t>to</w:t>
      </w:r>
      <w:r>
        <w:rPr>
          <w:spacing w:val="-6"/>
        </w:rPr>
        <w:t xml:space="preserve"> </w:t>
      </w:r>
      <w:r>
        <w:t>support</w:t>
      </w:r>
      <w:r>
        <w:rPr>
          <w:spacing w:val="-1"/>
        </w:rPr>
        <w:t xml:space="preserve"> </w:t>
      </w:r>
      <w:r>
        <w:t>a</w:t>
      </w:r>
      <w:r>
        <w:rPr>
          <w:spacing w:val="-2"/>
        </w:rPr>
        <w:t xml:space="preserve"> </w:t>
      </w:r>
      <w:r>
        <w:t>grant</w:t>
      </w:r>
      <w:r>
        <w:rPr>
          <w:spacing w:val="-1"/>
        </w:rPr>
        <w:t xml:space="preserve"> </w:t>
      </w:r>
      <w:r>
        <w:t>activity</w:t>
      </w:r>
      <w:r>
        <w:rPr>
          <w:spacing w:val="-1"/>
        </w:rPr>
        <w:t xml:space="preserve"> </w:t>
      </w:r>
      <w:r>
        <w:t>and</w:t>
      </w:r>
      <w:r>
        <w:rPr>
          <w:spacing w:val="-1"/>
        </w:rPr>
        <w:t xml:space="preserve"> </w:t>
      </w:r>
      <w:r>
        <w:t>they</w:t>
      </w:r>
      <w:r>
        <w:rPr>
          <w:spacing w:val="-2"/>
        </w:rPr>
        <w:t xml:space="preserve"> </w:t>
      </w:r>
      <w:r>
        <w:t>are</w:t>
      </w:r>
      <w:r>
        <w:rPr>
          <w:spacing w:val="-2"/>
        </w:rPr>
        <w:t xml:space="preserve"> </w:t>
      </w:r>
      <w:r>
        <w:t>retained</w:t>
      </w:r>
      <w:r>
        <w:rPr>
          <w:spacing w:val="-1"/>
        </w:rPr>
        <w:t xml:space="preserve"> </w:t>
      </w:r>
      <w:r>
        <w:t>as</w:t>
      </w:r>
      <w:r>
        <w:rPr>
          <w:spacing w:val="-3"/>
        </w:rPr>
        <w:t xml:space="preserve"> </w:t>
      </w:r>
      <w:r>
        <w:t>evidence</w:t>
      </w:r>
      <w:r>
        <w:rPr>
          <w:spacing w:val="-2"/>
        </w:rPr>
        <w:t xml:space="preserve"> </w:t>
      </w:r>
      <w:r>
        <w:t>of that</w:t>
      </w:r>
      <w:r>
        <w:rPr>
          <w:spacing w:val="-2"/>
        </w:rPr>
        <w:t xml:space="preserve"> </w:t>
      </w:r>
      <w:r>
        <w:t>activity.</w:t>
      </w:r>
      <w:r>
        <w:rPr>
          <w:spacing w:val="-4"/>
        </w:rPr>
        <w:t xml:space="preserve"> </w:t>
      </w:r>
      <w:r>
        <w:t>Records</w:t>
      </w:r>
      <w:r>
        <w:rPr>
          <w:spacing w:val="-3"/>
        </w:rPr>
        <w:t xml:space="preserve"> </w:t>
      </w:r>
      <w:r>
        <w:t>may</w:t>
      </w:r>
      <w:r>
        <w:rPr>
          <w:spacing w:val="-7"/>
        </w:rPr>
        <w:t xml:space="preserve"> </w:t>
      </w:r>
      <w:r>
        <w:t>come</w:t>
      </w:r>
      <w:r>
        <w:rPr>
          <w:spacing w:val="-6"/>
        </w:rPr>
        <w:t xml:space="preserve"> </w:t>
      </w:r>
      <w:r>
        <w:t>in</w:t>
      </w:r>
      <w:r>
        <w:rPr>
          <w:spacing w:val="-2"/>
        </w:rPr>
        <w:t xml:space="preserve"> </w:t>
      </w:r>
      <w:r>
        <w:t>a</w:t>
      </w:r>
      <w:r>
        <w:rPr>
          <w:spacing w:val="-7"/>
        </w:rPr>
        <w:t xml:space="preserve"> </w:t>
      </w:r>
      <w:r>
        <w:t>variety</w:t>
      </w:r>
      <w:r>
        <w:rPr>
          <w:spacing w:val="-6"/>
        </w:rPr>
        <w:t xml:space="preserve"> </w:t>
      </w:r>
      <w:r>
        <w:t>of</w:t>
      </w:r>
      <w:r>
        <w:rPr>
          <w:spacing w:val="-4"/>
        </w:rPr>
        <w:t xml:space="preserve"> </w:t>
      </w:r>
      <w:r>
        <w:t>different</w:t>
      </w:r>
      <w:r>
        <w:rPr>
          <w:spacing w:val="-2"/>
        </w:rPr>
        <w:t xml:space="preserve"> </w:t>
      </w:r>
      <w:r>
        <w:t>forms</w:t>
      </w:r>
      <w:r>
        <w:rPr>
          <w:spacing w:val="-3"/>
        </w:rPr>
        <w:t xml:space="preserve"> </w:t>
      </w:r>
      <w:r>
        <w:t>and</w:t>
      </w:r>
      <w:r>
        <w:rPr>
          <w:spacing w:val="-6"/>
        </w:rPr>
        <w:t xml:space="preserve"> </w:t>
      </w:r>
      <w:r>
        <w:t>may</w:t>
      </w:r>
      <w:r>
        <w:rPr>
          <w:spacing w:val="-3"/>
        </w:rPr>
        <w:t xml:space="preserve"> </w:t>
      </w:r>
      <w:r>
        <w:t xml:space="preserve">be </w:t>
      </w:r>
      <w:r>
        <w:rPr>
          <w:i/>
        </w:rPr>
        <w:t>created</w:t>
      </w:r>
      <w:r>
        <w:rPr>
          <w:i/>
          <w:spacing w:val="-2"/>
        </w:rPr>
        <w:t xml:space="preserve"> </w:t>
      </w:r>
      <w:r>
        <w:t>by</w:t>
      </w:r>
      <w:r>
        <w:rPr>
          <w:spacing w:val="-6"/>
        </w:rPr>
        <w:t xml:space="preserve"> </w:t>
      </w:r>
      <w:r>
        <w:t>the</w:t>
      </w:r>
      <w:r>
        <w:rPr>
          <w:spacing w:val="-3"/>
        </w:rPr>
        <w:t xml:space="preserve"> </w:t>
      </w:r>
      <w:proofErr w:type="gramStart"/>
      <w:r>
        <w:t>District</w:t>
      </w:r>
      <w:proofErr w:type="gramEnd"/>
      <w:r>
        <w:t xml:space="preserve"> or be </w:t>
      </w:r>
      <w:r>
        <w:rPr>
          <w:i/>
        </w:rPr>
        <w:t xml:space="preserve">received </w:t>
      </w:r>
      <w:r>
        <w:t xml:space="preserve">by the District in any medium, including hard copy paper or electronic, audio, or video. Whether the District </w:t>
      </w:r>
      <w:r>
        <w:rPr>
          <w:i/>
        </w:rPr>
        <w:t xml:space="preserve">creates </w:t>
      </w:r>
      <w:r>
        <w:t xml:space="preserve">it, or </w:t>
      </w:r>
      <w:r>
        <w:rPr>
          <w:i/>
        </w:rPr>
        <w:t xml:space="preserve">receives </w:t>
      </w:r>
      <w:r>
        <w:t xml:space="preserve">it from someone outside the </w:t>
      </w:r>
      <w:proofErr w:type="gramStart"/>
      <w:r>
        <w:t>District</w:t>
      </w:r>
      <w:proofErr w:type="gramEnd"/>
      <w:r>
        <w:t>, if it documents</w:t>
      </w:r>
      <w:r>
        <w:rPr>
          <w:spacing w:val="-4"/>
        </w:rPr>
        <w:t xml:space="preserve"> </w:t>
      </w:r>
      <w:r>
        <w:t>school</w:t>
      </w:r>
      <w:r>
        <w:rPr>
          <w:spacing w:val="-1"/>
        </w:rPr>
        <w:t xml:space="preserve"> </w:t>
      </w:r>
      <w:r>
        <w:t>operations,</w:t>
      </w:r>
      <w:r>
        <w:rPr>
          <w:spacing w:val="-4"/>
        </w:rPr>
        <w:t xml:space="preserve"> </w:t>
      </w:r>
      <w:r>
        <w:t>it’s</w:t>
      </w:r>
      <w:r>
        <w:rPr>
          <w:spacing w:val="-4"/>
        </w:rPr>
        <w:t xml:space="preserve"> </w:t>
      </w:r>
      <w:r>
        <w:t>a</w:t>
      </w:r>
      <w:r>
        <w:rPr>
          <w:spacing w:val="-7"/>
        </w:rPr>
        <w:t xml:space="preserve"> </w:t>
      </w:r>
      <w:r>
        <w:t>record</w:t>
      </w:r>
      <w:r>
        <w:rPr>
          <w:spacing w:val="-6"/>
        </w:rPr>
        <w:t xml:space="preserve"> </w:t>
      </w:r>
      <w:r>
        <w:t>and</w:t>
      </w:r>
      <w:r>
        <w:rPr>
          <w:spacing w:val="-6"/>
        </w:rPr>
        <w:t xml:space="preserve"> </w:t>
      </w:r>
      <w:r>
        <w:t>must</w:t>
      </w:r>
      <w:r>
        <w:rPr>
          <w:spacing w:val="-1"/>
        </w:rPr>
        <w:t xml:space="preserve"> </w:t>
      </w:r>
      <w:r>
        <w:t>be</w:t>
      </w:r>
      <w:r>
        <w:rPr>
          <w:spacing w:val="-7"/>
        </w:rPr>
        <w:t xml:space="preserve"> </w:t>
      </w:r>
      <w:r>
        <w:t>retained</w:t>
      </w:r>
      <w:r>
        <w:rPr>
          <w:spacing w:val="-6"/>
        </w:rPr>
        <w:t xml:space="preserve"> </w:t>
      </w:r>
      <w:r>
        <w:t>according</w:t>
      </w:r>
      <w:r>
        <w:rPr>
          <w:spacing w:val="-6"/>
        </w:rPr>
        <w:t xml:space="preserve"> </w:t>
      </w:r>
      <w:r>
        <w:t>to</w:t>
      </w:r>
      <w:r>
        <w:rPr>
          <w:spacing w:val="-6"/>
        </w:rPr>
        <w:t xml:space="preserve"> </w:t>
      </w:r>
      <w:r>
        <w:t>the</w:t>
      </w:r>
      <w:r>
        <w:rPr>
          <w:spacing w:val="-7"/>
        </w:rPr>
        <w:t xml:space="preserve"> </w:t>
      </w:r>
      <w:r>
        <w:t>records</w:t>
      </w:r>
      <w:r>
        <w:rPr>
          <w:spacing w:val="-8"/>
        </w:rPr>
        <w:t xml:space="preserve"> </w:t>
      </w:r>
      <w:r>
        <w:t xml:space="preserve">retention </w:t>
      </w:r>
      <w:r>
        <w:rPr>
          <w:spacing w:val="-2"/>
        </w:rPr>
        <w:t>schedule.</w:t>
      </w:r>
    </w:p>
    <w:p w14:paraId="7E472252" w14:textId="77777777" w:rsidR="00BE10C2" w:rsidRDefault="00BE10C2">
      <w:pPr>
        <w:spacing w:line="276" w:lineRule="auto"/>
        <w:jc w:val="both"/>
        <w:sectPr w:rsidR="00BE10C2">
          <w:pgSz w:w="12240" w:h="15840"/>
          <w:pgMar w:top="1380" w:right="1240" w:bottom="2340" w:left="1300" w:header="728" w:footer="2073" w:gutter="0"/>
          <w:cols w:space="720"/>
        </w:sectPr>
      </w:pPr>
    </w:p>
    <w:p w14:paraId="09FC97C8" w14:textId="77777777" w:rsidR="00BE10C2" w:rsidRDefault="00BE10C2">
      <w:pPr>
        <w:pStyle w:val="BodyText"/>
      </w:pPr>
    </w:p>
    <w:p w14:paraId="3A578E07" w14:textId="77777777" w:rsidR="00BE10C2" w:rsidRDefault="00BE10C2">
      <w:pPr>
        <w:pStyle w:val="BodyText"/>
      </w:pPr>
    </w:p>
    <w:p w14:paraId="4BF06920" w14:textId="77777777" w:rsidR="00BE10C2" w:rsidRDefault="00BE10C2">
      <w:pPr>
        <w:pStyle w:val="BodyText"/>
      </w:pPr>
    </w:p>
    <w:p w14:paraId="60FDCE82" w14:textId="77777777" w:rsidR="00BE10C2" w:rsidRDefault="00BE10C2">
      <w:pPr>
        <w:pStyle w:val="BodyText"/>
        <w:spacing w:before="77"/>
      </w:pPr>
    </w:p>
    <w:p w14:paraId="03E841EC" w14:textId="77777777" w:rsidR="00BE10C2" w:rsidRDefault="00000000">
      <w:pPr>
        <w:pStyle w:val="BodyText"/>
        <w:spacing w:line="276" w:lineRule="auto"/>
        <w:ind w:left="140" w:right="189"/>
        <w:jc w:val="both"/>
      </w:pPr>
      <w:r>
        <w:t>Most e-mails are records; telephone messages can be records. The record</w:t>
      </w:r>
      <w:r>
        <w:rPr>
          <w:spacing w:val="-1"/>
        </w:rPr>
        <w:t xml:space="preserve"> </w:t>
      </w:r>
      <w:r>
        <w:t>can be</w:t>
      </w:r>
      <w:r>
        <w:rPr>
          <w:spacing w:val="-2"/>
        </w:rPr>
        <w:t xml:space="preserve"> </w:t>
      </w:r>
      <w:r>
        <w:t>on a</w:t>
      </w:r>
      <w:r>
        <w:rPr>
          <w:spacing w:val="-2"/>
        </w:rPr>
        <w:t xml:space="preserve"> </w:t>
      </w:r>
      <w:r>
        <w:t>computer’s hard drive, on a USB, on a DVD, in a filing cabinet, or on someone’s desk. Even if the record contains confidential information and may be exempt from release under a Public Information Request</w:t>
      </w:r>
      <w:r>
        <w:rPr>
          <w:spacing w:val="-15"/>
        </w:rPr>
        <w:t xml:space="preserve"> </w:t>
      </w:r>
      <w:r>
        <w:t>(PIR),</w:t>
      </w:r>
      <w:r>
        <w:rPr>
          <w:spacing w:val="-15"/>
        </w:rPr>
        <w:t xml:space="preserve"> </w:t>
      </w:r>
      <w:r>
        <w:t>it</w:t>
      </w:r>
      <w:r>
        <w:rPr>
          <w:spacing w:val="-15"/>
        </w:rPr>
        <w:t xml:space="preserve"> </w:t>
      </w:r>
      <w:r>
        <w:t>is</w:t>
      </w:r>
      <w:r>
        <w:rPr>
          <w:spacing w:val="-15"/>
        </w:rPr>
        <w:t xml:space="preserve"> </w:t>
      </w:r>
      <w:r>
        <w:t>still</w:t>
      </w:r>
      <w:r>
        <w:rPr>
          <w:spacing w:val="-15"/>
        </w:rPr>
        <w:t xml:space="preserve"> </w:t>
      </w:r>
      <w:r>
        <w:t>a</w:t>
      </w:r>
      <w:r>
        <w:rPr>
          <w:spacing w:val="-15"/>
        </w:rPr>
        <w:t xml:space="preserve"> </w:t>
      </w:r>
      <w:r>
        <w:t>record</w:t>
      </w:r>
      <w:r>
        <w:rPr>
          <w:spacing w:val="-15"/>
        </w:rPr>
        <w:t xml:space="preserve"> </w:t>
      </w:r>
      <w:r>
        <w:t>and</w:t>
      </w:r>
      <w:r>
        <w:rPr>
          <w:spacing w:val="-15"/>
        </w:rPr>
        <w:t xml:space="preserve"> </w:t>
      </w:r>
      <w:r>
        <w:t>must</w:t>
      </w:r>
      <w:r>
        <w:rPr>
          <w:spacing w:val="-15"/>
        </w:rPr>
        <w:t xml:space="preserve"> </w:t>
      </w:r>
      <w:r>
        <w:t>be</w:t>
      </w:r>
      <w:r>
        <w:rPr>
          <w:spacing w:val="-15"/>
        </w:rPr>
        <w:t xml:space="preserve"> </w:t>
      </w:r>
      <w:r>
        <w:t>retained</w:t>
      </w:r>
      <w:r>
        <w:rPr>
          <w:spacing w:val="-15"/>
        </w:rPr>
        <w:t xml:space="preserve"> </w:t>
      </w:r>
      <w:r>
        <w:t>using</w:t>
      </w:r>
      <w:r>
        <w:rPr>
          <w:spacing w:val="-15"/>
        </w:rPr>
        <w:t xml:space="preserve"> </w:t>
      </w:r>
      <w:r>
        <w:t>proper</w:t>
      </w:r>
      <w:r>
        <w:rPr>
          <w:spacing w:val="-15"/>
        </w:rPr>
        <w:t xml:space="preserve"> </w:t>
      </w:r>
      <w:r>
        <w:t>security</w:t>
      </w:r>
      <w:r>
        <w:rPr>
          <w:spacing w:val="-15"/>
        </w:rPr>
        <w:t xml:space="preserve"> </w:t>
      </w:r>
      <w:r>
        <w:t>procedures</w:t>
      </w:r>
      <w:r>
        <w:rPr>
          <w:spacing w:val="-15"/>
        </w:rPr>
        <w:t xml:space="preserve"> </w:t>
      </w:r>
      <w:r>
        <w:t>to</w:t>
      </w:r>
      <w:r>
        <w:rPr>
          <w:spacing w:val="-15"/>
        </w:rPr>
        <w:t xml:space="preserve"> </w:t>
      </w:r>
      <w:r>
        <w:t>safeguard the confidential data.</w:t>
      </w:r>
    </w:p>
    <w:p w14:paraId="0035B568" w14:textId="77777777" w:rsidR="00BE10C2" w:rsidRDefault="00BE10C2">
      <w:pPr>
        <w:pStyle w:val="BodyText"/>
        <w:spacing w:before="38"/>
      </w:pPr>
    </w:p>
    <w:p w14:paraId="277D12E0" w14:textId="77777777" w:rsidR="00BE10C2" w:rsidRDefault="00000000">
      <w:pPr>
        <w:pStyle w:val="BodyText"/>
        <w:ind w:left="140"/>
        <w:jc w:val="both"/>
      </w:pPr>
      <w:r>
        <w:t>Records</w:t>
      </w:r>
      <w:r>
        <w:rPr>
          <w:spacing w:val="-4"/>
        </w:rPr>
        <w:t xml:space="preserve"> </w:t>
      </w:r>
      <w:r>
        <w:t>generally include but are</w:t>
      </w:r>
      <w:r>
        <w:rPr>
          <w:spacing w:val="-5"/>
        </w:rPr>
        <w:t xml:space="preserve"> </w:t>
      </w:r>
      <w:r>
        <w:t>not limited</w:t>
      </w:r>
      <w:r>
        <w:rPr>
          <w:spacing w:val="1"/>
        </w:rPr>
        <w:t xml:space="preserve"> </w:t>
      </w:r>
      <w:r>
        <w:rPr>
          <w:spacing w:val="-5"/>
        </w:rPr>
        <w:t>to</w:t>
      </w:r>
    </w:p>
    <w:p w14:paraId="0449E8C8" w14:textId="77777777" w:rsidR="00BE10C2" w:rsidRDefault="00BE10C2">
      <w:pPr>
        <w:pStyle w:val="BodyText"/>
        <w:spacing w:before="87"/>
      </w:pPr>
    </w:p>
    <w:p w14:paraId="2273F482" w14:textId="77777777" w:rsidR="00BE10C2" w:rsidRDefault="00000000">
      <w:pPr>
        <w:pStyle w:val="ListParagraph"/>
        <w:numPr>
          <w:ilvl w:val="0"/>
          <w:numId w:val="31"/>
        </w:numPr>
        <w:tabs>
          <w:tab w:val="left" w:pos="860"/>
        </w:tabs>
        <w:ind w:left="860" w:hanging="360"/>
        <w:rPr>
          <w:sz w:val="24"/>
        </w:rPr>
      </w:pPr>
      <w:r>
        <w:rPr>
          <w:sz w:val="24"/>
        </w:rPr>
        <w:t>General</w:t>
      </w:r>
      <w:r>
        <w:rPr>
          <w:spacing w:val="-2"/>
          <w:sz w:val="24"/>
        </w:rPr>
        <w:t xml:space="preserve"> </w:t>
      </w:r>
      <w:r>
        <w:rPr>
          <w:sz w:val="24"/>
        </w:rPr>
        <w:t>correspondence,</w:t>
      </w:r>
      <w:r>
        <w:rPr>
          <w:spacing w:val="1"/>
          <w:sz w:val="24"/>
        </w:rPr>
        <w:t xml:space="preserve"> </w:t>
      </w:r>
      <w:r>
        <w:rPr>
          <w:sz w:val="24"/>
        </w:rPr>
        <w:t>including</w:t>
      </w:r>
      <w:r>
        <w:rPr>
          <w:spacing w:val="-1"/>
          <w:sz w:val="24"/>
        </w:rPr>
        <w:t xml:space="preserve"> </w:t>
      </w:r>
      <w:r>
        <w:rPr>
          <w:sz w:val="24"/>
        </w:rPr>
        <w:t>letters</w:t>
      </w:r>
      <w:r>
        <w:rPr>
          <w:spacing w:val="-3"/>
          <w:sz w:val="24"/>
        </w:rPr>
        <w:t xml:space="preserve"> </w:t>
      </w:r>
      <w:r>
        <w:rPr>
          <w:sz w:val="24"/>
        </w:rPr>
        <w:t>and</w:t>
      </w:r>
      <w:r>
        <w:rPr>
          <w:spacing w:val="-1"/>
          <w:sz w:val="24"/>
        </w:rPr>
        <w:t xml:space="preserve"> </w:t>
      </w:r>
      <w:r>
        <w:rPr>
          <w:sz w:val="24"/>
        </w:rPr>
        <w:t>e-</w:t>
      </w:r>
      <w:r>
        <w:rPr>
          <w:spacing w:val="-4"/>
          <w:sz w:val="24"/>
        </w:rPr>
        <w:t>mail</w:t>
      </w:r>
    </w:p>
    <w:p w14:paraId="5577ED60" w14:textId="77777777" w:rsidR="00BE10C2" w:rsidRDefault="00000000">
      <w:pPr>
        <w:pStyle w:val="ListParagraph"/>
        <w:numPr>
          <w:ilvl w:val="0"/>
          <w:numId w:val="31"/>
        </w:numPr>
        <w:tabs>
          <w:tab w:val="left" w:pos="860"/>
        </w:tabs>
        <w:spacing w:before="29"/>
        <w:ind w:left="860" w:hanging="360"/>
        <w:rPr>
          <w:sz w:val="24"/>
        </w:rPr>
      </w:pPr>
      <w:r>
        <w:rPr>
          <w:sz w:val="24"/>
        </w:rPr>
        <w:t>Handwritten</w:t>
      </w:r>
      <w:r>
        <w:rPr>
          <w:spacing w:val="-1"/>
          <w:sz w:val="24"/>
        </w:rPr>
        <w:t xml:space="preserve"> </w:t>
      </w:r>
      <w:r>
        <w:rPr>
          <w:sz w:val="24"/>
        </w:rPr>
        <w:t>notes</w:t>
      </w:r>
      <w:r>
        <w:rPr>
          <w:spacing w:val="-2"/>
          <w:sz w:val="24"/>
        </w:rPr>
        <w:t xml:space="preserve"> </w:t>
      </w:r>
      <w:r>
        <w:rPr>
          <w:sz w:val="24"/>
        </w:rPr>
        <w:t>and</w:t>
      </w:r>
      <w:r>
        <w:rPr>
          <w:spacing w:val="1"/>
          <w:sz w:val="24"/>
        </w:rPr>
        <w:t xml:space="preserve"> </w:t>
      </w:r>
      <w:r>
        <w:rPr>
          <w:sz w:val="24"/>
        </w:rPr>
        <w:t xml:space="preserve">electronic </w:t>
      </w:r>
      <w:r>
        <w:rPr>
          <w:spacing w:val="-2"/>
          <w:sz w:val="24"/>
        </w:rPr>
        <w:t>notes</w:t>
      </w:r>
    </w:p>
    <w:p w14:paraId="74DA6705" w14:textId="77777777" w:rsidR="00BE10C2" w:rsidRDefault="00000000">
      <w:pPr>
        <w:pStyle w:val="ListParagraph"/>
        <w:numPr>
          <w:ilvl w:val="0"/>
          <w:numId w:val="31"/>
        </w:numPr>
        <w:tabs>
          <w:tab w:val="left" w:pos="860"/>
        </w:tabs>
        <w:spacing w:before="29"/>
        <w:ind w:left="860" w:hanging="360"/>
        <w:rPr>
          <w:sz w:val="24"/>
        </w:rPr>
      </w:pPr>
      <w:r>
        <w:rPr>
          <w:sz w:val="24"/>
        </w:rPr>
        <w:t>Completed</w:t>
      </w:r>
      <w:r>
        <w:rPr>
          <w:spacing w:val="-2"/>
          <w:sz w:val="24"/>
        </w:rPr>
        <w:t xml:space="preserve"> </w:t>
      </w:r>
      <w:r>
        <w:rPr>
          <w:sz w:val="24"/>
        </w:rPr>
        <w:t>forms</w:t>
      </w:r>
      <w:r>
        <w:rPr>
          <w:spacing w:val="-1"/>
          <w:sz w:val="24"/>
        </w:rPr>
        <w:t xml:space="preserve"> </w:t>
      </w:r>
      <w:r>
        <w:rPr>
          <w:sz w:val="24"/>
        </w:rPr>
        <w:t>and</w:t>
      </w:r>
      <w:r>
        <w:rPr>
          <w:spacing w:val="-4"/>
          <w:sz w:val="24"/>
        </w:rPr>
        <w:t xml:space="preserve"> </w:t>
      </w:r>
      <w:r>
        <w:rPr>
          <w:sz w:val="24"/>
        </w:rPr>
        <w:t>reports</w:t>
      </w:r>
      <w:r>
        <w:rPr>
          <w:spacing w:val="2"/>
          <w:sz w:val="24"/>
        </w:rPr>
        <w:t xml:space="preserve"> </w:t>
      </w:r>
      <w:r>
        <w:rPr>
          <w:sz w:val="24"/>
        </w:rPr>
        <w:t>and</w:t>
      </w:r>
      <w:r>
        <w:rPr>
          <w:spacing w:val="1"/>
          <w:sz w:val="24"/>
        </w:rPr>
        <w:t xml:space="preserve"> </w:t>
      </w:r>
      <w:r>
        <w:rPr>
          <w:sz w:val="24"/>
        </w:rPr>
        <w:t>the</w:t>
      </w:r>
      <w:r>
        <w:rPr>
          <w:spacing w:val="-4"/>
          <w:sz w:val="24"/>
        </w:rPr>
        <w:t xml:space="preserve"> </w:t>
      </w:r>
      <w:r>
        <w:rPr>
          <w:sz w:val="24"/>
        </w:rPr>
        <w:t>data used</w:t>
      </w:r>
      <w:r>
        <w:rPr>
          <w:spacing w:val="1"/>
          <w:sz w:val="24"/>
        </w:rPr>
        <w:t xml:space="preserve"> </w:t>
      </w:r>
      <w:r>
        <w:rPr>
          <w:sz w:val="24"/>
        </w:rPr>
        <w:t>to</w:t>
      </w:r>
      <w:r>
        <w:rPr>
          <w:spacing w:val="-3"/>
          <w:sz w:val="24"/>
        </w:rPr>
        <w:t xml:space="preserve"> </w:t>
      </w:r>
      <w:r>
        <w:rPr>
          <w:sz w:val="24"/>
        </w:rPr>
        <w:t>complete the</w:t>
      </w:r>
      <w:r>
        <w:rPr>
          <w:spacing w:val="1"/>
          <w:sz w:val="24"/>
        </w:rPr>
        <w:t xml:space="preserve"> </w:t>
      </w:r>
      <w:r>
        <w:rPr>
          <w:spacing w:val="-2"/>
          <w:sz w:val="24"/>
        </w:rPr>
        <w:t>reports</w:t>
      </w:r>
    </w:p>
    <w:p w14:paraId="79AF2146" w14:textId="77777777" w:rsidR="00BE10C2" w:rsidRDefault="00000000">
      <w:pPr>
        <w:pStyle w:val="ListParagraph"/>
        <w:numPr>
          <w:ilvl w:val="0"/>
          <w:numId w:val="31"/>
        </w:numPr>
        <w:tabs>
          <w:tab w:val="left" w:pos="860"/>
        </w:tabs>
        <w:spacing w:before="28"/>
        <w:ind w:left="860" w:hanging="360"/>
        <w:rPr>
          <w:sz w:val="24"/>
        </w:rPr>
      </w:pPr>
      <w:r>
        <w:rPr>
          <w:sz w:val="24"/>
        </w:rPr>
        <w:t>Personnel</w:t>
      </w:r>
      <w:r>
        <w:rPr>
          <w:spacing w:val="-2"/>
          <w:sz w:val="24"/>
        </w:rPr>
        <w:t xml:space="preserve"> documentation</w:t>
      </w:r>
    </w:p>
    <w:p w14:paraId="4E9C8160" w14:textId="77777777" w:rsidR="00BE10C2" w:rsidRDefault="00000000">
      <w:pPr>
        <w:pStyle w:val="ListParagraph"/>
        <w:numPr>
          <w:ilvl w:val="0"/>
          <w:numId w:val="31"/>
        </w:numPr>
        <w:tabs>
          <w:tab w:val="left" w:pos="860"/>
        </w:tabs>
        <w:spacing w:before="29"/>
        <w:ind w:left="860" w:hanging="360"/>
        <w:rPr>
          <w:sz w:val="24"/>
        </w:rPr>
      </w:pPr>
      <w:r>
        <w:rPr>
          <w:sz w:val="24"/>
        </w:rPr>
        <w:t>Websites</w:t>
      </w:r>
      <w:r>
        <w:rPr>
          <w:spacing w:val="-2"/>
          <w:sz w:val="24"/>
        </w:rPr>
        <w:t xml:space="preserve"> </w:t>
      </w:r>
      <w:r>
        <w:rPr>
          <w:sz w:val="24"/>
        </w:rPr>
        <w:t>created</w:t>
      </w:r>
      <w:r>
        <w:rPr>
          <w:spacing w:val="-1"/>
          <w:sz w:val="24"/>
        </w:rPr>
        <w:t xml:space="preserve"> </w:t>
      </w:r>
      <w:r>
        <w:rPr>
          <w:sz w:val="24"/>
        </w:rPr>
        <w:t>by the</w:t>
      </w:r>
      <w:r>
        <w:rPr>
          <w:spacing w:val="-1"/>
          <w:sz w:val="24"/>
        </w:rPr>
        <w:t xml:space="preserve"> </w:t>
      </w:r>
      <w:proofErr w:type="gramStart"/>
      <w:r>
        <w:rPr>
          <w:spacing w:val="-2"/>
          <w:sz w:val="24"/>
        </w:rPr>
        <w:t>District</w:t>
      </w:r>
      <w:proofErr w:type="gramEnd"/>
    </w:p>
    <w:p w14:paraId="651C1EF5" w14:textId="77777777" w:rsidR="00BE10C2" w:rsidRDefault="00000000">
      <w:pPr>
        <w:pStyle w:val="ListParagraph"/>
        <w:numPr>
          <w:ilvl w:val="0"/>
          <w:numId w:val="31"/>
        </w:numPr>
        <w:tabs>
          <w:tab w:val="left" w:pos="860"/>
        </w:tabs>
        <w:spacing w:before="29"/>
        <w:ind w:left="860" w:hanging="360"/>
        <w:rPr>
          <w:sz w:val="24"/>
        </w:rPr>
      </w:pPr>
      <w:r>
        <w:rPr>
          <w:sz w:val="24"/>
        </w:rPr>
        <w:t>Audio</w:t>
      </w:r>
      <w:r>
        <w:rPr>
          <w:spacing w:val="1"/>
          <w:sz w:val="24"/>
        </w:rPr>
        <w:t xml:space="preserve"> </w:t>
      </w:r>
      <w:r>
        <w:rPr>
          <w:sz w:val="24"/>
        </w:rPr>
        <w:t>tapes</w:t>
      </w:r>
      <w:r>
        <w:rPr>
          <w:spacing w:val="-1"/>
          <w:sz w:val="24"/>
        </w:rPr>
        <w:t xml:space="preserve"> </w:t>
      </w:r>
      <w:r>
        <w:rPr>
          <w:sz w:val="24"/>
        </w:rPr>
        <w:t>and</w:t>
      </w:r>
      <w:r>
        <w:rPr>
          <w:spacing w:val="1"/>
          <w:sz w:val="24"/>
        </w:rPr>
        <w:t xml:space="preserve"> </w:t>
      </w:r>
      <w:r>
        <w:rPr>
          <w:sz w:val="24"/>
        </w:rPr>
        <w:t>video</w:t>
      </w:r>
      <w:r>
        <w:rPr>
          <w:spacing w:val="1"/>
          <w:sz w:val="24"/>
        </w:rPr>
        <w:t xml:space="preserve"> </w:t>
      </w:r>
      <w:r>
        <w:rPr>
          <w:spacing w:val="-2"/>
          <w:sz w:val="24"/>
        </w:rPr>
        <w:t>tapes</w:t>
      </w:r>
    </w:p>
    <w:p w14:paraId="02DC8A1B" w14:textId="77777777" w:rsidR="00BE10C2" w:rsidRDefault="00000000">
      <w:pPr>
        <w:pStyle w:val="ListParagraph"/>
        <w:numPr>
          <w:ilvl w:val="0"/>
          <w:numId w:val="31"/>
        </w:numPr>
        <w:tabs>
          <w:tab w:val="left" w:pos="860"/>
        </w:tabs>
        <w:spacing w:before="29"/>
        <w:ind w:left="860" w:hanging="360"/>
        <w:rPr>
          <w:sz w:val="24"/>
        </w:rPr>
      </w:pPr>
      <w:r>
        <w:rPr>
          <w:sz w:val="24"/>
        </w:rPr>
        <w:t>Final,</w:t>
      </w:r>
      <w:r>
        <w:rPr>
          <w:spacing w:val="1"/>
          <w:sz w:val="24"/>
        </w:rPr>
        <w:t xml:space="preserve"> </w:t>
      </w:r>
      <w:r>
        <w:rPr>
          <w:sz w:val="24"/>
        </w:rPr>
        <w:t>complete,</w:t>
      </w:r>
      <w:r>
        <w:rPr>
          <w:spacing w:val="2"/>
          <w:sz w:val="24"/>
        </w:rPr>
        <w:t xml:space="preserve"> </w:t>
      </w:r>
      <w:r>
        <w:rPr>
          <w:sz w:val="24"/>
        </w:rPr>
        <w:t>and</w:t>
      </w:r>
      <w:r>
        <w:rPr>
          <w:spacing w:val="-1"/>
          <w:sz w:val="24"/>
        </w:rPr>
        <w:t xml:space="preserve"> </w:t>
      </w:r>
      <w:r>
        <w:rPr>
          <w:sz w:val="24"/>
        </w:rPr>
        <w:t>signed</w:t>
      </w:r>
      <w:r>
        <w:rPr>
          <w:spacing w:val="-5"/>
          <w:sz w:val="24"/>
        </w:rPr>
        <w:t xml:space="preserve"> </w:t>
      </w:r>
      <w:r>
        <w:rPr>
          <w:sz w:val="24"/>
        </w:rPr>
        <w:t>(if</w:t>
      </w:r>
      <w:r>
        <w:rPr>
          <w:spacing w:val="-3"/>
          <w:sz w:val="24"/>
        </w:rPr>
        <w:t xml:space="preserve"> </w:t>
      </w:r>
      <w:r>
        <w:rPr>
          <w:sz w:val="24"/>
        </w:rPr>
        <w:t>applicable)</w:t>
      </w:r>
      <w:r>
        <w:rPr>
          <w:spacing w:val="1"/>
          <w:sz w:val="24"/>
        </w:rPr>
        <w:t xml:space="preserve"> </w:t>
      </w:r>
      <w:r>
        <w:rPr>
          <w:spacing w:val="-2"/>
          <w:sz w:val="24"/>
        </w:rPr>
        <w:t>documents</w:t>
      </w:r>
    </w:p>
    <w:p w14:paraId="61AACCE7" w14:textId="77777777" w:rsidR="00BE10C2" w:rsidRDefault="00000000">
      <w:pPr>
        <w:pStyle w:val="ListParagraph"/>
        <w:numPr>
          <w:ilvl w:val="0"/>
          <w:numId w:val="31"/>
        </w:numPr>
        <w:tabs>
          <w:tab w:val="left" w:pos="860"/>
        </w:tabs>
        <w:spacing w:before="28"/>
        <w:ind w:left="860" w:hanging="360"/>
        <w:rPr>
          <w:sz w:val="24"/>
        </w:rPr>
      </w:pPr>
      <w:r>
        <w:rPr>
          <w:sz w:val="24"/>
        </w:rPr>
        <w:t>Plans,</w:t>
      </w:r>
      <w:r>
        <w:rPr>
          <w:spacing w:val="1"/>
          <w:sz w:val="24"/>
        </w:rPr>
        <w:t xml:space="preserve"> </w:t>
      </w:r>
      <w:r>
        <w:rPr>
          <w:sz w:val="24"/>
        </w:rPr>
        <w:t>photographs,</w:t>
      </w:r>
      <w:r>
        <w:rPr>
          <w:spacing w:val="-2"/>
          <w:sz w:val="24"/>
        </w:rPr>
        <w:t xml:space="preserve"> </w:t>
      </w:r>
      <w:r>
        <w:rPr>
          <w:sz w:val="24"/>
        </w:rPr>
        <w:t>or</w:t>
      </w:r>
      <w:r>
        <w:rPr>
          <w:spacing w:val="1"/>
          <w:sz w:val="24"/>
        </w:rPr>
        <w:t xml:space="preserve"> </w:t>
      </w:r>
      <w:r>
        <w:rPr>
          <w:spacing w:val="-2"/>
          <w:sz w:val="24"/>
        </w:rPr>
        <w:t>drawings</w:t>
      </w:r>
    </w:p>
    <w:p w14:paraId="7083A25E" w14:textId="77777777" w:rsidR="00BE10C2" w:rsidRDefault="00000000">
      <w:pPr>
        <w:pStyle w:val="ListParagraph"/>
        <w:numPr>
          <w:ilvl w:val="0"/>
          <w:numId w:val="31"/>
        </w:numPr>
        <w:tabs>
          <w:tab w:val="left" w:pos="860"/>
        </w:tabs>
        <w:spacing w:before="29"/>
        <w:ind w:left="860" w:hanging="360"/>
        <w:rPr>
          <w:sz w:val="24"/>
        </w:rPr>
      </w:pPr>
      <w:r>
        <w:rPr>
          <w:sz w:val="24"/>
        </w:rPr>
        <w:t>Data</w:t>
      </w:r>
      <w:r>
        <w:rPr>
          <w:spacing w:val="-2"/>
          <w:sz w:val="24"/>
        </w:rPr>
        <w:t xml:space="preserve"> </w:t>
      </w:r>
      <w:r>
        <w:rPr>
          <w:sz w:val="24"/>
        </w:rPr>
        <w:t>in</w:t>
      </w:r>
      <w:r>
        <w:rPr>
          <w:spacing w:val="-1"/>
          <w:sz w:val="24"/>
        </w:rPr>
        <w:t xml:space="preserve"> </w:t>
      </w:r>
      <w:r>
        <w:rPr>
          <w:sz w:val="24"/>
        </w:rPr>
        <w:t>spreadsheets</w:t>
      </w:r>
      <w:r>
        <w:rPr>
          <w:spacing w:val="-3"/>
          <w:sz w:val="24"/>
        </w:rPr>
        <w:t xml:space="preserve"> </w:t>
      </w:r>
      <w:r>
        <w:rPr>
          <w:sz w:val="24"/>
        </w:rPr>
        <w:t>and</w:t>
      </w:r>
      <w:r>
        <w:rPr>
          <w:spacing w:val="1"/>
          <w:sz w:val="24"/>
        </w:rPr>
        <w:t xml:space="preserve"> </w:t>
      </w:r>
      <w:r>
        <w:rPr>
          <w:spacing w:val="-2"/>
          <w:sz w:val="24"/>
        </w:rPr>
        <w:t>databases</w:t>
      </w:r>
    </w:p>
    <w:p w14:paraId="04F8E8F0" w14:textId="77777777" w:rsidR="00BE10C2" w:rsidRDefault="00000000">
      <w:pPr>
        <w:pStyle w:val="ListParagraph"/>
        <w:numPr>
          <w:ilvl w:val="0"/>
          <w:numId w:val="31"/>
        </w:numPr>
        <w:tabs>
          <w:tab w:val="left" w:pos="861"/>
        </w:tabs>
        <w:spacing w:before="29" w:line="264" w:lineRule="auto"/>
        <w:ind w:right="256"/>
        <w:rPr>
          <w:sz w:val="24"/>
        </w:rPr>
      </w:pPr>
      <w:r>
        <w:rPr>
          <w:sz w:val="24"/>
        </w:rPr>
        <w:t>Financial</w:t>
      </w:r>
      <w:r>
        <w:rPr>
          <w:spacing w:val="-4"/>
          <w:sz w:val="24"/>
        </w:rPr>
        <w:t xml:space="preserve"> </w:t>
      </w:r>
      <w:r>
        <w:rPr>
          <w:sz w:val="24"/>
        </w:rPr>
        <w:t>records,</w:t>
      </w:r>
      <w:r>
        <w:rPr>
          <w:spacing w:val="-2"/>
          <w:sz w:val="24"/>
        </w:rPr>
        <w:t xml:space="preserve"> </w:t>
      </w:r>
      <w:r>
        <w:rPr>
          <w:sz w:val="24"/>
        </w:rPr>
        <w:t>including</w:t>
      </w:r>
      <w:r>
        <w:rPr>
          <w:spacing w:val="-4"/>
          <w:sz w:val="24"/>
        </w:rPr>
        <w:t xml:space="preserve"> </w:t>
      </w:r>
      <w:r>
        <w:rPr>
          <w:sz w:val="24"/>
        </w:rPr>
        <w:t>but</w:t>
      </w:r>
      <w:r>
        <w:rPr>
          <w:spacing w:val="-8"/>
          <w:sz w:val="24"/>
        </w:rPr>
        <w:t xml:space="preserve"> </w:t>
      </w:r>
      <w:r>
        <w:rPr>
          <w:sz w:val="24"/>
        </w:rPr>
        <w:t>not</w:t>
      </w:r>
      <w:r>
        <w:rPr>
          <w:spacing w:val="-4"/>
          <w:sz w:val="24"/>
        </w:rPr>
        <w:t xml:space="preserve"> </w:t>
      </w:r>
      <w:r>
        <w:rPr>
          <w:sz w:val="24"/>
        </w:rPr>
        <w:t>limited</w:t>
      </w:r>
      <w:r>
        <w:rPr>
          <w:spacing w:val="-4"/>
          <w:sz w:val="24"/>
        </w:rPr>
        <w:t xml:space="preserve"> </w:t>
      </w:r>
      <w:r>
        <w:rPr>
          <w:sz w:val="24"/>
        </w:rPr>
        <w:t>to</w:t>
      </w:r>
      <w:r>
        <w:rPr>
          <w:spacing w:val="-8"/>
          <w:sz w:val="24"/>
        </w:rPr>
        <w:t xml:space="preserve"> </w:t>
      </w:r>
      <w:r>
        <w:rPr>
          <w:sz w:val="24"/>
        </w:rPr>
        <w:t>budgets,</w:t>
      </w:r>
      <w:r>
        <w:rPr>
          <w:spacing w:val="-2"/>
          <w:sz w:val="24"/>
        </w:rPr>
        <w:t xml:space="preserve"> </w:t>
      </w:r>
      <w:r>
        <w:rPr>
          <w:sz w:val="24"/>
        </w:rPr>
        <w:t>accounting</w:t>
      </w:r>
      <w:r>
        <w:rPr>
          <w:spacing w:val="-4"/>
          <w:sz w:val="24"/>
        </w:rPr>
        <w:t xml:space="preserve"> </w:t>
      </w:r>
      <w:r>
        <w:rPr>
          <w:sz w:val="24"/>
        </w:rPr>
        <w:t>ledgers,</w:t>
      </w:r>
      <w:r>
        <w:rPr>
          <w:spacing w:val="-2"/>
          <w:sz w:val="24"/>
        </w:rPr>
        <w:t xml:space="preserve"> </w:t>
      </w:r>
      <w:r>
        <w:rPr>
          <w:sz w:val="24"/>
        </w:rPr>
        <w:t>all</w:t>
      </w:r>
      <w:r>
        <w:rPr>
          <w:spacing w:val="-7"/>
          <w:sz w:val="24"/>
        </w:rPr>
        <w:t xml:space="preserve"> </w:t>
      </w:r>
      <w:r>
        <w:rPr>
          <w:sz w:val="24"/>
        </w:rPr>
        <w:t>supporting documentation for expenditures, copies of checks, bank statements, etc.</w:t>
      </w:r>
    </w:p>
    <w:p w14:paraId="5C0CEB2B" w14:textId="77777777" w:rsidR="00BE10C2" w:rsidRDefault="00BE10C2">
      <w:pPr>
        <w:pStyle w:val="BodyText"/>
        <w:spacing w:before="53"/>
      </w:pPr>
    </w:p>
    <w:p w14:paraId="76A6C25C" w14:textId="77777777" w:rsidR="00BE10C2" w:rsidRDefault="00000000">
      <w:pPr>
        <w:pStyle w:val="BodyText"/>
        <w:ind w:left="140"/>
        <w:jc w:val="both"/>
      </w:pPr>
      <w:r>
        <w:t>Records</w:t>
      </w:r>
      <w:r>
        <w:rPr>
          <w:spacing w:val="-2"/>
        </w:rPr>
        <w:t xml:space="preserve"> </w:t>
      </w:r>
      <w:r>
        <w:t>generally do</w:t>
      </w:r>
      <w:r>
        <w:rPr>
          <w:spacing w:val="1"/>
        </w:rPr>
        <w:t xml:space="preserve"> </w:t>
      </w:r>
      <w:r>
        <w:t>NOT</w:t>
      </w:r>
      <w:r>
        <w:rPr>
          <w:spacing w:val="-2"/>
        </w:rPr>
        <w:t xml:space="preserve"> include</w:t>
      </w:r>
    </w:p>
    <w:p w14:paraId="767B3948" w14:textId="77777777" w:rsidR="00BE10C2" w:rsidRDefault="00BE10C2">
      <w:pPr>
        <w:pStyle w:val="BodyText"/>
        <w:spacing w:before="87"/>
      </w:pPr>
    </w:p>
    <w:p w14:paraId="705174B7" w14:textId="77777777" w:rsidR="00BE10C2" w:rsidRDefault="00000000">
      <w:pPr>
        <w:pStyle w:val="ListParagraph"/>
        <w:numPr>
          <w:ilvl w:val="0"/>
          <w:numId w:val="31"/>
        </w:numPr>
        <w:tabs>
          <w:tab w:val="left" w:pos="861"/>
        </w:tabs>
        <w:spacing w:line="264" w:lineRule="auto"/>
        <w:ind w:right="420"/>
        <w:rPr>
          <w:sz w:val="24"/>
        </w:rPr>
      </w:pPr>
      <w:r>
        <w:rPr>
          <w:sz w:val="24"/>
        </w:rPr>
        <w:t>Convenience</w:t>
      </w:r>
      <w:r>
        <w:rPr>
          <w:spacing w:val="-4"/>
          <w:sz w:val="24"/>
        </w:rPr>
        <w:t xml:space="preserve"> </w:t>
      </w:r>
      <w:r>
        <w:rPr>
          <w:sz w:val="24"/>
        </w:rPr>
        <w:t>copies</w:t>
      </w:r>
      <w:r>
        <w:rPr>
          <w:spacing w:val="-6"/>
          <w:sz w:val="24"/>
        </w:rPr>
        <w:t xml:space="preserve"> </w:t>
      </w:r>
      <w:r>
        <w:rPr>
          <w:sz w:val="24"/>
        </w:rPr>
        <w:t>(extra</w:t>
      </w:r>
      <w:r>
        <w:rPr>
          <w:spacing w:val="-4"/>
          <w:sz w:val="24"/>
        </w:rPr>
        <w:t xml:space="preserve"> </w:t>
      </w:r>
      <w:r>
        <w:rPr>
          <w:sz w:val="24"/>
        </w:rPr>
        <w:t>identical</w:t>
      </w:r>
      <w:r>
        <w:rPr>
          <w:spacing w:val="-3"/>
          <w:sz w:val="24"/>
        </w:rPr>
        <w:t xml:space="preserve"> </w:t>
      </w:r>
      <w:r>
        <w:rPr>
          <w:sz w:val="24"/>
        </w:rPr>
        <w:t>copies</w:t>
      </w:r>
      <w:r>
        <w:rPr>
          <w:spacing w:val="-6"/>
          <w:sz w:val="24"/>
        </w:rPr>
        <w:t xml:space="preserve"> </w:t>
      </w:r>
      <w:r>
        <w:rPr>
          <w:sz w:val="24"/>
        </w:rPr>
        <w:t>created</w:t>
      </w:r>
      <w:r>
        <w:rPr>
          <w:spacing w:val="-4"/>
          <w:sz w:val="24"/>
        </w:rPr>
        <w:t xml:space="preserve"> </w:t>
      </w:r>
      <w:r>
        <w:rPr>
          <w:sz w:val="24"/>
        </w:rPr>
        <w:t>only</w:t>
      </w:r>
      <w:r>
        <w:rPr>
          <w:spacing w:val="-3"/>
          <w:sz w:val="24"/>
        </w:rPr>
        <w:t xml:space="preserve"> </w:t>
      </w:r>
      <w:r>
        <w:rPr>
          <w:sz w:val="24"/>
        </w:rPr>
        <w:t>for</w:t>
      </w:r>
      <w:r>
        <w:rPr>
          <w:spacing w:val="-2"/>
          <w:sz w:val="24"/>
        </w:rPr>
        <w:t xml:space="preserve"> </w:t>
      </w:r>
      <w:r>
        <w:rPr>
          <w:sz w:val="24"/>
        </w:rPr>
        <w:t>convenience</w:t>
      </w:r>
      <w:r>
        <w:rPr>
          <w:spacing w:val="-4"/>
          <w:sz w:val="24"/>
        </w:rPr>
        <w:t xml:space="preserve"> </w:t>
      </w:r>
      <w:r>
        <w:rPr>
          <w:sz w:val="24"/>
        </w:rPr>
        <w:t>of</w:t>
      </w:r>
      <w:r>
        <w:rPr>
          <w:spacing w:val="-6"/>
          <w:sz w:val="24"/>
        </w:rPr>
        <w:t xml:space="preserve"> </w:t>
      </w:r>
      <w:r>
        <w:rPr>
          <w:sz w:val="24"/>
        </w:rPr>
        <w:t>reference</w:t>
      </w:r>
      <w:r>
        <w:rPr>
          <w:spacing w:val="-4"/>
          <w:sz w:val="24"/>
        </w:rPr>
        <w:t xml:space="preserve"> </w:t>
      </w:r>
      <w:r>
        <w:rPr>
          <w:sz w:val="24"/>
        </w:rPr>
        <w:t xml:space="preserve">or </w:t>
      </w:r>
      <w:r>
        <w:rPr>
          <w:spacing w:val="-2"/>
          <w:sz w:val="24"/>
        </w:rPr>
        <w:t>research)</w:t>
      </w:r>
    </w:p>
    <w:p w14:paraId="7FF79088" w14:textId="77777777" w:rsidR="00BE10C2" w:rsidRDefault="00000000">
      <w:pPr>
        <w:pStyle w:val="ListParagraph"/>
        <w:numPr>
          <w:ilvl w:val="0"/>
          <w:numId w:val="31"/>
        </w:numPr>
        <w:tabs>
          <w:tab w:val="left" w:pos="860"/>
        </w:tabs>
        <w:spacing w:before="13"/>
        <w:ind w:left="860" w:hanging="360"/>
        <w:rPr>
          <w:sz w:val="24"/>
        </w:rPr>
      </w:pPr>
      <w:r>
        <w:rPr>
          <w:sz w:val="24"/>
        </w:rPr>
        <w:t>Drafts of</w:t>
      </w:r>
      <w:r>
        <w:rPr>
          <w:spacing w:val="3"/>
          <w:sz w:val="24"/>
        </w:rPr>
        <w:t xml:space="preserve"> </w:t>
      </w:r>
      <w:r>
        <w:rPr>
          <w:spacing w:val="-2"/>
          <w:sz w:val="24"/>
        </w:rPr>
        <w:t>documents</w:t>
      </w:r>
    </w:p>
    <w:p w14:paraId="57709B94" w14:textId="77777777" w:rsidR="00BE10C2" w:rsidRDefault="00000000">
      <w:pPr>
        <w:pStyle w:val="ListParagraph"/>
        <w:numPr>
          <w:ilvl w:val="0"/>
          <w:numId w:val="31"/>
        </w:numPr>
        <w:tabs>
          <w:tab w:val="left" w:pos="860"/>
        </w:tabs>
        <w:spacing w:before="29"/>
        <w:ind w:left="860" w:hanging="360"/>
        <w:rPr>
          <w:sz w:val="24"/>
        </w:rPr>
      </w:pPr>
      <w:r>
        <w:rPr>
          <w:sz w:val="24"/>
        </w:rPr>
        <w:t>Copies</w:t>
      </w:r>
      <w:r>
        <w:rPr>
          <w:spacing w:val="-2"/>
          <w:sz w:val="24"/>
        </w:rPr>
        <w:t xml:space="preserve"> </w:t>
      </w:r>
      <w:r>
        <w:rPr>
          <w:sz w:val="24"/>
        </w:rPr>
        <w:t>of</w:t>
      </w:r>
      <w:r>
        <w:rPr>
          <w:spacing w:val="2"/>
          <w:sz w:val="24"/>
        </w:rPr>
        <w:t xml:space="preserve"> </w:t>
      </w:r>
      <w:r>
        <w:rPr>
          <w:sz w:val="24"/>
        </w:rPr>
        <w:t>documents furnished</w:t>
      </w:r>
      <w:r>
        <w:rPr>
          <w:spacing w:val="1"/>
          <w:sz w:val="24"/>
        </w:rPr>
        <w:t xml:space="preserve"> </w:t>
      </w:r>
      <w:r>
        <w:rPr>
          <w:sz w:val="24"/>
        </w:rPr>
        <w:t>to</w:t>
      </w:r>
      <w:r>
        <w:rPr>
          <w:spacing w:val="-4"/>
          <w:sz w:val="24"/>
        </w:rPr>
        <w:t xml:space="preserve"> </w:t>
      </w:r>
      <w:r>
        <w:rPr>
          <w:sz w:val="24"/>
        </w:rPr>
        <w:t>the</w:t>
      </w:r>
      <w:r>
        <w:rPr>
          <w:spacing w:val="1"/>
          <w:sz w:val="24"/>
        </w:rPr>
        <w:t xml:space="preserve"> </w:t>
      </w:r>
      <w:r>
        <w:rPr>
          <w:sz w:val="24"/>
        </w:rPr>
        <w:t>public</w:t>
      </w:r>
      <w:r>
        <w:rPr>
          <w:spacing w:val="-5"/>
          <w:sz w:val="24"/>
        </w:rPr>
        <w:t xml:space="preserve"> </w:t>
      </w:r>
      <w:r>
        <w:rPr>
          <w:sz w:val="24"/>
        </w:rPr>
        <w:t>to</w:t>
      </w:r>
      <w:r>
        <w:rPr>
          <w:spacing w:val="-2"/>
          <w:sz w:val="24"/>
        </w:rPr>
        <w:t xml:space="preserve"> </w:t>
      </w:r>
      <w:r>
        <w:rPr>
          <w:sz w:val="24"/>
        </w:rPr>
        <w:t>fulfill</w:t>
      </w:r>
      <w:r>
        <w:rPr>
          <w:spacing w:val="1"/>
          <w:sz w:val="24"/>
        </w:rPr>
        <w:t xml:space="preserve"> </w:t>
      </w:r>
      <w:r>
        <w:rPr>
          <w:sz w:val="24"/>
        </w:rPr>
        <w:t>a</w:t>
      </w:r>
      <w:r>
        <w:rPr>
          <w:spacing w:val="1"/>
          <w:sz w:val="24"/>
        </w:rPr>
        <w:t xml:space="preserve"> </w:t>
      </w:r>
      <w:r>
        <w:rPr>
          <w:spacing w:val="-5"/>
          <w:sz w:val="24"/>
        </w:rPr>
        <w:t>PIR</w:t>
      </w:r>
    </w:p>
    <w:p w14:paraId="160D6571" w14:textId="77777777" w:rsidR="00BE10C2" w:rsidRDefault="00000000">
      <w:pPr>
        <w:pStyle w:val="ListParagraph"/>
        <w:numPr>
          <w:ilvl w:val="0"/>
          <w:numId w:val="31"/>
        </w:numPr>
        <w:tabs>
          <w:tab w:val="left" w:pos="861"/>
        </w:tabs>
        <w:spacing w:before="28" w:line="264" w:lineRule="auto"/>
        <w:ind w:right="548"/>
        <w:rPr>
          <w:sz w:val="24"/>
        </w:rPr>
      </w:pPr>
      <w:r>
        <w:rPr>
          <w:sz w:val="24"/>
        </w:rPr>
        <w:t>Blank</w:t>
      </w:r>
      <w:r>
        <w:rPr>
          <w:spacing w:val="-3"/>
          <w:sz w:val="24"/>
        </w:rPr>
        <w:t xml:space="preserve"> </w:t>
      </w:r>
      <w:r>
        <w:rPr>
          <w:sz w:val="24"/>
        </w:rPr>
        <w:t>forms/stocks</w:t>
      </w:r>
      <w:r>
        <w:rPr>
          <w:spacing w:val="-5"/>
          <w:sz w:val="24"/>
        </w:rPr>
        <w:t xml:space="preserve"> </w:t>
      </w:r>
      <w:r>
        <w:rPr>
          <w:sz w:val="24"/>
        </w:rPr>
        <w:t>of</w:t>
      </w:r>
      <w:r>
        <w:rPr>
          <w:spacing w:val="-2"/>
          <w:sz w:val="24"/>
        </w:rPr>
        <w:t xml:space="preserve"> </w:t>
      </w:r>
      <w:r>
        <w:rPr>
          <w:sz w:val="24"/>
        </w:rPr>
        <w:t>publications</w:t>
      </w:r>
      <w:r>
        <w:rPr>
          <w:spacing w:val="-4"/>
          <w:sz w:val="24"/>
        </w:rPr>
        <w:t xml:space="preserve"> </w:t>
      </w:r>
      <w:r>
        <w:rPr>
          <w:sz w:val="24"/>
        </w:rPr>
        <w:t>(keep</w:t>
      </w:r>
      <w:r>
        <w:rPr>
          <w:spacing w:val="-7"/>
          <w:sz w:val="24"/>
        </w:rPr>
        <w:t xml:space="preserve"> </w:t>
      </w:r>
      <w:r>
        <w:rPr>
          <w:sz w:val="24"/>
        </w:rPr>
        <w:t>at</w:t>
      </w:r>
      <w:r>
        <w:rPr>
          <w:spacing w:val="-3"/>
          <w:sz w:val="24"/>
        </w:rPr>
        <w:t xml:space="preserve"> </w:t>
      </w:r>
      <w:r>
        <w:rPr>
          <w:sz w:val="24"/>
        </w:rPr>
        <w:t>least</w:t>
      </w:r>
      <w:r>
        <w:rPr>
          <w:spacing w:val="-3"/>
          <w:sz w:val="24"/>
        </w:rPr>
        <w:t xml:space="preserve"> </w:t>
      </w:r>
      <w:r>
        <w:rPr>
          <w:sz w:val="24"/>
        </w:rPr>
        <w:t>one</w:t>
      </w:r>
      <w:r>
        <w:rPr>
          <w:spacing w:val="-3"/>
          <w:sz w:val="24"/>
        </w:rPr>
        <w:t xml:space="preserve"> </w:t>
      </w:r>
      <w:r>
        <w:rPr>
          <w:sz w:val="24"/>
        </w:rPr>
        <w:t>copy</w:t>
      </w:r>
      <w:r>
        <w:rPr>
          <w:spacing w:val="-3"/>
          <w:sz w:val="24"/>
        </w:rPr>
        <w:t xml:space="preserve"> </w:t>
      </w:r>
      <w:r>
        <w:rPr>
          <w:sz w:val="24"/>
        </w:rPr>
        <w:t>for</w:t>
      </w:r>
      <w:r>
        <w:rPr>
          <w:spacing w:val="-5"/>
          <w:sz w:val="24"/>
        </w:rPr>
        <w:t xml:space="preserve"> </w:t>
      </w:r>
      <w:r>
        <w:rPr>
          <w:sz w:val="24"/>
        </w:rPr>
        <w:t>archives</w:t>
      </w:r>
      <w:r>
        <w:rPr>
          <w:spacing w:val="-5"/>
          <w:sz w:val="24"/>
        </w:rPr>
        <w:t xml:space="preserve"> </w:t>
      </w:r>
      <w:r>
        <w:rPr>
          <w:sz w:val="24"/>
        </w:rPr>
        <w:t>to</w:t>
      </w:r>
      <w:r>
        <w:rPr>
          <w:spacing w:val="-3"/>
          <w:sz w:val="24"/>
        </w:rPr>
        <w:t xml:space="preserve"> </w:t>
      </w:r>
      <w:r>
        <w:rPr>
          <w:sz w:val="24"/>
        </w:rPr>
        <w:t>demonstrate compliance or proof of program activities)</w:t>
      </w:r>
    </w:p>
    <w:p w14:paraId="1AF97060" w14:textId="77777777" w:rsidR="00BE10C2" w:rsidRDefault="00000000">
      <w:pPr>
        <w:pStyle w:val="ListParagraph"/>
        <w:numPr>
          <w:ilvl w:val="0"/>
          <w:numId w:val="31"/>
        </w:numPr>
        <w:tabs>
          <w:tab w:val="left" w:pos="860"/>
        </w:tabs>
        <w:spacing w:before="13"/>
        <w:ind w:left="860" w:hanging="360"/>
        <w:rPr>
          <w:sz w:val="24"/>
        </w:rPr>
      </w:pPr>
      <w:r>
        <w:rPr>
          <w:sz w:val="24"/>
        </w:rPr>
        <w:t>Library or</w:t>
      </w:r>
      <w:r>
        <w:rPr>
          <w:spacing w:val="-3"/>
          <w:sz w:val="24"/>
        </w:rPr>
        <w:t xml:space="preserve"> </w:t>
      </w:r>
      <w:r>
        <w:rPr>
          <w:sz w:val="24"/>
        </w:rPr>
        <w:t>museum</w:t>
      </w:r>
      <w:r>
        <w:rPr>
          <w:spacing w:val="1"/>
          <w:sz w:val="24"/>
        </w:rPr>
        <w:t xml:space="preserve"> </w:t>
      </w:r>
      <w:r>
        <w:rPr>
          <w:spacing w:val="-2"/>
          <w:sz w:val="24"/>
        </w:rPr>
        <w:t>materials</w:t>
      </w:r>
    </w:p>
    <w:p w14:paraId="6E58E1EC" w14:textId="77777777" w:rsidR="00BE10C2" w:rsidRDefault="00000000">
      <w:pPr>
        <w:pStyle w:val="ListParagraph"/>
        <w:numPr>
          <w:ilvl w:val="0"/>
          <w:numId w:val="31"/>
        </w:numPr>
        <w:tabs>
          <w:tab w:val="left" w:pos="860"/>
        </w:tabs>
        <w:spacing w:before="29"/>
        <w:ind w:left="860" w:hanging="360"/>
        <w:rPr>
          <w:sz w:val="24"/>
        </w:rPr>
      </w:pPr>
      <w:r>
        <w:rPr>
          <w:sz w:val="24"/>
        </w:rPr>
        <w:t>Dispute</w:t>
      </w:r>
      <w:r>
        <w:rPr>
          <w:spacing w:val="-1"/>
          <w:sz w:val="24"/>
        </w:rPr>
        <w:t xml:space="preserve"> </w:t>
      </w:r>
      <w:r>
        <w:rPr>
          <w:sz w:val="24"/>
        </w:rPr>
        <w:t>resolution</w:t>
      </w:r>
      <w:r>
        <w:rPr>
          <w:spacing w:val="1"/>
          <w:sz w:val="24"/>
        </w:rPr>
        <w:t xml:space="preserve"> </w:t>
      </w:r>
      <w:r>
        <w:rPr>
          <w:sz w:val="24"/>
        </w:rPr>
        <w:t>working</w:t>
      </w:r>
      <w:r>
        <w:rPr>
          <w:spacing w:val="-3"/>
          <w:sz w:val="24"/>
        </w:rPr>
        <w:t xml:space="preserve"> </w:t>
      </w:r>
      <w:r>
        <w:rPr>
          <w:sz w:val="24"/>
        </w:rPr>
        <w:t>files</w:t>
      </w:r>
      <w:r>
        <w:rPr>
          <w:spacing w:val="-1"/>
          <w:sz w:val="24"/>
        </w:rPr>
        <w:t xml:space="preserve"> </w:t>
      </w:r>
      <w:r>
        <w:rPr>
          <w:sz w:val="24"/>
        </w:rPr>
        <w:t>(the</w:t>
      </w:r>
      <w:r>
        <w:rPr>
          <w:spacing w:val="-1"/>
          <w:sz w:val="24"/>
        </w:rPr>
        <w:t xml:space="preserve"> </w:t>
      </w:r>
      <w:r>
        <w:rPr>
          <w:i/>
          <w:sz w:val="24"/>
        </w:rPr>
        <w:t>final</w:t>
      </w:r>
      <w:r>
        <w:rPr>
          <w:i/>
          <w:spacing w:val="2"/>
          <w:sz w:val="24"/>
        </w:rPr>
        <w:t xml:space="preserve"> </w:t>
      </w:r>
      <w:r>
        <w:rPr>
          <w:sz w:val="24"/>
        </w:rPr>
        <w:t>written</w:t>
      </w:r>
      <w:r>
        <w:rPr>
          <w:spacing w:val="-4"/>
          <w:sz w:val="24"/>
        </w:rPr>
        <w:t xml:space="preserve"> </w:t>
      </w:r>
      <w:r>
        <w:rPr>
          <w:sz w:val="24"/>
        </w:rPr>
        <w:t>finding</w:t>
      </w:r>
      <w:r>
        <w:rPr>
          <w:spacing w:val="1"/>
          <w:sz w:val="24"/>
        </w:rPr>
        <w:t xml:space="preserve"> </w:t>
      </w:r>
      <w:r>
        <w:rPr>
          <w:sz w:val="24"/>
        </w:rPr>
        <w:t>or</w:t>
      </w:r>
      <w:r>
        <w:rPr>
          <w:spacing w:val="-2"/>
          <w:sz w:val="24"/>
        </w:rPr>
        <w:t xml:space="preserve"> </w:t>
      </w:r>
      <w:r>
        <w:rPr>
          <w:sz w:val="24"/>
        </w:rPr>
        <w:t>report</w:t>
      </w:r>
      <w:r>
        <w:rPr>
          <w:spacing w:val="-4"/>
          <w:sz w:val="24"/>
        </w:rPr>
        <w:t xml:space="preserve"> </w:t>
      </w:r>
      <w:r>
        <w:rPr>
          <w:sz w:val="24"/>
        </w:rPr>
        <w:t>is</w:t>
      </w:r>
      <w:r>
        <w:rPr>
          <w:spacing w:val="-1"/>
          <w:sz w:val="24"/>
        </w:rPr>
        <w:t xml:space="preserve"> </w:t>
      </w:r>
      <w:r>
        <w:rPr>
          <w:sz w:val="24"/>
        </w:rPr>
        <w:t>a</w:t>
      </w:r>
      <w:r>
        <w:rPr>
          <w:spacing w:val="-5"/>
          <w:sz w:val="24"/>
        </w:rPr>
        <w:t xml:space="preserve"> </w:t>
      </w:r>
      <w:r>
        <w:rPr>
          <w:spacing w:val="-2"/>
          <w:sz w:val="24"/>
        </w:rPr>
        <w:t>record)</w:t>
      </w:r>
    </w:p>
    <w:p w14:paraId="62E00CC6" w14:textId="77777777" w:rsidR="00BE10C2" w:rsidRDefault="00000000">
      <w:pPr>
        <w:pStyle w:val="ListParagraph"/>
        <w:numPr>
          <w:ilvl w:val="0"/>
          <w:numId w:val="31"/>
        </w:numPr>
        <w:tabs>
          <w:tab w:val="left" w:pos="860"/>
        </w:tabs>
        <w:spacing w:before="28"/>
        <w:ind w:left="860" w:hanging="360"/>
        <w:rPr>
          <w:sz w:val="24"/>
        </w:rPr>
      </w:pPr>
      <w:r>
        <w:rPr>
          <w:sz w:val="24"/>
        </w:rPr>
        <w:t>Personal</w:t>
      </w:r>
      <w:r>
        <w:rPr>
          <w:spacing w:val="-1"/>
          <w:sz w:val="24"/>
        </w:rPr>
        <w:t xml:space="preserve"> </w:t>
      </w:r>
      <w:r>
        <w:rPr>
          <w:sz w:val="24"/>
        </w:rPr>
        <w:t>or</w:t>
      </w:r>
      <w:r>
        <w:rPr>
          <w:spacing w:val="1"/>
          <w:sz w:val="24"/>
        </w:rPr>
        <w:t xml:space="preserve"> </w:t>
      </w:r>
      <w:r>
        <w:rPr>
          <w:sz w:val="24"/>
        </w:rPr>
        <w:t>junk</w:t>
      </w:r>
      <w:r>
        <w:rPr>
          <w:spacing w:val="-5"/>
          <w:sz w:val="24"/>
        </w:rPr>
        <w:t xml:space="preserve"> </w:t>
      </w:r>
      <w:r>
        <w:rPr>
          <w:sz w:val="24"/>
        </w:rPr>
        <w:t>e-</w:t>
      </w:r>
      <w:r>
        <w:rPr>
          <w:spacing w:val="-4"/>
          <w:sz w:val="24"/>
        </w:rPr>
        <w:t>mail</w:t>
      </w:r>
    </w:p>
    <w:p w14:paraId="4856F374" w14:textId="77777777" w:rsidR="00BE10C2" w:rsidRDefault="00000000">
      <w:pPr>
        <w:pStyle w:val="ListParagraph"/>
        <w:numPr>
          <w:ilvl w:val="0"/>
          <w:numId w:val="31"/>
        </w:numPr>
        <w:tabs>
          <w:tab w:val="left" w:pos="861"/>
        </w:tabs>
        <w:spacing w:before="29" w:line="264" w:lineRule="auto"/>
        <w:ind w:right="515"/>
        <w:rPr>
          <w:sz w:val="24"/>
        </w:rPr>
      </w:pPr>
      <w:r>
        <w:rPr>
          <w:sz w:val="24"/>
        </w:rPr>
        <w:t>Ccs</w:t>
      </w:r>
      <w:r>
        <w:rPr>
          <w:spacing w:val="-3"/>
          <w:sz w:val="24"/>
        </w:rPr>
        <w:t xml:space="preserve"> </w:t>
      </w:r>
      <w:r>
        <w:rPr>
          <w:sz w:val="24"/>
        </w:rPr>
        <w:t>of e-mails</w:t>
      </w:r>
      <w:r>
        <w:rPr>
          <w:spacing w:val="-3"/>
          <w:sz w:val="24"/>
        </w:rPr>
        <w:t xml:space="preserve"> </w:t>
      </w:r>
      <w:r>
        <w:rPr>
          <w:sz w:val="24"/>
        </w:rPr>
        <w:t>(or letters)</w:t>
      </w:r>
      <w:r>
        <w:rPr>
          <w:spacing w:val="-4"/>
          <w:sz w:val="24"/>
        </w:rPr>
        <w:t xml:space="preserve"> </w:t>
      </w:r>
      <w:r>
        <w:rPr>
          <w:sz w:val="24"/>
        </w:rPr>
        <w:t>or</w:t>
      </w:r>
      <w:r>
        <w:rPr>
          <w:spacing w:val="-4"/>
          <w:sz w:val="24"/>
        </w:rPr>
        <w:t xml:space="preserve"> </w:t>
      </w:r>
      <w:r>
        <w:rPr>
          <w:sz w:val="24"/>
        </w:rPr>
        <w:t>convenience</w:t>
      </w:r>
      <w:r>
        <w:rPr>
          <w:spacing w:val="-2"/>
          <w:sz w:val="24"/>
        </w:rPr>
        <w:t xml:space="preserve"> </w:t>
      </w:r>
      <w:r>
        <w:rPr>
          <w:sz w:val="24"/>
        </w:rPr>
        <w:t>copies</w:t>
      </w:r>
      <w:r>
        <w:rPr>
          <w:spacing w:val="-4"/>
          <w:sz w:val="24"/>
        </w:rPr>
        <w:t xml:space="preserve"> </w:t>
      </w:r>
      <w:r>
        <w:rPr>
          <w:sz w:val="24"/>
        </w:rPr>
        <w:t>of e-mails</w:t>
      </w:r>
      <w:r>
        <w:rPr>
          <w:spacing w:val="-3"/>
          <w:sz w:val="24"/>
        </w:rPr>
        <w:t xml:space="preserve"> </w:t>
      </w:r>
      <w:r>
        <w:rPr>
          <w:sz w:val="24"/>
        </w:rPr>
        <w:t>(or letters)</w:t>
      </w:r>
      <w:r>
        <w:rPr>
          <w:spacing w:val="-4"/>
          <w:sz w:val="24"/>
        </w:rPr>
        <w:t xml:space="preserve"> </w:t>
      </w:r>
      <w:r>
        <w:rPr>
          <w:sz w:val="24"/>
        </w:rPr>
        <w:t>(the</w:t>
      </w:r>
      <w:r>
        <w:rPr>
          <w:spacing w:val="-7"/>
          <w:sz w:val="24"/>
        </w:rPr>
        <w:t xml:space="preserve"> </w:t>
      </w:r>
      <w:r>
        <w:rPr>
          <w:sz w:val="24"/>
        </w:rPr>
        <w:t>recipient</w:t>
      </w:r>
      <w:r>
        <w:rPr>
          <w:spacing w:val="-1"/>
          <w:sz w:val="24"/>
        </w:rPr>
        <w:t xml:space="preserve"> </w:t>
      </w:r>
      <w:r>
        <w:rPr>
          <w:sz w:val="24"/>
        </w:rPr>
        <w:t>in the “To” line is the keeper of the official record)</w:t>
      </w:r>
    </w:p>
    <w:p w14:paraId="4AC675B8" w14:textId="77777777" w:rsidR="00BE10C2" w:rsidRDefault="00BE10C2">
      <w:pPr>
        <w:spacing w:line="264" w:lineRule="auto"/>
        <w:rPr>
          <w:sz w:val="24"/>
        </w:rPr>
        <w:sectPr w:rsidR="00BE10C2">
          <w:pgSz w:w="12240" w:h="15840"/>
          <w:pgMar w:top="1380" w:right="1240" w:bottom="2340" w:left="1300" w:header="728" w:footer="2073" w:gutter="0"/>
          <w:cols w:space="720"/>
        </w:sectPr>
      </w:pPr>
    </w:p>
    <w:p w14:paraId="3A9EDFBF" w14:textId="77777777" w:rsidR="00BE10C2" w:rsidRDefault="00BE10C2">
      <w:pPr>
        <w:pStyle w:val="BodyText"/>
        <w:rPr>
          <w:sz w:val="28"/>
        </w:rPr>
      </w:pPr>
    </w:p>
    <w:p w14:paraId="7BFA7C4C" w14:textId="77777777" w:rsidR="00BE10C2" w:rsidRDefault="00BE10C2">
      <w:pPr>
        <w:pStyle w:val="BodyText"/>
        <w:rPr>
          <w:sz w:val="28"/>
        </w:rPr>
      </w:pPr>
    </w:p>
    <w:p w14:paraId="537F6E9D" w14:textId="77777777" w:rsidR="00BE10C2" w:rsidRDefault="00BE10C2">
      <w:pPr>
        <w:pStyle w:val="BodyText"/>
        <w:spacing w:before="211"/>
        <w:rPr>
          <w:sz w:val="28"/>
        </w:rPr>
      </w:pPr>
    </w:p>
    <w:p w14:paraId="5AC35261" w14:textId="77777777" w:rsidR="00BE10C2" w:rsidRDefault="00000000">
      <w:pPr>
        <w:pStyle w:val="Heading2"/>
        <w:numPr>
          <w:ilvl w:val="0"/>
          <w:numId w:val="32"/>
        </w:numPr>
        <w:tabs>
          <w:tab w:val="left" w:pos="1220"/>
        </w:tabs>
        <w:ind w:left="1220" w:hanging="359"/>
        <w:rPr>
          <w:u w:val="none"/>
        </w:rPr>
      </w:pPr>
      <w:bookmarkStart w:id="125" w:name="_bookmark120"/>
      <w:bookmarkEnd w:id="125"/>
      <w:r>
        <w:t>Collection</w:t>
      </w:r>
      <w:r>
        <w:rPr>
          <w:spacing w:val="-8"/>
        </w:rPr>
        <w:t xml:space="preserve"> </w:t>
      </w:r>
      <w:r>
        <w:t>and</w:t>
      </w:r>
      <w:r>
        <w:rPr>
          <w:spacing w:val="-8"/>
        </w:rPr>
        <w:t xml:space="preserve"> </w:t>
      </w:r>
      <w:r>
        <w:t>Transmission</w:t>
      </w:r>
      <w:r>
        <w:rPr>
          <w:spacing w:val="-8"/>
        </w:rPr>
        <w:t xml:space="preserve"> </w:t>
      </w:r>
      <w:r>
        <w:t>of</w:t>
      </w:r>
      <w:r>
        <w:rPr>
          <w:spacing w:val="-9"/>
        </w:rPr>
        <w:t xml:space="preserve"> </w:t>
      </w:r>
      <w:r>
        <w:rPr>
          <w:spacing w:val="-2"/>
        </w:rPr>
        <w:t>Records</w:t>
      </w:r>
    </w:p>
    <w:p w14:paraId="123C28CF" w14:textId="77777777" w:rsidR="00BE10C2" w:rsidRDefault="00000000">
      <w:pPr>
        <w:pStyle w:val="BodyText"/>
        <w:spacing w:before="248" w:line="280" w:lineRule="auto"/>
        <w:ind w:left="140" w:right="192"/>
        <w:jc w:val="both"/>
      </w:pPr>
      <w:r>
        <w:t>It is becoming more common to store records electronically to conserve storage space. Storing records</w:t>
      </w:r>
      <w:r>
        <w:rPr>
          <w:spacing w:val="-7"/>
        </w:rPr>
        <w:t xml:space="preserve"> </w:t>
      </w:r>
      <w:r>
        <w:t>electronically</w:t>
      </w:r>
      <w:r>
        <w:rPr>
          <w:spacing w:val="-9"/>
        </w:rPr>
        <w:t xml:space="preserve"> </w:t>
      </w:r>
      <w:r>
        <w:t>is</w:t>
      </w:r>
      <w:r>
        <w:rPr>
          <w:spacing w:val="-7"/>
        </w:rPr>
        <w:t xml:space="preserve"> </w:t>
      </w:r>
      <w:r>
        <w:t>acceptable</w:t>
      </w:r>
      <w:r>
        <w:rPr>
          <w:spacing w:val="-6"/>
        </w:rPr>
        <w:t xml:space="preserve"> </w:t>
      </w:r>
      <w:r>
        <w:t>and</w:t>
      </w:r>
      <w:r>
        <w:rPr>
          <w:spacing w:val="-9"/>
        </w:rPr>
        <w:t xml:space="preserve"> </w:t>
      </w:r>
      <w:r>
        <w:t>is</w:t>
      </w:r>
      <w:r>
        <w:rPr>
          <w:spacing w:val="-10"/>
        </w:rPr>
        <w:t xml:space="preserve"> </w:t>
      </w:r>
      <w:r>
        <w:t>encouraged.</w:t>
      </w:r>
      <w:r>
        <w:rPr>
          <w:spacing w:val="-8"/>
        </w:rPr>
        <w:t xml:space="preserve"> </w:t>
      </w:r>
      <w:r>
        <w:t>In</w:t>
      </w:r>
      <w:r>
        <w:rPr>
          <w:spacing w:val="-9"/>
        </w:rPr>
        <w:t xml:space="preserve"> </w:t>
      </w:r>
      <w:r>
        <w:t>accordance</w:t>
      </w:r>
      <w:r>
        <w:rPr>
          <w:spacing w:val="-6"/>
        </w:rPr>
        <w:t xml:space="preserve"> </w:t>
      </w:r>
      <w:r>
        <w:t>with</w:t>
      </w:r>
      <w:r>
        <w:rPr>
          <w:spacing w:val="-8"/>
        </w:rPr>
        <w:t xml:space="preserve"> </w:t>
      </w:r>
      <w:r>
        <w:t>the</w:t>
      </w:r>
      <w:r>
        <w:rPr>
          <w:spacing w:val="-10"/>
        </w:rPr>
        <w:t xml:space="preserve"> </w:t>
      </w:r>
      <w:r>
        <w:t>provisions</w:t>
      </w:r>
      <w:r>
        <w:rPr>
          <w:spacing w:val="-6"/>
        </w:rPr>
        <w:t xml:space="preserve"> </w:t>
      </w:r>
      <w:r>
        <w:t>in</w:t>
      </w:r>
      <w:r>
        <w:rPr>
          <w:spacing w:val="-2"/>
        </w:rPr>
        <w:t xml:space="preserve"> </w:t>
      </w:r>
      <w:r>
        <w:t>2</w:t>
      </w:r>
      <w:r>
        <w:rPr>
          <w:spacing w:val="-9"/>
        </w:rPr>
        <w:t xml:space="preserve"> </w:t>
      </w:r>
      <w:r>
        <w:rPr>
          <w:spacing w:val="-5"/>
        </w:rPr>
        <w:t>CFR</w:t>
      </w:r>
    </w:p>
    <w:p w14:paraId="28F65150" w14:textId="77777777" w:rsidR="00BE10C2" w:rsidRDefault="00000000">
      <w:pPr>
        <w:pStyle w:val="BodyText"/>
        <w:spacing w:line="276" w:lineRule="auto"/>
        <w:ind w:left="140" w:right="194"/>
        <w:jc w:val="both"/>
      </w:pPr>
      <w:r>
        <w:t xml:space="preserve">§ 200.336, whenever practical, the </w:t>
      </w:r>
      <w:proofErr w:type="gramStart"/>
      <w:r>
        <w:t>District</w:t>
      </w:r>
      <w:proofErr w:type="gramEnd"/>
      <w:r>
        <w:t xml:space="preserve"> will collect, transmit, and store federal grant-related information in open and machine-readable formats rather than in closed formats or on paper in accordance with applicable legislative requirements. A machine-readable format is a format in a standard</w:t>
      </w:r>
      <w:r>
        <w:rPr>
          <w:spacing w:val="-6"/>
        </w:rPr>
        <w:t xml:space="preserve"> </w:t>
      </w:r>
      <w:r>
        <w:t>computer</w:t>
      </w:r>
      <w:r>
        <w:rPr>
          <w:spacing w:val="-4"/>
        </w:rPr>
        <w:t xml:space="preserve"> </w:t>
      </w:r>
      <w:r>
        <w:t>language</w:t>
      </w:r>
      <w:r>
        <w:rPr>
          <w:spacing w:val="-7"/>
        </w:rPr>
        <w:t xml:space="preserve"> </w:t>
      </w:r>
      <w:r>
        <w:t>(not</w:t>
      </w:r>
      <w:r>
        <w:rPr>
          <w:spacing w:val="-5"/>
        </w:rPr>
        <w:t xml:space="preserve"> </w:t>
      </w:r>
      <w:r>
        <w:t>English</w:t>
      </w:r>
      <w:r>
        <w:rPr>
          <w:spacing w:val="-6"/>
        </w:rPr>
        <w:t xml:space="preserve"> </w:t>
      </w:r>
      <w:r>
        <w:t>text)</w:t>
      </w:r>
      <w:r>
        <w:rPr>
          <w:spacing w:val="-4"/>
        </w:rPr>
        <w:t xml:space="preserve"> </w:t>
      </w:r>
      <w:r>
        <w:t>that</w:t>
      </w:r>
      <w:r>
        <w:rPr>
          <w:spacing w:val="-10"/>
        </w:rPr>
        <w:t xml:space="preserve"> </w:t>
      </w:r>
      <w:r>
        <w:t>can</w:t>
      </w:r>
      <w:r>
        <w:rPr>
          <w:spacing w:val="-6"/>
        </w:rPr>
        <w:t xml:space="preserve"> </w:t>
      </w:r>
      <w:r>
        <w:t>be</w:t>
      </w:r>
      <w:r>
        <w:rPr>
          <w:spacing w:val="-7"/>
        </w:rPr>
        <w:t xml:space="preserve"> </w:t>
      </w:r>
      <w:r>
        <w:t>read</w:t>
      </w:r>
      <w:r>
        <w:rPr>
          <w:spacing w:val="-6"/>
        </w:rPr>
        <w:t xml:space="preserve"> </w:t>
      </w:r>
      <w:r>
        <w:t>automatically</w:t>
      </w:r>
      <w:r>
        <w:rPr>
          <w:spacing w:val="-6"/>
        </w:rPr>
        <w:t xml:space="preserve"> </w:t>
      </w:r>
      <w:r>
        <w:t>by</w:t>
      </w:r>
      <w:r>
        <w:rPr>
          <w:spacing w:val="-6"/>
        </w:rPr>
        <w:t xml:space="preserve"> </w:t>
      </w:r>
      <w:r>
        <w:t>a</w:t>
      </w:r>
      <w:r>
        <w:rPr>
          <w:spacing w:val="-7"/>
        </w:rPr>
        <w:t xml:space="preserve"> </w:t>
      </w:r>
      <w:r>
        <w:t>web</w:t>
      </w:r>
      <w:r>
        <w:rPr>
          <w:spacing w:val="-6"/>
        </w:rPr>
        <w:t xml:space="preserve"> </w:t>
      </w:r>
      <w:r>
        <w:t>browser</w:t>
      </w:r>
      <w:r>
        <w:rPr>
          <w:spacing w:val="-4"/>
        </w:rPr>
        <w:t xml:space="preserve"> </w:t>
      </w:r>
      <w:r>
        <w:t>or computer system. However, TEA or</w:t>
      </w:r>
      <w:r>
        <w:rPr>
          <w:spacing w:val="-1"/>
        </w:rPr>
        <w:t xml:space="preserve"> </w:t>
      </w:r>
      <w:r>
        <w:t>other</w:t>
      </w:r>
      <w:r>
        <w:rPr>
          <w:spacing w:val="-1"/>
        </w:rPr>
        <w:t xml:space="preserve"> </w:t>
      </w:r>
      <w:r>
        <w:t>awarding agency must always provide or</w:t>
      </w:r>
      <w:r>
        <w:rPr>
          <w:spacing w:val="-1"/>
        </w:rPr>
        <w:t xml:space="preserve"> </w:t>
      </w:r>
      <w:r>
        <w:t xml:space="preserve">accept paper versions of grant-related information to and from the </w:t>
      </w:r>
      <w:proofErr w:type="gramStart"/>
      <w:r>
        <w:t>District</w:t>
      </w:r>
      <w:proofErr w:type="gramEnd"/>
      <w:r>
        <w:t xml:space="preserve"> upon request.</w:t>
      </w:r>
    </w:p>
    <w:p w14:paraId="0C9A21D0" w14:textId="77777777" w:rsidR="00BE10C2" w:rsidRDefault="00BE10C2">
      <w:pPr>
        <w:pStyle w:val="BodyText"/>
        <w:spacing w:before="31"/>
      </w:pPr>
    </w:p>
    <w:p w14:paraId="100FE170" w14:textId="77777777" w:rsidR="00BE10C2" w:rsidRDefault="00000000">
      <w:pPr>
        <w:pStyle w:val="BodyText"/>
        <w:spacing w:line="276" w:lineRule="auto"/>
        <w:ind w:left="140" w:right="197"/>
        <w:jc w:val="both"/>
      </w:pPr>
      <w:r>
        <w:t>When original records are electronic and cannot be altered, there is no need to create and retain paper</w:t>
      </w:r>
      <w:r>
        <w:rPr>
          <w:spacing w:val="-1"/>
        </w:rPr>
        <w:t xml:space="preserve"> </w:t>
      </w:r>
      <w:r>
        <w:t>copies. When</w:t>
      </w:r>
      <w:r>
        <w:rPr>
          <w:spacing w:val="-2"/>
        </w:rPr>
        <w:t xml:space="preserve"> </w:t>
      </w:r>
      <w:r>
        <w:t>original</w:t>
      </w:r>
      <w:r>
        <w:rPr>
          <w:spacing w:val="-2"/>
        </w:rPr>
        <w:t xml:space="preserve"> </w:t>
      </w:r>
      <w:r>
        <w:t>records</w:t>
      </w:r>
      <w:r>
        <w:rPr>
          <w:spacing w:val="-9"/>
        </w:rPr>
        <w:t xml:space="preserve"> </w:t>
      </w:r>
      <w:r>
        <w:t>are</w:t>
      </w:r>
      <w:r>
        <w:rPr>
          <w:spacing w:val="-3"/>
        </w:rPr>
        <w:t xml:space="preserve"> </w:t>
      </w:r>
      <w:r>
        <w:t>paper, electronic</w:t>
      </w:r>
      <w:r>
        <w:rPr>
          <w:spacing w:val="-3"/>
        </w:rPr>
        <w:t xml:space="preserve"> </w:t>
      </w:r>
      <w:r>
        <w:t>versions</w:t>
      </w:r>
      <w:r>
        <w:rPr>
          <w:spacing w:val="-4"/>
        </w:rPr>
        <w:t xml:space="preserve"> </w:t>
      </w:r>
      <w:r>
        <w:t>may</w:t>
      </w:r>
      <w:r>
        <w:rPr>
          <w:spacing w:val="-3"/>
        </w:rPr>
        <w:t xml:space="preserve"> </w:t>
      </w:r>
      <w:r>
        <w:t>be</w:t>
      </w:r>
      <w:r>
        <w:rPr>
          <w:spacing w:val="-8"/>
        </w:rPr>
        <w:t xml:space="preserve"> </w:t>
      </w:r>
      <w:r>
        <w:t>substituted</w:t>
      </w:r>
      <w:r>
        <w:rPr>
          <w:spacing w:val="-2"/>
        </w:rPr>
        <w:t xml:space="preserve"> </w:t>
      </w:r>
      <w:proofErr w:type="gramStart"/>
      <w:r>
        <w:t>through</w:t>
      </w:r>
      <w:r>
        <w:rPr>
          <w:spacing w:val="-7"/>
        </w:rPr>
        <w:t xml:space="preserve"> </w:t>
      </w:r>
      <w:r>
        <w:t>the use of</w:t>
      </w:r>
      <w:proofErr w:type="gramEnd"/>
      <w:r>
        <w:t xml:space="preserve"> duplication or other forms of electronic media provided that they are subject to periodic quality control reviews, provide reasonable safeguards against alteration, and remain readable.</w:t>
      </w:r>
    </w:p>
    <w:p w14:paraId="4C4833FE" w14:textId="77777777" w:rsidR="00BE10C2" w:rsidRDefault="00BE10C2">
      <w:pPr>
        <w:pStyle w:val="BodyText"/>
        <w:spacing w:before="44"/>
      </w:pPr>
    </w:p>
    <w:p w14:paraId="08FF7ADB" w14:textId="77777777" w:rsidR="00BE10C2" w:rsidRDefault="00000000">
      <w:pPr>
        <w:pStyle w:val="BodyText"/>
        <w:spacing w:line="276" w:lineRule="auto"/>
        <w:ind w:left="140" w:right="198"/>
        <w:jc w:val="both"/>
      </w:pPr>
      <w:r>
        <w:t>The retention period is the same whether the record is paper or electronic. However, a few precautions are in place.</w:t>
      </w:r>
    </w:p>
    <w:p w14:paraId="4C18E665" w14:textId="77777777" w:rsidR="00BE10C2" w:rsidRDefault="00BE10C2">
      <w:pPr>
        <w:pStyle w:val="BodyText"/>
        <w:spacing w:before="275"/>
      </w:pPr>
    </w:p>
    <w:p w14:paraId="724B8B6D" w14:textId="77777777" w:rsidR="00BE10C2" w:rsidRDefault="00000000">
      <w:pPr>
        <w:pStyle w:val="BodyText"/>
        <w:spacing w:line="276" w:lineRule="auto"/>
        <w:ind w:left="140" w:right="188"/>
        <w:jc w:val="both"/>
      </w:pPr>
      <w:r>
        <w:t xml:space="preserve">It is permissible to scan hard copies of records and then store them electronically. The </w:t>
      </w:r>
      <w:proofErr w:type="gramStart"/>
      <w:r>
        <w:t>District</w:t>
      </w:r>
      <w:proofErr w:type="gramEnd"/>
      <w:r>
        <w:t xml:space="preserve"> must comply with </w:t>
      </w:r>
      <w:r>
        <w:rPr>
          <w:i/>
        </w:rPr>
        <w:t xml:space="preserve">Electronic Records Standards and Procedures </w:t>
      </w:r>
      <w:r>
        <w:t>(</w:t>
      </w:r>
      <w:hyperlink r:id="rId152">
        <w:r>
          <w:rPr>
            <w:color w:val="0000FF"/>
            <w:u w:val="single" w:color="0000FF"/>
          </w:rPr>
          <w:t>Local Government Bulletin B</w:t>
        </w:r>
      </w:hyperlink>
      <w:r>
        <w:rPr>
          <w:color w:val="0000FF"/>
        </w:rPr>
        <w:t xml:space="preserve"> </w:t>
      </w:r>
      <w:r>
        <w:t xml:space="preserve">on TSLAC’s website) when scanning records. The </w:t>
      </w:r>
      <w:proofErr w:type="gramStart"/>
      <w:r>
        <w:t>District’s</w:t>
      </w:r>
      <w:proofErr w:type="gramEnd"/>
      <w:r>
        <w:t xml:space="preserve"> designated </w:t>
      </w:r>
      <w:r>
        <w:rPr>
          <w:i/>
        </w:rPr>
        <w:t xml:space="preserve">Records Management Officer </w:t>
      </w:r>
      <w:r>
        <w:t>is aware of these standards. The Textbook, Truancy &amp; Record Retention Manager</w:t>
      </w:r>
      <w:r>
        <w:rPr>
          <w:spacing w:val="40"/>
        </w:rPr>
        <w:t xml:space="preserve"> </w:t>
      </w:r>
      <w:r>
        <w:t>in the Secondary</w:t>
      </w:r>
      <w:r>
        <w:rPr>
          <w:spacing w:val="-1"/>
        </w:rPr>
        <w:t xml:space="preserve"> </w:t>
      </w:r>
      <w:r>
        <w:t>Student</w:t>
      </w:r>
      <w:r>
        <w:rPr>
          <w:spacing w:val="-1"/>
        </w:rPr>
        <w:t xml:space="preserve"> </w:t>
      </w:r>
      <w:r>
        <w:t>Support</w:t>
      </w:r>
      <w:r>
        <w:rPr>
          <w:spacing w:val="-1"/>
        </w:rPr>
        <w:t xml:space="preserve"> </w:t>
      </w:r>
      <w:r>
        <w:t>Department</w:t>
      </w:r>
      <w:r>
        <w:rPr>
          <w:spacing w:val="40"/>
        </w:rPr>
        <w:t xml:space="preserve"> </w:t>
      </w:r>
      <w:r>
        <w:t>is</w:t>
      </w:r>
      <w:r>
        <w:rPr>
          <w:spacing w:val="-8"/>
        </w:rPr>
        <w:t xml:space="preserve"> </w:t>
      </w:r>
      <w:r>
        <w:t>responsible</w:t>
      </w:r>
      <w:r>
        <w:rPr>
          <w:spacing w:val="-2"/>
        </w:rPr>
        <w:t xml:space="preserve"> </w:t>
      </w:r>
      <w:r>
        <w:t>for</w:t>
      </w:r>
      <w:r>
        <w:rPr>
          <w:spacing w:val="-4"/>
        </w:rPr>
        <w:t xml:space="preserve"> </w:t>
      </w:r>
      <w:r>
        <w:t>performing</w:t>
      </w:r>
      <w:r>
        <w:rPr>
          <w:spacing w:val="-1"/>
        </w:rPr>
        <w:t xml:space="preserve"> </w:t>
      </w:r>
      <w:r>
        <w:t>or</w:t>
      </w:r>
      <w:r>
        <w:rPr>
          <w:spacing w:val="-1"/>
        </w:rPr>
        <w:t xml:space="preserve"> </w:t>
      </w:r>
      <w:r>
        <w:t>overseeing</w:t>
      </w:r>
      <w:r>
        <w:rPr>
          <w:spacing w:val="-1"/>
        </w:rPr>
        <w:t xml:space="preserve"> </w:t>
      </w:r>
      <w:r>
        <w:t>the</w:t>
      </w:r>
      <w:r>
        <w:rPr>
          <w:spacing w:val="-2"/>
        </w:rPr>
        <w:t xml:space="preserve"> </w:t>
      </w:r>
      <w:r>
        <w:t>scanning of all records to ensure the following procedures are properly carried out.</w:t>
      </w:r>
    </w:p>
    <w:p w14:paraId="5730D386" w14:textId="77777777" w:rsidR="00BE10C2" w:rsidRDefault="00BE10C2">
      <w:pPr>
        <w:pStyle w:val="BodyText"/>
        <w:spacing w:before="43"/>
      </w:pPr>
    </w:p>
    <w:p w14:paraId="072FB07F" w14:textId="77777777" w:rsidR="00BE10C2" w:rsidRDefault="00000000">
      <w:pPr>
        <w:pStyle w:val="BodyText"/>
        <w:spacing w:line="276" w:lineRule="auto"/>
        <w:ind w:left="140" w:right="190"/>
        <w:jc w:val="both"/>
      </w:pPr>
      <w:r>
        <w:t>Prior</w:t>
      </w:r>
      <w:r>
        <w:rPr>
          <w:spacing w:val="-9"/>
        </w:rPr>
        <w:t xml:space="preserve"> </w:t>
      </w:r>
      <w:r>
        <w:t>to</w:t>
      </w:r>
      <w:r>
        <w:rPr>
          <w:spacing w:val="-10"/>
        </w:rPr>
        <w:t xml:space="preserve"> </w:t>
      </w:r>
      <w:r>
        <w:t>scanning,</w:t>
      </w:r>
      <w:r>
        <w:rPr>
          <w:spacing w:val="-8"/>
        </w:rPr>
        <w:t xml:space="preserve"> </w:t>
      </w:r>
      <w:r>
        <w:t>the</w:t>
      </w:r>
      <w:r>
        <w:rPr>
          <w:spacing w:val="-11"/>
        </w:rPr>
        <w:t xml:space="preserve"> </w:t>
      </w:r>
      <w:r>
        <w:t>employee</w:t>
      </w:r>
      <w:r>
        <w:rPr>
          <w:spacing w:val="-7"/>
        </w:rPr>
        <w:t xml:space="preserve"> </w:t>
      </w:r>
      <w:r>
        <w:t>must</w:t>
      </w:r>
      <w:r>
        <w:rPr>
          <w:spacing w:val="-10"/>
        </w:rPr>
        <w:t xml:space="preserve"> </w:t>
      </w:r>
      <w:r>
        <w:t>ensure</w:t>
      </w:r>
      <w:r>
        <w:rPr>
          <w:spacing w:val="-11"/>
        </w:rPr>
        <w:t xml:space="preserve"> </w:t>
      </w:r>
      <w:r>
        <w:t>that</w:t>
      </w:r>
      <w:r>
        <w:rPr>
          <w:spacing w:val="-11"/>
        </w:rPr>
        <w:t xml:space="preserve"> </w:t>
      </w:r>
      <w:r>
        <w:t>the</w:t>
      </w:r>
      <w:r>
        <w:rPr>
          <w:spacing w:val="-7"/>
        </w:rPr>
        <w:t xml:space="preserve"> </w:t>
      </w:r>
      <w:r>
        <w:t>original</w:t>
      </w:r>
      <w:r>
        <w:rPr>
          <w:spacing w:val="-10"/>
        </w:rPr>
        <w:t xml:space="preserve"> </w:t>
      </w:r>
      <w:r>
        <w:t>document</w:t>
      </w:r>
      <w:r>
        <w:rPr>
          <w:spacing w:val="-11"/>
        </w:rPr>
        <w:t xml:space="preserve"> </w:t>
      </w:r>
      <w:r>
        <w:t>has</w:t>
      </w:r>
      <w:r>
        <w:rPr>
          <w:spacing w:val="-8"/>
        </w:rPr>
        <w:t xml:space="preserve"> </w:t>
      </w:r>
      <w:r>
        <w:t>not</w:t>
      </w:r>
      <w:r>
        <w:rPr>
          <w:spacing w:val="-10"/>
        </w:rPr>
        <w:t xml:space="preserve"> </w:t>
      </w:r>
      <w:r>
        <w:t>been</w:t>
      </w:r>
      <w:r>
        <w:rPr>
          <w:spacing w:val="-11"/>
        </w:rPr>
        <w:t xml:space="preserve"> </w:t>
      </w:r>
      <w:r>
        <w:t>altered</w:t>
      </w:r>
      <w:r>
        <w:rPr>
          <w:spacing w:val="-11"/>
        </w:rPr>
        <w:t xml:space="preserve"> </w:t>
      </w:r>
      <w:r>
        <w:t>in</w:t>
      </w:r>
      <w:r>
        <w:rPr>
          <w:spacing w:val="-10"/>
        </w:rPr>
        <w:t xml:space="preserve"> </w:t>
      </w:r>
      <w:r>
        <w:t xml:space="preserve">any way. It is permissible to have </w:t>
      </w:r>
      <w:r>
        <w:rPr>
          <w:i/>
        </w:rPr>
        <w:t xml:space="preserve">additional </w:t>
      </w:r>
      <w:r>
        <w:t>hand-written notes on an original record, but the hand- written notes cannot obscure the contents of the original document in any way.</w:t>
      </w:r>
    </w:p>
    <w:p w14:paraId="4B92B26E" w14:textId="77777777" w:rsidR="00BE10C2" w:rsidRDefault="00BE10C2">
      <w:pPr>
        <w:pStyle w:val="BodyText"/>
        <w:spacing w:before="44"/>
      </w:pPr>
    </w:p>
    <w:p w14:paraId="55D40BF0" w14:textId="77777777" w:rsidR="00BE10C2" w:rsidRDefault="00000000">
      <w:pPr>
        <w:pStyle w:val="BodyText"/>
        <w:spacing w:line="276" w:lineRule="auto"/>
        <w:ind w:left="140" w:right="190"/>
        <w:jc w:val="both"/>
      </w:pPr>
      <w:r>
        <w:t xml:space="preserve">When scanning records, the employee must conduct </w:t>
      </w:r>
      <w:r>
        <w:rPr>
          <w:i/>
        </w:rPr>
        <w:t xml:space="preserve">visual quality control </w:t>
      </w:r>
      <w:r>
        <w:t xml:space="preserve">on each page of each document to ensure the scan is high quality and that it is </w:t>
      </w:r>
      <w:r>
        <w:rPr>
          <w:i/>
        </w:rPr>
        <w:t xml:space="preserve">entirely </w:t>
      </w:r>
      <w:r>
        <w:t>legible. Even one illegible line, word, or number on a scanned document can render the scanned document as unacceptable by auditors, monitors, TEA, and other oversight agencies.</w:t>
      </w:r>
    </w:p>
    <w:p w14:paraId="42DAD832" w14:textId="77777777" w:rsidR="00BE10C2" w:rsidRDefault="00BE10C2">
      <w:pPr>
        <w:spacing w:line="276" w:lineRule="auto"/>
        <w:jc w:val="both"/>
        <w:sectPr w:rsidR="00BE10C2">
          <w:pgSz w:w="12240" w:h="15840"/>
          <w:pgMar w:top="1380" w:right="1240" w:bottom="2260" w:left="1300" w:header="728" w:footer="2073" w:gutter="0"/>
          <w:cols w:space="720"/>
        </w:sectPr>
      </w:pPr>
    </w:p>
    <w:p w14:paraId="60A4C01E" w14:textId="77777777" w:rsidR="00BE10C2" w:rsidRDefault="00BE10C2">
      <w:pPr>
        <w:pStyle w:val="BodyText"/>
      </w:pPr>
    </w:p>
    <w:p w14:paraId="2B6B2374" w14:textId="77777777" w:rsidR="00BE10C2" w:rsidRDefault="00BE10C2">
      <w:pPr>
        <w:pStyle w:val="BodyText"/>
      </w:pPr>
    </w:p>
    <w:p w14:paraId="483BE9D7" w14:textId="77777777" w:rsidR="00BE10C2" w:rsidRDefault="00BE10C2">
      <w:pPr>
        <w:pStyle w:val="BodyText"/>
      </w:pPr>
    </w:p>
    <w:p w14:paraId="3D86A8A2" w14:textId="77777777" w:rsidR="00BE10C2" w:rsidRDefault="00BE10C2">
      <w:pPr>
        <w:pStyle w:val="BodyText"/>
      </w:pPr>
    </w:p>
    <w:p w14:paraId="72002C49" w14:textId="77777777" w:rsidR="00BE10C2" w:rsidRDefault="00BE10C2">
      <w:pPr>
        <w:pStyle w:val="BodyText"/>
        <w:spacing w:before="117"/>
      </w:pPr>
    </w:p>
    <w:p w14:paraId="0BAFD9C5" w14:textId="77777777" w:rsidR="00BE10C2" w:rsidRDefault="00000000">
      <w:pPr>
        <w:pStyle w:val="BodyText"/>
        <w:spacing w:before="1" w:line="276" w:lineRule="auto"/>
        <w:ind w:left="140" w:right="193"/>
        <w:jc w:val="both"/>
      </w:pPr>
      <w:r>
        <w:t xml:space="preserve">Once the original has been scanned and the employee has conducted a thorough visual quality control </w:t>
      </w:r>
      <w:r>
        <w:rPr>
          <w:b/>
        </w:rPr>
        <w:t>on</w:t>
      </w:r>
      <w:r>
        <w:rPr>
          <w:b/>
          <w:spacing w:val="-5"/>
        </w:rPr>
        <w:t xml:space="preserve"> </w:t>
      </w:r>
      <w:r>
        <w:rPr>
          <w:b/>
        </w:rPr>
        <w:t>each</w:t>
      </w:r>
      <w:r>
        <w:rPr>
          <w:b/>
          <w:spacing w:val="-5"/>
        </w:rPr>
        <w:t xml:space="preserve"> </w:t>
      </w:r>
      <w:r>
        <w:rPr>
          <w:b/>
        </w:rPr>
        <w:t>page</w:t>
      </w:r>
      <w:r>
        <w:rPr>
          <w:b/>
          <w:spacing w:val="-2"/>
        </w:rPr>
        <w:t xml:space="preserve"> </w:t>
      </w:r>
      <w:r>
        <w:rPr>
          <w:b/>
        </w:rPr>
        <w:t>of</w:t>
      </w:r>
      <w:r>
        <w:rPr>
          <w:b/>
          <w:spacing w:val="-4"/>
        </w:rPr>
        <w:t xml:space="preserve"> </w:t>
      </w:r>
      <w:r>
        <w:rPr>
          <w:b/>
        </w:rPr>
        <w:t>each</w:t>
      </w:r>
      <w:r>
        <w:rPr>
          <w:b/>
          <w:spacing w:val="-5"/>
        </w:rPr>
        <w:t xml:space="preserve"> </w:t>
      </w:r>
      <w:r>
        <w:rPr>
          <w:b/>
        </w:rPr>
        <w:t>document</w:t>
      </w:r>
      <w:r>
        <w:t>,</w:t>
      </w:r>
      <w:r>
        <w:rPr>
          <w:spacing w:val="-4"/>
        </w:rPr>
        <w:t xml:space="preserve"> </w:t>
      </w:r>
      <w:r>
        <w:t>the</w:t>
      </w:r>
      <w:r>
        <w:rPr>
          <w:spacing w:val="-2"/>
        </w:rPr>
        <w:t xml:space="preserve"> </w:t>
      </w:r>
      <w:r>
        <w:t>scanned</w:t>
      </w:r>
      <w:r>
        <w:rPr>
          <w:spacing w:val="-1"/>
        </w:rPr>
        <w:t xml:space="preserve"> </w:t>
      </w:r>
      <w:r>
        <w:t>version</w:t>
      </w:r>
      <w:r>
        <w:rPr>
          <w:spacing w:val="-1"/>
        </w:rPr>
        <w:t xml:space="preserve"> </w:t>
      </w:r>
      <w:r>
        <w:t>becomes</w:t>
      </w:r>
      <w:r>
        <w:rPr>
          <w:spacing w:val="-4"/>
        </w:rPr>
        <w:t xml:space="preserve"> </w:t>
      </w:r>
      <w:r>
        <w:t>the</w:t>
      </w:r>
      <w:r>
        <w:rPr>
          <w:spacing w:val="-2"/>
        </w:rPr>
        <w:t xml:space="preserve"> </w:t>
      </w:r>
      <w:r>
        <w:t>official</w:t>
      </w:r>
      <w:r>
        <w:rPr>
          <w:spacing w:val="-6"/>
        </w:rPr>
        <w:t xml:space="preserve"> </w:t>
      </w:r>
      <w:r>
        <w:t>record</w:t>
      </w:r>
      <w:r>
        <w:rPr>
          <w:spacing w:val="-6"/>
        </w:rPr>
        <w:t xml:space="preserve"> </w:t>
      </w:r>
      <w:r>
        <w:t>and</w:t>
      </w:r>
      <w:r>
        <w:rPr>
          <w:spacing w:val="-1"/>
        </w:rPr>
        <w:t xml:space="preserve"> </w:t>
      </w:r>
      <w:r>
        <w:t>the originals</w:t>
      </w:r>
      <w:r>
        <w:rPr>
          <w:spacing w:val="-5"/>
        </w:rPr>
        <w:t xml:space="preserve"> </w:t>
      </w:r>
      <w:r>
        <w:t>can</w:t>
      </w:r>
      <w:r>
        <w:rPr>
          <w:spacing w:val="-3"/>
        </w:rPr>
        <w:t xml:space="preserve"> </w:t>
      </w:r>
      <w:r>
        <w:t>be</w:t>
      </w:r>
      <w:r>
        <w:rPr>
          <w:spacing w:val="-4"/>
        </w:rPr>
        <w:t xml:space="preserve"> </w:t>
      </w:r>
      <w:r>
        <w:t>destroyed.</w:t>
      </w:r>
      <w:r>
        <w:rPr>
          <w:spacing w:val="-5"/>
        </w:rPr>
        <w:t xml:space="preserve"> </w:t>
      </w:r>
      <w:r>
        <w:t>However,</w:t>
      </w:r>
      <w:r>
        <w:rPr>
          <w:spacing w:val="-2"/>
        </w:rPr>
        <w:t xml:space="preserve"> </w:t>
      </w:r>
      <w:r>
        <w:rPr>
          <w:i/>
        </w:rPr>
        <w:t>before</w:t>
      </w:r>
      <w:r>
        <w:rPr>
          <w:i/>
          <w:spacing w:val="-4"/>
        </w:rPr>
        <w:t xml:space="preserve"> </w:t>
      </w:r>
      <w:r>
        <w:rPr>
          <w:i/>
        </w:rPr>
        <w:t>destroying</w:t>
      </w:r>
      <w:r>
        <w:rPr>
          <w:i/>
          <w:spacing w:val="-3"/>
        </w:rPr>
        <w:t xml:space="preserve"> </w:t>
      </w:r>
      <w:r>
        <w:rPr>
          <w:i/>
        </w:rPr>
        <w:t>any</w:t>
      </w:r>
      <w:r>
        <w:rPr>
          <w:i/>
          <w:spacing w:val="-4"/>
        </w:rPr>
        <w:t xml:space="preserve"> </w:t>
      </w:r>
      <w:r>
        <w:rPr>
          <w:i/>
        </w:rPr>
        <w:t>documents</w:t>
      </w:r>
      <w:r>
        <w:t>,</w:t>
      </w:r>
      <w:r>
        <w:rPr>
          <w:spacing w:val="-1"/>
        </w:rPr>
        <w:t xml:space="preserve"> </w:t>
      </w:r>
      <w:r>
        <w:t>the</w:t>
      </w:r>
      <w:r>
        <w:rPr>
          <w:spacing w:val="-8"/>
        </w:rPr>
        <w:t xml:space="preserve"> </w:t>
      </w:r>
      <w:r>
        <w:t>employee</w:t>
      </w:r>
      <w:r>
        <w:rPr>
          <w:spacing w:val="-4"/>
        </w:rPr>
        <w:t xml:space="preserve"> </w:t>
      </w:r>
      <w:r>
        <w:t>must</w:t>
      </w:r>
      <w:r>
        <w:rPr>
          <w:spacing w:val="-3"/>
        </w:rPr>
        <w:t xml:space="preserve"> </w:t>
      </w:r>
      <w:r>
        <w:t xml:space="preserve">check with the District’s designated </w:t>
      </w:r>
      <w:r>
        <w:rPr>
          <w:i/>
        </w:rPr>
        <w:t xml:space="preserve">Records Management Official. </w:t>
      </w:r>
      <w:r>
        <w:t xml:space="preserve">He or she may wish to confer with legal counsel or the auditor. There may be legal reasons for not destroying the originals. </w:t>
      </w:r>
      <w:proofErr w:type="gramStart"/>
      <w:r>
        <w:t>Also</w:t>
      </w:r>
      <w:proofErr w:type="gramEnd"/>
      <w:r>
        <w:t xml:space="preserve"> before</w:t>
      </w:r>
      <w:r>
        <w:rPr>
          <w:spacing w:val="-1"/>
        </w:rPr>
        <w:t xml:space="preserve"> </w:t>
      </w:r>
      <w:r>
        <w:t>destroying the</w:t>
      </w:r>
      <w:r>
        <w:rPr>
          <w:spacing w:val="-1"/>
        </w:rPr>
        <w:t xml:space="preserve"> </w:t>
      </w:r>
      <w:r>
        <w:t>originals, the</w:t>
      </w:r>
      <w:r>
        <w:rPr>
          <w:spacing w:val="-1"/>
        </w:rPr>
        <w:t xml:space="preserve"> </w:t>
      </w:r>
      <w:r>
        <w:t>employee</w:t>
      </w:r>
      <w:r>
        <w:rPr>
          <w:spacing w:val="-2"/>
        </w:rPr>
        <w:t xml:space="preserve"> </w:t>
      </w:r>
      <w:r>
        <w:t>will</w:t>
      </w:r>
      <w:r>
        <w:rPr>
          <w:spacing w:val="-4"/>
        </w:rPr>
        <w:t xml:space="preserve"> </w:t>
      </w:r>
      <w:r>
        <w:t>want to consider if there</w:t>
      </w:r>
      <w:r>
        <w:rPr>
          <w:spacing w:val="-1"/>
        </w:rPr>
        <w:t xml:space="preserve"> </w:t>
      </w:r>
      <w:r>
        <w:t>is</w:t>
      </w:r>
      <w:r>
        <w:rPr>
          <w:spacing w:val="-2"/>
        </w:rPr>
        <w:t xml:space="preserve"> </w:t>
      </w:r>
      <w:r>
        <w:t>any historical value to retaining the original, and if so, perhaps retain the original for historical purposes.</w:t>
      </w:r>
    </w:p>
    <w:p w14:paraId="744207BF" w14:textId="77777777" w:rsidR="00BE10C2" w:rsidRDefault="00BE10C2">
      <w:pPr>
        <w:pStyle w:val="BodyText"/>
        <w:spacing w:before="42"/>
      </w:pPr>
    </w:p>
    <w:p w14:paraId="24301889" w14:textId="77777777" w:rsidR="00BE10C2" w:rsidRDefault="00000000">
      <w:pPr>
        <w:pStyle w:val="BodyText"/>
        <w:spacing w:line="276" w:lineRule="auto"/>
        <w:ind w:left="140" w:right="191"/>
        <w:jc w:val="both"/>
      </w:pPr>
      <w:r>
        <w:t>The employee must</w:t>
      </w:r>
      <w:r>
        <w:rPr>
          <w:spacing w:val="-1"/>
        </w:rPr>
        <w:t xml:space="preserve"> </w:t>
      </w:r>
      <w:r>
        <w:t>also ensure that</w:t>
      </w:r>
      <w:r>
        <w:rPr>
          <w:spacing w:val="-1"/>
        </w:rPr>
        <w:t xml:space="preserve"> </w:t>
      </w:r>
      <w:r>
        <w:t>each scanned document is properly</w:t>
      </w:r>
      <w:r>
        <w:rPr>
          <w:spacing w:val="-1"/>
        </w:rPr>
        <w:t xml:space="preserve"> </w:t>
      </w:r>
      <w:r>
        <w:t>indexed</w:t>
      </w:r>
      <w:r>
        <w:rPr>
          <w:spacing w:val="-1"/>
        </w:rPr>
        <w:t xml:space="preserve"> </w:t>
      </w:r>
      <w:r>
        <w:t>(labeled) so that a</w:t>
      </w:r>
      <w:r>
        <w:rPr>
          <w:spacing w:val="-7"/>
        </w:rPr>
        <w:t xml:space="preserve"> </w:t>
      </w:r>
      <w:r>
        <w:t>specific</w:t>
      </w:r>
      <w:r>
        <w:rPr>
          <w:spacing w:val="-6"/>
        </w:rPr>
        <w:t xml:space="preserve"> </w:t>
      </w:r>
      <w:r>
        <w:t>document</w:t>
      </w:r>
      <w:r>
        <w:rPr>
          <w:spacing w:val="-6"/>
        </w:rPr>
        <w:t xml:space="preserve"> </w:t>
      </w:r>
      <w:r>
        <w:t>can</w:t>
      </w:r>
      <w:r>
        <w:rPr>
          <w:spacing w:val="-6"/>
        </w:rPr>
        <w:t xml:space="preserve"> </w:t>
      </w:r>
      <w:r>
        <w:t>be</w:t>
      </w:r>
      <w:r>
        <w:rPr>
          <w:spacing w:val="-7"/>
        </w:rPr>
        <w:t xml:space="preserve"> </w:t>
      </w:r>
      <w:r>
        <w:t>easily</w:t>
      </w:r>
      <w:r>
        <w:rPr>
          <w:spacing w:val="-6"/>
        </w:rPr>
        <w:t xml:space="preserve"> </w:t>
      </w:r>
      <w:r>
        <w:t>searched</w:t>
      </w:r>
      <w:r>
        <w:rPr>
          <w:spacing w:val="-6"/>
        </w:rPr>
        <w:t xml:space="preserve"> </w:t>
      </w:r>
      <w:r>
        <w:t>and</w:t>
      </w:r>
      <w:r>
        <w:rPr>
          <w:spacing w:val="-6"/>
        </w:rPr>
        <w:t xml:space="preserve"> </w:t>
      </w:r>
      <w:r>
        <w:t>retrieved</w:t>
      </w:r>
      <w:r>
        <w:rPr>
          <w:spacing w:val="-6"/>
        </w:rPr>
        <w:t xml:space="preserve"> </w:t>
      </w:r>
      <w:r>
        <w:t>at</w:t>
      </w:r>
      <w:r>
        <w:rPr>
          <w:spacing w:val="-5"/>
        </w:rPr>
        <w:t xml:space="preserve"> </w:t>
      </w:r>
      <w:r>
        <w:t>a</w:t>
      </w:r>
      <w:r>
        <w:rPr>
          <w:spacing w:val="-7"/>
        </w:rPr>
        <w:t xml:space="preserve"> </w:t>
      </w:r>
      <w:r>
        <w:t>moment’s</w:t>
      </w:r>
      <w:r>
        <w:rPr>
          <w:spacing w:val="-8"/>
        </w:rPr>
        <w:t xml:space="preserve"> </w:t>
      </w:r>
      <w:r>
        <w:t>notice.</w:t>
      </w:r>
      <w:r>
        <w:rPr>
          <w:spacing w:val="-8"/>
        </w:rPr>
        <w:t xml:space="preserve"> </w:t>
      </w:r>
      <w:r>
        <w:t>Failure</w:t>
      </w:r>
      <w:r>
        <w:rPr>
          <w:spacing w:val="-12"/>
        </w:rPr>
        <w:t xml:space="preserve"> </w:t>
      </w:r>
      <w:r>
        <w:t>to</w:t>
      </w:r>
      <w:r>
        <w:rPr>
          <w:spacing w:val="-5"/>
        </w:rPr>
        <w:t xml:space="preserve"> </w:t>
      </w:r>
      <w:r>
        <w:t>properly index a scanned document can result in the inability to retrieve it in a timely manner for audit or monitoring purposes, which could ultimately result in an audit or monitoring finding and the repayment of grant dollars.</w:t>
      </w:r>
    </w:p>
    <w:p w14:paraId="6429F3D8" w14:textId="77777777" w:rsidR="00BE10C2" w:rsidRDefault="00BE10C2">
      <w:pPr>
        <w:pStyle w:val="BodyText"/>
        <w:spacing w:before="38"/>
      </w:pPr>
    </w:p>
    <w:p w14:paraId="387C8886" w14:textId="77777777" w:rsidR="00BE10C2" w:rsidRDefault="00000000">
      <w:pPr>
        <w:pStyle w:val="BodyText"/>
        <w:spacing w:before="1" w:line="280" w:lineRule="auto"/>
        <w:ind w:left="140" w:right="205"/>
        <w:jc w:val="both"/>
      </w:pPr>
      <w:r>
        <w:t xml:space="preserve">The </w:t>
      </w:r>
      <w:proofErr w:type="gramStart"/>
      <w:r>
        <w:t>District</w:t>
      </w:r>
      <w:proofErr w:type="gramEnd"/>
      <w:r>
        <w:t xml:space="preserve"> must also ensure that scanned versions can be preserved over the long term as technology</w:t>
      </w:r>
      <w:r>
        <w:rPr>
          <w:spacing w:val="-3"/>
        </w:rPr>
        <w:t xml:space="preserve"> </w:t>
      </w:r>
      <w:r>
        <w:t>becomes</w:t>
      </w:r>
      <w:r>
        <w:rPr>
          <w:spacing w:val="-4"/>
        </w:rPr>
        <w:t xml:space="preserve"> </w:t>
      </w:r>
      <w:r>
        <w:t>obsolete.</w:t>
      </w:r>
      <w:r>
        <w:rPr>
          <w:spacing w:val="-4"/>
        </w:rPr>
        <w:t xml:space="preserve"> </w:t>
      </w:r>
      <w:r>
        <w:t>The</w:t>
      </w:r>
      <w:r>
        <w:rPr>
          <w:spacing w:val="-2"/>
        </w:rPr>
        <w:t xml:space="preserve"> </w:t>
      </w:r>
      <w:proofErr w:type="gramStart"/>
      <w:r>
        <w:t>District</w:t>
      </w:r>
      <w:proofErr w:type="gramEnd"/>
      <w:r>
        <w:t xml:space="preserve"> considers</w:t>
      </w:r>
      <w:r>
        <w:rPr>
          <w:spacing w:val="-3"/>
        </w:rPr>
        <w:t xml:space="preserve"> </w:t>
      </w:r>
      <w:r>
        <w:t>archival</w:t>
      </w:r>
      <w:r>
        <w:rPr>
          <w:spacing w:val="-6"/>
        </w:rPr>
        <w:t xml:space="preserve"> </w:t>
      </w:r>
      <w:r>
        <w:t>quality</w:t>
      </w:r>
      <w:r>
        <w:rPr>
          <w:spacing w:val="-5"/>
        </w:rPr>
        <w:t xml:space="preserve"> </w:t>
      </w:r>
      <w:r>
        <w:t>microfilm</w:t>
      </w:r>
      <w:r>
        <w:rPr>
          <w:spacing w:val="-5"/>
        </w:rPr>
        <w:t xml:space="preserve"> </w:t>
      </w:r>
      <w:r>
        <w:t>for</w:t>
      </w:r>
      <w:r>
        <w:rPr>
          <w:spacing w:val="-4"/>
        </w:rPr>
        <w:t xml:space="preserve"> </w:t>
      </w:r>
      <w:r>
        <w:t>some</w:t>
      </w:r>
      <w:r>
        <w:rPr>
          <w:spacing w:val="-5"/>
        </w:rPr>
        <w:t xml:space="preserve"> </w:t>
      </w:r>
      <w:r>
        <w:rPr>
          <w:spacing w:val="-2"/>
        </w:rPr>
        <w:t>records.</w:t>
      </w:r>
    </w:p>
    <w:p w14:paraId="1C8E5B77" w14:textId="77777777" w:rsidR="00BE10C2" w:rsidRDefault="00BE10C2">
      <w:pPr>
        <w:pStyle w:val="BodyText"/>
        <w:spacing w:before="33"/>
      </w:pPr>
    </w:p>
    <w:p w14:paraId="1C57B575" w14:textId="77777777" w:rsidR="00BE10C2" w:rsidRDefault="00000000">
      <w:pPr>
        <w:pStyle w:val="BodyText"/>
        <w:spacing w:line="276" w:lineRule="auto"/>
        <w:ind w:left="140" w:right="195"/>
        <w:jc w:val="both"/>
      </w:pPr>
      <w:r>
        <w:t>Records that are available only in electronic format are backed up on a regular schedule (such as nightly)</w:t>
      </w:r>
      <w:r>
        <w:rPr>
          <w:spacing w:val="-5"/>
        </w:rPr>
        <w:t xml:space="preserve"> </w:t>
      </w:r>
      <w:r>
        <w:t>in</w:t>
      </w:r>
      <w:r>
        <w:rPr>
          <w:spacing w:val="-7"/>
        </w:rPr>
        <w:t xml:space="preserve"> </w:t>
      </w:r>
      <w:r>
        <w:t>another</w:t>
      </w:r>
      <w:r>
        <w:rPr>
          <w:spacing w:val="-6"/>
        </w:rPr>
        <w:t xml:space="preserve"> </w:t>
      </w:r>
      <w:r>
        <w:t>physical</w:t>
      </w:r>
      <w:r>
        <w:rPr>
          <w:spacing w:val="-2"/>
        </w:rPr>
        <w:t xml:space="preserve"> </w:t>
      </w:r>
      <w:r>
        <w:t>location</w:t>
      </w:r>
      <w:r>
        <w:rPr>
          <w:spacing w:val="-3"/>
        </w:rPr>
        <w:t xml:space="preserve"> </w:t>
      </w:r>
      <w:r>
        <w:t>(this</w:t>
      </w:r>
      <w:r>
        <w:rPr>
          <w:spacing w:val="-4"/>
        </w:rPr>
        <w:t xml:space="preserve"> </w:t>
      </w:r>
      <w:r>
        <w:t>is</w:t>
      </w:r>
      <w:r>
        <w:rPr>
          <w:spacing w:val="-9"/>
        </w:rPr>
        <w:t xml:space="preserve"> </w:t>
      </w:r>
      <w:r>
        <w:t>best</w:t>
      </w:r>
      <w:r>
        <w:rPr>
          <w:spacing w:val="-2"/>
        </w:rPr>
        <w:t xml:space="preserve"> </w:t>
      </w:r>
      <w:r>
        <w:t>practice</w:t>
      </w:r>
      <w:r>
        <w:rPr>
          <w:spacing w:val="-3"/>
        </w:rPr>
        <w:t xml:space="preserve"> </w:t>
      </w:r>
      <w:r>
        <w:t>and</w:t>
      </w:r>
      <w:r>
        <w:rPr>
          <w:spacing w:val="-2"/>
        </w:rPr>
        <w:t xml:space="preserve"> </w:t>
      </w:r>
      <w:r>
        <w:t>is</w:t>
      </w:r>
      <w:r>
        <w:rPr>
          <w:spacing w:val="-9"/>
        </w:rPr>
        <w:t xml:space="preserve"> </w:t>
      </w:r>
      <w:proofErr w:type="gramStart"/>
      <w:r>
        <w:t>absolutely</w:t>
      </w:r>
      <w:r>
        <w:rPr>
          <w:spacing w:val="-2"/>
        </w:rPr>
        <w:t xml:space="preserve"> </w:t>
      </w:r>
      <w:r>
        <w:t>necessary</w:t>
      </w:r>
      <w:proofErr w:type="gramEnd"/>
      <w:r>
        <w:rPr>
          <w:spacing w:val="-2"/>
        </w:rPr>
        <w:t xml:space="preserve"> </w:t>
      </w:r>
      <w:r>
        <w:t>to</w:t>
      </w:r>
      <w:r>
        <w:rPr>
          <w:spacing w:val="-7"/>
        </w:rPr>
        <w:t xml:space="preserve"> </w:t>
      </w:r>
      <w:r>
        <w:t>avoid</w:t>
      </w:r>
      <w:r>
        <w:rPr>
          <w:spacing w:val="-7"/>
        </w:rPr>
        <w:t xml:space="preserve"> </w:t>
      </w:r>
      <w:r>
        <w:t xml:space="preserve">loss of electronic records as a result of fire, tornado, hurricane, flood, </w:t>
      </w:r>
      <w:proofErr w:type="spellStart"/>
      <w:r>
        <w:t>etc</w:t>
      </w:r>
      <w:proofErr w:type="spellEnd"/>
      <w:r>
        <w:t>). If the original electronic records are destroyed</w:t>
      </w:r>
      <w:r>
        <w:rPr>
          <w:spacing w:val="-1"/>
        </w:rPr>
        <w:t xml:space="preserve"> </w:t>
      </w:r>
      <w:r>
        <w:t>or lost</w:t>
      </w:r>
      <w:r>
        <w:rPr>
          <w:spacing w:val="-1"/>
        </w:rPr>
        <w:t xml:space="preserve"> </w:t>
      </w:r>
      <w:r>
        <w:t>due to</w:t>
      </w:r>
      <w:r>
        <w:rPr>
          <w:spacing w:val="-1"/>
        </w:rPr>
        <w:t xml:space="preserve"> </w:t>
      </w:r>
      <w:r>
        <w:t>any</w:t>
      </w:r>
      <w:r>
        <w:rPr>
          <w:spacing w:val="-1"/>
        </w:rPr>
        <w:t xml:space="preserve"> </w:t>
      </w:r>
      <w:r>
        <w:t>reason, the</w:t>
      </w:r>
      <w:r>
        <w:rPr>
          <w:spacing w:val="-2"/>
        </w:rPr>
        <w:t xml:space="preserve"> </w:t>
      </w:r>
      <w:r>
        <w:t>backup location</w:t>
      </w:r>
      <w:r>
        <w:rPr>
          <w:spacing w:val="-1"/>
        </w:rPr>
        <w:t xml:space="preserve"> </w:t>
      </w:r>
      <w:r>
        <w:t>will have</w:t>
      </w:r>
      <w:r>
        <w:rPr>
          <w:spacing w:val="-2"/>
        </w:rPr>
        <w:t xml:space="preserve"> </w:t>
      </w:r>
      <w:r>
        <w:t>a duplicate</w:t>
      </w:r>
      <w:r>
        <w:rPr>
          <w:spacing w:val="-2"/>
        </w:rPr>
        <w:t xml:space="preserve"> </w:t>
      </w:r>
      <w:r>
        <w:t>copy of the records.</w:t>
      </w:r>
    </w:p>
    <w:p w14:paraId="6BD8F915" w14:textId="77777777" w:rsidR="00BE10C2" w:rsidRDefault="00BE10C2">
      <w:pPr>
        <w:pStyle w:val="BodyText"/>
        <w:spacing w:before="39"/>
      </w:pPr>
    </w:p>
    <w:p w14:paraId="7DD88194" w14:textId="77777777" w:rsidR="00BE10C2" w:rsidRDefault="00000000">
      <w:pPr>
        <w:pStyle w:val="BodyText"/>
        <w:spacing w:line="276" w:lineRule="auto"/>
        <w:ind w:left="140" w:right="188"/>
        <w:jc w:val="both"/>
      </w:pPr>
      <w:r>
        <w:t>Current year paper</w:t>
      </w:r>
      <w:r>
        <w:rPr>
          <w:spacing w:val="-3"/>
        </w:rPr>
        <w:t xml:space="preserve"> </w:t>
      </w:r>
      <w:r>
        <w:t>records</w:t>
      </w:r>
      <w:r>
        <w:rPr>
          <w:spacing w:val="-3"/>
        </w:rPr>
        <w:t xml:space="preserve"> </w:t>
      </w:r>
      <w:r>
        <w:t>as</w:t>
      </w:r>
      <w:r>
        <w:rPr>
          <w:spacing w:val="-3"/>
        </w:rPr>
        <w:t xml:space="preserve"> </w:t>
      </w:r>
      <w:r>
        <w:t>well as</w:t>
      </w:r>
      <w:r>
        <w:rPr>
          <w:spacing w:val="-3"/>
        </w:rPr>
        <w:t xml:space="preserve"> </w:t>
      </w:r>
      <w:r>
        <w:t>one</w:t>
      </w:r>
      <w:r>
        <w:rPr>
          <w:spacing w:val="-1"/>
        </w:rPr>
        <w:t xml:space="preserve"> </w:t>
      </w:r>
      <w:r>
        <w:t>previous</w:t>
      </w:r>
      <w:r>
        <w:rPr>
          <w:spacing w:val="-2"/>
        </w:rPr>
        <w:t xml:space="preserve"> </w:t>
      </w:r>
      <w:r>
        <w:t>year’s</w:t>
      </w:r>
      <w:r>
        <w:rPr>
          <w:spacing w:val="-3"/>
        </w:rPr>
        <w:t xml:space="preserve"> </w:t>
      </w:r>
      <w:r>
        <w:t>records</w:t>
      </w:r>
      <w:r>
        <w:rPr>
          <w:spacing w:val="-3"/>
        </w:rPr>
        <w:t xml:space="preserve"> </w:t>
      </w:r>
      <w:r>
        <w:t>are</w:t>
      </w:r>
      <w:r>
        <w:rPr>
          <w:spacing w:val="-1"/>
        </w:rPr>
        <w:t xml:space="preserve"> </w:t>
      </w:r>
      <w:r>
        <w:t>kept</w:t>
      </w:r>
      <w:r>
        <w:rPr>
          <w:spacing w:val="-5"/>
        </w:rPr>
        <w:t xml:space="preserve"> </w:t>
      </w:r>
      <w:r>
        <w:t>onsite.</w:t>
      </w:r>
      <w:r>
        <w:rPr>
          <w:spacing w:val="40"/>
        </w:rPr>
        <w:t xml:space="preserve"> </w:t>
      </w:r>
      <w:r>
        <w:t>Five</w:t>
      </w:r>
      <w:r>
        <w:rPr>
          <w:spacing w:val="-1"/>
        </w:rPr>
        <w:t xml:space="preserve"> </w:t>
      </w:r>
      <w:r>
        <w:t>additional year’s</w:t>
      </w:r>
      <w:r>
        <w:rPr>
          <w:spacing w:val="-15"/>
        </w:rPr>
        <w:t xml:space="preserve"> </w:t>
      </w:r>
      <w:r>
        <w:t>records</w:t>
      </w:r>
      <w:r>
        <w:rPr>
          <w:spacing w:val="-15"/>
        </w:rPr>
        <w:t xml:space="preserve"> </w:t>
      </w:r>
      <w:r>
        <w:t>are</w:t>
      </w:r>
      <w:r>
        <w:rPr>
          <w:spacing w:val="-15"/>
        </w:rPr>
        <w:t xml:space="preserve"> </w:t>
      </w:r>
      <w:r>
        <w:t>stored</w:t>
      </w:r>
      <w:r>
        <w:rPr>
          <w:spacing w:val="-12"/>
        </w:rPr>
        <w:t xml:space="preserve"> </w:t>
      </w:r>
      <w:r>
        <w:t>off-site.</w:t>
      </w:r>
      <w:r>
        <w:rPr>
          <w:spacing w:val="35"/>
        </w:rPr>
        <w:t xml:space="preserve"> </w:t>
      </w:r>
      <w:r>
        <w:t>Whenever</w:t>
      </w:r>
      <w:r>
        <w:rPr>
          <w:spacing w:val="-10"/>
        </w:rPr>
        <w:t xml:space="preserve"> </w:t>
      </w:r>
      <w:r>
        <w:t>possible,</w:t>
      </w:r>
      <w:r>
        <w:rPr>
          <w:spacing w:val="-10"/>
        </w:rPr>
        <w:t xml:space="preserve"> </w:t>
      </w:r>
      <w:r>
        <w:t>records</w:t>
      </w:r>
      <w:r>
        <w:rPr>
          <w:spacing w:val="-15"/>
        </w:rPr>
        <w:t xml:space="preserve"> </w:t>
      </w:r>
      <w:r>
        <w:t>requested</w:t>
      </w:r>
      <w:r>
        <w:rPr>
          <w:spacing w:val="-12"/>
        </w:rPr>
        <w:t xml:space="preserve"> </w:t>
      </w:r>
      <w:r>
        <w:t>by</w:t>
      </w:r>
      <w:r>
        <w:rPr>
          <w:spacing w:val="-15"/>
        </w:rPr>
        <w:t xml:space="preserve"> </w:t>
      </w:r>
      <w:r>
        <w:t>auditors,</w:t>
      </w:r>
      <w:r>
        <w:rPr>
          <w:spacing w:val="-13"/>
        </w:rPr>
        <w:t xml:space="preserve"> </w:t>
      </w:r>
      <w:r>
        <w:t>monitors,</w:t>
      </w:r>
      <w:r>
        <w:rPr>
          <w:spacing w:val="-13"/>
        </w:rPr>
        <w:t xml:space="preserve"> </w:t>
      </w:r>
      <w:r>
        <w:t>and awarding agencies are transmitted electronically.</w:t>
      </w:r>
      <w:r>
        <w:rPr>
          <w:spacing w:val="40"/>
        </w:rPr>
        <w:t xml:space="preserve"> </w:t>
      </w:r>
      <w:r>
        <w:t xml:space="preserve">If on-site, records will be copied for the </w:t>
      </w:r>
      <w:r>
        <w:rPr>
          <w:spacing w:val="-2"/>
        </w:rPr>
        <w:t>requestor.</w:t>
      </w:r>
    </w:p>
    <w:p w14:paraId="75EFFAC8" w14:textId="77777777" w:rsidR="00BE10C2" w:rsidRDefault="00BE10C2">
      <w:pPr>
        <w:pStyle w:val="BodyText"/>
      </w:pPr>
    </w:p>
    <w:p w14:paraId="1274B9C7" w14:textId="77777777" w:rsidR="00BE10C2" w:rsidRDefault="00BE10C2">
      <w:pPr>
        <w:pStyle w:val="BodyText"/>
        <w:spacing w:before="47"/>
      </w:pPr>
    </w:p>
    <w:p w14:paraId="2307C928" w14:textId="77777777" w:rsidR="00BE10C2" w:rsidRDefault="00000000">
      <w:pPr>
        <w:pStyle w:val="Heading2"/>
        <w:numPr>
          <w:ilvl w:val="0"/>
          <w:numId w:val="32"/>
        </w:numPr>
        <w:tabs>
          <w:tab w:val="left" w:pos="1219"/>
        </w:tabs>
        <w:ind w:left="1219" w:hanging="358"/>
        <w:rPr>
          <w:u w:val="none"/>
        </w:rPr>
      </w:pPr>
      <w:bookmarkStart w:id="126" w:name="_bookmark121"/>
      <w:bookmarkEnd w:id="126"/>
      <w:r>
        <w:t>Access</w:t>
      </w:r>
      <w:r>
        <w:rPr>
          <w:spacing w:val="-2"/>
        </w:rPr>
        <w:t xml:space="preserve"> </w:t>
      </w:r>
      <w:r>
        <w:t>to</w:t>
      </w:r>
      <w:r>
        <w:rPr>
          <w:spacing w:val="-3"/>
        </w:rPr>
        <w:t xml:space="preserve"> </w:t>
      </w:r>
      <w:r>
        <w:rPr>
          <w:spacing w:val="-2"/>
        </w:rPr>
        <w:t>Records</w:t>
      </w:r>
    </w:p>
    <w:p w14:paraId="7CBCD068" w14:textId="77777777" w:rsidR="00BE10C2" w:rsidRDefault="00000000">
      <w:pPr>
        <w:pStyle w:val="BodyText"/>
        <w:spacing w:before="254" w:line="276" w:lineRule="auto"/>
        <w:ind w:left="140" w:right="200"/>
        <w:jc w:val="both"/>
      </w:pPr>
      <w:r>
        <w:t xml:space="preserve">All grant records are government records and are the property of the </w:t>
      </w:r>
      <w:proofErr w:type="gramStart"/>
      <w:r>
        <w:t>District</w:t>
      </w:r>
      <w:proofErr w:type="gramEnd"/>
      <w:r>
        <w:t>; they are not the personal</w:t>
      </w:r>
      <w:r>
        <w:rPr>
          <w:spacing w:val="23"/>
        </w:rPr>
        <w:t xml:space="preserve"> </w:t>
      </w:r>
      <w:r>
        <w:t>property</w:t>
      </w:r>
      <w:r>
        <w:rPr>
          <w:spacing w:val="24"/>
        </w:rPr>
        <w:t xml:space="preserve"> </w:t>
      </w:r>
      <w:r>
        <w:t>of</w:t>
      </w:r>
      <w:r>
        <w:rPr>
          <w:spacing w:val="25"/>
        </w:rPr>
        <w:t xml:space="preserve"> </w:t>
      </w:r>
      <w:r>
        <w:t>an</w:t>
      </w:r>
      <w:r>
        <w:rPr>
          <w:spacing w:val="24"/>
        </w:rPr>
        <w:t xml:space="preserve"> </w:t>
      </w:r>
      <w:r>
        <w:t>individual.</w:t>
      </w:r>
      <w:r>
        <w:rPr>
          <w:spacing w:val="25"/>
        </w:rPr>
        <w:t xml:space="preserve"> </w:t>
      </w:r>
      <w:r>
        <w:t>Records</w:t>
      </w:r>
      <w:r>
        <w:rPr>
          <w:spacing w:val="22"/>
        </w:rPr>
        <w:t xml:space="preserve"> </w:t>
      </w:r>
      <w:r>
        <w:t>should</w:t>
      </w:r>
      <w:r>
        <w:rPr>
          <w:spacing w:val="24"/>
        </w:rPr>
        <w:t xml:space="preserve"> </w:t>
      </w:r>
      <w:r>
        <w:t>be</w:t>
      </w:r>
      <w:r>
        <w:rPr>
          <w:spacing w:val="23"/>
        </w:rPr>
        <w:t xml:space="preserve"> </w:t>
      </w:r>
      <w:r>
        <w:t>easily</w:t>
      </w:r>
      <w:r>
        <w:rPr>
          <w:spacing w:val="24"/>
        </w:rPr>
        <w:t xml:space="preserve"> </w:t>
      </w:r>
      <w:r>
        <w:t>accessible</w:t>
      </w:r>
      <w:r>
        <w:rPr>
          <w:spacing w:val="22"/>
        </w:rPr>
        <w:t xml:space="preserve"> </w:t>
      </w:r>
      <w:r>
        <w:t>by</w:t>
      </w:r>
      <w:r>
        <w:rPr>
          <w:spacing w:val="24"/>
        </w:rPr>
        <w:t xml:space="preserve"> </w:t>
      </w:r>
      <w:r>
        <w:t>all</w:t>
      </w:r>
      <w:r>
        <w:rPr>
          <w:spacing w:val="24"/>
        </w:rPr>
        <w:t xml:space="preserve"> </w:t>
      </w:r>
      <w:r>
        <w:t>personnel</w:t>
      </w:r>
      <w:r>
        <w:rPr>
          <w:spacing w:val="24"/>
        </w:rPr>
        <w:t xml:space="preserve"> </w:t>
      </w:r>
      <w:r>
        <w:t>in</w:t>
      </w:r>
      <w:r>
        <w:rPr>
          <w:spacing w:val="24"/>
        </w:rPr>
        <w:t xml:space="preserve"> </w:t>
      </w:r>
      <w:r>
        <w:rPr>
          <w:spacing w:val="-5"/>
        </w:rPr>
        <w:t>the</w:t>
      </w:r>
    </w:p>
    <w:p w14:paraId="72940D8E" w14:textId="77777777" w:rsidR="00BE10C2" w:rsidRDefault="00BE10C2">
      <w:pPr>
        <w:spacing w:line="276" w:lineRule="auto"/>
        <w:jc w:val="both"/>
        <w:sectPr w:rsidR="00BE10C2">
          <w:pgSz w:w="12240" w:h="15840"/>
          <w:pgMar w:top="1380" w:right="1240" w:bottom="2340" w:left="1300" w:header="728" w:footer="2073" w:gutter="0"/>
          <w:cols w:space="720"/>
        </w:sectPr>
      </w:pPr>
    </w:p>
    <w:p w14:paraId="34D8F074" w14:textId="77777777" w:rsidR="00BE10C2" w:rsidRDefault="00BE10C2">
      <w:pPr>
        <w:pStyle w:val="BodyText"/>
      </w:pPr>
    </w:p>
    <w:p w14:paraId="018D7354" w14:textId="77777777" w:rsidR="00BE10C2" w:rsidRDefault="00BE10C2">
      <w:pPr>
        <w:pStyle w:val="BodyText"/>
      </w:pPr>
    </w:p>
    <w:p w14:paraId="2A8E012F" w14:textId="77777777" w:rsidR="00BE10C2" w:rsidRDefault="00BE10C2">
      <w:pPr>
        <w:pStyle w:val="BodyText"/>
      </w:pPr>
    </w:p>
    <w:p w14:paraId="24D02D3C" w14:textId="77777777" w:rsidR="00BE10C2" w:rsidRDefault="00BE10C2">
      <w:pPr>
        <w:pStyle w:val="BodyText"/>
        <w:spacing w:before="77"/>
      </w:pPr>
    </w:p>
    <w:p w14:paraId="61642EE0" w14:textId="77777777" w:rsidR="00BE10C2" w:rsidRDefault="00000000">
      <w:pPr>
        <w:pStyle w:val="BodyText"/>
        <w:spacing w:line="276" w:lineRule="auto"/>
        <w:ind w:left="140" w:right="201"/>
        <w:jc w:val="both"/>
      </w:pPr>
      <w:r>
        <w:t xml:space="preserve">District who may need to refer to the documentation for program management, accounting, compliance, audit, or monitoring purposes. </w:t>
      </w:r>
      <w:proofErr w:type="gramStart"/>
      <w:r>
        <w:t>With the exception of</w:t>
      </w:r>
      <w:proofErr w:type="gramEnd"/>
      <w:r>
        <w:t xml:space="preserve"> confidential personnel hiring records, proprietary information of contractors, and confidential student information, all grant information is public information.</w:t>
      </w:r>
    </w:p>
    <w:p w14:paraId="5B6721ED" w14:textId="77777777" w:rsidR="00BE10C2" w:rsidRDefault="00000000">
      <w:pPr>
        <w:pStyle w:val="BodyText"/>
        <w:spacing w:before="199" w:line="276" w:lineRule="auto"/>
        <w:ind w:left="140" w:right="189"/>
        <w:jc w:val="both"/>
      </w:pPr>
      <w:r>
        <w:t>Pursuant to the provisions in 2 CFR § 200.337, the District provides TEA or other awarding agency, Inspectors General, the Comptroller General of the United States, the Texas State Auditor’s</w:t>
      </w:r>
      <w:r>
        <w:rPr>
          <w:spacing w:val="-4"/>
        </w:rPr>
        <w:t xml:space="preserve"> </w:t>
      </w:r>
      <w:r>
        <w:t>Office,</w:t>
      </w:r>
      <w:r>
        <w:rPr>
          <w:spacing w:val="-4"/>
        </w:rPr>
        <w:t xml:space="preserve"> </w:t>
      </w:r>
      <w:r>
        <w:t>the</w:t>
      </w:r>
      <w:r>
        <w:rPr>
          <w:spacing w:val="-6"/>
        </w:rPr>
        <w:t xml:space="preserve"> </w:t>
      </w:r>
      <w:r>
        <w:t>Texas</w:t>
      </w:r>
      <w:r>
        <w:rPr>
          <w:spacing w:val="-4"/>
        </w:rPr>
        <w:t xml:space="preserve"> </w:t>
      </w:r>
      <w:r>
        <w:t>Attorney</w:t>
      </w:r>
      <w:r>
        <w:rPr>
          <w:spacing w:val="-6"/>
        </w:rPr>
        <w:t xml:space="preserve"> </w:t>
      </w:r>
      <w:r>
        <w:t>General’s</w:t>
      </w:r>
      <w:r>
        <w:rPr>
          <w:spacing w:val="-4"/>
        </w:rPr>
        <w:t xml:space="preserve"> </w:t>
      </w:r>
      <w:r>
        <w:t>Office, and</w:t>
      </w:r>
      <w:r>
        <w:rPr>
          <w:spacing w:val="-6"/>
        </w:rPr>
        <w:t xml:space="preserve"> </w:t>
      </w:r>
      <w:r>
        <w:t>the</w:t>
      </w:r>
      <w:r>
        <w:rPr>
          <w:spacing w:val="-7"/>
        </w:rPr>
        <w:t xml:space="preserve"> </w:t>
      </w:r>
      <w:r>
        <w:t>US</w:t>
      </w:r>
      <w:r>
        <w:rPr>
          <w:spacing w:val="-6"/>
        </w:rPr>
        <w:t xml:space="preserve"> </w:t>
      </w:r>
      <w:r>
        <w:t>Department</w:t>
      </w:r>
      <w:r>
        <w:rPr>
          <w:spacing w:val="-1"/>
        </w:rPr>
        <w:t xml:space="preserve"> </w:t>
      </w:r>
      <w:r>
        <w:t>of</w:t>
      </w:r>
      <w:r>
        <w:rPr>
          <w:spacing w:val="-4"/>
        </w:rPr>
        <w:t xml:space="preserve"> </w:t>
      </w:r>
      <w:r>
        <w:t>Education</w:t>
      </w:r>
      <w:r>
        <w:rPr>
          <w:spacing w:val="-6"/>
        </w:rPr>
        <w:t xml:space="preserve"> </w:t>
      </w:r>
      <w:r>
        <w:t>staff or their contracted monitors or any of their authorized representatives, the right of access to any documents, papers, or other records of the District which are pertinent to the federal award, in order to make audits, examinations, excerpts, and transcripts. The right also includes timely and reasonable</w:t>
      </w:r>
      <w:r>
        <w:rPr>
          <w:spacing w:val="-3"/>
        </w:rPr>
        <w:t xml:space="preserve"> </w:t>
      </w:r>
      <w:r>
        <w:t>access</w:t>
      </w:r>
      <w:r>
        <w:rPr>
          <w:spacing w:val="-4"/>
        </w:rPr>
        <w:t xml:space="preserve"> </w:t>
      </w:r>
      <w:r>
        <w:t>to</w:t>
      </w:r>
      <w:r>
        <w:rPr>
          <w:spacing w:val="-2"/>
        </w:rPr>
        <w:t xml:space="preserve"> </w:t>
      </w:r>
      <w:r>
        <w:t>the</w:t>
      </w:r>
      <w:r>
        <w:rPr>
          <w:spacing w:val="-3"/>
        </w:rPr>
        <w:t xml:space="preserve"> </w:t>
      </w:r>
      <w:proofErr w:type="gramStart"/>
      <w:r>
        <w:t>District's</w:t>
      </w:r>
      <w:proofErr w:type="gramEnd"/>
      <w:r>
        <w:rPr>
          <w:spacing w:val="-4"/>
        </w:rPr>
        <w:t xml:space="preserve"> </w:t>
      </w:r>
      <w:r>
        <w:t>personnel</w:t>
      </w:r>
      <w:r>
        <w:rPr>
          <w:spacing w:val="-2"/>
        </w:rPr>
        <w:t xml:space="preserve"> </w:t>
      </w:r>
      <w:r>
        <w:t>for</w:t>
      </w:r>
      <w:r>
        <w:rPr>
          <w:spacing w:val="-5"/>
        </w:rPr>
        <w:t xml:space="preserve"> </w:t>
      </w:r>
      <w:r>
        <w:t>the</w:t>
      </w:r>
      <w:r>
        <w:rPr>
          <w:spacing w:val="-3"/>
        </w:rPr>
        <w:t xml:space="preserve"> </w:t>
      </w:r>
      <w:r>
        <w:t>purpose</w:t>
      </w:r>
      <w:r>
        <w:rPr>
          <w:spacing w:val="-3"/>
        </w:rPr>
        <w:t xml:space="preserve"> </w:t>
      </w:r>
      <w:r>
        <w:t>of</w:t>
      </w:r>
      <w:r>
        <w:rPr>
          <w:spacing w:val="-5"/>
        </w:rPr>
        <w:t xml:space="preserve"> </w:t>
      </w:r>
      <w:r>
        <w:t>interview</w:t>
      </w:r>
      <w:r>
        <w:rPr>
          <w:spacing w:val="-3"/>
        </w:rPr>
        <w:t xml:space="preserve"> </w:t>
      </w:r>
      <w:r>
        <w:t>and</w:t>
      </w:r>
      <w:r>
        <w:rPr>
          <w:spacing w:val="-7"/>
        </w:rPr>
        <w:t xml:space="preserve"> </w:t>
      </w:r>
      <w:r>
        <w:t>discussion</w:t>
      </w:r>
      <w:r>
        <w:rPr>
          <w:spacing w:val="-2"/>
        </w:rPr>
        <w:t xml:space="preserve"> </w:t>
      </w:r>
      <w:r>
        <w:t>related</w:t>
      </w:r>
      <w:r>
        <w:rPr>
          <w:spacing w:val="-2"/>
        </w:rPr>
        <w:t xml:space="preserve"> </w:t>
      </w:r>
      <w:r>
        <w:t>to such documents.</w:t>
      </w:r>
    </w:p>
    <w:p w14:paraId="1E8D5B77" w14:textId="77777777" w:rsidR="00BE10C2" w:rsidRDefault="00BE10C2">
      <w:pPr>
        <w:pStyle w:val="BodyText"/>
        <w:spacing w:before="42"/>
      </w:pPr>
    </w:p>
    <w:p w14:paraId="2FFA99F5" w14:textId="77777777" w:rsidR="00BE10C2" w:rsidRDefault="00000000">
      <w:pPr>
        <w:ind w:right="4855"/>
        <w:jc w:val="right"/>
        <w:rPr>
          <w:i/>
          <w:sz w:val="24"/>
        </w:rPr>
      </w:pPr>
      <w:r>
        <w:rPr>
          <w:i/>
          <w:sz w:val="24"/>
        </w:rPr>
        <w:t>Protecting</w:t>
      </w:r>
      <w:r>
        <w:rPr>
          <w:i/>
          <w:spacing w:val="-2"/>
          <w:sz w:val="24"/>
        </w:rPr>
        <w:t xml:space="preserve"> </w:t>
      </w:r>
      <w:r>
        <w:rPr>
          <w:i/>
          <w:sz w:val="24"/>
        </w:rPr>
        <w:t>the</w:t>
      </w:r>
      <w:r>
        <w:rPr>
          <w:i/>
          <w:spacing w:val="-1"/>
          <w:sz w:val="24"/>
        </w:rPr>
        <w:t xml:space="preserve"> </w:t>
      </w:r>
      <w:r>
        <w:rPr>
          <w:i/>
          <w:sz w:val="24"/>
        </w:rPr>
        <w:t>True</w:t>
      </w:r>
      <w:r>
        <w:rPr>
          <w:i/>
          <w:spacing w:val="-1"/>
          <w:sz w:val="24"/>
        </w:rPr>
        <w:t xml:space="preserve"> </w:t>
      </w:r>
      <w:r>
        <w:rPr>
          <w:i/>
          <w:sz w:val="24"/>
        </w:rPr>
        <w:t>Names</w:t>
      </w:r>
      <w:r>
        <w:rPr>
          <w:i/>
          <w:spacing w:val="-2"/>
          <w:sz w:val="24"/>
        </w:rPr>
        <w:t xml:space="preserve"> </w:t>
      </w:r>
      <w:r>
        <w:rPr>
          <w:i/>
          <w:sz w:val="24"/>
        </w:rPr>
        <w:t>of</w:t>
      </w:r>
      <w:r>
        <w:rPr>
          <w:i/>
          <w:spacing w:val="1"/>
          <w:sz w:val="24"/>
        </w:rPr>
        <w:t xml:space="preserve"> </w:t>
      </w:r>
      <w:r>
        <w:rPr>
          <w:i/>
          <w:sz w:val="24"/>
        </w:rPr>
        <w:t>Victims</w:t>
      </w:r>
      <w:r>
        <w:rPr>
          <w:i/>
          <w:spacing w:val="-2"/>
          <w:sz w:val="24"/>
        </w:rPr>
        <w:t xml:space="preserve"> </w:t>
      </w:r>
      <w:r>
        <w:rPr>
          <w:i/>
          <w:sz w:val="24"/>
        </w:rPr>
        <w:t>of a</w:t>
      </w:r>
      <w:r>
        <w:rPr>
          <w:i/>
          <w:spacing w:val="-4"/>
          <w:sz w:val="24"/>
        </w:rPr>
        <w:t xml:space="preserve"> </w:t>
      </w:r>
      <w:r>
        <w:rPr>
          <w:i/>
          <w:spacing w:val="-2"/>
          <w:sz w:val="24"/>
        </w:rPr>
        <w:t>Crime</w:t>
      </w:r>
    </w:p>
    <w:p w14:paraId="3BF1088C" w14:textId="77777777" w:rsidR="00BE10C2" w:rsidRDefault="00BE10C2">
      <w:pPr>
        <w:pStyle w:val="BodyText"/>
        <w:spacing w:before="82"/>
        <w:rPr>
          <w:i/>
        </w:rPr>
      </w:pPr>
    </w:p>
    <w:p w14:paraId="28E1B3B5" w14:textId="77777777" w:rsidR="00BE10C2" w:rsidRDefault="00000000">
      <w:pPr>
        <w:pStyle w:val="BodyText"/>
        <w:spacing w:line="276" w:lineRule="auto"/>
        <w:ind w:left="140" w:right="193"/>
        <w:jc w:val="both"/>
      </w:pPr>
      <w:r>
        <w:t xml:space="preserve">Only under extraordinary and rare circumstances would such access include review of the true name of victims of a crime. Routine monitoring would not necessitate access to this information, as it is not considered extraordinary and rare circumstances. When access to the true name of victims of a crime is necessary, appropriate steps to protect this sensitive information must be taken by both the </w:t>
      </w:r>
      <w:proofErr w:type="gramStart"/>
      <w:r>
        <w:t>District</w:t>
      </w:r>
      <w:proofErr w:type="gramEnd"/>
      <w:r>
        <w:t xml:space="preserve"> and the awarding agency. Any such access, other than under a court order</w:t>
      </w:r>
      <w:r>
        <w:rPr>
          <w:spacing w:val="-9"/>
        </w:rPr>
        <w:t xml:space="preserve"> </w:t>
      </w:r>
      <w:r>
        <w:t>or</w:t>
      </w:r>
      <w:r>
        <w:rPr>
          <w:spacing w:val="-14"/>
        </w:rPr>
        <w:t xml:space="preserve"> </w:t>
      </w:r>
      <w:r>
        <w:t>subpoena</w:t>
      </w:r>
      <w:r>
        <w:rPr>
          <w:spacing w:val="-12"/>
        </w:rPr>
        <w:t xml:space="preserve"> </w:t>
      </w:r>
      <w:r>
        <w:t>pursuant</w:t>
      </w:r>
      <w:r>
        <w:rPr>
          <w:spacing w:val="-10"/>
        </w:rPr>
        <w:t xml:space="preserve"> </w:t>
      </w:r>
      <w:r>
        <w:t>to</w:t>
      </w:r>
      <w:r>
        <w:rPr>
          <w:spacing w:val="-10"/>
        </w:rPr>
        <w:t xml:space="preserve"> </w:t>
      </w:r>
      <w:r>
        <w:t>a</w:t>
      </w:r>
      <w:r>
        <w:rPr>
          <w:spacing w:val="-12"/>
        </w:rPr>
        <w:t xml:space="preserve"> </w:t>
      </w:r>
      <w:r>
        <w:t>bona</w:t>
      </w:r>
      <w:r>
        <w:rPr>
          <w:spacing w:val="-9"/>
        </w:rPr>
        <w:t xml:space="preserve"> </w:t>
      </w:r>
      <w:r>
        <w:t>fide</w:t>
      </w:r>
      <w:r>
        <w:rPr>
          <w:spacing w:val="-11"/>
        </w:rPr>
        <w:t xml:space="preserve"> </w:t>
      </w:r>
      <w:r>
        <w:t>confidential</w:t>
      </w:r>
      <w:r>
        <w:rPr>
          <w:spacing w:val="-11"/>
        </w:rPr>
        <w:t xml:space="preserve"> </w:t>
      </w:r>
      <w:r>
        <w:t>investigation,</w:t>
      </w:r>
      <w:r>
        <w:rPr>
          <w:spacing w:val="-9"/>
        </w:rPr>
        <w:t xml:space="preserve"> </w:t>
      </w:r>
      <w:r>
        <w:t>must</w:t>
      </w:r>
      <w:r>
        <w:rPr>
          <w:spacing w:val="-10"/>
        </w:rPr>
        <w:t xml:space="preserve"> </w:t>
      </w:r>
      <w:r>
        <w:t>be</w:t>
      </w:r>
      <w:r>
        <w:rPr>
          <w:spacing w:val="-12"/>
        </w:rPr>
        <w:t xml:space="preserve"> </w:t>
      </w:r>
      <w:r>
        <w:t>approved</w:t>
      </w:r>
      <w:r>
        <w:rPr>
          <w:spacing w:val="-11"/>
        </w:rPr>
        <w:t xml:space="preserve"> </w:t>
      </w:r>
      <w:r>
        <w:t>by</w:t>
      </w:r>
      <w:r>
        <w:rPr>
          <w:spacing w:val="-15"/>
        </w:rPr>
        <w:t xml:space="preserve"> </w:t>
      </w:r>
      <w:r>
        <w:t>the</w:t>
      </w:r>
      <w:r>
        <w:rPr>
          <w:spacing w:val="-11"/>
        </w:rPr>
        <w:t xml:space="preserve"> </w:t>
      </w:r>
      <w:r>
        <w:t>head of the awarding agency or delegate.</w:t>
      </w:r>
    </w:p>
    <w:p w14:paraId="75B80037" w14:textId="77777777" w:rsidR="00BE10C2" w:rsidRDefault="00BE10C2">
      <w:pPr>
        <w:pStyle w:val="BodyText"/>
        <w:spacing w:before="43"/>
      </w:pPr>
    </w:p>
    <w:p w14:paraId="2EED398A" w14:textId="77777777" w:rsidR="00BE10C2" w:rsidRDefault="00000000">
      <w:pPr>
        <w:pStyle w:val="BodyText"/>
        <w:spacing w:line="276" w:lineRule="auto"/>
        <w:ind w:left="140" w:right="207"/>
        <w:jc w:val="both"/>
      </w:pPr>
      <w:r>
        <w:t>The</w:t>
      </w:r>
      <w:r>
        <w:rPr>
          <w:spacing w:val="-1"/>
        </w:rPr>
        <w:t xml:space="preserve"> </w:t>
      </w:r>
      <w:r>
        <w:t>rights</w:t>
      </w:r>
      <w:r>
        <w:rPr>
          <w:spacing w:val="-2"/>
        </w:rPr>
        <w:t xml:space="preserve"> </w:t>
      </w:r>
      <w:r>
        <w:t>of access</w:t>
      </w:r>
      <w:r>
        <w:rPr>
          <w:spacing w:val="-2"/>
        </w:rPr>
        <w:t xml:space="preserve"> </w:t>
      </w:r>
      <w:r>
        <w:t>in this</w:t>
      </w:r>
      <w:r>
        <w:rPr>
          <w:spacing w:val="-2"/>
        </w:rPr>
        <w:t xml:space="preserve"> </w:t>
      </w:r>
      <w:r>
        <w:t>section are</w:t>
      </w:r>
      <w:r>
        <w:rPr>
          <w:spacing w:val="-1"/>
        </w:rPr>
        <w:t xml:space="preserve"> </w:t>
      </w:r>
      <w:r>
        <w:t>not limited</w:t>
      </w:r>
      <w:r>
        <w:rPr>
          <w:spacing w:val="-1"/>
        </w:rPr>
        <w:t xml:space="preserve"> </w:t>
      </w:r>
      <w:r>
        <w:t>to the</w:t>
      </w:r>
      <w:r>
        <w:rPr>
          <w:spacing w:val="-1"/>
        </w:rPr>
        <w:t xml:space="preserve"> </w:t>
      </w:r>
      <w:r>
        <w:t xml:space="preserve">required retention period but last </w:t>
      </w:r>
      <w:proofErr w:type="gramStart"/>
      <w:r>
        <w:t>as</w:t>
      </w:r>
      <w:r>
        <w:rPr>
          <w:spacing w:val="-2"/>
        </w:rPr>
        <w:t xml:space="preserve"> </w:t>
      </w:r>
      <w:r>
        <w:t>long as</w:t>
      </w:r>
      <w:proofErr w:type="gramEnd"/>
      <w:r>
        <w:t xml:space="preserve"> the records are retained. 2 CFR § 200.337(b)</w:t>
      </w:r>
    </w:p>
    <w:p w14:paraId="5DC52AD6" w14:textId="77777777" w:rsidR="00BE10C2" w:rsidRDefault="00BE10C2">
      <w:pPr>
        <w:pStyle w:val="BodyText"/>
      </w:pPr>
    </w:p>
    <w:p w14:paraId="70094D6C" w14:textId="77777777" w:rsidR="00BE10C2" w:rsidRDefault="00BE10C2">
      <w:pPr>
        <w:pStyle w:val="BodyText"/>
        <w:spacing w:before="43"/>
      </w:pPr>
    </w:p>
    <w:p w14:paraId="397A8D8F" w14:textId="77777777" w:rsidR="00BE10C2" w:rsidRDefault="00000000">
      <w:pPr>
        <w:pStyle w:val="Heading1"/>
        <w:numPr>
          <w:ilvl w:val="0"/>
          <w:numId w:val="30"/>
        </w:numPr>
        <w:tabs>
          <w:tab w:val="left" w:pos="1578"/>
          <w:tab w:val="left" w:pos="9533"/>
        </w:tabs>
        <w:spacing w:before="242"/>
        <w:ind w:left="1578" w:hanging="1078"/>
      </w:pPr>
      <w:bookmarkStart w:id="127" w:name="_bookmark122"/>
      <w:bookmarkStart w:id="128" w:name="_bookmark123"/>
      <w:bookmarkEnd w:id="127"/>
      <w:bookmarkEnd w:id="128"/>
      <w:r>
        <w:rPr>
          <w:color w:val="000000"/>
          <w:spacing w:val="-2"/>
          <w:shd w:val="clear" w:color="auto" w:fill="FAE3D4"/>
        </w:rPr>
        <w:t>Monitoring</w:t>
      </w:r>
      <w:r>
        <w:rPr>
          <w:color w:val="000000"/>
          <w:shd w:val="clear" w:color="auto" w:fill="FAE3D4"/>
        </w:rPr>
        <w:tab/>
      </w:r>
    </w:p>
    <w:p w14:paraId="2D956E0F" w14:textId="77777777" w:rsidR="00BE10C2" w:rsidRDefault="00BE10C2">
      <w:pPr>
        <w:sectPr w:rsidR="00BE10C2">
          <w:pgSz w:w="12240" w:h="15840"/>
          <w:pgMar w:top="1380" w:right="1240" w:bottom="2340" w:left="1300" w:header="728" w:footer="2073" w:gutter="0"/>
          <w:cols w:space="720"/>
        </w:sectPr>
      </w:pPr>
    </w:p>
    <w:p w14:paraId="58ABF763" w14:textId="77777777" w:rsidR="00BE10C2" w:rsidRDefault="00BE10C2">
      <w:pPr>
        <w:pStyle w:val="BodyText"/>
        <w:rPr>
          <w:b/>
          <w:sz w:val="28"/>
        </w:rPr>
      </w:pPr>
    </w:p>
    <w:p w14:paraId="583E64CF" w14:textId="77777777" w:rsidR="00BE10C2" w:rsidRDefault="00BE10C2">
      <w:pPr>
        <w:pStyle w:val="BodyText"/>
        <w:rPr>
          <w:b/>
          <w:sz w:val="28"/>
        </w:rPr>
      </w:pPr>
    </w:p>
    <w:p w14:paraId="6CAE3CDA" w14:textId="77777777" w:rsidR="00BE10C2" w:rsidRDefault="00BE10C2">
      <w:pPr>
        <w:pStyle w:val="BodyText"/>
        <w:spacing w:before="206"/>
        <w:rPr>
          <w:b/>
          <w:sz w:val="28"/>
        </w:rPr>
      </w:pPr>
    </w:p>
    <w:p w14:paraId="7361675C" w14:textId="77777777" w:rsidR="00BE10C2" w:rsidRDefault="00000000">
      <w:pPr>
        <w:pStyle w:val="Heading2"/>
        <w:numPr>
          <w:ilvl w:val="1"/>
          <w:numId w:val="30"/>
        </w:numPr>
        <w:tabs>
          <w:tab w:val="left" w:pos="1219"/>
        </w:tabs>
        <w:ind w:left="1219" w:hanging="358"/>
        <w:rPr>
          <w:u w:val="none"/>
        </w:rPr>
      </w:pPr>
      <w:bookmarkStart w:id="129" w:name="_bookmark124"/>
      <w:bookmarkEnd w:id="129"/>
      <w:r>
        <w:rPr>
          <w:spacing w:val="-4"/>
        </w:rPr>
        <w:t>Self-</w:t>
      </w:r>
      <w:r>
        <w:rPr>
          <w:spacing w:val="-2"/>
        </w:rPr>
        <w:t>Monitoring</w:t>
      </w:r>
    </w:p>
    <w:p w14:paraId="7AC73179" w14:textId="77777777" w:rsidR="00BE10C2" w:rsidRDefault="00000000">
      <w:pPr>
        <w:pStyle w:val="BodyText"/>
        <w:spacing w:before="253" w:line="276" w:lineRule="auto"/>
        <w:ind w:left="140" w:right="189"/>
      </w:pPr>
      <w:r>
        <w:t xml:space="preserve">The </w:t>
      </w:r>
      <w:proofErr w:type="gramStart"/>
      <w:r>
        <w:t>District</w:t>
      </w:r>
      <w:proofErr w:type="gramEnd"/>
      <w:r>
        <w:t xml:space="preserve"> is responsible for oversight of the operations of the federal award-supported activities. The </w:t>
      </w:r>
      <w:proofErr w:type="gramStart"/>
      <w:r>
        <w:t>District</w:t>
      </w:r>
      <w:proofErr w:type="gramEnd"/>
      <w:r>
        <w:t xml:space="preserve"> is responsible for monitoring its activities under federal awards to assure compliance with applicable federal requirements and to ensure performance expectations are being</w:t>
      </w:r>
      <w:r>
        <w:rPr>
          <w:spacing w:val="-2"/>
        </w:rPr>
        <w:t xml:space="preserve"> </w:t>
      </w:r>
      <w:r>
        <w:t>achieved. This</w:t>
      </w:r>
      <w:r>
        <w:rPr>
          <w:spacing w:val="-4"/>
        </w:rPr>
        <w:t xml:space="preserve"> </w:t>
      </w:r>
      <w:r>
        <w:t>process</w:t>
      </w:r>
      <w:r>
        <w:rPr>
          <w:spacing w:val="-4"/>
        </w:rPr>
        <w:t xml:space="preserve"> </w:t>
      </w:r>
      <w:r>
        <w:t>is</w:t>
      </w:r>
      <w:r>
        <w:rPr>
          <w:spacing w:val="-4"/>
        </w:rPr>
        <w:t xml:space="preserve"> </w:t>
      </w:r>
      <w:r>
        <w:t>known</w:t>
      </w:r>
      <w:r>
        <w:rPr>
          <w:spacing w:val="-3"/>
        </w:rPr>
        <w:t xml:space="preserve"> </w:t>
      </w:r>
      <w:r>
        <w:t>as</w:t>
      </w:r>
      <w:r>
        <w:rPr>
          <w:spacing w:val="-4"/>
        </w:rPr>
        <w:t xml:space="preserve"> </w:t>
      </w:r>
      <w:r>
        <w:t>self-monitoring.</w:t>
      </w:r>
      <w:r>
        <w:rPr>
          <w:spacing w:val="-4"/>
        </w:rPr>
        <w:t xml:space="preserve"> </w:t>
      </w:r>
      <w:r>
        <w:t>Monitoring</w:t>
      </w:r>
      <w:r>
        <w:rPr>
          <w:spacing w:val="-2"/>
        </w:rPr>
        <w:t xml:space="preserve"> </w:t>
      </w:r>
      <w:r>
        <w:t>by</w:t>
      </w:r>
      <w:r>
        <w:rPr>
          <w:spacing w:val="-7"/>
        </w:rPr>
        <w:t xml:space="preserve"> </w:t>
      </w:r>
      <w:r>
        <w:t>the</w:t>
      </w:r>
      <w:r>
        <w:rPr>
          <w:spacing w:val="-3"/>
        </w:rPr>
        <w:t xml:space="preserve"> </w:t>
      </w:r>
      <w:r>
        <w:t>District</w:t>
      </w:r>
      <w:r>
        <w:rPr>
          <w:spacing w:val="-2"/>
        </w:rPr>
        <w:t xml:space="preserve"> </w:t>
      </w:r>
      <w:r>
        <w:t>must</w:t>
      </w:r>
      <w:r>
        <w:rPr>
          <w:spacing w:val="-2"/>
        </w:rPr>
        <w:t xml:space="preserve"> </w:t>
      </w:r>
      <w:r>
        <w:t>cover each program, function, or activity. 2 CFR § 200.329. Additionally, the District must directly administer or supervise the administration of each project. 34 CFR § 76.701</w:t>
      </w:r>
    </w:p>
    <w:p w14:paraId="46C1F54E" w14:textId="77777777" w:rsidR="00BE10C2" w:rsidRDefault="00000000">
      <w:pPr>
        <w:pStyle w:val="BodyText"/>
        <w:spacing w:before="204" w:line="276" w:lineRule="auto"/>
        <w:ind w:left="140" w:right="198"/>
        <w:jc w:val="both"/>
      </w:pPr>
      <w:r>
        <w:t xml:space="preserve">Ongoing monitoring occurs </w:t>
      </w:r>
      <w:proofErr w:type="gramStart"/>
      <w:r>
        <w:t>in the course of</w:t>
      </w:r>
      <w:proofErr w:type="gramEnd"/>
      <w:r>
        <w:t xml:space="preserve"> operations. It includes regular management and supervisory activities, and other actions personnel</w:t>
      </w:r>
      <w:r>
        <w:rPr>
          <w:spacing w:val="-2"/>
        </w:rPr>
        <w:t xml:space="preserve"> </w:t>
      </w:r>
      <w:r>
        <w:t>take in performing their duties. The scope and frequency</w:t>
      </w:r>
      <w:r>
        <w:rPr>
          <w:spacing w:val="-3"/>
        </w:rPr>
        <w:t xml:space="preserve"> </w:t>
      </w:r>
      <w:r>
        <w:t>of</w:t>
      </w:r>
      <w:r>
        <w:rPr>
          <w:spacing w:val="-2"/>
        </w:rPr>
        <w:t xml:space="preserve"> </w:t>
      </w:r>
      <w:r>
        <w:t>self-monitoring</w:t>
      </w:r>
      <w:r>
        <w:rPr>
          <w:spacing w:val="-8"/>
        </w:rPr>
        <w:t xml:space="preserve"> </w:t>
      </w:r>
      <w:r>
        <w:t>depends</w:t>
      </w:r>
      <w:r>
        <w:rPr>
          <w:spacing w:val="-9"/>
        </w:rPr>
        <w:t xml:space="preserve"> </w:t>
      </w:r>
      <w:r>
        <w:t>primarily</w:t>
      </w:r>
      <w:r>
        <w:rPr>
          <w:spacing w:val="-8"/>
        </w:rPr>
        <w:t xml:space="preserve"> </w:t>
      </w:r>
      <w:r>
        <w:t>on</w:t>
      </w:r>
      <w:r>
        <w:rPr>
          <w:spacing w:val="-8"/>
        </w:rPr>
        <w:t xml:space="preserve"> </w:t>
      </w:r>
      <w:r>
        <w:t>an</w:t>
      </w:r>
      <w:r>
        <w:rPr>
          <w:spacing w:val="-8"/>
        </w:rPr>
        <w:t xml:space="preserve"> </w:t>
      </w:r>
      <w:r>
        <w:t>assessment</w:t>
      </w:r>
      <w:r>
        <w:rPr>
          <w:spacing w:val="-3"/>
        </w:rPr>
        <w:t xml:space="preserve"> </w:t>
      </w:r>
      <w:r>
        <w:t>of</w:t>
      </w:r>
      <w:r>
        <w:rPr>
          <w:spacing w:val="-2"/>
        </w:rPr>
        <w:t xml:space="preserve"> </w:t>
      </w:r>
      <w:r>
        <w:t>risks</w:t>
      </w:r>
      <w:r>
        <w:rPr>
          <w:spacing w:val="-9"/>
        </w:rPr>
        <w:t xml:space="preserve"> </w:t>
      </w:r>
      <w:r>
        <w:t>and</w:t>
      </w:r>
      <w:r>
        <w:rPr>
          <w:spacing w:val="-3"/>
        </w:rPr>
        <w:t xml:space="preserve"> </w:t>
      </w:r>
      <w:r>
        <w:t>the</w:t>
      </w:r>
      <w:r>
        <w:rPr>
          <w:spacing w:val="-8"/>
        </w:rPr>
        <w:t xml:space="preserve"> </w:t>
      </w:r>
      <w:r>
        <w:t>effectiveness</w:t>
      </w:r>
      <w:r>
        <w:rPr>
          <w:spacing w:val="-5"/>
        </w:rPr>
        <w:t xml:space="preserve"> </w:t>
      </w:r>
      <w:r>
        <w:t>of ongoing monitoring procedures.</w:t>
      </w:r>
    </w:p>
    <w:p w14:paraId="19EC7F0A" w14:textId="77777777" w:rsidR="00BE10C2" w:rsidRDefault="00000000">
      <w:pPr>
        <w:pStyle w:val="BodyText"/>
        <w:spacing w:before="200" w:line="276" w:lineRule="auto"/>
        <w:ind w:left="140" w:right="189"/>
      </w:pPr>
      <w:r>
        <w:t>Implementing</w:t>
      </w:r>
      <w:r>
        <w:rPr>
          <w:spacing w:val="-1"/>
        </w:rPr>
        <w:t xml:space="preserve"> </w:t>
      </w:r>
      <w:r>
        <w:t>the</w:t>
      </w:r>
      <w:r>
        <w:rPr>
          <w:spacing w:val="-2"/>
        </w:rPr>
        <w:t xml:space="preserve"> </w:t>
      </w:r>
      <w:r>
        <w:t>appropriate</w:t>
      </w:r>
      <w:r>
        <w:rPr>
          <w:spacing w:val="-2"/>
        </w:rPr>
        <w:t xml:space="preserve"> </w:t>
      </w:r>
      <w:r>
        <w:t>and</w:t>
      </w:r>
      <w:r>
        <w:rPr>
          <w:spacing w:val="-6"/>
        </w:rPr>
        <w:t xml:space="preserve"> </w:t>
      </w:r>
      <w:r>
        <w:t>required</w:t>
      </w:r>
      <w:r>
        <w:rPr>
          <w:spacing w:val="-6"/>
        </w:rPr>
        <w:t xml:space="preserve"> </w:t>
      </w:r>
      <w:r>
        <w:t>internal</w:t>
      </w:r>
      <w:r>
        <w:rPr>
          <w:spacing w:val="-6"/>
        </w:rPr>
        <w:t xml:space="preserve"> </w:t>
      </w:r>
      <w:r>
        <w:t>controls</w:t>
      </w:r>
      <w:r>
        <w:rPr>
          <w:spacing w:val="-3"/>
        </w:rPr>
        <w:t xml:space="preserve"> </w:t>
      </w:r>
      <w:r>
        <w:t>and</w:t>
      </w:r>
      <w:r>
        <w:rPr>
          <w:spacing w:val="-1"/>
        </w:rPr>
        <w:t xml:space="preserve"> </w:t>
      </w:r>
      <w:r>
        <w:t>monitoring</w:t>
      </w:r>
      <w:r>
        <w:rPr>
          <w:spacing w:val="-6"/>
        </w:rPr>
        <w:t xml:space="preserve"> </w:t>
      </w:r>
      <w:r>
        <w:t>for</w:t>
      </w:r>
      <w:r>
        <w:rPr>
          <w:spacing w:val="-4"/>
        </w:rPr>
        <w:t xml:space="preserve"> </w:t>
      </w:r>
      <w:r>
        <w:t>compliance</w:t>
      </w:r>
      <w:r>
        <w:rPr>
          <w:spacing w:val="-2"/>
        </w:rPr>
        <w:t xml:space="preserve"> </w:t>
      </w:r>
      <w:r>
        <w:t xml:space="preserve">with internal controls is one of the </w:t>
      </w:r>
      <w:proofErr w:type="gramStart"/>
      <w:r>
        <w:t>District’s</w:t>
      </w:r>
      <w:proofErr w:type="gramEnd"/>
      <w:r>
        <w:t xml:space="preserve"> tools for self-monitoring. Any discrepancies or deficiencies detected or discovered will be immediately corrected and processes or systems put into place to ensure such discrepancies or deficiencies do not occur again.</w:t>
      </w:r>
    </w:p>
    <w:p w14:paraId="20D263F9" w14:textId="2F1BCFD5" w:rsidR="00BE10C2" w:rsidRDefault="00000000">
      <w:pPr>
        <w:pStyle w:val="BodyText"/>
        <w:spacing w:before="200" w:line="276" w:lineRule="auto"/>
        <w:ind w:left="140" w:right="189"/>
        <w:jc w:val="both"/>
      </w:pPr>
      <w:r>
        <w:t>Additionally, the District will develop a self-monitoring assessment that will be administered at the end of every year. Corrective</w:t>
      </w:r>
      <w:r>
        <w:rPr>
          <w:spacing w:val="-2"/>
        </w:rPr>
        <w:t xml:space="preserve"> </w:t>
      </w:r>
      <w:r>
        <w:t>actions, including the actions required, the</w:t>
      </w:r>
      <w:r>
        <w:rPr>
          <w:spacing w:val="-2"/>
        </w:rPr>
        <w:t xml:space="preserve"> </w:t>
      </w:r>
      <w:r>
        <w:t>persons responsible, and the target</w:t>
      </w:r>
      <w:r>
        <w:rPr>
          <w:spacing w:val="-2"/>
        </w:rPr>
        <w:t xml:space="preserve"> </w:t>
      </w:r>
      <w:r>
        <w:t>date</w:t>
      </w:r>
      <w:r>
        <w:rPr>
          <w:spacing w:val="-2"/>
        </w:rPr>
        <w:t xml:space="preserve"> </w:t>
      </w:r>
      <w:r>
        <w:t>for</w:t>
      </w:r>
      <w:r>
        <w:rPr>
          <w:spacing w:val="-1"/>
        </w:rPr>
        <w:t xml:space="preserve"> </w:t>
      </w:r>
      <w:r>
        <w:t>completion, will</w:t>
      </w:r>
      <w:r>
        <w:rPr>
          <w:spacing w:val="-1"/>
        </w:rPr>
        <w:t xml:space="preserve"> </w:t>
      </w:r>
      <w:r>
        <w:t xml:space="preserve">be developed to address any deficiencies. </w:t>
      </w:r>
      <w:r w:rsidR="00782AF0">
        <w:t xml:space="preserve">East Texas Charter School </w:t>
      </w:r>
      <w:r>
        <w:t xml:space="preserve">follows the processes and guidelines as established by </w:t>
      </w:r>
      <w:r w:rsidR="00782AF0">
        <w:t>ETCS</w:t>
      </w:r>
      <w:r>
        <w:t xml:space="preserve"> Policies and Procedures Manuals. There</w:t>
      </w:r>
      <w:r>
        <w:rPr>
          <w:spacing w:val="-6"/>
        </w:rPr>
        <w:t xml:space="preserve"> </w:t>
      </w:r>
      <w:r>
        <w:t>is</w:t>
      </w:r>
      <w:r>
        <w:rPr>
          <w:spacing w:val="-7"/>
        </w:rPr>
        <w:t xml:space="preserve"> </w:t>
      </w:r>
      <w:r>
        <w:t>ongoing</w:t>
      </w:r>
      <w:r>
        <w:rPr>
          <w:spacing w:val="-4"/>
        </w:rPr>
        <w:t xml:space="preserve"> </w:t>
      </w:r>
      <w:r>
        <w:t>daily</w:t>
      </w:r>
      <w:r>
        <w:rPr>
          <w:spacing w:val="-5"/>
        </w:rPr>
        <w:t xml:space="preserve"> </w:t>
      </w:r>
      <w:r>
        <w:t>monitoring</w:t>
      </w:r>
      <w:r>
        <w:rPr>
          <w:spacing w:val="-4"/>
        </w:rPr>
        <w:t xml:space="preserve"> </w:t>
      </w:r>
      <w:r>
        <w:t>and</w:t>
      </w:r>
      <w:r>
        <w:rPr>
          <w:spacing w:val="-5"/>
        </w:rPr>
        <w:t xml:space="preserve"> </w:t>
      </w:r>
      <w:r>
        <w:t>cross</w:t>
      </w:r>
      <w:r>
        <w:rPr>
          <w:spacing w:val="-7"/>
        </w:rPr>
        <w:t xml:space="preserve"> </w:t>
      </w:r>
      <w:r>
        <w:t>checking</w:t>
      </w:r>
      <w:r>
        <w:rPr>
          <w:spacing w:val="-4"/>
        </w:rPr>
        <w:t xml:space="preserve"> </w:t>
      </w:r>
      <w:r>
        <w:t>occurring</w:t>
      </w:r>
      <w:r>
        <w:rPr>
          <w:spacing w:val="-4"/>
        </w:rPr>
        <w:t xml:space="preserve"> </w:t>
      </w:r>
      <w:r>
        <w:t>throughout</w:t>
      </w:r>
      <w:r>
        <w:rPr>
          <w:spacing w:val="-4"/>
        </w:rPr>
        <w:t xml:space="preserve"> </w:t>
      </w:r>
      <w:r>
        <w:t>all</w:t>
      </w:r>
      <w:r>
        <w:rPr>
          <w:spacing w:val="-4"/>
        </w:rPr>
        <w:t xml:space="preserve"> </w:t>
      </w:r>
      <w:r>
        <w:t>of</w:t>
      </w:r>
      <w:r>
        <w:rPr>
          <w:spacing w:val="-3"/>
        </w:rPr>
        <w:t xml:space="preserve"> </w:t>
      </w:r>
      <w:r>
        <w:t>the</w:t>
      </w:r>
      <w:r>
        <w:rPr>
          <w:spacing w:val="-5"/>
        </w:rPr>
        <w:t xml:space="preserve"> </w:t>
      </w:r>
      <w:r>
        <w:t>programs</w:t>
      </w:r>
      <w:r>
        <w:rPr>
          <w:spacing w:val="-7"/>
        </w:rPr>
        <w:t xml:space="preserve"> </w:t>
      </w:r>
      <w:r>
        <w:t xml:space="preserve">in the </w:t>
      </w:r>
      <w:proofErr w:type="gramStart"/>
      <w:r>
        <w:t>District</w:t>
      </w:r>
      <w:proofErr w:type="gramEnd"/>
      <w:r>
        <w:t>.</w:t>
      </w:r>
    </w:p>
    <w:p w14:paraId="425209EB" w14:textId="77777777" w:rsidR="00BE10C2" w:rsidRDefault="00000000">
      <w:pPr>
        <w:pStyle w:val="Heading2"/>
        <w:numPr>
          <w:ilvl w:val="1"/>
          <w:numId w:val="30"/>
        </w:numPr>
        <w:tabs>
          <w:tab w:val="left" w:pos="1220"/>
        </w:tabs>
        <w:spacing w:before="233"/>
        <w:ind w:left="1220" w:hanging="359"/>
        <w:rPr>
          <w:u w:val="none"/>
        </w:rPr>
      </w:pPr>
      <w:bookmarkStart w:id="130" w:name="_bookmark125"/>
      <w:bookmarkEnd w:id="130"/>
      <w:r>
        <w:t>TEA</w:t>
      </w:r>
      <w:r>
        <w:rPr>
          <w:spacing w:val="-5"/>
        </w:rPr>
        <w:t xml:space="preserve"> </w:t>
      </w:r>
      <w:r>
        <w:rPr>
          <w:spacing w:val="-2"/>
        </w:rPr>
        <w:t>Monitoring</w:t>
      </w:r>
    </w:p>
    <w:p w14:paraId="60535AA1" w14:textId="77777777" w:rsidR="00BE10C2" w:rsidRDefault="00000000">
      <w:pPr>
        <w:pStyle w:val="Heading3"/>
        <w:spacing w:before="258"/>
      </w:pPr>
      <w:bookmarkStart w:id="131" w:name="_bookmark126"/>
      <w:bookmarkEnd w:id="131"/>
      <w:r>
        <w:t>Risk</w:t>
      </w:r>
      <w:r>
        <w:rPr>
          <w:spacing w:val="-1"/>
        </w:rPr>
        <w:t xml:space="preserve"> </w:t>
      </w:r>
      <w:r>
        <w:rPr>
          <w:spacing w:val="-2"/>
        </w:rPr>
        <w:t>Assessment</w:t>
      </w:r>
    </w:p>
    <w:p w14:paraId="78C8BFA8" w14:textId="77777777" w:rsidR="00BE10C2" w:rsidRDefault="00000000">
      <w:pPr>
        <w:pStyle w:val="BodyText"/>
        <w:spacing w:before="161" w:line="276" w:lineRule="auto"/>
        <w:ind w:left="140" w:right="194"/>
        <w:jc w:val="both"/>
      </w:pPr>
      <w:r>
        <w:t>Pursuant to the provisions in 2 CFR § 200.332(b), TEA, as a pass-through agency, is required to evaluate</w:t>
      </w:r>
      <w:r>
        <w:rPr>
          <w:spacing w:val="-15"/>
        </w:rPr>
        <w:t xml:space="preserve"> </w:t>
      </w:r>
      <w:r>
        <w:t>each</w:t>
      </w:r>
      <w:r>
        <w:rPr>
          <w:spacing w:val="-15"/>
        </w:rPr>
        <w:t xml:space="preserve"> </w:t>
      </w:r>
      <w:r>
        <w:t>subrecipient’s</w:t>
      </w:r>
      <w:r>
        <w:rPr>
          <w:spacing w:val="-15"/>
        </w:rPr>
        <w:t xml:space="preserve"> </w:t>
      </w:r>
      <w:r>
        <w:t>risk</w:t>
      </w:r>
      <w:r>
        <w:rPr>
          <w:spacing w:val="-15"/>
        </w:rPr>
        <w:t xml:space="preserve"> </w:t>
      </w:r>
      <w:r>
        <w:t>of</w:t>
      </w:r>
      <w:r>
        <w:rPr>
          <w:spacing w:val="-15"/>
        </w:rPr>
        <w:t xml:space="preserve"> </w:t>
      </w:r>
      <w:r>
        <w:t>noncompliance</w:t>
      </w:r>
      <w:r>
        <w:rPr>
          <w:spacing w:val="-15"/>
        </w:rPr>
        <w:t xml:space="preserve"> </w:t>
      </w:r>
      <w:r>
        <w:t>with</w:t>
      </w:r>
      <w:r>
        <w:rPr>
          <w:spacing w:val="-15"/>
        </w:rPr>
        <w:t xml:space="preserve"> </w:t>
      </w:r>
      <w:r>
        <w:t>federal</w:t>
      </w:r>
      <w:r>
        <w:rPr>
          <w:spacing w:val="-15"/>
        </w:rPr>
        <w:t xml:space="preserve"> </w:t>
      </w:r>
      <w:r>
        <w:t>statutes,</w:t>
      </w:r>
      <w:r>
        <w:rPr>
          <w:spacing w:val="-14"/>
        </w:rPr>
        <w:t xml:space="preserve"> </w:t>
      </w:r>
      <w:r>
        <w:t>regulations,</w:t>
      </w:r>
      <w:r>
        <w:rPr>
          <w:spacing w:val="-14"/>
        </w:rPr>
        <w:t xml:space="preserve"> </w:t>
      </w:r>
      <w:r>
        <w:t>and</w:t>
      </w:r>
      <w:r>
        <w:rPr>
          <w:spacing w:val="-15"/>
        </w:rPr>
        <w:t xml:space="preserve"> </w:t>
      </w:r>
      <w:r>
        <w:t>the</w:t>
      </w:r>
      <w:r>
        <w:rPr>
          <w:spacing w:val="-15"/>
        </w:rPr>
        <w:t xml:space="preserve"> </w:t>
      </w:r>
      <w:r>
        <w:t>terms and conditions of</w:t>
      </w:r>
      <w:r>
        <w:rPr>
          <w:spacing w:val="-2"/>
        </w:rPr>
        <w:t xml:space="preserve"> </w:t>
      </w:r>
      <w:r>
        <w:t>the award for</w:t>
      </w:r>
      <w:r>
        <w:rPr>
          <w:spacing w:val="-2"/>
        </w:rPr>
        <w:t xml:space="preserve"> </w:t>
      </w:r>
      <w:r>
        <w:t>purposes</w:t>
      </w:r>
      <w:r>
        <w:rPr>
          <w:spacing w:val="-1"/>
        </w:rPr>
        <w:t xml:space="preserve"> </w:t>
      </w:r>
      <w:r>
        <w:t>of</w:t>
      </w:r>
      <w:r>
        <w:rPr>
          <w:spacing w:val="-2"/>
        </w:rPr>
        <w:t xml:space="preserve"> </w:t>
      </w:r>
      <w:r>
        <w:t>determining the</w:t>
      </w:r>
      <w:r>
        <w:rPr>
          <w:spacing w:val="-3"/>
        </w:rPr>
        <w:t xml:space="preserve"> </w:t>
      </w:r>
      <w:r>
        <w:t>appropriate subrecipient</w:t>
      </w:r>
      <w:r>
        <w:rPr>
          <w:spacing w:val="-2"/>
        </w:rPr>
        <w:t xml:space="preserve"> </w:t>
      </w:r>
      <w:r>
        <w:t>monitoring. Accordingly, the risk assessment may include:</w:t>
      </w:r>
    </w:p>
    <w:p w14:paraId="486D82D2" w14:textId="77777777" w:rsidR="00BE10C2" w:rsidRDefault="00000000">
      <w:pPr>
        <w:pStyle w:val="ListParagraph"/>
        <w:numPr>
          <w:ilvl w:val="0"/>
          <w:numId w:val="29"/>
        </w:numPr>
        <w:tabs>
          <w:tab w:val="left" w:pos="860"/>
        </w:tabs>
        <w:spacing w:before="200"/>
        <w:ind w:left="860" w:hanging="360"/>
        <w:rPr>
          <w:sz w:val="24"/>
        </w:rPr>
      </w:pPr>
      <w:r>
        <w:rPr>
          <w:sz w:val="24"/>
        </w:rPr>
        <w:t>The</w:t>
      </w:r>
      <w:r>
        <w:rPr>
          <w:spacing w:val="-4"/>
          <w:sz w:val="24"/>
        </w:rPr>
        <w:t xml:space="preserve"> </w:t>
      </w:r>
      <w:proofErr w:type="gramStart"/>
      <w:r>
        <w:rPr>
          <w:sz w:val="24"/>
        </w:rPr>
        <w:t>District’s</w:t>
      </w:r>
      <w:proofErr w:type="gramEnd"/>
      <w:r>
        <w:rPr>
          <w:spacing w:val="-3"/>
          <w:sz w:val="24"/>
        </w:rPr>
        <w:t xml:space="preserve"> </w:t>
      </w:r>
      <w:r>
        <w:rPr>
          <w:sz w:val="24"/>
        </w:rPr>
        <w:t>prior</w:t>
      </w:r>
      <w:r>
        <w:rPr>
          <w:spacing w:val="-3"/>
          <w:sz w:val="24"/>
        </w:rPr>
        <w:t xml:space="preserve"> </w:t>
      </w:r>
      <w:r>
        <w:rPr>
          <w:sz w:val="24"/>
        </w:rPr>
        <w:t>experience</w:t>
      </w:r>
      <w:r>
        <w:rPr>
          <w:spacing w:val="-2"/>
          <w:sz w:val="24"/>
        </w:rPr>
        <w:t xml:space="preserve"> </w:t>
      </w:r>
      <w:r>
        <w:rPr>
          <w:sz w:val="24"/>
        </w:rPr>
        <w:t>with the</w:t>
      </w:r>
      <w:r>
        <w:rPr>
          <w:spacing w:val="-6"/>
          <w:sz w:val="24"/>
        </w:rPr>
        <w:t xml:space="preserve"> </w:t>
      </w:r>
      <w:r>
        <w:rPr>
          <w:sz w:val="24"/>
        </w:rPr>
        <w:t>same</w:t>
      </w:r>
      <w:r>
        <w:rPr>
          <w:spacing w:val="-2"/>
          <w:sz w:val="24"/>
        </w:rPr>
        <w:t xml:space="preserve"> </w:t>
      </w:r>
      <w:r>
        <w:rPr>
          <w:sz w:val="24"/>
        </w:rPr>
        <w:t>or</w:t>
      </w:r>
      <w:r>
        <w:rPr>
          <w:spacing w:val="1"/>
          <w:sz w:val="24"/>
        </w:rPr>
        <w:t xml:space="preserve"> </w:t>
      </w:r>
      <w:r>
        <w:rPr>
          <w:sz w:val="24"/>
        </w:rPr>
        <w:t>similar</w:t>
      </w:r>
      <w:r>
        <w:rPr>
          <w:spacing w:val="1"/>
          <w:sz w:val="24"/>
        </w:rPr>
        <w:t xml:space="preserve"> </w:t>
      </w:r>
      <w:r>
        <w:rPr>
          <w:spacing w:val="-2"/>
          <w:sz w:val="24"/>
        </w:rPr>
        <w:t>awards;</w:t>
      </w:r>
    </w:p>
    <w:p w14:paraId="2C40969F" w14:textId="77777777" w:rsidR="00BE10C2" w:rsidRDefault="00BE10C2">
      <w:pPr>
        <w:rPr>
          <w:sz w:val="24"/>
        </w:rPr>
        <w:sectPr w:rsidR="00BE10C2">
          <w:pgSz w:w="12240" w:h="15840"/>
          <w:pgMar w:top="1380" w:right="1240" w:bottom="2340" w:left="1300" w:header="728" w:footer="2073" w:gutter="0"/>
          <w:cols w:space="720"/>
        </w:sectPr>
      </w:pPr>
    </w:p>
    <w:p w14:paraId="44DF0D8E" w14:textId="77777777" w:rsidR="00BE10C2" w:rsidRDefault="00BE10C2">
      <w:pPr>
        <w:pStyle w:val="BodyText"/>
      </w:pPr>
    </w:p>
    <w:p w14:paraId="3C17D87A" w14:textId="77777777" w:rsidR="00BE10C2" w:rsidRDefault="00BE10C2">
      <w:pPr>
        <w:pStyle w:val="BodyText"/>
      </w:pPr>
    </w:p>
    <w:p w14:paraId="79D89CA1" w14:textId="77777777" w:rsidR="00BE10C2" w:rsidRDefault="00BE10C2">
      <w:pPr>
        <w:pStyle w:val="BodyText"/>
      </w:pPr>
    </w:p>
    <w:p w14:paraId="05FDC44D" w14:textId="77777777" w:rsidR="00BE10C2" w:rsidRDefault="00BE10C2">
      <w:pPr>
        <w:pStyle w:val="BodyText"/>
        <w:spacing w:before="77"/>
      </w:pPr>
    </w:p>
    <w:p w14:paraId="73608287" w14:textId="77777777" w:rsidR="00BE10C2" w:rsidRDefault="00000000">
      <w:pPr>
        <w:pStyle w:val="ListParagraph"/>
        <w:numPr>
          <w:ilvl w:val="0"/>
          <w:numId w:val="29"/>
        </w:numPr>
        <w:tabs>
          <w:tab w:val="left" w:pos="861"/>
        </w:tabs>
        <w:spacing w:line="268" w:lineRule="auto"/>
        <w:ind w:right="199"/>
        <w:jc w:val="both"/>
        <w:rPr>
          <w:sz w:val="24"/>
        </w:rPr>
      </w:pPr>
      <w:r>
        <w:rPr>
          <w:sz w:val="24"/>
        </w:rPr>
        <w:t>The</w:t>
      </w:r>
      <w:r>
        <w:rPr>
          <w:spacing w:val="-7"/>
          <w:sz w:val="24"/>
        </w:rPr>
        <w:t xml:space="preserve"> </w:t>
      </w:r>
      <w:r>
        <w:rPr>
          <w:sz w:val="24"/>
        </w:rPr>
        <w:t>results</w:t>
      </w:r>
      <w:r>
        <w:rPr>
          <w:spacing w:val="-8"/>
          <w:sz w:val="24"/>
        </w:rPr>
        <w:t xml:space="preserve"> </w:t>
      </w:r>
      <w:r>
        <w:rPr>
          <w:sz w:val="24"/>
        </w:rPr>
        <w:t>of</w:t>
      </w:r>
      <w:r>
        <w:rPr>
          <w:spacing w:val="-4"/>
          <w:sz w:val="24"/>
        </w:rPr>
        <w:t xml:space="preserve"> </w:t>
      </w:r>
      <w:r>
        <w:rPr>
          <w:sz w:val="24"/>
        </w:rPr>
        <w:t>previous</w:t>
      </w:r>
      <w:r>
        <w:rPr>
          <w:spacing w:val="-8"/>
          <w:sz w:val="24"/>
        </w:rPr>
        <w:t xml:space="preserve"> </w:t>
      </w:r>
      <w:r>
        <w:rPr>
          <w:sz w:val="24"/>
        </w:rPr>
        <w:t>audits</w:t>
      </w:r>
      <w:r>
        <w:rPr>
          <w:spacing w:val="-8"/>
          <w:sz w:val="24"/>
        </w:rPr>
        <w:t xml:space="preserve"> </w:t>
      </w:r>
      <w:r>
        <w:rPr>
          <w:sz w:val="24"/>
        </w:rPr>
        <w:t>including</w:t>
      </w:r>
      <w:r>
        <w:rPr>
          <w:spacing w:val="-5"/>
          <w:sz w:val="24"/>
        </w:rPr>
        <w:t xml:space="preserve"> </w:t>
      </w:r>
      <w:r>
        <w:rPr>
          <w:sz w:val="24"/>
        </w:rPr>
        <w:t>whether</w:t>
      </w:r>
      <w:r>
        <w:rPr>
          <w:spacing w:val="-9"/>
          <w:sz w:val="24"/>
        </w:rPr>
        <w:t xml:space="preserve"> </w:t>
      </w:r>
      <w:r>
        <w:rPr>
          <w:sz w:val="24"/>
        </w:rPr>
        <w:t>or</w:t>
      </w:r>
      <w:r>
        <w:rPr>
          <w:spacing w:val="-9"/>
          <w:sz w:val="24"/>
        </w:rPr>
        <w:t xml:space="preserve"> </w:t>
      </w:r>
      <w:r>
        <w:rPr>
          <w:sz w:val="24"/>
        </w:rPr>
        <w:t>not</w:t>
      </w:r>
      <w:r>
        <w:rPr>
          <w:spacing w:val="-5"/>
          <w:sz w:val="24"/>
        </w:rPr>
        <w:t xml:space="preserve"> </w:t>
      </w:r>
      <w:r>
        <w:rPr>
          <w:sz w:val="24"/>
        </w:rPr>
        <w:t>the</w:t>
      </w:r>
      <w:r>
        <w:rPr>
          <w:spacing w:val="-6"/>
          <w:sz w:val="24"/>
        </w:rPr>
        <w:t xml:space="preserve"> </w:t>
      </w:r>
      <w:proofErr w:type="gramStart"/>
      <w:r>
        <w:rPr>
          <w:sz w:val="24"/>
        </w:rPr>
        <w:t>District</w:t>
      </w:r>
      <w:proofErr w:type="gramEnd"/>
      <w:r>
        <w:rPr>
          <w:spacing w:val="-11"/>
          <w:sz w:val="24"/>
        </w:rPr>
        <w:t xml:space="preserve"> </w:t>
      </w:r>
      <w:r>
        <w:rPr>
          <w:sz w:val="24"/>
        </w:rPr>
        <w:t>receives</w:t>
      </w:r>
      <w:r>
        <w:rPr>
          <w:spacing w:val="-9"/>
          <w:sz w:val="24"/>
        </w:rPr>
        <w:t xml:space="preserve"> </w:t>
      </w:r>
      <w:r>
        <w:rPr>
          <w:sz w:val="24"/>
        </w:rPr>
        <w:t>a</w:t>
      </w:r>
      <w:r>
        <w:rPr>
          <w:spacing w:val="-7"/>
          <w:sz w:val="24"/>
        </w:rPr>
        <w:t xml:space="preserve"> </w:t>
      </w:r>
      <w:r>
        <w:rPr>
          <w:sz w:val="24"/>
        </w:rPr>
        <w:t>Single</w:t>
      </w:r>
      <w:r>
        <w:rPr>
          <w:spacing w:val="-7"/>
          <w:sz w:val="24"/>
        </w:rPr>
        <w:t xml:space="preserve"> </w:t>
      </w:r>
      <w:r>
        <w:rPr>
          <w:sz w:val="24"/>
        </w:rPr>
        <w:t>Audit in</w:t>
      </w:r>
      <w:r>
        <w:rPr>
          <w:spacing w:val="-2"/>
          <w:sz w:val="24"/>
        </w:rPr>
        <w:t xml:space="preserve"> </w:t>
      </w:r>
      <w:r>
        <w:rPr>
          <w:sz w:val="24"/>
        </w:rPr>
        <w:t>accordance</w:t>
      </w:r>
      <w:r>
        <w:rPr>
          <w:spacing w:val="-3"/>
          <w:sz w:val="24"/>
        </w:rPr>
        <w:t xml:space="preserve"> </w:t>
      </w:r>
      <w:r>
        <w:rPr>
          <w:sz w:val="24"/>
        </w:rPr>
        <w:t>with</w:t>
      </w:r>
      <w:r>
        <w:rPr>
          <w:spacing w:val="-7"/>
          <w:sz w:val="24"/>
        </w:rPr>
        <w:t xml:space="preserve"> </w:t>
      </w:r>
      <w:r>
        <w:rPr>
          <w:sz w:val="24"/>
        </w:rPr>
        <w:t>Subpart</w:t>
      </w:r>
      <w:r>
        <w:rPr>
          <w:spacing w:val="-7"/>
          <w:sz w:val="24"/>
        </w:rPr>
        <w:t xml:space="preserve"> </w:t>
      </w:r>
      <w:r>
        <w:rPr>
          <w:sz w:val="24"/>
        </w:rPr>
        <w:t>F</w:t>
      </w:r>
      <w:r>
        <w:rPr>
          <w:spacing w:val="-6"/>
          <w:sz w:val="24"/>
        </w:rPr>
        <w:t xml:space="preserve"> </w:t>
      </w:r>
      <w:r>
        <w:rPr>
          <w:sz w:val="24"/>
        </w:rPr>
        <w:t>of</w:t>
      </w:r>
      <w:r>
        <w:rPr>
          <w:spacing w:val="-1"/>
          <w:sz w:val="24"/>
        </w:rPr>
        <w:t xml:space="preserve"> </w:t>
      </w:r>
      <w:r>
        <w:rPr>
          <w:sz w:val="24"/>
        </w:rPr>
        <w:t>2</w:t>
      </w:r>
      <w:r>
        <w:rPr>
          <w:spacing w:val="-7"/>
          <w:sz w:val="24"/>
        </w:rPr>
        <w:t xml:space="preserve"> </w:t>
      </w:r>
      <w:r>
        <w:rPr>
          <w:sz w:val="24"/>
        </w:rPr>
        <w:t>CFR,</w:t>
      </w:r>
      <w:r>
        <w:rPr>
          <w:spacing w:val="-5"/>
          <w:sz w:val="24"/>
        </w:rPr>
        <w:t xml:space="preserve"> </w:t>
      </w:r>
      <w:r>
        <w:rPr>
          <w:sz w:val="24"/>
        </w:rPr>
        <w:t>and</w:t>
      </w:r>
      <w:r>
        <w:rPr>
          <w:spacing w:val="-7"/>
          <w:sz w:val="24"/>
        </w:rPr>
        <w:t xml:space="preserve"> </w:t>
      </w:r>
      <w:r>
        <w:rPr>
          <w:sz w:val="24"/>
        </w:rPr>
        <w:t>the</w:t>
      </w:r>
      <w:r>
        <w:rPr>
          <w:spacing w:val="-3"/>
          <w:sz w:val="24"/>
        </w:rPr>
        <w:t xml:space="preserve"> </w:t>
      </w:r>
      <w:r>
        <w:rPr>
          <w:sz w:val="24"/>
        </w:rPr>
        <w:t>extent</w:t>
      </w:r>
      <w:r>
        <w:rPr>
          <w:spacing w:val="-2"/>
          <w:sz w:val="24"/>
        </w:rPr>
        <w:t xml:space="preserve"> </w:t>
      </w:r>
      <w:r>
        <w:rPr>
          <w:sz w:val="24"/>
        </w:rPr>
        <w:t>to</w:t>
      </w:r>
      <w:r>
        <w:rPr>
          <w:spacing w:val="-7"/>
          <w:sz w:val="24"/>
        </w:rPr>
        <w:t xml:space="preserve"> </w:t>
      </w:r>
      <w:r>
        <w:rPr>
          <w:sz w:val="24"/>
        </w:rPr>
        <w:t>which</w:t>
      </w:r>
      <w:r>
        <w:rPr>
          <w:spacing w:val="-2"/>
          <w:sz w:val="24"/>
        </w:rPr>
        <w:t xml:space="preserve"> </w:t>
      </w:r>
      <w:r>
        <w:rPr>
          <w:sz w:val="24"/>
        </w:rPr>
        <w:t>the</w:t>
      </w:r>
      <w:r>
        <w:rPr>
          <w:spacing w:val="-8"/>
          <w:sz w:val="24"/>
        </w:rPr>
        <w:t xml:space="preserve"> </w:t>
      </w:r>
      <w:r>
        <w:rPr>
          <w:sz w:val="24"/>
        </w:rPr>
        <w:t>same</w:t>
      </w:r>
      <w:r>
        <w:rPr>
          <w:spacing w:val="-3"/>
          <w:sz w:val="24"/>
        </w:rPr>
        <w:t xml:space="preserve"> </w:t>
      </w:r>
      <w:r>
        <w:rPr>
          <w:sz w:val="24"/>
        </w:rPr>
        <w:t>or</w:t>
      </w:r>
      <w:r>
        <w:rPr>
          <w:spacing w:val="-1"/>
          <w:sz w:val="24"/>
        </w:rPr>
        <w:t xml:space="preserve"> </w:t>
      </w:r>
      <w:r>
        <w:rPr>
          <w:sz w:val="24"/>
        </w:rPr>
        <w:t>similar</w:t>
      </w:r>
      <w:r>
        <w:rPr>
          <w:spacing w:val="-1"/>
          <w:sz w:val="24"/>
        </w:rPr>
        <w:t xml:space="preserve"> </w:t>
      </w:r>
      <w:r>
        <w:rPr>
          <w:sz w:val="24"/>
        </w:rPr>
        <w:t>award has been audited as a major program;</w:t>
      </w:r>
    </w:p>
    <w:p w14:paraId="587C7CF6" w14:textId="77777777" w:rsidR="00BE10C2" w:rsidRDefault="00000000">
      <w:pPr>
        <w:pStyle w:val="ListParagraph"/>
        <w:numPr>
          <w:ilvl w:val="0"/>
          <w:numId w:val="29"/>
        </w:numPr>
        <w:tabs>
          <w:tab w:val="left" w:pos="860"/>
        </w:tabs>
        <w:spacing w:before="9"/>
        <w:ind w:left="860" w:hanging="360"/>
        <w:jc w:val="both"/>
        <w:rPr>
          <w:sz w:val="24"/>
        </w:rPr>
      </w:pPr>
      <w:r>
        <w:rPr>
          <w:sz w:val="24"/>
        </w:rPr>
        <w:t>Whether the</w:t>
      </w:r>
      <w:r>
        <w:rPr>
          <w:spacing w:val="-1"/>
          <w:sz w:val="24"/>
        </w:rPr>
        <w:t xml:space="preserve"> </w:t>
      </w:r>
      <w:r>
        <w:rPr>
          <w:sz w:val="24"/>
        </w:rPr>
        <w:t>District has</w:t>
      </w:r>
      <w:r>
        <w:rPr>
          <w:spacing w:val="-3"/>
          <w:sz w:val="24"/>
        </w:rPr>
        <w:t xml:space="preserve"> </w:t>
      </w:r>
      <w:r>
        <w:rPr>
          <w:sz w:val="24"/>
        </w:rPr>
        <w:t>new</w:t>
      </w:r>
      <w:r>
        <w:rPr>
          <w:spacing w:val="-1"/>
          <w:sz w:val="24"/>
        </w:rPr>
        <w:t xml:space="preserve"> </w:t>
      </w:r>
      <w:r>
        <w:rPr>
          <w:sz w:val="24"/>
        </w:rPr>
        <w:t>personnel or new</w:t>
      </w:r>
      <w:r>
        <w:rPr>
          <w:spacing w:val="-6"/>
          <w:sz w:val="24"/>
        </w:rPr>
        <w:t xml:space="preserve"> </w:t>
      </w:r>
      <w:r>
        <w:rPr>
          <w:sz w:val="24"/>
        </w:rPr>
        <w:t>or</w:t>
      </w:r>
      <w:r>
        <w:rPr>
          <w:spacing w:val="-8"/>
          <w:sz w:val="24"/>
        </w:rPr>
        <w:t xml:space="preserve"> </w:t>
      </w:r>
      <w:r>
        <w:rPr>
          <w:sz w:val="24"/>
        </w:rPr>
        <w:t xml:space="preserve">substantially changed systems; </w:t>
      </w:r>
      <w:r>
        <w:rPr>
          <w:spacing w:val="-5"/>
          <w:sz w:val="24"/>
        </w:rPr>
        <w:t>and</w:t>
      </w:r>
    </w:p>
    <w:p w14:paraId="3AD2D663" w14:textId="77777777" w:rsidR="00BE10C2" w:rsidRDefault="00000000">
      <w:pPr>
        <w:pStyle w:val="ListParagraph"/>
        <w:numPr>
          <w:ilvl w:val="0"/>
          <w:numId w:val="29"/>
        </w:numPr>
        <w:tabs>
          <w:tab w:val="left" w:pos="861"/>
        </w:tabs>
        <w:spacing w:before="29" w:line="264" w:lineRule="auto"/>
        <w:ind w:right="201"/>
        <w:jc w:val="both"/>
        <w:rPr>
          <w:sz w:val="24"/>
        </w:rPr>
      </w:pPr>
      <w:r>
        <w:rPr>
          <w:sz w:val="24"/>
        </w:rPr>
        <w:t xml:space="preserve">The extent and results of USDE monitoring if the </w:t>
      </w:r>
      <w:proofErr w:type="gramStart"/>
      <w:r>
        <w:rPr>
          <w:sz w:val="24"/>
        </w:rPr>
        <w:t>District</w:t>
      </w:r>
      <w:proofErr w:type="gramEnd"/>
      <w:r>
        <w:rPr>
          <w:sz w:val="24"/>
        </w:rPr>
        <w:t xml:space="preserve"> also receives federal awards directly from the USDE.</w:t>
      </w:r>
    </w:p>
    <w:p w14:paraId="457778D1" w14:textId="77777777" w:rsidR="00BE10C2" w:rsidRDefault="00000000">
      <w:pPr>
        <w:pStyle w:val="Heading3"/>
        <w:spacing w:before="214"/>
        <w:jc w:val="left"/>
      </w:pPr>
      <w:bookmarkStart w:id="132" w:name="_bookmark127"/>
      <w:bookmarkEnd w:id="132"/>
      <w:r>
        <w:t xml:space="preserve">Special </w:t>
      </w:r>
      <w:r>
        <w:rPr>
          <w:spacing w:val="-2"/>
        </w:rPr>
        <w:t>Conditions</w:t>
      </w:r>
    </w:p>
    <w:p w14:paraId="1362D680" w14:textId="77777777" w:rsidR="00BE10C2" w:rsidRDefault="00000000">
      <w:pPr>
        <w:pStyle w:val="BodyText"/>
        <w:spacing w:before="161" w:line="276" w:lineRule="auto"/>
        <w:ind w:left="140" w:right="189"/>
      </w:pPr>
      <w:r>
        <w:t>Based</w:t>
      </w:r>
      <w:r>
        <w:rPr>
          <w:spacing w:val="-15"/>
        </w:rPr>
        <w:t xml:space="preserve"> </w:t>
      </w:r>
      <w:r>
        <w:t>on</w:t>
      </w:r>
      <w:r>
        <w:rPr>
          <w:spacing w:val="-13"/>
        </w:rPr>
        <w:t xml:space="preserve"> </w:t>
      </w:r>
      <w:r>
        <w:t>the</w:t>
      </w:r>
      <w:r>
        <w:rPr>
          <w:spacing w:val="-11"/>
        </w:rPr>
        <w:t xml:space="preserve"> </w:t>
      </w:r>
      <w:r>
        <w:t>evaluation</w:t>
      </w:r>
      <w:r>
        <w:rPr>
          <w:spacing w:val="-15"/>
        </w:rPr>
        <w:t xml:space="preserve"> </w:t>
      </w:r>
      <w:r>
        <w:t>of</w:t>
      </w:r>
      <w:r>
        <w:rPr>
          <w:spacing w:val="-14"/>
        </w:rPr>
        <w:t xml:space="preserve"> </w:t>
      </w:r>
      <w:r>
        <w:t>risk,</w:t>
      </w:r>
      <w:r>
        <w:rPr>
          <w:spacing w:val="-15"/>
        </w:rPr>
        <w:t xml:space="preserve"> </w:t>
      </w:r>
      <w:r>
        <w:t>TEA</w:t>
      </w:r>
      <w:r>
        <w:rPr>
          <w:spacing w:val="-13"/>
        </w:rPr>
        <w:t xml:space="preserve"> </w:t>
      </w:r>
      <w:r>
        <w:rPr>
          <w:i/>
        </w:rPr>
        <w:t>must</w:t>
      </w:r>
      <w:r>
        <w:rPr>
          <w:i/>
          <w:spacing w:val="-10"/>
        </w:rPr>
        <w:t xml:space="preserve"> </w:t>
      </w:r>
      <w:r>
        <w:t>consider</w:t>
      </w:r>
      <w:r>
        <w:rPr>
          <w:spacing w:val="-16"/>
        </w:rPr>
        <w:t xml:space="preserve"> </w:t>
      </w:r>
      <w:r>
        <w:t>imposing</w:t>
      </w:r>
      <w:r>
        <w:rPr>
          <w:spacing w:val="-10"/>
        </w:rPr>
        <w:t xml:space="preserve"> </w:t>
      </w:r>
      <w:r>
        <w:t>one</w:t>
      </w:r>
      <w:r>
        <w:rPr>
          <w:spacing w:val="-12"/>
        </w:rPr>
        <w:t xml:space="preserve"> </w:t>
      </w:r>
      <w:r>
        <w:t>or</w:t>
      </w:r>
      <w:r>
        <w:rPr>
          <w:spacing w:val="-14"/>
        </w:rPr>
        <w:t xml:space="preserve"> </w:t>
      </w:r>
      <w:r>
        <w:t>more</w:t>
      </w:r>
      <w:r>
        <w:rPr>
          <w:spacing w:val="-15"/>
        </w:rPr>
        <w:t xml:space="preserve"> </w:t>
      </w:r>
      <w:r>
        <w:t>of</w:t>
      </w:r>
      <w:r>
        <w:rPr>
          <w:spacing w:val="-14"/>
        </w:rPr>
        <w:t xml:space="preserve"> </w:t>
      </w:r>
      <w:r>
        <w:t>the</w:t>
      </w:r>
      <w:r>
        <w:rPr>
          <w:spacing w:val="-15"/>
        </w:rPr>
        <w:t xml:space="preserve"> </w:t>
      </w:r>
      <w:r>
        <w:t>following</w:t>
      </w:r>
      <w:r>
        <w:rPr>
          <w:spacing w:val="-15"/>
        </w:rPr>
        <w:t xml:space="preserve"> </w:t>
      </w:r>
      <w:r>
        <w:t xml:space="preserve">specific conditions upon the </w:t>
      </w:r>
      <w:proofErr w:type="gramStart"/>
      <w:r>
        <w:t>District</w:t>
      </w:r>
      <w:proofErr w:type="gramEnd"/>
      <w:r>
        <w:t xml:space="preserve"> if appropriate:</w:t>
      </w:r>
    </w:p>
    <w:p w14:paraId="51CBA78B" w14:textId="77777777" w:rsidR="00BE10C2" w:rsidRDefault="00000000">
      <w:pPr>
        <w:pStyle w:val="ListParagraph"/>
        <w:numPr>
          <w:ilvl w:val="0"/>
          <w:numId w:val="29"/>
        </w:numPr>
        <w:tabs>
          <w:tab w:val="left" w:pos="860"/>
        </w:tabs>
        <w:spacing w:before="201"/>
        <w:ind w:left="860" w:hanging="360"/>
        <w:rPr>
          <w:sz w:val="24"/>
        </w:rPr>
      </w:pPr>
      <w:r>
        <w:rPr>
          <w:sz w:val="24"/>
        </w:rPr>
        <w:t>Requiring</w:t>
      </w:r>
      <w:r>
        <w:rPr>
          <w:spacing w:val="-2"/>
          <w:sz w:val="24"/>
        </w:rPr>
        <w:t xml:space="preserve"> </w:t>
      </w:r>
      <w:r>
        <w:rPr>
          <w:sz w:val="24"/>
        </w:rPr>
        <w:t>payments</w:t>
      </w:r>
      <w:r>
        <w:rPr>
          <w:spacing w:val="-1"/>
          <w:sz w:val="24"/>
        </w:rPr>
        <w:t xml:space="preserve"> </w:t>
      </w:r>
      <w:r>
        <w:rPr>
          <w:sz w:val="24"/>
        </w:rPr>
        <w:t>as</w:t>
      </w:r>
      <w:r>
        <w:rPr>
          <w:spacing w:val="-2"/>
          <w:sz w:val="24"/>
        </w:rPr>
        <w:t xml:space="preserve"> </w:t>
      </w:r>
      <w:r>
        <w:rPr>
          <w:sz w:val="24"/>
        </w:rPr>
        <w:t>reimbursements</w:t>
      </w:r>
      <w:r>
        <w:rPr>
          <w:spacing w:val="-1"/>
          <w:sz w:val="24"/>
        </w:rPr>
        <w:t xml:space="preserve"> </w:t>
      </w:r>
      <w:r>
        <w:rPr>
          <w:sz w:val="24"/>
        </w:rPr>
        <w:t>rather</w:t>
      </w:r>
      <w:r>
        <w:rPr>
          <w:spacing w:val="-4"/>
          <w:sz w:val="24"/>
        </w:rPr>
        <w:t xml:space="preserve"> </w:t>
      </w:r>
      <w:r>
        <w:rPr>
          <w:sz w:val="24"/>
        </w:rPr>
        <w:t xml:space="preserve">than advance </w:t>
      </w:r>
      <w:r>
        <w:rPr>
          <w:spacing w:val="-2"/>
          <w:sz w:val="24"/>
        </w:rPr>
        <w:t>payments</w:t>
      </w:r>
    </w:p>
    <w:p w14:paraId="0CE75E6F" w14:textId="77777777" w:rsidR="00BE10C2" w:rsidRDefault="00000000">
      <w:pPr>
        <w:pStyle w:val="ListParagraph"/>
        <w:numPr>
          <w:ilvl w:val="0"/>
          <w:numId w:val="29"/>
        </w:numPr>
        <w:tabs>
          <w:tab w:val="left" w:pos="861"/>
        </w:tabs>
        <w:spacing w:before="29" w:line="264" w:lineRule="auto"/>
        <w:ind w:right="193"/>
        <w:rPr>
          <w:sz w:val="24"/>
        </w:rPr>
      </w:pPr>
      <w:r>
        <w:rPr>
          <w:sz w:val="24"/>
        </w:rPr>
        <w:t>Withholding authority</w:t>
      </w:r>
      <w:r>
        <w:rPr>
          <w:spacing w:val="-1"/>
          <w:sz w:val="24"/>
        </w:rPr>
        <w:t xml:space="preserve"> </w:t>
      </w:r>
      <w:r>
        <w:rPr>
          <w:sz w:val="24"/>
        </w:rPr>
        <w:t>to</w:t>
      </w:r>
      <w:r>
        <w:rPr>
          <w:spacing w:val="-1"/>
          <w:sz w:val="24"/>
        </w:rPr>
        <w:t xml:space="preserve"> </w:t>
      </w:r>
      <w:r>
        <w:rPr>
          <w:sz w:val="24"/>
        </w:rPr>
        <w:t>proceed to</w:t>
      </w:r>
      <w:r>
        <w:rPr>
          <w:spacing w:val="-6"/>
          <w:sz w:val="24"/>
        </w:rPr>
        <w:t xml:space="preserve"> </w:t>
      </w:r>
      <w:r>
        <w:rPr>
          <w:sz w:val="24"/>
        </w:rPr>
        <w:t>the next</w:t>
      </w:r>
      <w:r>
        <w:rPr>
          <w:spacing w:val="-1"/>
          <w:sz w:val="24"/>
        </w:rPr>
        <w:t xml:space="preserve"> </w:t>
      </w:r>
      <w:r>
        <w:rPr>
          <w:sz w:val="24"/>
        </w:rPr>
        <w:t>phase until</w:t>
      </w:r>
      <w:r>
        <w:rPr>
          <w:spacing w:val="-6"/>
          <w:sz w:val="24"/>
        </w:rPr>
        <w:t xml:space="preserve"> </w:t>
      </w:r>
      <w:r>
        <w:rPr>
          <w:sz w:val="24"/>
        </w:rPr>
        <w:t>receipt of evidence</w:t>
      </w:r>
      <w:r>
        <w:rPr>
          <w:spacing w:val="-2"/>
          <w:sz w:val="24"/>
        </w:rPr>
        <w:t xml:space="preserve"> </w:t>
      </w:r>
      <w:r>
        <w:rPr>
          <w:sz w:val="24"/>
        </w:rPr>
        <w:t>of acceptable performance within a given performance period</w:t>
      </w:r>
    </w:p>
    <w:p w14:paraId="231E811F" w14:textId="77777777" w:rsidR="00BE10C2" w:rsidRDefault="00000000">
      <w:pPr>
        <w:pStyle w:val="ListParagraph"/>
        <w:numPr>
          <w:ilvl w:val="0"/>
          <w:numId w:val="29"/>
        </w:numPr>
        <w:tabs>
          <w:tab w:val="left" w:pos="860"/>
        </w:tabs>
        <w:spacing w:before="13"/>
        <w:ind w:left="860" w:hanging="360"/>
        <w:rPr>
          <w:sz w:val="24"/>
        </w:rPr>
      </w:pPr>
      <w:r>
        <w:rPr>
          <w:sz w:val="24"/>
        </w:rPr>
        <w:t>Requiring</w:t>
      </w:r>
      <w:r>
        <w:rPr>
          <w:spacing w:val="1"/>
          <w:sz w:val="24"/>
        </w:rPr>
        <w:t xml:space="preserve"> </w:t>
      </w:r>
      <w:r>
        <w:rPr>
          <w:sz w:val="24"/>
        </w:rPr>
        <w:t>additional,</w:t>
      </w:r>
      <w:r>
        <w:rPr>
          <w:spacing w:val="-2"/>
          <w:sz w:val="24"/>
        </w:rPr>
        <w:t xml:space="preserve"> </w:t>
      </w:r>
      <w:r>
        <w:rPr>
          <w:sz w:val="24"/>
        </w:rPr>
        <w:t>more detailed</w:t>
      </w:r>
      <w:r>
        <w:rPr>
          <w:spacing w:val="-5"/>
          <w:sz w:val="24"/>
        </w:rPr>
        <w:t xml:space="preserve"> </w:t>
      </w:r>
      <w:r>
        <w:rPr>
          <w:sz w:val="24"/>
        </w:rPr>
        <w:t>financial</w:t>
      </w:r>
      <w:r>
        <w:rPr>
          <w:spacing w:val="-3"/>
          <w:sz w:val="24"/>
        </w:rPr>
        <w:t xml:space="preserve"> </w:t>
      </w:r>
      <w:r>
        <w:rPr>
          <w:spacing w:val="-2"/>
          <w:sz w:val="24"/>
        </w:rPr>
        <w:t>reports</w:t>
      </w:r>
    </w:p>
    <w:p w14:paraId="644C4FF6" w14:textId="77777777" w:rsidR="00BE10C2" w:rsidRDefault="00000000">
      <w:pPr>
        <w:pStyle w:val="ListParagraph"/>
        <w:numPr>
          <w:ilvl w:val="0"/>
          <w:numId w:val="29"/>
        </w:numPr>
        <w:tabs>
          <w:tab w:val="left" w:pos="860"/>
        </w:tabs>
        <w:spacing w:before="28"/>
        <w:ind w:left="860" w:hanging="360"/>
        <w:rPr>
          <w:sz w:val="24"/>
        </w:rPr>
      </w:pPr>
      <w:r>
        <w:rPr>
          <w:sz w:val="24"/>
        </w:rPr>
        <w:t>Requiring</w:t>
      </w:r>
      <w:r>
        <w:rPr>
          <w:spacing w:val="-2"/>
          <w:sz w:val="24"/>
        </w:rPr>
        <w:t xml:space="preserve"> </w:t>
      </w:r>
      <w:r>
        <w:rPr>
          <w:sz w:val="24"/>
        </w:rPr>
        <w:t>the District</w:t>
      </w:r>
      <w:r>
        <w:rPr>
          <w:spacing w:val="-5"/>
          <w:sz w:val="24"/>
        </w:rPr>
        <w:t xml:space="preserve"> </w:t>
      </w:r>
      <w:r>
        <w:rPr>
          <w:sz w:val="24"/>
        </w:rPr>
        <w:t>to</w:t>
      </w:r>
      <w:r>
        <w:rPr>
          <w:spacing w:val="1"/>
          <w:sz w:val="24"/>
        </w:rPr>
        <w:t xml:space="preserve"> </w:t>
      </w:r>
      <w:r>
        <w:rPr>
          <w:sz w:val="24"/>
        </w:rPr>
        <w:t>obtain</w:t>
      </w:r>
      <w:r>
        <w:rPr>
          <w:spacing w:val="-4"/>
          <w:sz w:val="24"/>
        </w:rPr>
        <w:t xml:space="preserve"> </w:t>
      </w:r>
      <w:r>
        <w:rPr>
          <w:sz w:val="24"/>
        </w:rPr>
        <w:t>technical or</w:t>
      </w:r>
      <w:r>
        <w:rPr>
          <w:spacing w:val="-2"/>
          <w:sz w:val="24"/>
        </w:rPr>
        <w:t xml:space="preserve"> </w:t>
      </w:r>
      <w:r>
        <w:rPr>
          <w:sz w:val="24"/>
        </w:rPr>
        <w:t>management</w:t>
      </w:r>
      <w:r>
        <w:rPr>
          <w:spacing w:val="1"/>
          <w:sz w:val="24"/>
        </w:rPr>
        <w:t xml:space="preserve"> </w:t>
      </w:r>
      <w:r>
        <w:rPr>
          <w:spacing w:val="-2"/>
          <w:sz w:val="24"/>
        </w:rPr>
        <w:t>assistance</w:t>
      </w:r>
    </w:p>
    <w:p w14:paraId="5EA47811" w14:textId="77777777" w:rsidR="00BE10C2" w:rsidRDefault="00000000">
      <w:pPr>
        <w:pStyle w:val="ListParagraph"/>
        <w:numPr>
          <w:ilvl w:val="0"/>
          <w:numId w:val="29"/>
        </w:numPr>
        <w:tabs>
          <w:tab w:val="left" w:pos="860"/>
        </w:tabs>
        <w:spacing w:before="29" w:line="523" w:lineRule="auto"/>
        <w:ind w:left="140" w:right="3068" w:firstLine="360"/>
        <w:rPr>
          <w:sz w:val="24"/>
        </w:rPr>
      </w:pPr>
      <w:r>
        <w:rPr>
          <w:sz w:val="24"/>
        </w:rPr>
        <w:t>Establishing</w:t>
      </w:r>
      <w:r>
        <w:rPr>
          <w:spacing w:val="-5"/>
          <w:sz w:val="24"/>
        </w:rPr>
        <w:t xml:space="preserve"> </w:t>
      </w:r>
      <w:r>
        <w:rPr>
          <w:sz w:val="24"/>
        </w:rPr>
        <w:t>additional</w:t>
      </w:r>
      <w:r>
        <w:rPr>
          <w:spacing w:val="-5"/>
          <w:sz w:val="24"/>
        </w:rPr>
        <w:t xml:space="preserve"> </w:t>
      </w:r>
      <w:r>
        <w:rPr>
          <w:sz w:val="24"/>
        </w:rPr>
        <w:t>prior</w:t>
      </w:r>
      <w:r>
        <w:rPr>
          <w:spacing w:val="-4"/>
          <w:sz w:val="24"/>
        </w:rPr>
        <w:t xml:space="preserve"> </w:t>
      </w:r>
      <w:r>
        <w:rPr>
          <w:sz w:val="24"/>
        </w:rPr>
        <w:t>approvals.</w:t>
      </w:r>
      <w:r>
        <w:rPr>
          <w:spacing w:val="-7"/>
          <w:sz w:val="24"/>
        </w:rPr>
        <w:t xml:space="preserve"> </w:t>
      </w:r>
      <w:r>
        <w:rPr>
          <w:sz w:val="24"/>
        </w:rPr>
        <w:t>2</w:t>
      </w:r>
      <w:r>
        <w:rPr>
          <w:spacing w:val="-1"/>
          <w:sz w:val="24"/>
        </w:rPr>
        <w:t xml:space="preserve"> </w:t>
      </w:r>
      <w:r>
        <w:rPr>
          <w:sz w:val="24"/>
        </w:rPr>
        <w:t>CFR</w:t>
      </w:r>
      <w:r>
        <w:rPr>
          <w:spacing w:val="-7"/>
          <w:sz w:val="24"/>
        </w:rPr>
        <w:t xml:space="preserve"> </w:t>
      </w:r>
      <w:r>
        <w:rPr>
          <w:sz w:val="24"/>
        </w:rPr>
        <w:t>§</w:t>
      </w:r>
      <w:r>
        <w:rPr>
          <w:spacing w:val="-9"/>
          <w:sz w:val="24"/>
        </w:rPr>
        <w:t xml:space="preserve"> </w:t>
      </w:r>
      <w:r>
        <w:rPr>
          <w:sz w:val="24"/>
        </w:rPr>
        <w:t xml:space="preserve">200.208(c) TEA is required to notify the </w:t>
      </w:r>
      <w:proofErr w:type="gramStart"/>
      <w:r>
        <w:rPr>
          <w:sz w:val="24"/>
        </w:rPr>
        <w:t>District</w:t>
      </w:r>
      <w:proofErr w:type="gramEnd"/>
      <w:r>
        <w:rPr>
          <w:sz w:val="24"/>
        </w:rPr>
        <w:t xml:space="preserve"> as to:</w:t>
      </w:r>
    </w:p>
    <w:p w14:paraId="669F0D00" w14:textId="77777777" w:rsidR="00BE10C2" w:rsidRDefault="00000000">
      <w:pPr>
        <w:pStyle w:val="ListParagraph"/>
        <w:numPr>
          <w:ilvl w:val="0"/>
          <w:numId w:val="29"/>
        </w:numPr>
        <w:tabs>
          <w:tab w:val="left" w:pos="860"/>
        </w:tabs>
        <w:spacing w:before="37"/>
        <w:ind w:left="860" w:hanging="360"/>
        <w:rPr>
          <w:sz w:val="24"/>
        </w:rPr>
      </w:pPr>
      <w:r>
        <w:rPr>
          <w:sz w:val="24"/>
        </w:rPr>
        <w:t>The</w:t>
      </w:r>
      <w:r>
        <w:rPr>
          <w:spacing w:val="-1"/>
          <w:sz w:val="24"/>
        </w:rPr>
        <w:t xml:space="preserve"> </w:t>
      </w:r>
      <w:r>
        <w:rPr>
          <w:sz w:val="24"/>
        </w:rPr>
        <w:t>nature of</w:t>
      </w:r>
      <w:r>
        <w:rPr>
          <w:spacing w:val="2"/>
          <w:sz w:val="24"/>
        </w:rPr>
        <w:t xml:space="preserve"> </w:t>
      </w:r>
      <w:r>
        <w:rPr>
          <w:sz w:val="24"/>
        </w:rPr>
        <w:t>the</w:t>
      </w:r>
      <w:r>
        <w:rPr>
          <w:spacing w:val="-5"/>
          <w:sz w:val="24"/>
        </w:rPr>
        <w:t xml:space="preserve"> </w:t>
      </w:r>
      <w:r>
        <w:rPr>
          <w:sz w:val="24"/>
        </w:rPr>
        <w:t>additional</w:t>
      </w:r>
      <w:r>
        <w:rPr>
          <w:spacing w:val="-3"/>
          <w:sz w:val="24"/>
        </w:rPr>
        <w:t xml:space="preserve"> </w:t>
      </w:r>
      <w:r>
        <w:rPr>
          <w:spacing w:val="-2"/>
          <w:sz w:val="24"/>
        </w:rPr>
        <w:t>requirements</w:t>
      </w:r>
    </w:p>
    <w:p w14:paraId="7EC29742" w14:textId="77777777" w:rsidR="00BE10C2" w:rsidRDefault="00000000">
      <w:pPr>
        <w:pStyle w:val="ListParagraph"/>
        <w:numPr>
          <w:ilvl w:val="0"/>
          <w:numId w:val="29"/>
        </w:numPr>
        <w:tabs>
          <w:tab w:val="left" w:pos="860"/>
        </w:tabs>
        <w:spacing w:before="28"/>
        <w:ind w:left="860" w:hanging="360"/>
        <w:rPr>
          <w:sz w:val="24"/>
        </w:rPr>
      </w:pPr>
      <w:r>
        <w:rPr>
          <w:sz w:val="24"/>
        </w:rPr>
        <w:t>The</w:t>
      </w:r>
      <w:r>
        <w:rPr>
          <w:spacing w:val="-3"/>
          <w:sz w:val="24"/>
        </w:rPr>
        <w:t xml:space="preserve"> </w:t>
      </w:r>
      <w:r>
        <w:rPr>
          <w:sz w:val="24"/>
        </w:rPr>
        <w:t>reason</w:t>
      </w:r>
      <w:r>
        <w:rPr>
          <w:spacing w:val="1"/>
          <w:sz w:val="24"/>
        </w:rPr>
        <w:t xml:space="preserve"> </w:t>
      </w:r>
      <w:r>
        <w:rPr>
          <w:sz w:val="24"/>
        </w:rPr>
        <w:t>why the</w:t>
      </w:r>
      <w:r>
        <w:rPr>
          <w:spacing w:val="-5"/>
          <w:sz w:val="24"/>
        </w:rPr>
        <w:t xml:space="preserve"> </w:t>
      </w:r>
      <w:r>
        <w:rPr>
          <w:sz w:val="24"/>
        </w:rPr>
        <w:t>additional</w:t>
      </w:r>
      <w:r>
        <w:rPr>
          <w:spacing w:val="-5"/>
          <w:sz w:val="24"/>
        </w:rPr>
        <w:t xml:space="preserve"> </w:t>
      </w:r>
      <w:r>
        <w:rPr>
          <w:sz w:val="24"/>
        </w:rPr>
        <w:t>requirements</w:t>
      </w:r>
      <w:r>
        <w:rPr>
          <w:spacing w:val="-1"/>
          <w:sz w:val="24"/>
        </w:rPr>
        <w:t xml:space="preserve"> </w:t>
      </w:r>
      <w:r>
        <w:rPr>
          <w:sz w:val="24"/>
        </w:rPr>
        <w:t>are being</w:t>
      </w:r>
      <w:r>
        <w:rPr>
          <w:spacing w:val="1"/>
          <w:sz w:val="24"/>
        </w:rPr>
        <w:t xml:space="preserve"> </w:t>
      </w:r>
      <w:r>
        <w:rPr>
          <w:spacing w:val="-2"/>
          <w:sz w:val="24"/>
        </w:rPr>
        <w:t>imposed</w:t>
      </w:r>
    </w:p>
    <w:p w14:paraId="0A31AC27" w14:textId="77777777" w:rsidR="00BE10C2" w:rsidRDefault="00000000">
      <w:pPr>
        <w:pStyle w:val="ListParagraph"/>
        <w:numPr>
          <w:ilvl w:val="0"/>
          <w:numId w:val="29"/>
        </w:numPr>
        <w:tabs>
          <w:tab w:val="left" w:pos="860"/>
        </w:tabs>
        <w:spacing w:before="29"/>
        <w:ind w:left="860" w:hanging="360"/>
        <w:rPr>
          <w:sz w:val="24"/>
        </w:rPr>
      </w:pPr>
      <w:r>
        <w:rPr>
          <w:sz w:val="24"/>
        </w:rPr>
        <w:t>The</w:t>
      </w:r>
      <w:r>
        <w:rPr>
          <w:spacing w:val="-1"/>
          <w:sz w:val="24"/>
        </w:rPr>
        <w:t xml:space="preserve"> </w:t>
      </w:r>
      <w:r>
        <w:rPr>
          <w:sz w:val="24"/>
        </w:rPr>
        <w:t>nature</w:t>
      </w:r>
      <w:r>
        <w:rPr>
          <w:spacing w:val="-1"/>
          <w:sz w:val="24"/>
        </w:rPr>
        <w:t xml:space="preserve"> </w:t>
      </w:r>
      <w:r>
        <w:rPr>
          <w:sz w:val="24"/>
        </w:rPr>
        <w:t>of</w:t>
      </w:r>
      <w:r>
        <w:rPr>
          <w:spacing w:val="2"/>
          <w:sz w:val="24"/>
        </w:rPr>
        <w:t xml:space="preserve"> </w:t>
      </w:r>
      <w:r>
        <w:rPr>
          <w:sz w:val="24"/>
        </w:rPr>
        <w:t>the</w:t>
      </w:r>
      <w:r>
        <w:rPr>
          <w:spacing w:val="-6"/>
          <w:sz w:val="24"/>
        </w:rPr>
        <w:t xml:space="preserve"> </w:t>
      </w:r>
      <w:r>
        <w:rPr>
          <w:sz w:val="24"/>
        </w:rPr>
        <w:t>action</w:t>
      </w:r>
      <w:r>
        <w:rPr>
          <w:spacing w:val="1"/>
          <w:sz w:val="24"/>
        </w:rPr>
        <w:t xml:space="preserve"> </w:t>
      </w:r>
      <w:r>
        <w:rPr>
          <w:sz w:val="24"/>
        </w:rPr>
        <w:t>needed to remove the</w:t>
      </w:r>
      <w:r>
        <w:rPr>
          <w:spacing w:val="-6"/>
          <w:sz w:val="24"/>
        </w:rPr>
        <w:t xml:space="preserve"> </w:t>
      </w:r>
      <w:r>
        <w:rPr>
          <w:sz w:val="24"/>
        </w:rPr>
        <w:t>additional</w:t>
      </w:r>
      <w:r>
        <w:rPr>
          <w:spacing w:val="1"/>
          <w:sz w:val="24"/>
        </w:rPr>
        <w:t xml:space="preserve"> </w:t>
      </w:r>
      <w:r>
        <w:rPr>
          <w:sz w:val="24"/>
        </w:rPr>
        <w:t>requirements,</w:t>
      </w:r>
      <w:r>
        <w:rPr>
          <w:spacing w:val="-3"/>
          <w:sz w:val="24"/>
        </w:rPr>
        <w:t xml:space="preserve"> </w:t>
      </w:r>
      <w:r>
        <w:rPr>
          <w:sz w:val="24"/>
        </w:rPr>
        <w:t>if</w:t>
      </w:r>
      <w:r>
        <w:rPr>
          <w:spacing w:val="-2"/>
          <w:sz w:val="24"/>
        </w:rPr>
        <w:t xml:space="preserve"> applicable</w:t>
      </w:r>
    </w:p>
    <w:p w14:paraId="2EA5FA4F" w14:textId="77777777" w:rsidR="00BE10C2" w:rsidRDefault="00000000">
      <w:pPr>
        <w:pStyle w:val="ListParagraph"/>
        <w:numPr>
          <w:ilvl w:val="0"/>
          <w:numId w:val="29"/>
        </w:numPr>
        <w:tabs>
          <w:tab w:val="left" w:pos="860"/>
        </w:tabs>
        <w:spacing w:before="29"/>
        <w:ind w:left="860" w:hanging="360"/>
        <w:rPr>
          <w:sz w:val="24"/>
        </w:rPr>
      </w:pPr>
      <w:r>
        <w:rPr>
          <w:sz w:val="24"/>
        </w:rPr>
        <w:t>The</w:t>
      </w:r>
      <w:r>
        <w:rPr>
          <w:spacing w:val="-3"/>
          <w:sz w:val="24"/>
        </w:rPr>
        <w:t xml:space="preserve"> </w:t>
      </w:r>
      <w:r>
        <w:rPr>
          <w:sz w:val="24"/>
        </w:rPr>
        <w:t>time</w:t>
      </w:r>
      <w:r>
        <w:rPr>
          <w:spacing w:val="-1"/>
          <w:sz w:val="24"/>
        </w:rPr>
        <w:t xml:space="preserve"> </w:t>
      </w:r>
      <w:r>
        <w:rPr>
          <w:sz w:val="24"/>
        </w:rPr>
        <w:t>allowed</w:t>
      </w:r>
      <w:r>
        <w:rPr>
          <w:spacing w:val="-5"/>
          <w:sz w:val="24"/>
        </w:rPr>
        <w:t xml:space="preserve"> </w:t>
      </w:r>
      <w:r>
        <w:rPr>
          <w:sz w:val="24"/>
        </w:rPr>
        <w:t>for</w:t>
      </w:r>
      <w:r>
        <w:rPr>
          <w:spacing w:val="-3"/>
          <w:sz w:val="24"/>
        </w:rPr>
        <w:t xml:space="preserve"> </w:t>
      </w:r>
      <w:r>
        <w:rPr>
          <w:sz w:val="24"/>
        </w:rPr>
        <w:t>completions</w:t>
      </w:r>
      <w:r>
        <w:rPr>
          <w:spacing w:val="-1"/>
          <w:sz w:val="24"/>
        </w:rPr>
        <w:t xml:space="preserve"> </w:t>
      </w:r>
      <w:r>
        <w:rPr>
          <w:sz w:val="24"/>
        </w:rPr>
        <w:t>the</w:t>
      </w:r>
      <w:r>
        <w:rPr>
          <w:spacing w:val="-1"/>
          <w:sz w:val="24"/>
        </w:rPr>
        <w:t xml:space="preserve"> </w:t>
      </w:r>
      <w:r>
        <w:rPr>
          <w:sz w:val="24"/>
        </w:rPr>
        <w:t>actions,</w:t>
      </w:r>
      <w:r>
        <w:rPr>
          <w:spacing w:val="-3"/>
          <w:sz w:val="24"/>
        </w:rPr>
        <w:t xml:space="preserve"> </w:t>
      </w:r>
      <w:r>
        <w:rPr>
          <w:sz w:val="24"/>
        </w:rPr>
        <w:t>if</w:t>
      </w:r>
      <w:r>
        <w:rPr>
          <w:spacing w:val="-3"/>
          <w:sz w:val="24"/>
        </w:rPr>
        <w:t xml:space="preserve"> </w:t>
      </w:r>
      <w:r>
        <w:rPr>
          <w:sz w:val="24"/>
        </w:rPr>
        <w:t>applicable,</w:t>
      </w:r>
      <w:r>
        <w:rPr>
          <w:spacing w:val="2"/>
          <w:sz w:val="24"/>
        </w:rPr>
        <w:t xml:space="preserve"> </w:t>
      </w:r>
      <w:r>
        <w:rPr>
          <w:spacing w:val="-5"/>
          <w:sz w:val="24"/>
        </w:rPr>
        <w:t>and</w:t>
      </w:r>
    </w:p>
    <w:p w14:paraId="30806DA2" w14:textId="77777777" w:rsidR="00BE10C2" w:rsidRDefault="00000000">
      <w:pPr>
        <w:pStyle w:val="ListParagraph"/>
        <w:numPr>
          <w:ilvl w:val="0"/>
          <w:numId w:val="29"/>
        </w:numPr>
        <w:tabs>
          <w:tab w:val="left" w:pos="860"/>
        </w:tabs>
        <w:spacing w:before="29"/>
        <w:ind w:left="860" w:hanging="360"/>
        <w:rPr>
          <w:sz w:val="24"/>
        </w:rPr>
      </w:pPr>
      <w:r>
        <w:rPr>
          <w:sz w:val="24"/>
        </w:rPr>
        <w:t>The</w:t>
      </w:r>
      <w:r>
        <w:rPr>
          <w:spacing w:val="-1"/>
          <w:sz w:val="24"/>
        </w:rPr>
        <w:t xml:space="preserve"> </w:t>
      </w:r>
      <w:r>
        <w:rPr>
          <w:sz w:val="24"/>
        </w:rPr>
        <w:t>method</w:t>
      </w:r>
      <w:r>
        <w:rPr>
          <w:spacing w:val="-5"/>
          <w:sz w:val="24"/>
        </w:rPr>
        <w:t xml:space="preserve"> </w:t>
      </w:r>
      <w:r>
        <w:rPr>
          <w:sz w:val="24"/>
        </w:rPr>
        <w:t>for</w:t>
      </w:r>
      <w:r>
        <w:rPr>
          <w:spacing w:val="-3"/>
          <w:sz w:val="24"/>
        </w:rPr>
        <w:t xml:space="preserve"> </w:t>
      </w:r>
      <w:r>
        <w:rPr>
          <w:sz w:val="24"/>
        </w:rPr>
        <w:t>requesting reconsideration of</w:t>
      </w:r>
      <w:r>
        <w:rPr>
          <w:spacing w:val="1"/>
          <w:sz w:val="24"/>
        </w:rPr>
        <w:t xml:space="preserve"> </w:t>
      </w:r>
      <w:r>
        <w:rPr>
          <w:sz w:val="24"/>
        </w:rPr>
        <w:t>the</w:t>
      </w:r>
      <w:r>
        <w:rPr>
          <w:spacing w:val="-1"/>
          <w:sz w:val="24"/>
        </w:rPr>
        <w:t xml:space="preserve"> </w:t>
      </w:r>
      <w:r>
        <w:rPr>
          <w:sz w:val="24"/>
        </w:rPr>
        <w:t>additional</w:t>
      </w:r>
      <w:r>
        <w:rPr>
          <w:spacing w:val="-1"/>
          <w:sz w:val="24"/>
        </w:rPr>
        <w:t xml:space="preserve"> </w:t>
      </w:r>
      <w:r>
        <w:rPr>
          <w:sz w:val="24"/>
        </w:rPr>
        <w:t>requirements</w:t>
      </w:r>
      <w:r>
        <w:rPr>
          <w:spacing w:val="-1"/>
          <w:sz w:val="24"/>
        </w:rPr>
        <w:t xml:space="preserve"> </w:t>
      </w:r>
      <w:r>
        <w:rPr>
          <w:spacing w:val="-2"/>
          <w:sz w:val="24"/>
        </w:rPr>
        <w:t>imposed.</w:t>
      </w:r>
    </w:p>
    <w:p w14:paraId="49FABDE3" w14:textId="77777777" w:rsidR="00BE10C2" w:rsidRDefault="00000000">
      <w:pPr>
        <w:pStyle w:val="BodyText"/>
        <w:spacing w:before="225" w:line="280" w:lineRule="auto"/>
        <w:ind w:left="140" w:right="189"/>
      </w:pPr>
      <w:r>
        <w:t>TEA</w:t>
      </w:r>
      <w:r>
        <w:rPr>
          <w:spacing w:val="-3"/>
        </w:rPr>
        <w:t xml:space="preserve"> </w:t>
      </w:r>
      <w:r>
        <w:t>must promptly</w:t>
      </w:r>
      <w:r>
        <w:rPr>
          <w:spacing w:val="-2"/>
        </w:rPr>
        <w:t xml:space="preserve"> </w:t>
      </w:r>
      <w:r>
        <w:t>remove any</w:t>
      </w:r>
      <w:r>
        <w:rPr>
          <w:spacing w:val="-2"/>
        </w:rPr>
        <w:t xml:space="preserve"> </w:t>
      </w:r>
      <w:r>
        <w:t>additional</w:t>
      </w:r>
      <w:r>
        <w:rPr>
          <w:spacing w:val="-2"/>
        </w:rPr>
        <w:t xml:space="preserve"> </w:t>
      </w:r>
      <w:r>
        <w:t>requirements once the conditions that</w:t>
      </w:r>
      <w:r>
        <w:rPr>
          <w:spacing w:val="-2"/>
        </w:rPr>
        <w:t xml:space="preserve"> </w:t>
      </w:r>
      <w:r>
        <w:t>prompted</w:t>
      </w:r>
      <w:r>
        <w:rPr>
          <w:spacing w:val="-2"/>
        </w:rPr>
        <w:t xml:space="preserve"> </w:t>
      </w:r>
      <w:r>
        <w:t>them have been satisfied.</w:t>
      </w:r>
    </w:p>
    <w:p w14:paraId="335385BB" w14:textId="77777777" w:rsidR="00BE10C2" w:rsidRDefault="00000000">
      <w:pPr>
        <w:pStyle w:val="Heading3"/>
        <w:spacing w:before="190"/>
        <w:jc w:val="left"/>
      </w:pPr>
      <w:bookmarkStart w:id="133" w:name="_bookmark128"/>
      <w:bookmarkEnd w:id="133"/>
      <w:r>
        <w:t>Identification</w:t>
      </w:r>
      <w:r>
        <w:rPr>
          <w:spacing w:val="-6"/>
        </w:rPr>
        <w:t xml:space="preserve"> </w:t>
      </w:r>
      <w:r>
        <w:t>as</w:t>
      </w:r>
      <w:r>
        <w:rPr>
          <w:spacing w:val="-1"/>
        </w:rPr>
        <w:t xml:space="preserve"> </w:t>
      </w:r>
      <w:r>
        <w:t>a</w:t>
      </w:r>
      <w:r>
        <w:rPr>
          <w:spacing w:val="1"/>
        </w:rPr>
        <w:t xml:space="preserve"> </w:t>
      </w:r>
      <w:r>
        <w:t>High-Risk</w:t>
      </w:r>
      <w:r>
        <w:rPr>
          <w:spacing w:val="1"/>
        </w:rPr>
        <w:t xml:space="preserve"> </w:t>
      </w:r>
      <w:r>
        <w:rPr>
          <w:spacing w:val="-2"/>
        </w:rPr>
        <w:t>Grantee</w:t>
      </w:r>
    </w:p>
    <w:p w14:paraId="263E2FBA" w14:textId="77777777" w:rsidR="00BE10C2" w:rsidRDefault="00000000">
      <w:pPr>
        <w:pStyle w:val="BodyText"/>
        <w:spacing w:before="242" w:line="276" w:lineRule="auto"/>
        <w:ind w:left="140" w:right="189"/>
      </w:pPr>
      <w:r>
        <w:t>In</w:t>
      </w:r>
      <w:r>
        <w:rPr>
          <w:spacing w:val="-1"/>
        </w:rPr>
        <w:t xml:space="preserve"> </w:t>
      </w:r>
      <w:r>
        <w:t>accordance</w:t>
      </w:r>
      <w:r>
        <w:rPr>
          <w:spacing w:val="-2"/>
        </w:rPr>
        <w:t xml:space="preserve"> </w:t>
      </w:r>
      <w:r>
        <w:t>with</w:t>
      </w:r>
      <w:r>
        <w:rPr>
          <w:spacing w:val="-6"/>
        </w:rPr>
        <w:t xml:space="preserve"> </w:t>
      </w:r>
      <w:r>
        <w:t>the</w:t>
      </w:r>
      <w:r>
        <w:rPr>
          <w:spacing w:val="-7"/>
        </w:rPr>
        <w:t xml:space="preserve"> </w:t>
      </w:r>
      <w:r>
        <w:t>provisions</w:t>
      </w:r>
      <w:r>
        <w:rPr>
          <w:spacing w:val="-3"/>
        </w:rPr>
        <w:t xml:space="preserve"> </w:t>
      </w:r>
      <w:r>
        <w:t>2</w:t>
      </w:r>
      <w:r>
        <w:rPr>
          <w:spacing w:val="-6"/>
        </w:rPr>
        <w:t xml:space="preserve"> </w:t>
      </w:r>
      <w:r>
        <w:t>CFR</w:t>
      </w:r>
      <w:r>
        <w:rPr>
          <w:spacing w:val="-8"/>
        </w:rPr>
        <w:t xml:space="preserve"> </w:t>
      </w:r>
      <w:r>
        <w:t>§</w:t>
      </w:r>
      <w:r>
        <w:rPr>
          <w:spacing w:val="-1"/>
        </w:rPr>
        <w:t xml:space="preserve"> </w:t>
      </w:r>
      <w:r>
        <w:t>3474.10,</w:t>
      </w:r>
      <w:r>
        <w:rPr>
          <w:spacing w:val="-4"/>
        </w:rPr>
        <w:t xml:space="preserve"> </w:t>
      </w:r>
      <w:r>
        <w:t>TEA</w:t>
      </w:r>
      <w:r>
        <w:rPr>
          <w:spacing w:val="-7"/>
        </w:rPr>
        <w:t xml:space="preserve"> </w:t>
      </w:r>
      <w:r>
        <w:t>has</w:t>
      </w:r>
      <w:r>
        <w:rPr>
          <w:spacing w:val="-3"/>
        </w:rPr>
        <w:t xml:space="preserve"> </w:t>
      </w:r>
      <w:r>
        <w:t>the</w:t>
      </w:r>
      <w:r>
        <w:rPr>
          <w:spacing w:val="-7"/>
        </w:rPr>
        <w:t xml:space="preserve"> </w:t>
      </w:r>
      <w:r>
        <w:t>authority</w:t>
      </w:r>
      <w:r>
        <w:rPr>
          <w:spacing w:val="-6"/>
        </w:rPr>
        <w:t xml:space="preserve"> </w:t>
      </w:r>
      <w:r>
        <w:t>to</w:t>
      </w:r>
      <w:r>
        <w:rPr>
          <w:spacing w:val="-6"/>
        </w:rPr>
        <w:t xml:space="preserve"> </w:t>
      </w:r>
      <w:r>
        <w:t>identify</w:t>
      </w:r>
      <w:r>
        <w:rPr>
          <w:spacing w:val="-6"/>
        </w:rPr>
        <w:t xml:space="preserve"> </w:t>
      </w:r>
      <w:r>
        <w:t>the</w:t>
      </w:r>
      <w:r>
        <w:rPr>
          <w:spacing w:val="-2"/>
        </w:rPr>
        <w:t xml:space="preserve"> </w:t>
      </w:r>
      <w:proofErr w:type="gramStart"/>
      <w:r>
        <w:t>District</w:t>
      </w:r>
      <w:proofErr w:type="gramEnd"/>
      <w:r>
        <w:t xml:space="preserve"> as a high-risk grantee, based on an analysis of the following factors:</w:t>
      </w:r>
    </w:p>
    <w:p w14:paraId="3AB9AF6A" w14:textId="77777777" w:rsidR="00BE10C2" w:rsidRDefault="00000000">
      <w:pPr>
        <w:pStyle w:val="ListParagraph"/>
        <w:numPr>
          <w:ilvl w:val="0"/>
          <w:numId w:val="29"/>
        </w:numPr>
        <w:tabs>
          <w:tab w:val="left" w:pos="860"/>
        </w:tabs>
        <w:spacing w:before="202"/>
        <w:ind w:left="860" w:hanging="360"/>
        <w:rPr>
          <w:sz w:val="24"/>
        </w:rPr>
      </w:pPr>
      <w:r>
        <w:rPr>
          <w:sz w:val="24"/>
        </w:rPr>
        <w:t>Based on the results</w:t>
      </w:r>
      <w:r>
        <w:rPr>
          <w:spacing w:val="-2"/>
          <w:sz w:val="24"/>
        </w:rPr>
        <w:t xml:space="preserve"> </w:t>
      </w:r>
      <w:r>
        <w:rPr>
          <w:sz w:val="24"/>
        </w:rPr>
        <w:t>of</w:t>
      </w:r>
      <w:r>
        <w:rPr>
          <w:spacing w:val="2"/>
          <w:sz w:val="24"/>
        </w:rPr>
        <w:t xml:space="preserve"> </w:t>
      </w:r>
      <w:r>
        <w:rPr>
          <w:sz w:val="24"/>
        </w:rPr>
        <w:t>the</w:t>
      </w:r>
      <w:r>
        <w:rPr>
          <w:spacing w:val="-6"/>
          <w:sz w:val="24"/>
        </w:rPr>
        <w:t xml:space="preserve"> </w:t>
      </w:r>
      <w:r>
        <w:rPr>
          <w:sz w:val="24"/>
        </w:rPr>
        <w:t>risk</w:t>
      </w:r>
      <w:r>
        <w:rPr>
          <w:spacing w:val="1"/>
          <w:sz w:val="24"/>
        </w:rPr>
        <w:t xml:space="preserve"> </w:t>
      </w:r>
      <w:proofErr w:type="gramStart"/>
      <w:r>
        <w:rPr>
          <w:spacing w:val="-2"/>
          <w:sz w:val="24"/>
        </w:rPr>
        <w:t>assessment;</w:t>
      </w:r>
      <w:proofErr w:type="gramEnd"/>
    </w:p>
    <w:p w14:paraId="008B3BDF" w14:textId="77777777" w:rsidR="00BE10C2" w:rsidRDefault="00BE10C2">
      <w:pPr>
        <w:rPr>
          <w:sz w:val="24"/>
        </w:rPr>
        <w:sectPr w:rsidR="00BE10C2">
          <w:pgSz w:w="12240" w:h="15840"/>
          <w:pgMar w:top="1380" w:right="1240" w:bottom="2340" w:left="1300" w:header="728" w:footer="2073" w:gutter="0"/>
          <w:cols w:space="720"/>
        </w:sectPr>
      </w:pPr>
    </w:p>
    <w:p w14:paraId="78847CA0" w14:textId="77777777" w:rsidR="00BE10C2" w:rsidRDefault="00BE10C2">
      <w:pPr>
        <w:pStyle w:val="BodyText"/>
      </w:pPr>
    </w:p>
    <w:p w14:paraId="0DAE032F" w14:textId="77777777" w:rsidR="00BE10C2" w:rsidRDefault="00BE10C2">
      <w:pPr>
        <w:pStyle w:val="BodyText"/>
      </w:pPr>
    </w:p>
    <w:p w14:paraId="67BCE73B" w14:textId="77777777" w:rsidR="00BE10C2" w:rsidRDefault="00BE10C2">
      <w:pPr>
        <w:pStyle w:val="BodyText"/>
      </w:pPr>
    </w:p>
    <w:p w14:paraId="54FFB55F" w14:textId="77777777" w:rsidR="00BE10C2" w:rsidRDefault="00BE10C2">
      <w:pPr>
        <w:pStyle w:val="BodyText"/>
        <w:spacing w:before="77"/>
      </w:pPr>
    </w:p>
    <w:p w14:paraId="70DDEFC6" w14:textId="77777777" w:rsidR="00BE10C2" w:rsidRDefault="00000000">
      <w:pPr>
        <w:pStyle w:val="ListParagraph"/>
        <w:numPr>
          <w:ilvl w:val="0"/>
          <w:numId w:val="29"/>
        </w:numPr>
        <w:tabs>
          <w:tab w:val="left" w:pos="861"/>
        </w:tabs>
        <w:spacing w:line="264" w:lineRule="auto"/>
        <w:ind w:right="201"/>
        <w:rPr>
          <w:sz w:val="24"/>
        </w:rPr>
      </w:pPr>
      <w:r>
        <w:rPr>
          <w:sz w:val="24"/>
        </w:rPr>
        <w:t>The</w:t>
      </w:r>
      <w:r>
        <w:rPr>
          <w:spacing w:val="-3"/>
          <w:sz w:val="24"/>
        </w:rPr>
        <w:t xml:space="preserve"> </w:t>
      </w:r>
      <w:proofErr w:type="gramStart"/>
      <w:r>
        <w:rPr>
          <w:sz w:val="24"/>
        </w:rPr>
        <w:t>District’s</w:t>
      </w:r>
      <w:proofErr w:type="gramEnd"/>
      <w:r>
        <w:rPr>
          <w:spacing w:val="-4"/>
          <w:sz w:val="24"/>
        </w:rPr>
        <w:t xml:space="preserve"> </w:t>
      </w:r>
      <w:r>
        <w:rPr>
          <w:sz w:val="24"/>
        </w:rPr>
        <w:t>history</w:t>
      </w:r>
      <w:r>
        <w:rPr>
          <w:spacing w:val="-6"/>
          <w:sz w:val="24"/>
        </w:rPr>
        <w:t xml:space="preserve"> </w:t>
      </w:r>
      <w:r>
        <w:rPr>
          <w:sz w:val="24"/>
        </w:rPr>
        <w:t>of</w:t>
      </w:r>
      <w:r>
        <w:rPr>
          <w:spacing w:val="-4"/>
          <w:sz w:val="24"/>
        </w:rPr>
        <w:t xml:space="preserve"> </w:t>
      </w:r>
      <w:r>
        <w:rPr>
          <w:sz w:val="24"/>
        </w:rPr>
        <w:t>compliance</w:t>
      </w:r>
      <w:r>
        <w:rPr>
          <w:spacing w:val="-3"/>
          <w:sz w:val="24"/>
        </w:rPr>
        <w:t xml:space="preserve"> </w:t>
      </w:r>
      <w:r>
        <w:rPr>
          <w:sz w:val="24"/>
        </w:rPr>
        <w:t>with</w:t>
      </w:r>
      <w:r>
        <w:rPr>
          <w:spacing w:val="-2"/>
          <w:sz w:val="24"/>
        </w:rPr>
        <w:t xml:space="preserve"> </w:t>
      </w:r>
      <w:r>
        <w:rPr>
          <w:sz w:val="24"/>
        </w:rPr>
        <w:t>the</w:t>
      </w:r>
      <w:r>
        <w:rPr>
          <w:spacing w:val="-7"/>
          <w:sz w:val="24"/>
        </w:rPr>
        <w:t xml:space="preserve"> </w:t>
      </w:r>
      <w:r>
        <w:rPr>
          <w:sz w:val="24"/>
        </w:rPr>
        <w:t>general</w:t>
      </w:r>
      <w:r>
        <w:rPr>
          <w:spacing w:val="-2"/>
          <w:sz w:val="24"/>
        </w:rPr>
        <w:t xml:space="preserve"> </w:t>
      </w:r>
      <w:r>
        <w:rPr>
          <w:sz w:val="24"/>
        </w:rPr>
        <w:t>or</w:t>
      </w:r>
      <w:r>
        <w:rPr>
          <w:spacing w:val="-1"/>
          <w:sz w:val="24"/>
        </w:rPr>
        <w:t xml:space="preserve"> </w:t>
      </w:r>
      <w:r>
        <w:rPr>
          <w:sz w:val="24"/>
        </w:rPr>
        <w:t>specific</w:t>
      </w:r>
      <w:r>
        <w:rPr>
          <w:spacing w:val="-3"/>
          <w:sz w:val="24"/>
        </w:rPr>
        <w:t xml:space="preserve"> </w:t>
      </w:r>
      <w:r>
        <w:rPr>
          <w:sz w:val="24"/>
        </w:rPr>
        <w:t>terms</w:t>
      </w:r>
      <w:r>
        <w:rPr>
          <w:spacing w:val="-3"/>
          <w:sz w:val="24"/>
        </w:rPr>
        <w:t xml:space="preserve"> </w:t>
      </w:r>
      <w:r>
        <w:rPr>
          <w:sz w:val="24"/>
        </w:rPr>
        <w:t>and</w:t>
      </w:r>
      <w:r>
        <w:rPr>
          <w:spacing w:val="-2"/>
          <w:sz w:val="24"/>
        </w:rPr>
        <w:t xml:space="preserve"> </w:t>
      </w:r>
      <w:r>
        <w:rPr>
          <w:sz w:val="24"/>
        </w:rPr>
        <w:t>conditions</w:t>
      </w:r>
      <w:r>
        <w:rPr>
          <w:spacing w:val="-3"/>
          <w:sz w:val="24"/>
        </w:rPr>
        <w:t xml:space="preserve"> </w:t>
      </w:r>
      <w:r>
        <w:rPr>
          <w:sz w:val="24"/>
        </w:rPr>
        <w:t>of</w:t>
      </w:r>
      <w:r>
        <w:rPr>
          <w:spacing w:val="-4"/>
          <w:sz w:val="24"/>
        </w:rPr>
        <w:t xml:space="preserve"> </w:t>
      </w:r>
      <w:r>
        <w:rPr>
          <w:sz w:val="24"/>
        </w:rPr>
        <w:t>a federal award;</w:t>
      </w:r>
    </w:p>
    <w:p w14:paraId="0D447F36" w14:textId="77777777" w:rsidR="00BE10C2" w:rsidRDefault="00000000">
      <w:pPr>
        <w:pStyle w:val="ListParagraph"/>
        <w:numPr>
          <w:ilvl w:val="0"/>
          <w:numId w:val="29"/>
        </w:numPr>
        <w:tabs>
          <w:tab w:val="left" w:pos="860"/>
        </w:tabs>
        <w:spacing w:before="13"/>
        <w:ind w:left="860" w:hanging="360"/>
        <w:rPr>
          <w:sz w:val="24"/>
        </w:rPr>
      </w:pPr>
      <w:r>
        <w:rPr>
          <w:sz w:val="24"/>
        </w:rPr>
        <w:t>The</w:t>
      </w:r>
      <w:r>
        <w:rPr>
          <w:spacing w:val="-1"/>
          <w:sz w:val="24"/>
        </w:rPr>
        <w:t xml:space="preserve"> </w:t>
      </w:r>
      <w:proofErr w:type="gramStart"/>
      <w:r>
        <w:rPr>
          <w:sz w:val="24"/>
        </w:rPr>
        <w:t>District’s</w:t>
      </w:r>
      <w:proofErr w:type="gramEnd"/>
      <w:r>
        <w:rPr>
          <w:spacing w:val="-1"/>
          <w:sz w:val="24"/>
        </w:rPr>
        <w:t xml:space="preserve"> </w:t>
      </w:r>
      <w:r>
        <w:rPr>
          <w:sz w:val="24"/>
        </w:rPr>
        <w:t>ability</w:t>
      </w:r>
      <w:r>
        <w:rPr>
          <w:spacing w:val="-4"/>
          <w:sz w:val="24"/>
        </w:rPr>
        <w:t xml:space="preserve"> </w:t>
      </w:r>
      <w:r>
        <w:rPr>
          <w:sz w:val="24"/>
        </w:rPr>
        <w:t>to</w:t>
      </w:r>
      <w:r>
        <w:rPr>
          <w:spacing w:val="-5"/>
          <w:sz w:val="24"/>
        </w:rPr>
        <w:t xml:space="preserve"> </w:t>
      </w:r>
      <w:r>
        <w:rPr>
          <w:sz w:val="24"/>
        </w:rPr>
        <w:t>meet</w:t>
      </w:r>
      <w:r>
        <w:rPr>
          <w:spacing w:val="1"/>
          <w:sz w:val="24"/>
        </w:rPr>
        <w:t xml:space="preserve"> </w:t>
      </w:r>
      <w:r>
        <w:rPr>
          <w:sz w:val="24"/>
        </w:rPr>
        <w:t>expected</w:t>
      </w:r>
      <w:r>
        <w:rPr>
          <w:spacing w:val="-1"/>
          <w:sz w:val="24"/>
        </w:rPr>
        <w:t xml:space="preserve"> </w:t>
      </w:r>
      <w:r>
        <w:rPr>
          <w:sz w:val="24"/>
        </w:rPr>
        <w:t>performance</w:t>
      </w:r>
      <w:r>
        <w:rPr>
          <w:spacing w:val="-1"/>
          <w:sz w:val="24"/>
        </w:rPr>
        <w:t xml:space="preserve"> </w:t>
      </w:r>
      <w:r>
        <w:rPr>
          <w:sz w:val="24"/>
        </w:rPr>
        <w:t>goals</w:t>
      </w:r>
      <w:r>
        <w:rPr>
          <w:spacing w:val="-1"/>
          <w:sz w:val="24"/>
        </w:rPr>
        <w:t xml:space="preserve"> </w:t>
      </w:r>
      <w:r>
        <w:rPr>
          <w:sz w:val="24"/>
        </w:rPr>
        <w:t>as</w:t>
      </w:r>
      <w:r>
        <w:rPr>
          <w:spacing w:val="-2"/>
          <w:sz w:val="24"/>
        </w:rPr>
        <w:t xml:space="preserve"> </w:t>
      </w:r>
      <w:r>
        <w:rPr>
          <w:sz w:val="24"/>
        </w:rPr>
        <w:t xml:space="preserve">described in the </w:t>
      </w:r>
      <w:r>
        <w:rPr>
          <w:spacing w:val="-2"/>
          <w:sz w:val="24"/>
        </w:rPr>
        <w:t>award;</w:t>
      </w:r>
    </w:p>
    <w:p w14:paraId="17D0ECE6" w14:textId="77777777" w:rsidR="00BE10C2" w:rsidRDefault="00000000">
      <w:pPr>
        <w:pStyle w:val="ListParagraph"/>
        <w:numPr>
          <w:ilvl w:val="0"/>
          <w:numId w:val="29"/>
        </w:numPr>
        <w:tabs>
          <w:tab w:val="left" w:pos="860"/>
        </w:tabs>
        <w:spacing w:before="29"/>
        <w:ind w:left="860" w:hanging="360"/>
        <w:rPr>
          <w:sz w:val="24"/>
        </w:rPr>
      </w:pPr>
      <w:r>
        <w:rPr>
          <w:sz w:val="24"/>
        </w:rPr>
        <w:t>A</w:t>
      </w:r>
      <w:r>
        <w:rPr>
          <w:spacing w:val="-1"/>
          <w:sz w:val="24"/>
        </w:rPr>
        <w:t xml:space="preserve"> </w:t>
      </w:r>
      <w:r>
        <w:rPr>
          <w:sz w:val="24"/>
        </w:rPr>
        <w:t>responsibility determination</w:t>
      </w:r>
      <w:r>
        <w:rPr>
          <w:spacing w:val="-4"/>
          <w:sz w:val="24"/>
        </w:rPr>
        <w:t xml:space="preserve"> </w:t>
      </w:r>
      <w:r>
        <w:rPr>
          <w:sz w:val="24"/>
        </w:rPr>
        <w:t>of</w:t>
      </w:r>
      <w:r>
        <w:rPr>
          <w:spacing w:val="-3"/>
          <w:sz w:val="24"/>
        </w:rPr>
        <w:t xml:space="preserve"> </w:t>
      </w:r>
      <w:r>
        <w:rPr>
          <w:sz w:val="24"/>
        </w:rPr>
        <w:t xml:space="preserve">the </w:t>
      </w:r>
      <w:proofErr w:type="gramStart"/>
      <w:r>
        <w:rPr>
          <w:spacing w:val="-2"/>
          <w:sz w:val="24"/>
        </w:rPr>
        <w:t>District</w:t>
      </w:r>
      <w:proofErr w:type="gramEnd"/>
      <w:r>
        <w:rPr>
          <w:spacing w:val="-2"/>
          <w:sz w:val="24"/>
        </w:rPr>
        <w:t>.</w:t>
      </w:r>
    </w:p>
    <w:p w14:paraId="451CE276" w14:textId="77777777" w:rsidR="00BE10C2" w:rsidRDefault="00BE10C2">
      <w:pPr>
        <w:pStyle w:val="BodyText"/>
        <w:spacing w:before="69"/>
      </w:pPr>
    </w:p>
    <w:p w14:paraId="00289779" w14:textId="77777777" w:rsidR="00BE10C2" w:rsidRDefault="00000000">
      <w:pPr>
        <w:pStyle w:val="BodyText"/>
        <w:ind w:left="140"/>
      </w:pPr>
      <w:r>
        <w:t>TEA</w:t>
      </w:r>
      <w:r>
        <w:rPr>
          <w:spacing w:val="-1"/>
        </w:rPr>
        <w:t xml:space="preserve"> </w:t>
      </w:r>
      <w:r>
        <w:t>may</w:t>
      </w:r>
      <w:r>
        <w:rPr>
          <w:spacing w:val="-5"/>
        </w:rPr>
        <w:t xml:space="preserve"> </w:t>
      </w:r>
      <w:r>
        <w:t>impose</w:t>
      </w:r>
      <w:r>
        <w:rPr>
          <w:spacing w:val="-1"/>
        </w:rPr>
        <w:t xml:space="preserve"> </w:t>
      </w:r>
      <w:r>
        <w:t>one or</w:t>
      </w:r>
      <w:r>
        <w:rPr>
          <w:spacing w:val="1"/>
        </w:rPr>
        <w:t xml:space="preserve"> </w:t>
      </w:r>
      <w:r>
        <w:t>more</w:t>
      </w:r>
      <w:r>
        <w:rPr>
          <w:spacing w:val="-5"/>
        </w:rPr>
        <w:t xml:space="preserve"> </w:t>
      </w:r>
      <w:r>
        <w:t>special</w:t>
      </w:r>
      <w:r>
        <w:rPr>
          <w:spacing w:val="1"/>
        </w:rPr>
        <w:t xml:space="preserve"> </w:t>
      </w:r>
      <w:r>
        <w:t>conditions</w:t>
      </w:r>
      <w:r>
        <w:rPr>
          <w:spacing w:val="-2"/>
        </w:rPr>
        <w:t xml:space="preserve"> </w:t>
      </w:r>
      <w:r>
        <w:t>as</w:t>
      </w:r>
      <w:r>
        <w:rPr>
          <w:spacing w:val="-1"/>
        </w:rPr>
        <w:t xml:space="preserve"> </w:t>
      </w:r>
      <w:r>
        <w:t>needed to</w:t>
      </w:r>
      <w:r>
        <w:rPr>
          <w:spacing w:val="1"/>
        </w:rPr>
        <w:t xml:space="preserve"> </w:t>
      </w:r>
      <w:r>
        <w:t>bring</w:t>
      </w:r>
      <w:r>
        <w:rPr>
          <w:spacing w:val="-4"/>
        </w:rPr>
        <w:t xml:space="preserve"> </w:t>
      </w:r>
      <w:r>
        <w:t>the</w:t>
      </w:r>
      <w:r>
        <w:rPr>
          <w:spacing w:val="-1"/>
        </w:rPr>
        <w:t xml:space="preserve"> </w:t>
      </w:r>
      <w:proofErr w:type="gramStart"/>
      <w:r>
        <w:t>District</w:t>
      </w:r>
      <w:proofErr w:type="gramEnd"/>
      <w:r>
        <w:rPr>
          <w:spacing w:val="-4"/>
        </w:rPr>
        <w:t xml:space="preserve"> </w:t>
      </w:r>
      <w:r>
        <w:t>into</w:t>
      </w:r>
      <w:r>
        <w:rPr>
          <w:spacing w:val="1"/>
        </w:rPr>
        <w:t xml:space="preserve"> </w:t>
      </w:r>
      <w:r>
        <w:rPr>
          <w:spacing w:val="-2"/>
        </w:rPr>
        <w:t>compliance.</w:t>
      </w:r>
    </w:p>
    <w:p w14:paraId="30479ED3" w14:textId="77777777" w:rsidR="00BE10C2" w:rsidRDefault="00000000">
      <w:pPr>
        <w:pStyle w:val="Heading3"/>
        <w:spacing w:before="242"/>
        <w:jc w:val="left"/>
      </w:pPr>
      <w:bookmarkStart w:id="134" w:name="_bookmark129"/>
      <w:bookmarkEnd w:id="134"/>
      <w:r>
        <w:rPr>
          <w:spacing w:val="-2"/>
        </w:rPr>
        <w:t>Monitoring</w:t>
      </w:r>
    </w:p>
    <w:p w14:paraId="46A4E264" w14:textId="77777777" w:rsidR="00BE10C2" w:rsidRDefault="00000000">
      <w:pPr>
        <w:pStyle w:val="BodyText"/>
        <w:spacing w:before="243" w:line="276" w:lineRule="auto"/>
        <w:ind w:left="140" w:right="198"/>
        <w:jc w:val="both"/>
      </w:pPr>
      <w:r>
        <w:t xml:space="preserve">TEA must monitor the activities of the </w:t>
      </w:r>
      <w:proofErr w:type="gramStart"/>
      <w:r>
        <w:t>District</w:t>
      </w:r>
      <w:proofErr w:type="gramEnd"/>
      <w:r>
        <w:t xml:space="preserve"> as necessary to ensure that the award is used for authorized purposes, in compliance with the federal statutes, regulations, and the terms and conditions</w:t>
      </w:r>
      <w:r>
        <w:rPr>
          <w:spacing w:val="-4"/>
        </w:rPr>
        <w:t xml:space="preserve"> </w:t>
      </w:r>
      <w:r>
        <w:t>of</w:t>
      </w:r>
      <w:r>
        <w:rPr>
          <w:spacing w:val="-1"/>
        </w:rPr>
        <w:t xml:space="preserve"> </w:t>
      </w:r>
      <w:r>
        <w:t>the</w:t>
      </w:r>
      <w:r>
        <w:rPr>
          <w:spacing w:val="-8"/>
        </w:rPr>
        <w:t xml:space="preserve"> </w:t>
      </w:r>
      <w:r>
        <w:t>award;</w:t>
      </w:r>
      <w:r>
        <w:rPr>
          <w:spacing w:val="-7"/>
        </w:rPr>
        <w:t xml:space="preserve"> </w:t>
      </w:r>
      <w:r>
        <w:t>and</w:t>
      </w:r>
      <w:r>
        <w:rPr>
          <w:spacing w:val="-2"/>
        </w:rPr>
        <w:t xml:space="preserve"> </w:t>
      </w:r>
      <w:r>
        <w:t>that</w:t>
      </w:r>
      <w:r>
        <w:rPr>
          <w:spacing w:val="-7"/>
        </w:rPr>
        <w:t xml:space="preserve"> </w:t>
      </w:r>
      <w:r>
        <w:t>the</w:t>
      </w:r>
      <w:r>
        <w:rPr>
          <w:spacing w:val="-3"/>
        </w:rPr>
        <w:t xml:space="preserve"> </w:t>
      </w:r>
      <w:r>
        <w:t>award</w:t>
      </w:r>
      <w:r>
        <w:rPr>
          <w:spacing w:val="-7"/>
        </w:rPr>
        <w:t xml:space="preserve"> </w:t>
      </w:r>
      <w:r>
        <w:t>performance</w:t>
      </w:r>
      <w:r>
        <w:rPr>
          <w:spacing w:val="-3"/>
        </w:rPr>
        <w:t xml:space="preserve"> </w:t>
      </w:r>
      <w:r>
        <w:t>goals</w:t>
      </w:r>
      <w:r>
        <w:rPr>
          <w:spacing w:val="-4"/>
        </w:rPr>
        <w:t xml:space="preserve"> </w:t>
      </w:r>
      <w:r>
        <w:t>are achieved. 2</w:t>
      </w:r>
      <w:r>
        <w:rPr>
          <w:spacing w:val="-7"/>
        </w:rPr>
        <w:t xml:space="preserve"> </w:t>
      </w:r>
      <w:r>
        <w:t>CFR</w:t>
      </w:r>
      <w:r>
        <w:rPr>
          <w:spacing w:val="-4"/>
        </w:rPr>
        <w:t xml:space="preserve"> </w:t>
      </w:r>
      <w:r>
        <w:t>§</w:t>
      </w:r>
      <w:r>
        <w:rPr>
          <w:spacing w:val="-7"/>
        </w:rPr>
        <w:t xml:space="preserve"> </w:t>
      </w:r>
      <w:r>
        <w:t xml:space="preserve">200.332(d). Monitoring </w:t>
      </w:r>
      <w:r>
        <w:rPr>
          <w:i/>
        </w:rPr>
        <w:t xml:space="preserve">must </w:t>
      </w:r>
      <w:r>
        <w:t>include:</w:t>
      </w:r>
    </w:p>
    <w:p w14:paraId="3E8DE11B" w14:textId="77777777" w:rsidR="00BE10C2" w:rsidRDefault="00000000">
      <w:pPr>
        <w:pStyle w:val="ListParagraph"/>
        <w:numPr>
          <w:ilvl w:val="0"/>
          <w:numId w:val="29"/>
        </w:numPr>
        <w:tabs>
          <w:tab w:val="left" w:pos="860"/>
        </w:tabs>
        <w:spacing w:before="200"/>
        <w:ind w:left="860" w:hanging="360"/>
        <w:jc w:val="both"/>
        <w:rPr>
          <w:sz w:val="24"/>
        </w:rPr>
      </w:pPr>
      <w:r>
        <w:rPr>
          <w:sz w:val="24"/>
        </w:rPr>
        <w:t>Reviewing</w:t>
      </w:r>
      <w:r>
        <w:rPr>
          <w:spacing w:val="-1"/>
          <w:sz w:val="24"/>
        </w:rPr>
        <w:t xml:space="preserve"> </w:t>
      </w:r>
      <w:r>
        <w:rPr>
          <w:sz w:val="24"/>
        </w:rPr>
        <w:t>financial</w:t>
      </w:r>
      <w:r>
        <w:rPr>
          <w:spacing w:val="-1"/>
          <w:sz w:val="24"/>
        </w:rPr>
        <w:t xml:space="preserve"> </w:t>
      </w:r>
      <w:r>
        <w:rPr>
          <w:sz w:val="24"/>
        </w:rPr>
        <w:t>and</w:t>
      </w:r>
      <w:r>
        <w:rPr>
          <w:spacing w:val="-1"/>
          <w:sz w:val="24"/>
        </w:rPr>
        <w:t xml:space="preserve"> </w:t>
      </w:r>
      <w:r>
        <w:rPr>
          <w:sz w:val="24"/>
        </w:rPr>
        <w:t>programmatic</w:t>
      </w:r>
      <w:r>
        <w:rPr>
          <w:spacing w:val="-2"/>
          <w:sz w:val="24"/>
        </w:rPr>
        <w:t xml:space="preserve"> </w:t>
      </w:r>
      <w:r>
        <w:rPr>
          <w:sz w:val="24"/>
        </w:rPr>
        <w:t>reports</w:t>
      </w:r>
      <w:r>
        <w:rPr>
          <w:spacing w:val="-3"/>
          <w:sz w:val="24"/>
        </w:rPr>
        <w:t xml:space="preserve"> </w:t>
      </w:r>
      <w:r>
        <w:rPr>
          <w:sz w:val="24"/>
        </w:rPr>
        <w:t>required</w:t>
      </w:r>
      <w:r>
        <w:rPr>
          <w:spacing w:val="-1"/>
          <w:sz w:val="24"/>
        </w:rPr>
        <w:t xml:space="preserve"> </w:t>
      </w:r>
      <w:r>
        <w:rPr>
          <w:sz w:val="24"/>
        </w:rPr>
        <w:t>by</w:t>
      </w:r>
      <w:r>
        <w:rPr>
          <w:spacing w:val="-5"/>
          <w:sz w:val="24"/>
        </w:rPr>
        <w:t xml:space="preserve"> </w:t>
      </w:r>
      <w:r>
        <w:rPr>
          <w:spacing w:val="-4"/>
          <w:sz w:val="24"/>
        </w:rPr>
        <w:t>TEA.</w:t>
      </w:r>
    </w:p>
    <w:p w14:paraId="6401AD49" w14:textId="77777777" w:rsidR="00BE10C2" w:rsidRDefault="00000000">
      <w:pPr>
        <w:pStyle w:val="ListParagraph"/>
        <w:numPr>
          <w:ilvl w:val="0"/>
          <w:numId w:val="29"/>
        </w:numPr>
        <w:tabs>
          <w:tab w:val="left" w:pos="861"/>
        </w:tabs>
        <w:spacing w:before="29" w:line="273" w:lineRule="auto"/>
        <w:ind w:right="194"/>
        <w:jc w:val="both"/>
        <w:rPr>
          <w:sz w:val="24"/>
        </w:rPr>
      </w:pPr>
      <w:r>
        <w:rPr>
          <w:sz w:val="24"/>
        </w:rPr>
        <w:t xml:space="preserve">Following up and ensuring that the </w:t>
      </w:r>
      <w:proofErr w:type="gramStart"/>
      <w:r>
        <w:rPr>
          <w:sz w:val="24"/>
        </w:rPr>
        <w:t>District</w:t>
      </w:r>
      <w:proofErr w:type="gramEnd"/>
      <w:r>
        <w:rPr>
          <w:sz w:val="24"/>
        </w:rPr>
        <w:t xml:space="preserve"> takes timely and appropriate action on all deficiencies pertaining to the award provided to the District from TEA detected through audits, on-site reviews, and written confirmation from the subrecipient, highlighting the status</w:t>
      </w:r>
      <w:r>
        <w:rPr>
          <w:spacing w:val="-4"/>
          <w:sz w:val="24"/>
        </w:rPr>
        <w:t xml:space="preserve"> </w:t>
      </w:r>
      <w:r>
        <w:rPr>
          <w:sz w:val="24"/>
        </w:rPr>
        <w:t>of</w:t>
      </w:r>
      <w:r>
        <w:rPr>
          <w:spacing w:val="-1"/>
          <w:sz w:val="24"/>
        </w:rPr>
        <w:t xml:space="preserve"> </w:t>
      </w:r>
      <w:r>
        <w:rPr>
          <w:sz w:val="24"/>
        </w:rPr>
        <w:t>actions</w:t>
      </w:r>
      <w:r>
        <w:rPr>
          <w:spacing w:val="-4"/>
          <w:sz w:val="24"/>
        </w:rPr>
        <w:t xml:space="preserve"> </w:t>
      </w:r>
      <w:r>
        <w:rPr>
          <w:sz w:val="24"/>
        </w:rPr>
        <w:t>planned</w:t>
      </w:r>
      <w:r>
        <w:rPr>
          <w:spacing w:val="-2"/>
          <w:sz w:val="24"/>
        </w:rPr>
        <w:t xml:space="preserve"> </w:t>
      </w:r>
      <w:r>
        <w:rPr>
          <w:sz w:val="24"/>
        </w:rPr>
        <w:t>or</w:t>
      </w:r>
      <w:r>
        <w:rPr>
          <w:spacing w:val="-1"/>
          <w:sz w:val="24"/>
        </w:rPr>
        <w:t xml:space="preserve"> </w:t>
      </w:r>
      <w:r>
        <w:rPr>
          <w:sz w:val="24"/>
        </w:rPr>
        <w:t>taken</w:t>
      </w:r>
      <w:r>
        <w:rPr>
          <w:spacing w:val="-3"/>
          <w:sz w:val="24"/>
        </w:rPr>
        <w:t xml:space="preserve"> </w:t>
      </w:r>
      <w:r>
        <w:rPr>
          <w:sz w:val="24"/>
        </w:rPr>
        <w:t>to</w:t>
      </w:r>
      <w:r>
        <w:rPr>
          <w:spacing w:val="-7"/>
          <w:sz w:val="24"/>
        </w:rPr>
        <w:t xml:space="preserve"> </w:t>
      </w:r>
      <w:r>
        <w:rPr>
          <w:sz w:val="24"/>
        </w:rPr>
        <w:t>address</w:t>
      </w:r>
      <w:r>
        <w:rPr>
          <w:spacing w:val="-4"/>
          <w:sz w:val="24"/>
        </w:rPr>
        <w:t xml:space="preserve"> </w:t>
      </w:r>
      <w:r>
        <w:rPr>
          <w:sz w:val="24"/>
        </w:rPr>
        <w:t>Single</w:t>
      </w:r>
      <w:r>
        <w:rPr>
          <w:spacing w:val="-3"/>
          <w:sz w:val="24"/>
        </w:rPr>
        <w:t xml:space="preserve"> </w:t>
      </w:r>
      <w:r>
        <w:rPr>
          <w:sz w:val="24"/>
        </w:rPr>
        <w:t>Audit</w:t>
      </w:r>
      <w:r>
        <w:rPr>
          <w:spacing w:val="-6"/>
          <w:sz w:val="24"/>
        </w:rPr>
        <w:t xml:space="preserve"> </w:t>
      </w:r>
      <w:r>
        <w:rPr>
          <w:sz w:val="24"/>
        </w:rPr>
        <w:t>findings</w:t>
      </w:r>
      <w:r>
        <w:rPr>
          <w:spacing w:val="-9"/>
          <w:sz w:val="24"/>
        </w:rPr>
        <w:t xml:space="preserve"> </w:t>
      </w:r>
      <w:r>
        <w:rPr>
          <w:sz w:val="24"/>
        </w:rPr>
        <w:t>related</w:t>
      </w:r>
      <w:r>
        <w:rPr>
          <w:spacing w:val="-2"/>
          <w:sz w:val="24"/>
        </w:rPr>
        <w:t xml:space="preserve"> </w:t>
      </w:r>
      <w:r>
        <w:rPr>
          <w:sz w:val="24"/>
        </w:rPr>
        <w:t>to</w:t>
      </w:r>
      <w:r>
        <w:rPr>
          <w:spacing w:val="-7"/>
          <w:sz w:val="24"/>
        </w:rPr>
        <w:t xml:space="preserve"> </w:t>
      </w:r>
      <w:r>
        <w:rPr>
          <w:sz w:val="24"/>
        </w:rPr>
        <w:t>the</w:t>
      </w:r>
      <w:r>
        <w:rPr>
          <w:spacing w:val="-3"/>
          <w:sz w:val="24"/>
        </w:rPr>
        <w:t xml:space="preserve"> </w:t>
      </w:r>
      <w:r>
        <w:rPr>
          <w:sz w:val="24"/>
        </w:rPr>
        <w:t xml:space="preserve">particular </w:t>
      </w:r>
      <w:r>
        <w:rPr>
          <w:spacing w:val="-2"/>
          <w:sz w:val="24"/>
        </w:rPr>
        <w:t>subaward.</w:t>
      </w:r>
    </w:p>
    <w:p w14:paraId="2F61B99D" w14:textId="77777777" w:rsidR="00BE10C2" w:rsidRDefault="00000000">
      <w:pPr>
        <w:pStyle w:val="ListParagraph"/>
        <w:numPr>
          <w:ilvl w:val="0"/>
          <w:numId w:val="29"/>
        </w:numPr>
        <w:tabs>
          <w:tab w:val="left" w:pos="860"/>
        </w:tabs>
        <w:spacing w:line="290" w:lineRule="exact"/>
        <w:ind w:left="860" w:hanging="360"/>
        <w:jc w:val="both"/>
        <w:rPr>
          <w:sz w:val="24"/>
        </w:rPr>
      </w:pPr>
      <w:r>
        <w:rPr>
          <w:sz w:val="24"/>
        </w:rPr>
        <w:t>Issuing</w:t>
      </w:r>
      <w:r>
        <w:rPr>
          <w:spacing w:val="-1"/>
          <w:sz w:val="24"/>
        </w:rPr>
        <w:t xml:space="preserve"> </w:t>
      </w:r>
      <w:r>
        <w:rPr>
          <w:sz w:val="24"/>
        </w:rPr>
        <w:t>a</w:t>
      </w:r>
      <w:r>
        <w:rPr>
          <w:spacing w:val="-1"/>
          <w:sz w:val="24"/>
        </w:rPr>
        <w:t xml:space="preserve"> </w:t>
      </w:r>
      <w:r>
        <w:rPr>
          <w:sz w:val="24"/>
        </w:rPr>
        <w:t>management decision for</w:t>
      </w:r>
      <w:r>
        <w:rPr>
          <w:spacing w:val="-3"/>
          <w:sz w:val="24"/>
        </w:rPr>
        <w:t xml:space="preserve"> </w:t>
      </w:r>
      <w:r>
        <w:rPr>
          <w:sz w:val="24"/>
        </w:rPr>
        <w:t>applicable</w:t>
      </w:r>
      <w:r>
        <w:rPr>
          <w:spacing w:val="-1"/>
          <w:sz w:val="24"/>
        </w:rPr>
        <w:t xml:space="preserve"> </w:t>
      </w:r>
      <w:r>
        <w:rPr>
          <w:sz w:val="24"/>
        </w:rPr>
        <w:t>audit findings</w:t>
      </w:r>
      <w:r>
        <w:rPr>
          <w:spacing w:val="-2"/>
          <w:sz w:val="24"/>
        </w:rPr>
        <w:t xml:space="preserve"> </w:t>
      </w:r>
      <w:r>
        <w:rPr>
          <w:sz w:val="24"/>
        </w:rPr>
        <w:t>pertaining only</w:t>
      </w:r>
      <w:r>
        <w:rPr>
          <w:spacing w:val="-5"/>
          <w:sz w:val="24"/>
        </w:rPr>
        <w:t xml:space="preserve"> </w:t>
      </w:r>
      <w:r>
        <w:rPr>
          <w:sz w:val="24"/>
        </w:rPr>
        <w:t>to the</w:t>
      </w:r>
      <w:r>
        <w:rPr>
          <w:spacing w:val="-5"/>
          <w:sz w:val="24"/>
        </w:rPr>
        <w:t xml:space="preserve"> </w:t>
      </w:r>
      <w:r>
        <w:rPr>
          <w:spacing w:val="-2"/>
          <w:sz w:val="24"/>
        </w:rPr>
        <w:t>award.</w:t>
      </w:r>
    </w:p>
    <w:p w14:paraId="531A8BAF" w14:textId="77777777" w:rsidR="00BE10C2" w:rsidRDefault="00000000">
      <w:pPr>
        <w:pStyle w:val="BodyText"/>
        <w:spacing w:before="230" w:line="276" w:lineRule="auto"/>
        <w:ind w:left="140" w:right="200"/>
        <w:jc w:val="both"/>
      </w:pPr>
      <w:r>
        <w:t>TEA is responsible for resolving audit findings specifically related to the subaward and not responsible for resolving cross-cutting findings.</w:t>
      </w:r>
    </w:p>
    <w:p w14:paraId="3C6D95A3" w14:textId="77777777" w:rsidR="00BE10C2" w:rsidRDefault="00000000">
      <w:pPr>
        <w:pStyle w:val="BodyText"/>
        <w:spacing w:before="201" w:line="276" w:lineRule="auto"/>
        <w:ind w:left="140" w:right="192"/>
        <w:jc w:val="both"/>
      </w:pPr>
      <w:r>
        <w:t xml:space="preserve">Depending on the District’s assessment of risk by TEA, TEA may use the following monitoring </w:t>
      </w:r>
      <w:r>
        <w:rPr>
          <w:spacing w:val="-2"/>
        </w:rPr>
        <w:t>tools</w:t>
      </w:r>
      <w:r>
        <w:rPr>
          <w:spacing w:val="-5"/>
        </w:rPr>
        <w:t xml:space="preserve"> </w:t>
      </w:r>
      <w:r>
        <w:rPr>
          <w:spacing w:val="-2"/>
        </w:rPr>
        <w:t>(not all-inclusive) to</w:t>
      </w:r>
      <w:r>
        <w:rPr>
          <w:spacing w:val="-8"/>
        </w:rPr>
        <w:t xml:space="preserve"> </w:t>
      </w:r>
      <w:r>
        <w:rPr>
          <w:spacing w:val="-2"/>
        </w:rPr>
        <w:t>ensure</w:t>
      </w:r>
      <w:r>
        <w:rPr>
          <w:spacing w:val="-3"/>
        </w:rPr>
        <w:t xml:space="preserve"> </w:t>
      </w:r>
      <w:r>
        <w:rPr>
          <w:spacing w:val="-2"/>
        </w:rPr>
        <w:t>proper accountability and compliance</w:t>
      </w:r>
      <w:r>
        <w:rPr>
          <w:spacing w:val="-3"/>
        </w:rPr>
        <w:t xml:space="preserve"> </w:t>
      </w:r>
      <w:r>
        <w:rPr>
          <w:spacing w:val="-2"/>
        </w:rPr>
        <w:t xml:space="preserve">with program requirements </w:t>
      </w:r>
      <w:r>
        <w:t>and achievement of performance goals:</w:t>
      </w:r>
    </w:p>
    <w:p w14:paraId="5312589E" w14:textId="77777777" w:rsidR="00BE10C2" w:rsidRDefault="00000000">
      <w:pPr>
        <w:pStyle w:val="ListParagraph"/>
        <w:numPr>
          <w:ilvl w:val="0"/>
          <w:numId w:val="29"/>
        </w:numPr>
        <w:tabs>
          <w:tab w:val="left" w:pos="860"/>
        </w:tabs>
        <w:spacing w:before="200"/>
        <w:ind w:left="860" w:hanging="360"/>
        <w:rPr>
          <w:sz w:val="24"/>
        </w:rPr>
      </w:pPr>
      <w:r>
        <w:rPr>
          <w:sz w:val="24"/>
        </w:rPr>
        <w:t>Performing</w:t>
      </w:r>
      <w:r>
        <w:rPr>
          <w:spacing w:val="-6"/>
          <w:sz w:val="24"/>
        </w:rPr>
        <w:t xml:space="preserve"> </w:t>
      </w:r>
      <w:r>
        <w:rPr>
          <w:sz w:val="24"/>
        </w:rPr>
        <w:t>desk</w:t>
      </w:r>
      <w:r>
        <w:rPr>
          <w:spacing w:val="1"/>
          <w:sz w:val="24"/>
        </w:rPr>
        <w:t xml:space="preserve"> </w:t>
      </w:r>
      <w:r>
        <w:rPr>
          <w:sz w:val="24"/>
        </w:rPr>
        <w:t>reviews</w:t>
      </w:r>
      <w:r>
        <w:rPr>
          <w:spacing w:val="-1"/>
          <w:sz w:val="24"/>
        </w:rPr>
        <w:t xml:space="preserve"> </w:t>
      </w:r>
      <w:r>
        <w:rPr>
          <w:sz w:val="24"/>
        </w:rPr>
        <w:t>of</w:t>
      </w:r>
      <w:r>
        <w:rPr>
          <w:spacing w:val="-2"/>
          <w:sz w:val="24"/>
        </w:rPr>
        <w:t xml:space="preserve"> </w:t>
      </w:r>
      <w:r>
        <w:rPr>
          <w:sz w:val="24"/>
        </w:rPr>
        <w:t>certain</w:t>
      </w:r>
      <w:r>
        <w:rPr>
          <w:spacing w:val="2"/>
          <w:sz w:val="24"/>
        </w:rPr>
        <w:t xml:space="preserve"> </w:t>
      </w:r>
      <w:proofErr w:type="gramStart"/>
      <w:r>
        <w:rPr>
          <w:spacing w:val="-2"/>
          <w:sz w:val="24"/>
        </w:rPr>
        <w:t>information;</w:t>
      </w:r>
      <w:proofErr w:type="gramEnd"/>
    </w:p>
    <w:p w14:paraId="01DE8D67" w14:textId="77777777" w:rsidR="00BE10C2" w:rsidRDefault="00000000">
      <w:pPr>
        <w:pStyle w:val="ListParagraph"/>
        <w:numPr>
          <w:ilvl w:val="0"/>
          <w:numId w:val="29"/>
        </w:numPr>
        <w:tabs>
          <w:tab w:val="left" w:pos="860"/>
        </w:tabs>
        <w:spacing w:before="29"/>
        <w:ind w:left="860" w:hanging="360"/>
        <w:rPr>
          <w:sz w:val="24"/>
        </w:rPr>
      </w:pPr>
      <w:r>
        <w:rPr>
          <w:sz w:val="24"/>
        </w:rPr>
        <w:t>Providing</w:t>
      </w:r>
      <w:r>
        <w:rPr>
          <w:spacing w:val="-2"/>
          <w:sz w:val="24"/>
        </w:rPr>
        <w:t xml:space="preserve"> </w:t>
      </w:r>
      <w:r>
        <w:rPr>
          <w:sz w:val="24"/>
        </w:rPr>
        <w:t>the</w:t>
      </w:r>
      <w:r>
        <w:rPr>
          <w:spacing w:val="-5"/>
          <w:sz w:val="24"/>
        </w:rPr>
        <w:t xml:space="preserve"> </w:t>
      </w:r>
      <w:r>
        <w:rPr>
          <w:sz w:val="24"/>
        </w:rPr>
        <w:t>District</w:t>
      </w:r>
      <w:r>
        <w:rPr>
          <w:spacing w:val="1"/>
          <w:sz w:val="24"/>
        </w:rPr>
        <w:t xml:space="preserve"> </w:t>
      </w:r>
      <w:r>
        <w:rPr>
          <w:sz w:val="24"/>
        </w:rPr>
        <w:t>with</w:t>
      </w:r>
      <w:r>
        <w:rPr>
          <w:spacing w:val="-5"/>
          <w:sz w:val="24"/>
        </w:rPr>
        <w:t xml:space="preserve"> </w:t>
      </w:r>
      <w:r>
        <w:rPr>
          <w:sz w:val="24"/>
        </w:rPr>
        <w:t>training</w:t>
      </w:r>
      <w:r>
        <w:rPr>
          <w:spacing w:val="-4"/>
          <w:sz w:val="24"/>
        </w:rPr>
        <w:t xml:space="preserve"> </w:t>
      </w:r>
      <w:r>
        <w:rPr>
          <w:sz w:val="24"/>
        </w:rPr>
        <w:t>and</w:t>
      </w:r>
      <w:r>
        <w:rPr>
          <w:spacing w:val="1"/>
          <w:sz w:val="24"/>
        </w:rPr>
        <w:t xml:space="preserve"> </w:t>
      </w:r>
      <w:r>
        <w:rPr>
          <w:sz w:val="24"/>
        </w:rPr>
        <w:t>technical assistance on</w:t>
      </w:r>
      <w:r>
        <w:rPr>
          <w:spacing w:val="1"/>
          <w:sz w:val="24"/>
        </w:rPr>
        <w:t xml:space="preserve"> </w:t>
      </w:r>
      <w:r>
        <w:rPr>
          <w:sz w:val="24"/>
        </w:rPr>
        <w:t>program-related</w:t>
      </w:r>
      <w:r>
        <w:rPr>
          <w:spacing w:val="1"/>
          <w:sz w:val="24"/>
        </w:rPr>
        <w:t xml:space="preserve"> </w:t>
      </w:r>
      <w:proofErr w:type="gramStart"/>
      <w:r>
        <w:rPr>
          <w:spacing w:val="-2"/>
          <w:sz w:val="24"/>
        </w:rPr>
        <w:t>matters;</w:t>
      </w:r>
      <w:proofErr w:type="gramEnd"/>
    </w:p>
    <w:p w14:paraId="51E36063" w14:textId="77777777" w:rsidR="00BE10C2" w:rsidRDefault="00000000">
      <w:pPr>
        <w:pStyle w:val="ListParagraph"/>
        <w:numPr>
          <w:ilvl w:val="0"/>
          <w:numId w:val="29"/>
        </w:numPr>
        <w:tabs>
          <w:tab w:val="left" w:pos="860"/>
        </w:tabs>
        <w:spacing w:before="29"/>
        <w:ind w:left="860" w:hanging="360"/>
        <w:rPr>
          <w:sz w:val="24"/>
        </w:rPr>
      </w:pPr>
      <w:r>
        <w:rPr>
          <w:sz w:val="24"/>
        </w:rPr>
        <w:t>Performing</w:t>
      </w:r>
      <w:r>
        <w:rPr>
          <w:spacing w:val="-7"/>
          <w:sz w:val="24"/>
        </w:rPr>
        <w:t xml:space="preserve"> </w:t>
      </w:r>
      <w:r>
        <w:rPr>
          <w:sz w:val="24"/>
        </w:rPr>
        <w:t>on-site</w:t>
      </w:r>
      <w:r>
        <w:rPr>
          <w:spacing w:val="-2"/>
          <w:sz w:val="24"/>
        </w:rPr>
        <w:t xml:space="preserve"> </w:t>
      </w:r>
      <w:r>
        <w:rPr>
          <w:sz w:val="24"/>
        </w:rPr>
        <w:t>reviews</w:t>
      </w:r>
      <w:r>
        <w:rPr>
          <w:spacing w:val="-4"/>
          <w:sz w:val="24"/>
        </w:rPr>
        <w:t xml:space="preserve"> </w:t>
      </w:r>
      <w:r>
        <w:rPr>
          <w:sz w:val="24"/>
        </w:rPr>
        <w:t>of</w:t>
      </w:r>
      <w:r>
        <w:rPr>
          <w:spacing w:val="-1"/>
          <w:sz w:val="24"/>
        </w:rPr>
        <w:t xml:space="preserve"> </w:t>
      </w:r>
      <w:r>
        <w:rPr>
          <w:sz w:val="24"/>
        </w:rPr>
        <w:t>the</w:t>
      </w:r>
      <w:r>
        <w:rPr>
          <w:spacing w:val="-7"/>
          <w:sz w:val="24"/>
        </w:rPr>
        <w:t xml:space="preserve"> </w:t>
      </w:r>
      <w:proofErr w:type="gramStart"/>
      <w:r>
        <w:rPr>
          <w:sz w:val="24"/>
        </w:rPr>
        <w:t>District’s</w:t>
      </w:r>
      <w:proofErr w:type="gramEnd"/>
      <w:r>
        <w:rPr>
          <w:spacing w:val="-4"/>
          <w:sz w:val="24"/>
        </w:rPr>
        <w:t xml:space="preserve"> </w:t>
      </w:r>
      <w:r>
        <w:rPr>
          <w:sz w:val="24"/>
        </w:rPr>
        <w:t>program</w:t>
      </w:r>
      <w:r>
        <w:rPr>
          <w:spacing w:val="-1"/>
          <w:sz w:val="24"/>
        </w:rPr>
        <w:t xml:space="preserve"> </w:t>
      </w:r>
      <w:r>
        <w:rPr>
          <w:sz w:val="24"/>
        </w:rPr>
        <w:t>operations;</w:t>
      </w:r>
      <w:r>
        <w:rPr>
          <w:spacing w:val="-1"/>
          <w:sz w:val="24"/>
        </w:rPr>
        <w:t xml:space="preserve"> </w:t>
      </w:r>
      <w:r>
        <w:rPr>
          <w:spacing w:val="-5"/>
          <w:sz w:val="24"/>
        </w:rPr>
        <w:t>and</w:t>
      </w:r>
    </w:p>
    <w:p w14:paraId="1AF5AA1C" w14:textId="77777777" w:rsidR="00BE10C2" w:rsidRDefault="00000000">
      <w:pPr>
        <w:pStyle w:val="ListParagraph"/>
        <w:numPr>
          <w:ilvl w:val="0"/>
          <w:numId w:val="29"/>
        </w:numPr>
        <w:tabs>
          <w:tab w:val="left" w:pos="861"/>
        </w:tabs>
        <w:spacing w:before="28" w:line="264" w:lineRule="auto"/>
        <w:ind w:right="193"/>
        <w:rPr>
          <w:sz w:val="24"/>
        </w:rPr>
      </w:pPr>
      <w:r>
        <w:rPr>
          <w:sz w:val="24"/>
        </w:rPr>
        <w:t>Arranging</w:t>
      </w:r>
      <w:r>
        <w:rPr>
          <w:spacing w:val="-15"/>
          <w:sz w:val="24"/>
        </w:rPr>
        <w:t xml:space="preserve"> </w:t>
      </w:r>
      <w:r>
        <w:rPr>
          <w:sz w:val="24"/>
        </w:rPr>
        <w:t>for</w:t>
      </w:r>
      <w:r>
        <w:rPr>
          <w:spacing w:val="-15"/>
          <w:sz w:val="24"/>
        </w:rPr>
        <w:t xml:space="preserve"> </w:t>
      </w:r>
      <w:r>
        <w:rPr>
          <w:sz w:val="24"/>
        </w:rPr>
        <w:t>agreed-upon</w:t>
      </w:r>
      <w:r>
        <w:rPr>
          <w:spacing w:val="-15"/>
          <w:sz w:val="24"/>
        </w:rPr>
        <w:t xml:space="preserve"> </w:t>
      </w:r>
      <w:r>
        <w:rPr>
          <w:sz w:val="24"/>
        </w:rPr>
        <w:t>procedures</w:t>
      </w:r>
      <w:r>
        <w:rPr>
          <w:spacing w:val="-15"/>
          <w:sz w:val="24"/>
        </w:rPr>
        <w:t xml:space="preserve"> </w:t>
      </w:r>
      <w:r>
        <w:rPr>
          <w:sz w:val="24"/>
        </w:rPr>
        <w:t>engagements</w:t>
      </w:r>
      <w:r>
        <w:rPr>
          <w:spacing w:val="-15"/>
          <w:sz w:val="24"/>
        </w:rPr>
        <w:t xml:space="preserve"> </w:t>
      </w:r>
      <w:r>
        <w:rPr>
          <w:sz w:val="24"/>
        </w:rPr>
        <w:t>as</w:t>
      </w:r>
      <w:r>
        <w:rPr>
          <w:spacing w:val="-15"/>
          <w:sz w:val="24"/>
        </w:rPr>
        <w:t xml:space="preserve"> </w:t>
      </w:r>
      <w:r>
        <w:rPr>
          <w:sz w:val="24"/>
        </w:rPr>
        <w:t>described</w:t>
      </w:r>
      <w:r>
        <w:rPr>
          <w:spacing w:val="-15"/>
          <w:sz w:val="24"/>
        </w:rPr>
        <w:t xml:space="preserve"> </w:t>
      </w:r>
      <w:r>
        <w:rPr>
          <w:sz w:val="24"/>
        </w:rPr>
        <w:t>in</w:t>
      </w:r>
      <w:r>
        <w:rPr>
          <w:spacing w:val="-15"/>
          <w:sz w:val="24"/>
        </w:rPr>
        <w:t xml:space="preserve"> </w:t>
      </w:r>
      <w:r>
        <w:rPr>
          <w:sz w:val="24"/>
        </w:rPr>
        <w:t>2</w:t>
      </w:r>
      <w:r>
        <w:rPr>
          <w:spacing w:val="-15"/>
          <w:sz w:val="24"/>
        </w:rPr>
        <w:t xml:space="preserve"> </w:t>
      </w:r>
      <w:r>
        <w:rPr>
          <w:sz w:val="24"/>
        </w:rPr>
        <w:t>CFR</w:t>
      </w:r>
      <w:r>
        <w:rPr>
          <w:spacing w:val="-19"/>
          <w:sz w:val="24"/>
        </w:rPr>
        <w:t xml:space="preserve"> </w:t>
      </w:r>
      <w:r>
        <w:rPr>
          <w:sz w:val="24"/>
        </w:rPr>
        <w:t>§</w:t>
      </w:r>
      <w:r>
        <w:rPr>
          <w:spacing w:val="-15"/>
          <w:sz w:val="24"/>
        </w:rPr>
        <w:t xml:space="preserve"> </w:t>
      </w:r>
      <w:r>
        <w:rPr>
          <w:sz w:val="24"/>
        </w:rPr>
        <w:t>200.425</w:t>
      </w:r>
      <w:r>
        <w:rPr>
          <w:spacing w:val="-15"/>
          <w:sz w:val="24"/>
        </w:rPr>
        <w:t xml:space="preserve"> </w:t>
      </w:r>
      <w:r>
        <w:rPr>
          <w:sz w:val="24"/>
        </w:rPr>
        <w:t xml:space="preserve">Audit </w:t>
      </w:r>
      <w:r>
        <w:rPr>
          <w:spacing w:val="-2"/>
          <w:sz w:val="24"/>
        </w:rPr>
        <w:t>services.</w:t>
      </w:r>
    </w:p>
    <w:p w14:paraId="5D8BAD1E" w14:textId="77777777" w:rsidR="00BE10C2" w:rsidRDefault="00000000">
      <w:pPr>
        <w:pStyle w:val="BodyText"/>
        <w:spacing w:before="215" w:line="276" w:lineRule="auto"/>
        <w:ind w:left="140" w:right="205"/>
        <w:jc w:val="both"/>
      </w:pPr>
      <w:r>
        <w:t>TEA will</w:t>
      </w:r>
      <w:r>
        <w:rPr>
          <w:spacing w:val="-1"/>
        </w:rPr>
        <w:t xml:space="preserve"> </w:t>
      </w:r>
      <w:r>
        <w:t>also consider taking any enforcement action (i.e., remedies for</w:t>
      </w:r>
      <w:r>
        <w:rPr>
          <w:spacing w:val="-1"/>
        </w:rPr>
        <w:t xml:space="preserve"> </w:t>
      </w:r>
      <w:r>
        <w:t xml:space="preserve">noncompliance) against the </w:t>
      </w:r>
      <w:proofErr w:type="gramStart"/>
      <w:r>
        <w:t>District</w:t>
      </w:r>
      <w:proofErr w:type="gramEnd"/>
      <w:r>
        <w:t xml:space="preserve"> if it is found to be in noncompliance.</w:t>
      </w:r>
    </w:p>
    <w:p w14:paraId="527D3389" w14:textId="77777777" w:rsidR="00BE10C2" w:rsidRDefault="00BE10C2">
      <w:pPr>
        <w:spacing w:line="276" w:lineRule="auto"/>
        <w:jc w:val="both"/>
        <w:sectPr w:rsidR="00BE10C2">
          <w:pgSz w:w="12240" w:h="15840"/>
          <w:pgMar w:top="1380" w:right="1240" w:bottom="2260" w:left="1300" w:header="728" w:footer="2073" w:gutter="0"/>
          <w:cols w:space="720"/>
        </w:sectPr>
      </w:pPr>
    </w:p>
    <w:p w14:paraId="282EEE3B" w14:textId="77777777" w:rsidR="00BE10C2" w:rsidRDefault="00BE10C2">
      <w:pPr>
        <w:pStyle w:val="BodyText"/>
      </w:pPr>
    </w:p>
    <w:p w14:paraId="2B7610A5" w14:textId="77777777" w:rsidR="00BE10C2" w:rsidRDefault="00BE10C2">
      <w:pPr>
        <w:pStyle w:val="BodyText"/>
      </w:pPr>
    </w:p>
    <w:p w14:paraId="6B696128" w14:textId="77777777" w:rsidR="00BE10C2" w:rsidRDefault="00BE10C2">
      <w:pPr>
        <w:pStyle w:val="BodyText"/>
      </w:pPr>
    </w:p>
    <w:p w14:paraId="44C125DB" w14:textId="77777777" w:rsidR="00BE10C2" w:rsidRDefault="00BE10C2">
      <w:pPr>
        <w:pStyle w:val="BodyText"/>
        <w:spacing w:before="77"/>
      </w:pPr>
    </w:p>
    <w:p w14:paraId="40D612CF" w14:textId="77777777" w:rsidR="00BE10C2" w:rsidRDefault="00000000">
      <w:pPr>
        <w:pStyle w:val="Heading3"/>
      </w:pPr>
      <w:bookmarkStart w:id="135" w:name="_bookmark130"/>
      <w:bookmarkEnd w:id="135"/>
      <w:r>
        <w:t>Remedies</w:t>
      </w:r>
      <w:r>
        <w:rPr>
          <w:spacing w:val="-2"/>
        </w:rPr>
        <w:t xml:space="preserve"> </w:t>
      </w:r>
      <w:r>
        <w:t>for</w:t>
      </w:r>
      <w:r>
        <w:rPr>
          <w:spacing w:val="1"/>
        </w:rPr>
        <w:t xml:space="preserve"> </w:t>
      </w:r>
      <w:r>
        <w:rPr>
          <w:spacing w:val="-2"/>
        </w:rPr>
        <w:t>Noncompliance</w:t>
      </w:r>
    </w:p>
    <w:p w14:paraId="6F9C5747" w14:textId="77777777" w:rsidR="00BE10C2" w:rsidRDefault="00000000">
      <w:pPr>
        <w:pStyle w:val="BodyText"/>
        <w:spacing w:before="237" w:line="276" w:lineRule="auto"/>
        <w:ind w:left="140" w:right="197"/>
        <w:jc w:val="both"/>
      </w:pPr>
      <w:r>
        <w:t>If</w:t>
      </w:r>
      <w:r>
        <w:rPr>
          <w:spacing w:val="-5"/>
        </w:rPr>
        <w:t xml:space="preserve"> </w:t>
      </w:r>
      <w:r>
        <w:t>the</w:t>
      </w:r>
      <w:r>
        <w:rPr>
          <w:spacing w:val="-3"/>
        </w:rPr>
        <w:t xml:space="preserve"> </w:t>
      </w:r>
      <w:r>
        <w:t>District</w:t>
      </w:r>
      <w:r>
        <w:rPr>
          <w:spacing w:val="-11"/>
        </w:rPr>
        <w:t xml:space="preserve"> </w:t>
      </w:r>
      <w:r>
        <w:t>fails</w:t>
      </w:r>
      <w:r>
        <w:rPr>
          <w:spacing w:val="-4"/>
        </w:rPr>
        <w:t xml:space="preserve"> </w:t>
      </w:r>
      <w:r>
        <w:t>to</w:t>
      </w:r>
      <w:r>
        <w:rPr>
          <w:spacing w:val="-6"/>
        </w:rPr>
        <w:t xml:space="preserve"> </w:t>
      </w:r>
      <w:r>
        <w:t>comply</w:t>
      </w:r>
      <w:r>
        <w:rPr>
          <w:spacing w:val="-6"/>
        </w:rPr>
        <w:t xml:space="preserve"> </w:t>
      </w:r>
      <w:r>
        <w:t>with</w:t>
      </w:r>
      <w:r>
        <w:rPr>
          <w:spacing w:val="-2"/>
        </w:rPr>
        <w:t xml:space="preserve"> </w:t>
      </w:r>
      <w:r>
        <w:t>the</w:t>
      </w:r>
      <w:r>
        <w:rPr>
          <w:spacing w:val="-7"/>
        </w:rPr>
        <w:t xml:space="preserve"> </w:t>
      </w:r>
      <w:r>
        <w:t>U.S.</w:t>
      </w:r>
      <w:r>
        <w:rPr>
          <w:spacing w:val="-5"/>
        </w:rPr>
        <w:t xml:space="preserve"> </w:t>
      </w:r>
      <w:r>
        <w:t>Constitution,</w:t>
      </w:r>
      <w:r>
        <w:rPr>
          <w:spacing w:val="-4"/>
        </w:rPr>
        <w:t xml:space="preserve"> </w:t>
      </w:r>
      <w:r>
        <w:t>federal</w:t>
      </w:r>
      <w:r>
        <w:rPr>
          <w:spacing w:val="-6"/>
        </w:rPr>
        <w:t xml:space="preserve"> </w:t>
      </w:r>
      <w:r>
        <w:t>statutes, regulations,</w:t>
      </w:r>
      <w:r>
        <w:rPr>
          <w:spacing w:val="-5"/>
        </w:rPr>
        <w:t xml:space="preserve"> </w:t>
      </w:r>
      <w:r>
        <w:t>or</w:t>
      </w:r>
      <w:r>
        <w:rPr>
          <w:spacing w:val="-5"/>
        </w:rPr>
        <w:t xml:space="preserve"> </w:t>
      </w:r>
      <w:r>
        <w:t>the</w:t>
      </w:r>
      <w:r>
        <w:rPr>
          <w:spacing w:val="-3"/>
        </w:rPr>
        <w:t xml:space="preserve"> </w:t>
      </w:r>
      <w:r>
        <w:t>terms and conditions of the award, the USDE (for direct</w:t>
      </w:r>
      <w:r>
        <w:rPr>
          <w:spacing w:val="-1"/>
        </w:rPr>
        <w:t xml:space="preserve"> </w:t>
      </w:r>
      <w:r>
        <w:t xml:space="preserve">grants) or TEA (for state-administered grants) may impose one or more of the conditions described in </w:t>
      </w:r>
      <w:r>
        <w:rPr>
          <w:i/>
        </w:rPr>
        <w:t xml:space="preserve">Special Conditions </w:t>
      </w:r>
      <w:r>
        <w:t>(above). In addition, TEA may take one or more of the following actions, as appropriate in the circumstances:</w:t>
      </w:r>
    </w:p>
    <w:p w14:paraId="5BCD34F4" w14:textId="77777777" w:rsidR="00BE10C2" w:rsidRDefault="00000000">
      <w:pPr>
        <w:pStyle w:val="ListParagraph"/>
        <w:numPr>
          <w:ilvl w:val="0"/>
          <w:numId w:val="29"/>
        </w:numPr>
        <w:tabs>
          <w:tab w:val="left" w:pos="861"/>
        </w:tabs>
        <w:spacing w:before="205" w:line="264" w:lineRule="auto"/>
        <w:ind w:right="198"/>
        <w:jc w:val="both"/>
        <w:rPr>
          <w:sz w:val="24"/>
        </w:rPr>
      </w:pPr>
      <w:r>
        <w:rPr>
          <w:sz w:val="24"/>
        </w:rPr>
        <w:t xml:space="preserve">Temporarily withhold cash payments pending correction of the deficiency by the </w:t>
      </w:r>
      <w:proofErr w:type="gramStart"/>
      <w:r>
        <w:rPr>
          <w:sz w:val="24"/>
        </w:rPr>
        <w:t>District</w:t>
      </w:r>
      <w:proofErr w:type="gramEnd"/>
      <w:r>
        <w:rPr>
          <w:sz w:val="24"/>
        </w:rPr>
        <w:t xml:space="preserve"> or more severe enforcement action by the USDE or TEA.</w:t>
      </w:r>
    </w:p>
    <w:p w14:paraId="6A755FB6" w14:textId="77777777" w:rsidR="00BE10C2" w:rsidRDefault="00000000">
      <w:pPr>
        <w:pStyle w:val="ListParagraph"/>
        <w:numPr>
          <w:ilvl w:val="0"/>
          <w:numId w:val="29"/>
        </w:numPr>
        <w:tabs>
          <w:tab w:val="left" w:pos="861"/>
        </w:tabs>
        <w:spacing w:before="13" w:line="264" w:lineRule="auto"/>
        <w:ind w:right="195"/>
        <w:jc w:val="both"/>
        <w:rPr>
          <w:sz w:val="24"/>
        </w:rPr>
      </w:pPr>
      <w:r>
        <w:rPr>
          <w:sz w:val="24"/>
        </w:rPr>
        <w:t>Disallow</w:t>
      </w:r>
      <w:r>
        <w:rPr>
          <w:spacing w:val="-7"/>
          <w:sz w:val="24"/>
        </w:rPr>
        <w:t xml:space="preserve"> </w:t>
      </w:r>
      <w:r>
        <w:rPr>
          <w:sz w:val="24"/>
        </w:rPr>
        <w:t>(that</w:t>
      </w:r>
      <w:r>
        <w:rPr>
          <w:spacing w:val="-7"/>
          <w:sz w:val="24"/>
        </w:rPr>
        <w:t xml:space="preserve"> </w:t>
      </w:r>
      <w:r>
        <w:rPr>
          <w:sz w:val="24"/>
        </w:rPr>
        <w:t>is,</w:t>
      </w:r>
      <w:r>
        <w:rPr>
          <w:spacing w:val="-8"/>
          <w:sz w:val="24"/>
        </w:rPr>
        <w:t xml:space="preserve"> </w:t>
      </w:r>
      <w:r>
        <w:rPr>
          <w:sz w:val="24"/>
        </w:rPr>
        <w:t>deny</w:t>
      </w:r>
      <w:r>
        <w:rPr>
          <w:spacing w:val="-7"/>
          <w:sz w:val="24"/>
        </w:rPr>
        <w:t xml:space="preserve"> </w:t>
      </w:r>
      <w:r>
        <w:rPr>
          <w:sz w:val="24"/>
        </w:rPr>
        <w:t>both</w:t>
      </w:r>
      <w:r>
        <w:rPr>
          <w:spacing w:val="-10"/>
          <w:sz w:val="24"/>
        </w:rPr>
        <w:t xml:space="preserve"> </w:t>
      </w:r>
      <w:r>
        <w:rPr>
          <w:sz w:val="24"/>
        </w:rPr>
        <w:t>use</w:t>
      </w:r>
      <w:r>
        <w:rPr>
          <w:spacing w:val="-7"/>
          <w:sz w:val="24"/>
        </w:rPr>
        <w:t xml:space="preserve"> </w:t>
      </w:r>
      <w:r>
        <w:rPr>
          <w:sz w:val="24"/>
        </w:rPr>
        <w:t>of</w:t>
      </w:r>
      <w:r>
        <w:rPr>
          <w:spacing w:val="-9"/>
          <w:sz w:val="24"/>
        </w:rPr>
        <w:t xml:space="preserve"> </w:t>
      </w:r>
      <w:r>
        <w:rPr>
          <w:sz w:val="24"/>
        </w:rPr>
        <w:t>funds</w:t>
      </w:r>
      <w:r>
        <w:rPr>
          <w:spacing w:val="-8"/>
          <w:sz w:val="24"/>
        </w:rPr>
        <w:t xml:space="preserve"> </w:t>
      </w:r>
      <w:r>
        <w:rPr>
          <w:sz w:val="24"/>
        </w:rPr>
        <w:t>and</w:t>
      </w:r>
      <w:r>
        <w:rPr>
          <w:spacing w:val="-11"/>
          <w:sz w:val="24"/>
        </w:rPr>
        <w:t xml:space="preserve"> </w:t>
      </w:r>
      <w:r>
        <w:rPr>
          <w:sz w:val="24"/>
        </w:rPr>
        <w:t>any</w:t>
      </w:r>
      <w:r>
        <w:rPr>
          <w:spacing w:val="-7"/>
          <w:sz w:val="24"/>
        </w:rPr>
        <w:t xml:space="preserve"> </w:t>
      </w:r>
      <w:r>
        <w:rPr>
          <w:sz w:val="24"/>
        </w:rPr>
        <w:t>applicable</w:t>
      </w:r>
      <w:r>
        <w:rPr>
          <w:spacing w:val="-7"/>
          <w:sz w:val="24"/>
        </w:rPr>
        <w:t xml:space="preserve"> </w:t>
      </w:r>
      <w:r>
        <w:rPr>
          <w:sz w:val="24"/>
        </w:rPr>
        <w:t>matching</w:t>
      </w:r>
      <w:r>
        <w:rPr>
          <w:spacing w:val="-6"/>
          <w:sz w:val="24"/>
        </w:rPr>
        <w:t xml:space="preserve"> </w:t>
      </w:r>
      <w:r>
        <w:rPr>
          <w:sz w:val="24"/>
        </w:rPr>
        <w:t>credit</w:t>
      </w:r>
      <w:r>
        <w:rPr>
          <w:spacing w:val="-10"/>
          <w:sz w:val="24"/>
        </w:rPr>
        <w:t xml:space="preserve"> </w:t>
      </w:r>
      <w:r>
        <w:rPr>
          <w:sz w:val="24"/>
        </w:rPr>
        <w:t>for)</w:t>
      </w:r>
      <w:r>
        <w:rPr>
          <w:spacing w:val="-5"/>
          <w:sz w:val="24"/>
        </w:rPr>
        <w:t xml:space="preserve"> </w:t>
      </w:r>
      <w:r>
        <w:rPr>
          <w:sz w:val="24"/>
        </w:rPr>
        <w:t>all</w:t>
      </w:r>
      <w:r>
        <w:rPr>
          <w:spacing w:val="-10"/>
          <w:sz w:val="24"/>
        </w:rPr>
        <w:t xml:space="preserve"> </w:t>
      </w:r>
      <w:r>
        <w:rPr>
          <w:sz w:val="24"/>
        </w:rPr>
        <w:t>or</w:t>
      </w:r>
      <w:r>
        <w:rPr>
          <w:spacing w:val="-9"/>
          <w:sz w:val="24"/>
        </w:rPr>
        <w:t xml:space="preserve"> </w:t>
      </w:r>
      <w:r>
        <w:rPr>
          <w:sz w:val="24"/>
        </w:rPr>
        <w:t>part of the cost of the activity or action not in compliance.</w:t>
      </w:r>
    </w:p>
    <w:p w14:paraId="33E5B89D" w14:textId="77777777" w:rsidR="00BE10C2" w:rsidRDefault="00000000">
      <w:pPr>
        <w:pStyle w:val="ListParagraph"/>
        <w:numPr>
          <w:ilvl w:val="0"/>
          <w:numId w:val="29"/>
        </w:numPr>
        <w:tabs>
          <w:tab w:val="left" w:pos="861"/>
        </w:tabs>
        <w:spacing w:before="13" w:line="268" w:lineRule="auto"/>
        <w:ind w:right="202"/>
        <w:jc w:val="both"/>
        <w:rPr>
          <w:sz w:val="24"/>
        </w:rPr>
      </w:pPr>
      <w:r>
        <w:rPr>
          <w:sz w:val="24"/>
        </w:rPr>
        <w:t xml:space="preserve">Initiate suspension or debarment proceedings as authorized under 2 CFR Part 180 and USDE regulations (or in TEA’s case, recommend such a proceeding be initiated by the </w:t>
      </w:r>
      <w:r>
        <w:rPr>
          <w:spacing w:val="-2"/>
          <w:sz w:val="24"/>
        </w:rPr>
        <w:t>USDE).</w:t>
      </w:r>
    </w:p>
    <w:p w14:paraId="0EE81D4E" w14:textId="77777777" w:rsidR="00BE10C2" w:rsidRDefault="00000000">
      <w:pPr>
        <w:pStyle w:val="ListParagraph"/>
        <w:numPr>
          <w:ilvl w:val="0"/>
          <w:numId w:val="29"/>
        </w:numPr>
        <w:tabs>
          <w:tab w:val="left" w:pos="860"/>
        </w:tabs>
        <w:spacing w:before="9"/>
        <w:ind w:left="860" w:hanging="360"/>
        <w:rPr>
          <w:sz w:val="24"/>
        </w:rPr>
      </w:pPr>
      <w:r>
        <w:rPr>
          <w:sz w:val="24"/>
        </w:rPr>
        <w:t>Withhold</w:t>
      </w:r>
      <w:r>
        <w:rPr>
          <w:spacing w:val="-1"/>
          <w:sz w:val="24"/>
        </w:rPr>
        <w:t xml:space="preserve"> </w:t>
      </w:r>
      <w:r>
        <w:rPr>
          <w:sz w:val="24"/>
        </w:rPr>
        <w:t>further</w:t>
      </w:r>
      <w:r>
        <w:rPr>
          <w:spacing w:val="-4"/>
          <w:sz w:val="24"/>
        </w:rPr>
        <w:t xml:space="preserve"> </w:t>
      </w:r>
      <w:r>
        <w:rPr>
          <w:sz w:val="24"/>
        </w:rPr>
        <w:t>federal</w:t>
      </w:r>
      <w:r>
        <w:rPr>
          <w:spacing w:val="-1"/>
          <w:sz w:val="24"/>
        </w:rPr>
        <w:t xml:space="preserve"> </w:t>
      </w:r>
      <w:r>
        <w:rPr>
          <w:sz w:val="24"/>
        </w:rPr>
        <w:t>awards</w:t>
      </w:r>
      <w:r>
        <w:rPr>
          <w:spacing w:val="-3"/>
          <w:sz w:val="24"/>
        </w:rPr>
        <w:t xml:space="preserve"> </w:t>
      </w:r>
      <w:r>
        <w:rPr>
          <w:sz w:val="24"/>
        </w:rPr>
        <w:t>for the</w:t>
      </w:r>
      <w:r>
        <w:rPr>
          <w:spacing w:val="-2"/>
          <w:sz w:val="24"/>
        </w:rPr>
        <w:t xml:space="preserve"> </w:t>
      </w:r>
      <w:r>
        <w:rPr>
          <w:sz w:val="24"/>
        </w:rPr>
        <w:t>project</w:t>
      </w:r>
      <w:r>
        <w:rPr>
          <w:spacing w:val="-1"/>
          <w:sz w:val="24"/>
        </w:rPr>
        <w:t xml:space="preserve"> </w:t>
      </w:r>
      <w:r>
        <w:rPr>
          <w:sz w:val="24"/>
        </w:rPr>
        <w:t>or</w:t>
      </w:r>
      <w:r>
        <w:rPr>
          <w:spacing w:val="-3"/>
          <w:sz w:val="24"/>
        </w:rPr>
        <w:t xml:space="preserve"> </w:t>
      </w:r>
      <w:r>
        <w:rPr>
          <w:spacing w:val="-2"/>
          <w:sz w:val="24"/>
        </w:rPr>
        <w:t>program.</w:t>
      </w:r>
    </w:p>
    <w:p w14:paraId="79B8EAA3" w14:textId="77777777" w:rsidR="00BE10C2" w:rsidRDefault="00000000">
      <w:pPr>
        <w:pStyle w:val="ListParagraph"/>
        <w:numPr>
          <w:ilvl w:val="0"/>
          <w:numId w:val="29"/>
        </w:numPr>
        <w:tabs>
          <w:tab w:val="left" w:pos="860"/>
        </w:tabs>
        <w:spacing w:before="29" w:line="427" w:lineRule="auto"/>
        <w:ind w:left="140" w:right="3999" w:firstLine="360"/>
        <w:rPr>
          <w:sz w:val="24"/>
        </w:rPr>
      </w:pPr>
      <w:r>
        <w:rPr>
          <w:sz w:val="24"/>
        </w:rPr>
        <w:t>Take</w:t>
      </w:r>
      <w:r>
        <w:rPr>
          <w:spacing w:val="-5"/>
          <w:sz w:val="24"/>
        </w:rPr>
        <w:t xml:space="preserve"> </w:t>
      </w:r>
      <w:r>
        <w:rPr>
          <w:sz w:val="24"/>
        </w:rPr>
        <w:t>other</w:t>
      </w:r>
      <w:r>
        <w:rPr>
          <w:spacing w:val="-8"/>
          <w:sz w:val="24"/>
        </w:rPr>
        <w:t xml:space="preserve"> </w:t>
      </w:r>
      <w:r>
        <w:rPr>
          <w:sz w:val="24"/>
        </w:rPr>
        <w:t>remedies</w:t>
      </w:r>
      <w:r>
        <w:rPr>
          <w:spacing w:val="-6"/>
          <w:sz w:val="24"/>
        </w:rPr>
        <w:t xml:space="preserve"> </w:t>
      </w:r>
      <w:r>
        <w:rPr>
          <w:sz w:val="24"/>
        </w:rPr>
        <w:t>that</w:t>
      </w:r>
      <w:r>
        <w:rPr>
          <w:spacing w:val="-4"/>
          <w:sz w:val="24"/>
        </w:rPr>
        <w:t xml:space="preserve"> </w:t>
      </w:r>
      <w:r>
        <w:rPr>
          <w:sz w:val="24"/>
        </w:rPr>
        <w:t>may</w:t>
      </w:r>
      <w:r>
        <w:rPr>
          <w:spacing w:val="-5"/>
          <w:sz w:val="24"/>
        </w:rPr>
        <w:t xml:space="preserve"> </w:t>
      </w:r>
      <w:r>
        <w:rPr>
          <w:sz w:val="24"/>
        </w:rPr>
        <w:t>be</w:t>
      </w:r>
      <w:r>
        <w:rPr>
          <w:spacing w:val="-9"/>
          <w:sz w:val="24"/>
        </w:rPr>
        <w:t xml:space="preserve"> </w:t>
      </w:r>
      <w:r>
        <w:rPr>
          <w:sz w:val="24"/>
        </w:rPr>
        <w:t>legally</w:t>
      </w:r>
      <w:r>
        <w:rPr>
          <w:spacing w:val="-4"/>
          <w:sz w:val="24"/>
        </w:rPr>
        <w:t xml:space="preserve"> </w:t>
      </w:r>
      <w:r>
        <w:rPr>
          <w:sz w:val="24"/>
        </w:rPr>
        <w:t>available. 2 CFR § 200.339</w:t>
      </w:r>
    </w:p>
    <w:p w14:paraId="460E5CFC" w14:textId="77777777" w:rsidR="00BE10C2" w:rsidRDefault="00BE10C2">
      <w:pPr>
        <w:pStyle w:val="BodyText"/>
        <w:spacing w:before="147"/>
      </w:pPr>
    </w:p>
    <w:p w14:paraId="30120D6F" w14:textId="77777777" w:rsidR="00BE10C2" w:rsidRDefault="00000000">
      <w:pPr>
        <w:pStyle w:val="Heading2"/>
        <w:numPr>
          <w:ilvl w:val="1"/>
          <w:numId w:val="30"/>
        </w:numPr>
        <w:tabs>
          <w:tab w:val="left" w:pos="1220"/>
        </w:tabs>
        <w:ind w:left="1220" w:hanging="359"/>
        <w:rPr>
          <w:u w:val="none"/>
        </w:rPr>
      </w:pPr>
      <w:bookmarkStart w:id="136" w:name="_bookmark131"/>
      <w:bookmarkEnd w:id="136"/>
      <w:r>
        <w:t>Subrecipient</w:t>
      </w:r>
      <w:r>
        <w:rPr>
          <w:spacing w:val="-15"/>
        </w:rPr>
        <w:t xml:space="preserve"> </w:t>
      </w:r>
      <w:r>
        <w:rPr>
          <w:spacing w:val="-2"/>
        </w:rPr>
        <w:t>Monitoring</w:t>
      </w:r>
    </w:p>
    <w:p w14:paraId="3F9A25A7" w14:textId="77777777" w:rsidR="00BE10C2" w:rsidRDefault="00000000">
      <w:pPr>
        <w:pStyle w:val="BodyText"/>
        <w:spacing w:before="253" w:line="276" w:lineRule="auto"/>
        <w:ind w:left="140" w:right="197"/>
        <w:jc w:val="both"/>
      </w:pPr>
      <w:r>
        <w:t xml:space="preserve">In the event that the </w:t>
      </w:r>
      <w:proofErr w:type="gramStart"/>
      <w:r>
        <w:t>District</w:t>
      </w:r>
      <w:proofErr w:type="gramEnd"/>
      <w:r>
        <w:t xml:space="preserve"> awards subgrants to other entities, it is responsible for monitoring those grant subrecipients to ensure compliance with federal, state, and local laws. Monitoring is the regular and systematic examination of all aspects associated with the administration and implementation of a program. Each program office that awards a subgrant must have its own monitoring policy. This policy must ensure that any monitoring findings are corrected.</w:t>
      </w:r>
    </w:p>
    <w:p w14:paraId="17A358B4" w14:textId="77777777" w:rsidR="00BE10C2" w:rsidRDefault="00000000">
      <w:pPr>
        <w:pStyle w:val="BodyText"/>
        <w:spacing w:before="200"/>
        <w:ind w:left="140"/>
        <w:jc w:val="both"/>
      </w:pPr>
      <w:r>
        <w:t>The</w:t>
      </w:r>
      <w:r>
        <w:rPr>
          <w:spacing w:val="-1"/>
        </w:rPr>
        <w:t xml:space="preserve"> </w:t>
      </w:r>
      <w:proofErr w:type="gramStart"/>
      <w:r>
        <w:t>District</w:t>
      </w:r>
      <w:proofErr w:type="gramEnd"/>
      <w:r>
        <w:rPr>
          <w:spacing w:val="2"/>
        </w:rPr>
        <w:t xml:space="preserve"> </w:t>
      </w:r>
      <w:r>
        <w:t>does</w:t>
      </w:r>
      <w:r>
        <w:rPr>
          <w:spacing w:val="-1"/>
        </w:rPr>
        <w:t xml:space="preserve"> </w:t>
      </w:r>
      <w:r>
        <w:t>not</w:t>
      </w:r>
      <w:r>
        <w:rPr>
          <w:spacing w:val="-3"/>
        </w:rPr>
        <w:t xml:space="preserve"> </w:t>
      </w:r>
      <w:r>
        <w:t>award</w:t>
      </w:r>
      <w:r>
        <w:rPr>
          <w:spacing w:val="1"/>
        </w:rPr>
        <w:t xml:space="preserve"> </w:t>
      </w:r>
      <w:r>
        <w:t>subgrants</w:t>
      </w:r>
      <w:r>
        <w:rPr>
          <w:spacing w:val="-1"/>
        </w:rPr>
        <w:t xml:space="preserve"> </w:t>
      </w:r>
      <w:r>
        <w:t>as</w:t>
      </w:r>
      <w:r>
        <w:rPr>
          <w:spacing w:val="-1"/>
        </w:rPr>
        <w:t xml:space="preserve"> </w:t>
      </w:r>
      <w:r>
        <w:t>a</w:t>
      </w:r>
      <w:r>
        <w:rPr>
          <w:spacing w:val="-4"/>
        </w:rPr>
        <w:t xml:space="preserve"> </w:t>
      </w:r>
      <w:r>
        <w:t>regular</w:t>
      </w:r>
      <w:r>
        <w:rPr>
          <w:spacing w:val="-3"/>
        </w:rPr>
        <w:t xml:space="preserve"> </w:t>
      </w:r>
      <w:r>
        <w:t>course of</w:t>
      </w:r>
      <w:r>
        <w:rPr>
          <w:spacing w:val="2"/>
        </w:rPr>
        <w:t xml:space="preserve"> </w:t>
      </w:r>
      <w:r>
        <w:rPr>
          <w:spacing w:val="-2"/>
        </w:rPr>
        <w:t>action.</w:t>
      </w:r>
    </w:p>
    <w:p w14:paraId="708EAD7B" w14:textId="77777777" w:rsidR="00BE10C2" w:rsidRDefault="00000000">
      <w:pPr>
        <w:pStyle w:val="Heading1"/>
        <w:numPr>
          <w:ilvl w:val="0"/>
          <w:numId w:val="30"/>
        </w:numPr>
        <w:tabs>
          <w:tab w:val="left" w:pos="1218"/>
          <w:tab w:val="left" w:pos="9533"/>
        </w:tabs>
        <w:spacing w:before="242"/>
        <w:ind w:left="1218" w:hanging="718"/>
      </w:pPr>
      <w:bookmarkStart w:id="137" w:name="_bookmark132"/>
      <w:bookmarkEnd w:id="137"/>
      <w:r>
        <w:rPr>
          <w:color w:val="000000"/>
          <w:spacing w:val="-2"/>
          <w:shd w:val="clear" w:color="auto" w:fill="FAE3D4"/>
        </w:rPr>
        <w:t>Audits</w:t>
      </w:r>
      <w:r>
        <w:rPr>
          <w:color w:val="000000"/>
          <w:shd w:val="clear" w:color="auto" w:fill="FAE3D4"/>
        </w:rPr>
        <w:tab/>
      </w:r>
    </w:p>
    <w:p w14:paraId="2CA23B73" w14:textId="77777777" w:rsidR="00BE10C2" w:rsidRDefault="00BE10C2">
      <w:pPr>
        <w:pStyle w:val="BodyText"/>
        <w:spacing w:before="205"/>
        <w:rPr>
          <w:b/>
          <w:sz w:val="40"/>
        </w:rPr>
      </w:pPr>
    </w:p>
    <w:p w14:paraId="66CF76AD" w14:textId="77777777" w:rsidR="00BE10C2" w:rsidRDefault="00000000">
      <w:pPr>
        <w:pStyle w:val="Heading2"/>
        <w:numPr>
          <w:ilvl w:val="1"/>
          <w:numId w:val="30"/>
        </w:numPr>
        <w:tabs>
          <w:tab w:val="left" w:pos="1127"/>
        </w:tabs>
        <w:spacing w:before="1"/>
        <w:ind w:left="1127" w:hanging="358"/>
        <w:rPr>
          <w:u w:val="none"/>
        </w:rPr>
      </w:pPr>
      <w:bookmarkStart w:id="138" w:name="_bookmark133"/>
      <w:bookmarkEnd w:id="138"/>
      <w:r>
        <w:t>Annual</w:t>
      </w:r>
      <w:r>
        <w:rPr>
          <w:spacing w:val="-9"/>
        </w:rPr>
        <w:t xml:space="preserve"> </w:t>
      </w:r>
      <w:r>
        <w:t>Independent</w:t>
      </w:r>
      <w:r>
        <w:rPr>
          <w:spacing w:val="-9"/>
        </w:rPr>
        <w:t xml:space="preserve"> </w:t>
      </w:r>
      <w:r>
        <w:rPr>
          <w:spacing w:val="-2"/>
        </w:rPr>
        <w:t>Audit</w:t>
      </w:r>
    </w:p>
    <w:p w14:paraId="4008CB20" w14:textId="77777777" w:rsidR="00BE10C2" w:rsidRDefault="00BE10C2">
      <w:pPr>
        <w:sectPr w:rsidR="00BE10C2">
          <w:pgSz w:w="12240" w:h="15840"/>
          <w:pgMar w:top="1380" w:right="1240" w:bottom="2340" w:left="1300" w:header="728" w:footer="2073" w:gutter="0"/>
          <w:cols w:space="720"/>
        </w:sectPr>
      </w:pPr>
    </w:p>
    <w:p w14:paraId="2C656344" w14:textId="77777777" w:rsidR="00BE10C2" w:rsidRDefault="00BE10C2">
      <w:pPr>
        <w:pStyle w:val="BodyText"/>
      </w:pPr>
    </w:p>
    <w:p w14:paraId="489DFCF9" w14:textId="77777777" w:rsidR="00BE10C2" w:rsidRDefault="00BE10C2">
      <w:pPr>
        <w:pStyle w:val="BodyText"/>
      </w:pPr>
    </w:p>
    <w:p w14:paraId="6FFEAB0E" w14:textId="77777777" w:rsidR="00BE10C2" w:rsidRDefault="00BE10C2">
      <w:pPr>
        <w:pStyle w:val="BodyText"/>
      </w:pPr>
    </w:p>
    <w:p w14:paraId="17F526AF" w14:textId="77777777" w:rsidR="00BE10C2" w:rsidRDefault="00BE10C2">
      <w:pPr>
        <w:pStyle w:val="BodyText"/>
        <w:spacing w:before="77"/>
      </w:pPr>
    </w:p>
    <w:p w14:paraId="32D9BEF3" w14:textId="77777777" w:rsidR="00BE10C2" w:rsidRDefault="00000000">
      <w:pPr>
        <w:pStyle w:val="BodyText"/>
        <w:spacing w:line="276" w:lineRule="auto"/>
        <w:ind w:left="140" w:right="193"/>
        <w:jc w:val="both"/>
      </w:pPr>
      <w:r>
        <w:t>Section 44.008</w:t>
      </w:r>
      <w:r>
        <w:rPr>
          <w:spacing w:val="-1"/>
        </w:rPr>
        <w:t xml:space="preserve"> </w:t>
      </w:r>
      <w:r>
        <w:t>of</w:t>
      </w:r>
      <w:r>
        <w:rPr>
          <w:spacing w:val="-4"/>
        </w:rPr>
        <w:t xml:space="preserve"> </w:t>
      </w:r>
      <w:r>
        <w:t>TEC</w:t>
      </w:r>
      <w:r>
        <w:rPr>
          <w:spacing w:val="-3"/>
        </w:rPr>
        <w:t xml:space="preserve"> </w:t>
      </w:r>
      <w:r>
        <w:t>requires that</w:t>
      </w:r>
      <w:r>
        <w:rPr>
          <w:spacing w:val="-1"/>
        </w:rPr>
        <w:t xml:space="preserve"> </w:t>
      </w:r>
      <w:r>
        <w:t>each school</w:t>
      </w:r>
      <w:r>
        <w:rPr>
          <w:spacing w:val="-1"/>
        </w:rPr>
        <w:t xml:space="preserve"> </w:t>
      </w:r>
      <w:r>
        <w:t>district have its fiscal accounts audited</w:t>
      </w:r>
      <w:r>
        <w:rPr>
          <w:spacing w:val="-1"/>
        </w:rPr>
        <w:t xml:space="preserve"> </w:t>
      </w:r>
      <w:r>
        <w:t xml:space="preserve">annually </w:t>
      </w:r>
      <w:r>
        <w:rPr>
          <w:i/>
        </w:rPr>
        <w:t>at</w:t>
      </w:r>
      <w:r>
        <w:rPr>
          <w:i/>
          <w:spacing w:val="-9"/>
        </w:rPr>
        <w:t xml:space="preserve"> </w:t>
      </w:r>
      <w:r>
        <w:rPr>
          <w:i/>
        </w:rPr>
        <w:t>district</w:t>
      </w:r>
      <w:r>
        <w:rPr>
          <w:i/>
          <w:spacing w:val="-10"/>
        </w:rPr>
        <w:t xml:space="preserve"> </w:t>
      </w:r>
      <w:r>
        <w:rPr>
          <w:i/>
        </w:rPr>
        <w:t>expense</w:t>
      </w:r>
      <w:r>
        <w:rPr>
          <w:i/>
          <w:spacing w:val="-9"/>
        </w:rPr>
        <w:t xml:space="preserve"> </w:t>
      </w:r>
      <w:r>
        <w:t>by</w:t>
      </w:r>
      <w:r>
        <w:rPr>
          <w:spacing w:val="-10"/>
        </w:rPr>
        <w:t xml:space="preserve"> </w:t>
      </w:r>
      <w:r>
        <w:t>a</w:t>
      </w:r>
      <w:r>
        <w:rPr>
          <w:spacing w:val="-11"/>
        </w:rPr>
        <w:t xml:space="preserve"> </w:t>
      </w:r>
      <w:r>
        <w:t>certified</w:t>
      </w:r>
      <w:r>
        <w:rPr>
          <w:spacing w:val="-10"/>
        </w:rPr>
        <w:t xml:space="preserve"> </w:t>
      </w:r>
      <w:r>
        <w:t>or</w:t>
      </w:r>
      <w:r>
        <w:rPr>
          <w:spacing w:val="-9"/>
        </w:rPr>
        <w:t xml:space="preserve"> </w:t>
      </w:r>
      <w:r>
        <w:t>public</w:t>
      </w:r>
      <w:r>
        <w:rPr>
          <w:spacing w:val="-11"/>
        </w:rPr>
        <w:t xml:space="preserve"> </w:t>
      </w:r>
      <w:r>
        <w:t>accountant</w:t>
      </w:r>
      <w:r>
        <w:rPr>
          <w:spacing w:val="-10"/>
        </w:rPr>
        <w:t xml:space="preserve"> </w:t>
      </w:r>
      <w:r>
        <w:t>(independent</w:t>
      </w:r>
      <w:r>
        <w:rPr>
          <w:spacing w:val="-9"/>
        </w:rPr>
        <w:t xml:space="preserve"> </w:t>
      </w:r>
      <w:r>
        <w:t>of</w:t>
      </w:r>
      <w:r>
        <w:rPr>
          <w:spacing w:val="-9"/>
        </w:rPr>
        <w:t xml:space="preserve"> </w:t>
      </w:r>
      <w:r>
        <w:t>the</w:t>
      </w:r>
      <w:r>
        <w:rPr>
          <w:spacing w:val="-10"/>
        </w:rPr>
        <w:t xml:space="preserve"> </w:t>
      </w:r>
      <w:r>
        <w:t>district)</w:t>
      </w:r>
      <w:r>
        <w:rPr>
          <w:spacing w:val="-9"/>
        </w:rPr>
        <w:t xml:space="preserve"> </w:t>
      </w:r>
      <w:r>
        <w:t>holding</w:t>
      </w:r>
      <w:r>
        <w:rPr>
          <w:spacing w:val="-10"/>
        </w:rPr>
        <w:t xml:space="preserve"> </w:t>
      </w:r>
      <w:r>
        <w:t>a</w:t>
      </w:r>
      <w:r>
        <w:rPr>
          <w:spacing w:val="-11"/>
        </w:rPr>
        <w:t xml:space="preserve"> </w:t>
      </w:r>
      <w:r>
        <w:t>permit from the Texas State Board of Public Accountancy (CPA) No portion of the independent audit may be paid from state or federal grant funds. The cost to conduct the annual independent audit must be paid from state or local funds.</w:t>
      </w:r>
    </w:p>
    <w:p w14:paraId="667F2CAB" w14:textId="77777777" w:rsidR="00BE10C2" w:rsidRDefault="00BE10C2">
      <w:pPr>
        <w:pStyle w:val="BodyText"/>
        <w:spacing w:before="38"/>
      </w:pPr>
    </w:p>
    <w:p w14:paraId="37E18565" w14:textId="77777777" w:rsidR="00BE10C2" w:rsidRDefault="00000000">
      <w:pPr>
        <w:pStyle w:val="BodyText"/>
        <w:spacing w:line="276" w:lineRule="auto"/>
        <w:ind w:left="140" w:right="195"/>
        <w:jc w:val="both"/>
      </w:pPr>
      <w:r>
        <w:t xml:space="preserve">The audit must meet at least the minimum requirements and be in the format prescribed by the SBOE and the commissioner. Audits must be conducted in accordance with generally accepted auditing standards (GAAS) and Government Auditing Standards (GAS), also referred to as the </w:t>
      </w:r>
      <w:r>
        <w:rPr>
          <w:i/>
        </w:rPr>
        <w:t>Yellow Book</w:t>
      </w:r>
      <w:r>
        <w:t xml:space="preserve">. Audit requirements are also provided in TEA’s </w:t>
      </w:r>
      <w:hyperlink r:id="rId153">
        <w:r>
          <w:rPr>
            <w:color w:val="0000FF"/>
            <w:u w:val="single" w:color="0000FF"/>
          </w:rPr>
          <w:t>FASRG</w:t>
        </w:r>
      </w:hyperlink>
      <w:r>
        <w:t xml:space="preserve">, </w:t>
      </w:r>
      <w:r>
        <w:rPr>
          <w:i/>
        </w:rPr>
        <w:t>Module 4 – Auditing</w:t>
      </w:r>
      <w:r>
        <w:t>.</w:t>
      </w:r>
    </w:p>
    <w:p w14:paraId="61C75565" w14:textId="77777777" w:rsidR="00BE10C2" w:rsidRDefault="00BE10C2">
      <w:pPr>
        <w:pStyle w:val="BodyText"/>
        <w:spacing w:before="44"/>
      </w:pPr>
    </w:p>
    <w:p w14:paraId="3723FE80" w14:textId="77777777" w:rsidR="00BE10C2" w:rsidRDefault="00000000">
      <w:pPr>
        <w:pStyle w:val="BodyText"/>
        <w:spacing w:line="276" w:lineRule="auto"/>
        <w:ind w:left="140" w:right="193"/>
        <w:jc w:val="both"/>
      </w:pPr>
      <w:r>
        <w:t>The</w:t>
      </w:r>
      <w:r>
        <w:rPr>
          <w:spacing w:val="-13"/>
        </w:rPr>
        <w:t xml:space="preserve"> </w:t>
      </w:r>
      <w:r>
        <w:t>itemized</w:t>
      </w:r>
      <w:r>
        <w:rPr>
          <w:spacing w:val="-12"/>
        </w:rPr>
        <w:t xml:space="preserve"> </w:t>
      </w:r>
      <w:r>
        <w:t>accounts</w:t>
      </w:r>
      <w:r>
        <w:rPr>
          <w:spacing w:val="-13"/>
        </w:rPr>
        <w:t xml:space="preserve"> </w:t>
      </w:r>
      <w:r>
        <w:t>and</w:t>
      </w:r>
      <w:r>
        <w:rPr>
          <w:spacing w:val="-12"/>
        </w:rPr>
        <w:t xml:space="preserve"> </w:t>
      </w:r>
      <w:r>
        <w:t>records</w:t>
      </w:r>
      <w:r>
        <w:rPr>
          <w:spacing w:val="-14"/>
        </w:rPr>
        <w:t xml:space="preserve"> </w:t>
      </w:r>
      <w:r>
        <w:t>of</w:t>
      </w:r>
      <w:r>
        <w:rPr>
          <w:spacing w:val="-10"/>
        </w:rPr>
        <w:t xml:space="preserve"> </w:t>
      </w:r>
      <w:r>
        <w:t>the</w:t>
      </w:r>
      <w:r>
        <w:rPr>
          <w:spacing w:val="-15"/>
        </w:rPr>
        <w:t xml:space="preserve"> </w:t>
      </w:r>
      <w:r>
        <w:t>district</w:t>
      </w:r>
      <w:r>
        <w:rPr>
          <w:spacing w:val="-12"/>
        </w:rPr>
        <w:t xml:space="preserve"> </w:t>
      </w:r>
      <w:r>
        <w:t>must</w:t>
      </w:r>
      <w:r>
        <w:rPr>
          <w:spacing w:val="-11"/>
        </w:rPr>
        <w:t xml:space="preserve"> </w:t>
      </w:r>
      <w:r>
        <w:t>be</w:t>
      </w:r>
      <w:r>
        <w:rPr>
          <w:spacing w:val="-13"/>
        </w:rPr>
        <w:t xml:space="preserve"> </w:t>
      </w:r>
      <w:r>
        <w:t>made</w:t>
      </w:r>
      <w:r>
        <w:rPr>
          <w:spacing w:val="-13"/>
        </w:rPr>
        <w:t xml:space="preserve"> </w:t>
      </w:r>
      <w:r>
        <w:t>available</w:t>
      </w:r>
      <w:r>
        <w:rPr>
          <w:spacing w:val="-12"/>
        </w:rPr>
        <w:t xml:space="preserve"> </w:t>
      </w:r>
      <w:r>
        <w:t>to</w:t>
      </w:r>
      <w:r>
        <w:rPr>
          <w:spacing w:val="-11"/>
        </w:rPr>
        <w:t xml:space="preserve"> </w:t>
      </w:r>
      <w:r>
        <w:t>audit.</w:t>
      </w:r>
      <w:r>
        <w:rPr>
          <w:spacing w:val="-14"/>
        </w:rPr>
        <w:t xml:space="preserve"> </w:t>
      </w:r>
      <w:r>
        <w:t>The</w:t>
      </w:r>
      <w:r>
        <w:rPr>
          <w:spacing w:val="-13"/>
        </w:rPr>
        <w:t xml:space="preserve"> </w:t>
      </w:r>
      <w:r>
        <w:t>independent audit must be completed following the close of each fiscal year and must be submitted to TEA within 150 calendar days of the close of the fiscal year.</w:t>
      </w:r>
    </w:p>
    <w:p w14:paraId="7AE7432C" w14:textId="77777777" w:rsidR="00BE10C2" w:rsidRDefault="00BE10C2">
      <w:pPr>
        <w:pStyle w:val="BodyText"/>
        <w:spacing w:before="39"/>
      </w:pPr>
    </w:p>
    <w:p w14:paraId="1508E48D" w14:textId="77777777" w:rsidR="00BE10C2" w:rsidRDefault="00000000">
      <w:pPr>
        <w:pStyle w:val="BodyText"/>
        <w:spacing w:before="1" w:line="278" w:lineRule="auto"/>
        <w:ind w:left="140" w:right="199"/>
        <w:jc w:val="both"/>
      </w:pPr>
      <w:r>
        <w:t>During</w:t>
      </w:r>
      <w:r>
        <w:rPr>
          <w:spacing w:val="-2"/>
        </w:rPr>
        <w:t xml:space="preserve"> </w:t>
      </w:r>
      <w:r>
        <w:t>the</w:t>
      </w:r>
      <w:r>
        <w:rPr>
          <w:spacing w:val="-3"/>
        </w:rPr>
        <w:t xml:space="preserve"> </w:t>
      </w:r>
      <w:r>
        <w:t>annual</w:t>
      </w:r>
      <w:r>
        <w:rPr>
          <w:spacing w:val="-5"/>
        </w:rPr>
        <w:t xml:space="preserve"> </w:t>
      </w:r>
      <w:r>
        <w:t>independent</w:t>
      </w:r>
      <w:r>
        <w:rPr>
          <w:spacing w:val="-2"/>
        </w:rPr>
        <w:t xml:space="preserve"> </w:t>
      </w:r>
      <w:r>
        <w:t>audit,</w:t>
      </w:r>
      <w:r>
        <w:rPr>
          <w:spacing w:val="-5"/>
        </w:rPr>
        <w:t xml:space="preserve"> </w:t>
      </w:r>
      <w:r>
        <w:t>the</w:t>
      </w:r>
      <w:r>
        <w:rPr>
          <w:spacing w:val="-3"/>
        </w:rPr>
        <w:t xml:space="preserve"> </w:t>
      </w:r>
      <w:r>
        <w:t>auditor</w:t>
      </w:r>
      <w:r>
        <w:rPr>
          <w:spacing w:val="-5"/>
        </w:rPr>
        <w:t xml:space="preserve"> </w:t>
      </w:r>
      <w:r>
        <w:t>examines</w:t>
      </w:r>
      <w:r>
        <w:rPr>
          <w:spacing w:val="-4"/>
        </w:rPr>
        <w:t xml:space="preserve"> </w:t>
      </w:r>
      <w:r>
        <w:t>whether</w:t>
      </w:r>
      <w:r>
        <w:rPr>
          <w:spacing w:val="-1"/>
        </w:rPr>
        <w:t xml:space="preserve"> </w:t>
      </w:r>
      <w:r>
        <w:t>the</w:t>
      </w:r>
      <w:r>
        <w:rPr>
          <w:spacing w:val="-3"/>
        </w:rPr>
        <w:t xml:space="preserve"> </w:t>
      </w:r>
      <w:r>
        <w:t>district</w:t>
      </w:r>
      <w:r>
        <w:rPr>
          <w:spacing w:val="-2"/>
        </w:rPr>
        <w:t xml:space="preserve"> </w:t>
      </w:r>
      <w:r>
        <w:t>has</w:t>
      </w:r>
      <w:r>
        <w:rPr>
          <w:spacing w:val="-4"/>
        </w:rPr>
        <w:t xml:space="preserve"> </w:t>
      </w:r>
      <w:r>
        <w:t>complied</w:t>
      </w:r>
      <w:r>
        <w:rPr>
          <w:spacing w:val="-7"/>
        </w:rPr>
        <w:t xml:space="preserve"> </w:t>
      </w:r>
      <w:r>
        <w:t>with financial management and reporting requirements and with internal controls. The annual audit is organization-wide and includes an examination of all fund types and account groups.</w:t>
      </w:r>
    </w:p>
    <w:p w14:paraId="1134A88D" w14:textId="77777777" w:rsidR="00BE10C2" w:rsidRDefault="00BE10C2">
      <w:pPr>
        <w:pStyle w:val="BodyText"/>
        <w:spacing w:before="35"/>
      </w:pPr>
    </w:p>
    <w:p w14:paraId="2C32ECF6" w14:textId="77777777" w:rsidR="00BE10C2" w:rsidRDefault="00000000">
      <w:pPr>
        <w:pStyle w:val="BodyText"/>
        <w:spacing w:before="1" w:line="276" w:lineRule="auto"/>
        <w:ind w:left="140" w:right="195"/>
        <w:jc w:val="both"/>
      </w:pPr>
      <w:r>
        <w:t>The</w:t>
      </w:r>
      <w:r>
        <w:rPr>
          <w:spacing w:val="-1"/>
        </w:rPr>
        <w:t xml:space="preserve"> </w:t>
      </w:r>
      <w:r>
        <w:t>audit</w:t>
      </w:r>
      <w:r>
        <w:rPr>
          <w:spacing w:val="-4"/>
        </w:rPr>
        <w:t xml:space="preserve"> </w:t>
      </w:r>
      <w:r>
        <w:t>reports</w:t>
      </w:r>
      <w:r>
        <w:rPr>
          <w:spacing w:val="-2"/>
        </w:rPr>
        <w:t xml:space="preserve"> </w:t>
      </w:r>
      <w:r>
        <w:t>are</w:t>
      </w:r>
      <w:r>
        <w:rPr>
          <w:spacing w:val="-6"/>
        </w:rPr>
        <w:t xml:space="preserve"> </w:t>
      </w:r>
      <w:r>
        <w:t>reviewed by</w:t>
      </w:r>
      <w:r>
        <w:rPr>
          <w:spacing w:val="-5"/>
        </w:rPr>
        <w:t xml:space="preserve"> </w:t>
      </w:r>
      <w:r>
        <w:t>TEA</w:t>
      </w:r>
      <w:r>
        <w:rPr>
          <w:spacing w:val="-1"/>
        </w:rPr>
        <w:t xml:space="preserve"> </w:t>
      </w:r>
      <w:r>
        <w:t>audit</w:t>
      </w:r>
      <w:r>
        <w:rPr>
          <w:spacing w:val="-4"/>
        </w:rPr>
        <w:t xml:space="preserve"> </w:t>
      </w:r>
      <w:r>
        <w:t>staff,</w:t>
      </w:r>
      <w:r>
        <w:rPr>
          <w:spacing w:val="-3"/>
        </w:rPr>
        <w:t xml:space="preserve"> </w:t>
      </w:r>
      <w:r>
        <w:t>and TEA</w:t>
      </w:r>
      <w:r>
        <w:rPr>
          <w:spacing w:val="-6"/>
        </w:rPr>
        <w:t xml:space="preserve"> </w:t>
      </w:r>
      <w:r>
        <w:t>notifies</w:t>
      </w:r>
      <w:r>
        <w:rPr>
          <w:spacing w:val="-3"/>
        </w:rPr>
        <w:t xml:space="preserve"> </w:t>
      </w:r>
      <w:r>
        <w:t>the</w:t>
      </w:r>
      <w:r>
        <w:rPr>
          <w:spacing w:val="-5"/>
        </w:rPr>
        <w:t xml:space="preserve"> </w:t>
      </w:r>
      <w:r>
        <w:t>local board of trustees</w:t>
      </w:r>
      <w:r>
        <w:rPr>
          <w:spacing w:val="-2"/>
        </w:rPr>
        <w:t xml:space="preserve"> </w:t>
      </w:r>
      <w:r>
        <w:t>of any</w:t>
      </w:r>
      <w:r>
        <w:rPr>
          <w:spacing w:val="-2"/>
        </w:rPr>
        <w:t xml:space="preserve"> </w:t>
      </w:r>
      <w:r>
        <w:t>objections, violations</w:t>
      </w:r>
      <w:r>
        <w:rPr>
          <w:spacing w:val="-4"/>
        </w:rPr>
        <w:t xml:space="preserve"> </w:t>
      </w:r>
      <w:r>
        <w:t>of</w:t>
      </w:r>
      <w:r>
        <w:rPr>
          <w:spacing w:val="-5"/>
        </w:rPr>
        <w:t xml:space="preserve"> </w:t>
      </w:r>
      <w:r>
        <w:t>sound</w:t>
      </w:r>
      <w:r>
        <w:rPr>
          <w:spacing w:val="-2"/>
        </w:rPr>
        <w:t xml:space="preserve"> </w:t>
      </w:r>
      <w:r>
        <w:t>accounting</w:t>
      </w:r>
      <w:r>
        <w:rPr>
          <w:spacing w:val="-7"/>
        </w:rPr>
        <w:t xml:space="preserve"> </w:t>
      </w:r>
      <w:r>
        <w:t>practices</w:t>
      </w:r>
      <w:r>
        <w:rPr>
          <w:spacing w:val="-4"/>
        </w:rPr>
        <w:t xml:space="preserve"> </w:t>
      </w:r>
      <w:r>
        <w:t>or</w:t>
      </w:r>
      <w:r>
        <w:rPr>
          <w:spacing w:val="-1"/>
        </w:rPr>
        <w:t xml:space="preserve"> </w:t>
      </w:r>
      <w:r>
        <w:t>law</w:t>
      </w:r>
      <w:r>
        <w:rPr>
          <w:spacing w:val="-8"/>
        </w:rPr>
        <w:t xml:space="preserve"> </w:t>
      </w:r>
      <w:r>
        <w:t>and</w:t>
      </w:r>
      <w:r>
        <w:rPr>
          <w:spacing w:val="-7"/>
        </w:rPr>
        <w:t xml:space="preserve"> </w:t>
      </w:r>
      <w:r>
        <w:t>regulation</w:t>
      </w:r>
      <w:r>
        <w:rPr>
          <w:spacing w:val="-6"/>
        </w:rPr>
        <w:t xml:space="preserve"> </w:t>
      </w:r>
      <w:r>
        <w:t>requirements,</w:t>
      </w:r>
      <w:r>
        <w:rPr>
          <w:spacing w:val="-5"/>
        </w:rPr>
        <w:t xml:space="preserve"> </w:t>
      </w:r>
      <w:r>
        <w:t>or</w:t>
      </w:r>
      <w:r>
        <w:rPr>
          <w:spacing w:val="-5"/>
        </w:rPr>
        <w:t xml:space="preserve"> </w:t>
      </w:r>
      <w:r>
        <w:t>of any recommendations concerning the audit report that the commissioner wants to make. If the audit report reflects that penal laws have been violated, the commissioner must notify the appropriate county or district attorney and the state’s attorney general.</w:t>
      </w:r>
    </w:p>
    <w:p w14:paraId="38B954A3" w14:textId="77777777" w:rsidR="00BE10C2" w:rsidRDefault="00BE10C2">
      <w:pPr>
        <w:pStyle w:val="BodyText"/>
        <w:spacing w:before="43"/>
      </w:pPr>
    </w:p>
    <w:p w14:paraId="38F0BEB1" w14:textId="77777777" w:rsidR="00BE10C2" w:rsidRDefault="00000000">
      <w:pPr>
        <w:pStyle w:val="BodyText"/>
        <w:spacing w:line="276" w:lineRule="auto"/>
        <w:ind w:left="140" w:right="195"/>
        <w:jc w:val="both"/>
      </w:pPr>
      <w:r>
        <w:t>TEA must be permitted access to all accounting records, including vouchers, receipts, fiscal and financial records, and other school records TEA considers necessary and appropriate for the review, analysis, and passing on audit reports.</w:t>
      </w:r>
    </w:p>
    <w:p w14:paraId="06D05F1A" w14:textId="77777777" w:rsidR="00BE10C2" w:rsidRDefault="00BE10C2">
      <w:pPr>
        <w:pStyle w:val="BodyText"/>
      </w:pPr>
    </w:p>
    <w:p w14:paraId="02DD10E9" w14:textId="77777777" w:rsidR="00BE10C2" w:rsidRDefault="00BE10C2">
      <w:pPr>
        <w:pStyle w:val="BodyText"/>
        <w:spacing w:before="43"/>
      </w:pPr>
    </w:p>
    <w:p w14:paraId="75DE716A" w14:textId="77777777" w:rsidR="00BE10C2" w:rsidRDefault="00000000">
      <w:pPr>
        <w:pStyle w:val="Heading2"/>
        <w:numPr>
          <w:ilvl w:val="1"/>
          <w:numId w:val="30"/>
        </w:numPr>
        <w:tabs>
          <w:tab w:val="left" w:pos="1128"/>
        </w:tabs>
        <w:ind w:left="1128" w:hanging="359"/>
        <w:rPr>
          <w:u w:val="none"/>
        </w:rPr>
      </w:pPr>
      <w:bookmarkStart w:id="139" w:name="_bookmark134"/>
      <w:bookmarkEnd w:id="139"/>
      <w:r>
        <w:t>Single</w:t>
      </w:r>
      <w:r>
        <w:rPr>
          <w:spacing w:val="-10"/>
        </w:rPr>
        <w:t xml:space="preserve"> </w:t>
      </w:r>
      <w:r>
        <w:rPr>
          <w:spacing w:val="-2"/>
        </w:rPr>
        <w:t>Audit</w:t>
      </w:r>
    </w:p>
    <w:p w14:paraId="71B1E73E" w14:textId="77777777" w:rsidR="00BE10C2" w:rsidRDefault="00000000">
      <w:pPr>
        <w:pStyle w:val="BodyText"/>
        <w:spacing w:before="253" w:line="276" w:lineRule="auto"/>
        <w:ind w:left="140" w:right="194"/>
        <w:jc w:val="both"/>
      </w:pPr>
      <w:r>
        <w:t>In addition to the state-mandated annual audit, federal regulations require that grantees obtain audits</w:t>
      </w:r>
      <w:r>
        <w:rPr>
          <w:spacing w:val="63"/>
        </w:rPr>
        <w:t xml:space="preserve"> </w:t>
      </w:r>
      <w:r>
        <w:t>in</w:t>
      </w:r>
      <w:r>
        <w:rPr>
          <w:spacing w:val="68"/>
        </w:rPr>
        <w:t xml:space="preserve"> </w:t>
      </w:r>
      <w:r>
        <w:t>accordance</w:t>
      </w:r>
      <w:r>
        <w:rPr>
          <w:spacing w:val="67"/>
        </w:rPr>
        <w:t xml:space="preserve"> </w:t>
      </w:r>
      <w:r>
        <w:t>with</w:t>
      </w:r>
      <w:r>
        <w:rPr>
          <w:spacing w:val="72"/>
        </w:rPr>
        <w:t xml:space="preserve"> </w:t>
      </w:r>
      <w:hyperlink r:id="rId154">
        <w:r>
          <w:rPr>
            <w:color w:val="0000FF"/>
            <w:u w:val="single" w:color="0000FF"/>
          </w:rPr>
          <w:t>2</w:t>
        </w:r>
        <w:r>
          <w:rPr>
            <w:color w:val="0000FF"/>
            <w:spacing w:val="68"/>
            <w:u w:val="single" w:color="0000FF"/>
          </w:rPr>
          <w:t xml:space="preserve"> </w:t>
        </w:r>
        <w:r>
          <w:rPr>
            <w:color w:val="0000FF"/>
            <w:u w:val="single" w:color="0000FF"/>
          </w:rPr>
          <w:t>CFR</w:t>
        </w:r>
        <w:r>
          <w:rPr>
            <w:color w:val="0000FF"/>
            <w:spacing w:val="66"/>
            <w:u w:val="single" w:color="0000FF"/>
          </w:rPr>
          <w:t xml:space="preserve"> </w:t>
        </w:r>
        <w:r>
          <w:rPr>
            <w:color w:val="0000FF"/>
            <w:u w:val="single" w:color="0000FF"/>
          </w:rPr>
          <w:t>Part</w:t>
        </w:r>
        <w:r>
          <w:rPr>
            <w:color w:val="0000FF"/>
            <w:spacing w:val="64"/>
            <w:u w:val="single" w:color="0000FF"/>
          </w:rPr>
          <w:t xml:space="preserve"> </w:t>
        </w:r>
        <w:r>
          <w:rPr>
            <w:color w:val="0000FF"/>
            <w:u w:val="single" w:color="0000FF"/>
          </w:rPr>
          <w:t>200,</w:t>
        </w:r>
        <w:r>
          <w:rPr>
            <w:color w:val="0000FF"/>
            <w:spacing w:val="65"/>
            <w:u w:val="single" w:color="0000FF"/>
          </w:rPr>
          <w:t xml:space="preserve"> </w:t>
        </w:r>
        <w:r>
          <w:rPr>
            <w:color w:val="0000FF"/>
            <w:u w:val="single" w:color="0000FF"/>
          </w:rPr>
          <w:t>Subpart</w:t>
        </w:r>
        <w:r>
          <w:rPr>
            <w:color w:val="0000FF"/>
            <w:spacing w:val="68"/>
            <w:u w:val="single" w:color="0000FF"/>
          </w:rPr>
          <w:t xml:space="preserve"> </w:t>
        </w:r>
        <w:r>
          <w:rPr>
            <w:color w:val="0000FF"/>
            <w:u w:val="single" w:color="0000FF"/>
          </w:rPr>
          <w:t>F</w:t>
        </w:r>
        <w:r>
          <w:rPr>
            <w:color w:val="0000FF"/>
            <w:spacing w:val="72"/>
            <w:u w:val="single" w:color="0000FF"/>
          </w:rPr>
          <w:t xml:space="preserve"> </w:t>
        </w:r>
        <w:r>
          <w:rPr>
            <w:color w:val="0000FF"/>
            <w:u w:val="single" w:color="0000FF"/>
          </w:rPr>
          <w:t>–</w:t>
        </w:r>
        <w:r>
          <w:rPr>
            <w:color w:val="0000FF"/>
            <w:spacing w:val="63"/>
            <w:u w:val="single" w:color="0000FF"/>
          </w:rPr>
          <w:t xml:space="preserve"> </w:t>
        </w:r>
        <w:r>
          <w:rPr>
            <w:color w:val="0000FF"/>
            <w:u w:val="single" w:color="0000FF"/>
          </w:rPr>
          <w:t>Audit</w:t>
        </w:r>
        <w:r>
          <w:rPr>
            <w:color w:val="0000FF"/>
            <w:spacing w:val="68"/>
            <w:u w:val="single" w:color="0000FF"/>
          </w:rPr>
          <w:t xml:space="preserve"> </w:t>
        </w:r>
        <w:r>
          <w:rPr>
            <w:color w:val="0000FF"/>
            <w:u w:val="single" w:color="0000FF"/>
          </w:rPr>
          <w:t>Requirements</w:t>
        </w:r>
      </w:hyperlink>
      <w:r>
        <w:t>.</w:t>
      </w:r>
      <w:r>
        <w:rPr>
          <w:spacing w:val="65"/>
        </w:rPr>
        <w:t xml:space="preserve"> </w:t>
      </w:r>
      <w:r>
        <w:t>(Note:</w:t>
      </w:r>
      <w:r>
        <w:rPr>
          <w:spacing w:val="64"/>
        </w:rPr>
        <w:t xml:space="preserve"> </w:t>
      </w:r>
      <w:r>
        <w:rPr>
          <w:spacing w:val="-5"/>
        </w:rPr>
        <w:t>The</w:t>
      </w:r>
    </w:p>
    <w:p w14:paraId="5101307B" w14:textId="77777777" w:rsidR="00BE10C2" w:rsidRDefault="00BE10C2">
      <w:pPr>
        <w:spacing w:line="276" w:lineRule="auto"/>
        <w:jc w:val="both"/>
        <w:sectPr w:rsidR="00BE10C2">
          <w:pgSz w:w="12240" w:h="15840"/>
          <w:pgMar w:top="1380" w:right="1240" w:bottom="2340" w:left="1300" w:header="728" w:footer="2073" w:gutter="0"/>
          <w:cols w:space="720"/>
        </w:sectPr>
      </w:pPr>
    </w:p>
    <w:p w14:paraId="35ADBB5F" w14:textId="77777777" w:rsidR="00BE10C2" w:rsidRDefault="00BE10C2">
      <w:pPr>
        <w:pStyle w:val="BodyText"/>
      </w:pPr>
    </w:p>
    <w:p w14:paraId="64F9F96F" w14:textId="77777777" w:rsidR="00BE10C2" w:rsidRDefault="00BE10C2">
      <w:pPr>
        <w:pStyle w:val="BodyText"/>
      </w:pPr>
    </w:p>
    <w:p w14:paraId="64E313EE" w14:textId="77777777" w:rsidR="00BE10C2" w:rsidRDefault="00BE10C2">
      <w:pPr>
        <w:pStyle w:val="BodyText"/>
      </w:pPr>
    </w:p>
    <w:p w14:paraId="76806DEB" w14:textId="77777777" w:rsidR="00BE10C2" w:rsidRDefault="00BE10C2">
      <w:pPr>
        <w:pStyle w:val="BodyText"/>
        <w:spacing w:before="77"/>
      </w:pPr>
    </w:p>
    <w:p w14:paraId="3805D61E" w14:textId="77777777" w:rsidR="00BE10C2" w:rsidRDefault="00000000">
      <w:pPr>
        <w:pStyle w:val="BodyText"/>
        <w:spacing w:line="276" w:lineRule="auto"/>
        <w:ind w:left="140" w:right="193"/>
        <w:jc w:val="both"/>
      </w:pPr>
      <w:r>
        <w:t>requirements</w:t>
      </w:r>
      <w:r>
        <w:rPr>
          <w:spacing w:val="-3"/>
        </w:rPr>
        <w:t xml:space="preserve"> </w:t>
      </w:r>
      <w:r>
        <w:t>in</w:t>
      </w:r>
      <w:r>
        <w:rPr>
          <w:spacing w:val="-5"/>
        </w:rPr>
        <w:t xml:space="preserve"> </w:t>
      </w:r>
      <w:r>
        <w:t>2</w:t>
      </w:r>
      <w:r>
        <w:rPr>
          <w:spacing w:val="-5"/>
        </w:rPr>
        <w:t xml:space="preserve"> </w:t>
      </w:r>
      <w:r>
        <w:t>CFR</w:t>
      </w:r>
      <w:r>
        <w:rPr>
          <w:spacing w:val="-7"/>
        </w:rPr>
        <w:t xml:space="preserve"> </w:t>
      </w:r>
      <w:r>
        <w:t>Part</w:t>
      </w:r>
      <w:r>
        <w:rPr>
          <w:spacing w:val="-5"/>
        </w:rPr>
        <w:t xml:space="preserve"> </w:t>
      </w:r>
      <w:r>
        <w:t>200</w:t>
      </w:r>
      <w:r>
        <w:rPr>
          <w:spacing w:val="-5"/>
        </w:rPr>
        <w:t xml:space="preserve"> </w:t>
      </w:r>
      <w:r>
        <w:t>apply</w:t>
      </w:r>
      <w:r>
        <w:rPr>
          <w:spacing w:val="-5"/>
        </w:rPr>
        <w:t xml:space="preserve"> </w:t>
      </w:r>
      <w:r>
        <w:t>for</w:t>
      </w:r>
      <w:r>
        <w:rPr>
          <w:spacing w:val="-8"/>
        </w:rPr>
        <w:t xml:space="preserve"> </w:t>
      </w:r>
      <w:r>
        <w:t>fiscal</w:t>
      </w:r>
      <w:r>
        <w:rPr>
          <w:spacing w:val="-1"/>
        </w:rPr>
        <w:t xml:space="preserve"> </w:t>
      </w:r>
      <w:r>
        <w:t>years</w:t>
      </w:r>
      <w:r>
        <w:rPr>
          <w:spacing w:val="-3"/>
        </w:rPr>
        <w:t xml:space="preserve"> </w:t>
      </w:r>
      <w:r>
        <w:t>that</w:t>
      </w:r>
      <w:r>
        <w:rPr>
          <w:spacing w:val="-5"/>
        </w:rPr>
        <w:t xml:space="preserve"> </w:t>
      </w:r>
      <w:r>
        <w:t>begin</w:t>
      </w:r>
      <w:r>
        <w:rPr>
          <w:spacing w:val="-5"/>
        </w:rPr>
        <w:t xml:space="preserve"> </w:t>
      </w:r>
      <w:r>
        <w:t>after</w:t>
      </w:r>
      <w:r>
        <w:rPr>
          <w:spacing w:val="-4"/>
        </w:rPr>
        <w:t xml:space="preserve"> </w:t>
      </w:r>
      <w:r>
        <w:t>December</w:t>
      </w:r>
      <w:r>
        <w:rPr>
          <w:spacing w:val="-4"/>
        </w:rPr>
        <w:t xml:space="preserve"> </w:t>
      </w:r>
      <w:r>
        <w:t>26,</w:t>
      </w:r>
      <w:r>
        <w:rPr>
          <w:spacing w:val="-4"/>
        </w:rPr>
        <w:t xml:space="preserve"> </w:t>
      </w:r>
      <w:r>
        <w:t>2014,</w:t>
      </w:r>
      <w:r>
        <w:rPr>
          <w:spacing w:val="-4"/>
        </w:rPr>
        <w:t xml:space="preserve"> </w:t>
      </w:r>
      <w:r>
        <w:t>(i.e.,</w:t>
      </w:r>
      <w:r>
        <w:rPr>
          <w:spacing w:val="-4"/>
        </w:rPr>
        <w:t xml:space="preserve"> </w:t>
      </w:r>
      <w:r>
        <w:t>in most</w:t>
      </w:r>
      <w:r>
        <w:rPr>
          <w:spacing w:val="-2"/>
        </w:rPr>
        <w:t xml:space="preserve"> </w:t>
      </w:r>
      <w:r>
        <w:t>cases, for</w:t>
      </w:r>
      <w:r>
        <w:rPr>
          <w:spacing w:val="-9"/>
        </w:rPr>
        <w:t xml:space="preserve"> </w:t>
      </w:r>
      <w:r>
        <w:t>fiscal</w:t>
      </w:r>
      <w:r>
        <w:rPr>
          <w:spacing w:val="-2"/>
        </w:rPr>
        <w:t xml:space="preserve"> </w:t>
      </w:r>
      <w:r>
        <w:t>years</w:t>
      </w:r>
      <w:r>
        <w:rPr>
          <w:spacing w:val="-8"/>
        </w:rPr>
        <w:t xml:space="preserve"> </w:t>
      </w:r>
      <w:r>
        <w:t>that</w:t>
      </w:r>
      <w:r>
        <w:rPr>
          <w:spacing w:val="-7"/>
        </w:rPr>
        <w:t xml:space="preserve"> </w:t>
      </w:r>
      <w:r>
        <w:t>begin</w:t>
      </w:r>
      <w:r>
        <w:rPr>
          <w:spacing w:val="-7"/>
        </w:rPr>
        <w:t xml:space="preserve"> </w:t>
      </w:r>
      <w:r>
        <w:t>July</w:t>
      </w:r>
      <w:r>
        <w:rPr>
          <w:spacing w:val="-2"/>
        </w:rPr>
        <w:t xml:space="preserve"> </w:t>
      </w:r>
      <w:r>
        <w:t>1</w:t>
      </w:r>
      <w:r>
        <w:rPr>
          <w:spacing w:val="-7"/>
        </w:rPr>
        <w:t xml:space="preserve"> </w:t>
      </w:r>
      <w:r>
        <w:t>or</w:t>
      </w:r>
      <w:r>
        <w:rPr>
          <w:spacing w:val="-5"/>
        </w:rPr>
        <w:t xml:space="preserve"> </w:t>
      </w:r>
      <w:r>
        <w:t>September</w:t>
      </w:r>
      <w:r>
        <w:rPr>
          <w:spacing w:val="-1"/>
        </w:rPr>
        <w:t xml:space="preserve"> </w:t>
      </w:r>
      <w:r>
        <w:t>1,</w:t>
      </w:r>
      <w:r>
        <w:rPr>
          <w:spacing w:val="-5"/>
        </w:rPr>
        <w:t xml:space="preserve"> </w:t>
      </w:r>
      <w:r>
        <w:t>2015,</w:t>
      </w:r>
      <w:r>
        <w:rPr>
          <w:spacing w:val="-5"/>
        </w:rPr>
        <w:t xml:space="preserve"> </w:t>
      </w:r>
      <w:r>
        <w:t>and</w:t>
      </w:r>
      <w:r>
        <w:rPr>
          <w:spacing w:val="-7"/>
        </w:rPr>
        <w:t xml:space="preserve"> </w:t>
      </w:r>
      <w:r>
        <w:t>end</w:t>
      </w:r>
      <w:r>
        <w:rPr>
          <w:spacing w:val="-7"/>
        </w:rPr>
        <w:t xml:space="preserve"> </w:t>
      </w:r>
      <w:r>
        <w:t>June</w:t>
      </w:r>
      <w:r>
        <w:rPr>
          <w:spacing w:val="-3"/>
        </w:rPr>
        <w:t xml:space="preserve"> </w:t>
      </w:r>
      <w:r>
        <w:t>30</w:t>
      </w:r>
      <w:r>
        <w:rPr>
          <w:spacing w:val="-7"/>
        </w:rPr>
        <w:t xml:space="preserve"> </w:t>
      </w:r>
      <w:r>
        <w:t>or</w:t>
      </w:r>
      <w:r>
        <w:rPr>
          <w:spacing w:val="-5"/>
        </w:rPr>
        <w:t xml:space="preserve"> </w:t>
      </w:r>
      <w:r>
        <w:t>August</w:t>
      </w:r>
      <w:r>
        <w:rPr>
          <w:spacing w:val="-2"/>
        </w:rPr>
        <w:t xml:space="preserve"> </w:t>
      </w:r>
      <w:r>
        <w:t>31, 2016,</w:t>
      </w:r>
      <w:r>
        <w:rPr>
          <w:spacing w:val="-4"/>
        </w:rPr>
        <w:t xml:space="preserve"> </w:t>
      </w:r>
      <w:r>
        <w:t>respectively.</w:t>
      </w:r>
      <w:r>
        <w:rPr>
          <w:spacing w:val="-3"/>
        </w:rPr>
        <w:t xml:space="preserve"> </w:t>
      </w:r>
      <w:r>
        <w:t>The</w:t>
      </w:r>
      <w:r>
        <w:rPr>
          <w:spacing w:val="-7"/>
        </w:rPr>
        <w:t xml:space="preserve"> </w:t>
      </w:r>
      <w:r>
        <w:t>requirements</w:t>
      </w:r>
      <w:r>
        <w:rPr>
          <w:spacing w:val="-8"/>
        </w:rPr>
        <w:t xml:space="preserve"> </w:t>
      </w:r>
      <w:r>
        <w:t>in</w:t>
      </w:r>
      <w:r>
        <w:rPr>
          <w:spacing w:val="-1"/>
        </w:rPr>
        <w:t xml:space="preserve"> </w:t>
      </w:r>
      <w:hyperlink r:id="rId155">
        <w:r>
          <w:rPr>
            <w:color w:val="0000FF"/>
            <w:u w:val="single" w:color="0000FF"/>
          </w:rPr>
          <w:t>OMB</w:t>
        </w:r>
        <w:r>
          <w:rPr>
            <w:color w:val="0000FF"/>
            <w:spacing w:val="-8"/>
            <w:u w:val="single" w:color="0000FF"/>
          </w:rPr>
          <w:t xml:space="preserve"> </w:t>
        </w:r>
        <w:r>
          <w:rPr>
            <w:color w:val="0000FF"/>
            <w:u w:val="single" w:color="0000FF"/>
          </w:rPr>
          <w:t>Circular</w:t>
        </w:r>
        <w:r>
          <w:rPr>
            <w:color w:val="0000FF"/>
            <w:spacing w:val="-5"/>
            <w:u w:val="single" w:color="0000FF"/>
          </w:rPr>
          <w:t xml:space="preserve"> </w:t>
        </w:r>
        <w:r>
          <w:rPr>
            <w:color w:val="0000FF"/>
            <w:u w:val="single" w:color="0000FF"/>
          </w:rPr>
          <w:t>A-133</w:t>
        </w:r>
      </w:hyperlink>
      <w:r>
        <w:rPr>
          <w:color w:val="0000FF"/>
          <w:spacing w:val="-6"/>
        </w:rPr>
        <w:t xml:space="preserve"> </w:t>
      </w:r>
      <w:r>
        <w:t>are</w:t>
      </w:r>
      <w:r>
        <w:rPr>
          <w:spacing w:val="-7"/>
        </w:rPr>
        <w:t xml:space="preserve"> </w:t>
      </w:r>
      <w:r>
        <w:t>in</w:t>
      </w:r>
      <w:r>
        <w:rPr>
          <w:spacing w:val="-5"/>
        </w:rPr>
        <w:t xml:space="preserve"> </w:t>
      </w:r>
      <w:r>
        <w:t>effect</w:t>
      </w:r>
      <w:r>
        <w:rPr>
          <w:spacing w:val="-5"/>
        </w:rPr>
        <w:t xml:space="preserve"> </w:t>
      </w:r>
      <w:r>
        <w:t>for</w:t>
      </w:r>
      <w:r>
        <w:rPr>
          <w:spacing w:val="-4"/>
        </w:rPr>
        <w:t xml:space="preserve"> </w:t>
      </w:r>
      <w:r>
        <w:t>the</w:t>
      </w:r>
      <w:r>
        <w:rPr>
          <w:spacing w:val="-11"/>
        </w:rPr>
        <w:t xml:space="preserve"> </w:t>
      </w:r>
      <w:r>
        <w:t>fiscal</w:t>
      </w:r>
      <w:r>
        <w:rPr>
          <w:spacing w:val="-5"/>
        </w:rPr>
        <w:t xml:space="preserve"> </w:t>
      </w:r>
      <w:r>
        <w:t>years</w:t>
      </w:r>
      <w:r>
        <w:rPr>
          <w:spacing w:val="-8"/>
        </w:rPr>
        <w:t xml:space="preserve"> </w:t>
      </w:r>
      <w:r>
        <w:t>that end</w:t>
      </w:r>
      <w:r>
        <w:rPr>
          <w:spacing w:val="-11"/>
        </w:rPr>
        <w:t xml:space="preserve"> </w:t>
      </w:r>
      <w:r>
        <w:t>June</w:t>
      </w:r>
      <w:r>
        <w:rPr>
          <w:spacing w:val="-12"/>
        </w:rPr>
        <w:t xml:space="preserve"> </w:t>
      </w:r>
      <w:r>
        <w:t>30</w:t>
      </w:r>
      <w:r>
        <w:rPr>
          <w:spacing w:val="-11"/>
        </w:rPr>
        <w:t xml:space="preserve"> </w:t>
      </w:r>
      <w:r>
        <w:t>or</w:t>
      </w:r>
      <w:r>
        <w:rPr>
          <w:spacing w:val="-9"/>
        </w:rPr>
        <w:t xml:space="preserve"> </w:t>
      </w:r>
      <w:r>
        <w:t>August</w:t>
      </w:r>
      <w:r>
        <w:rPr>
          <w:spacing w:val="-10"/>
        </w:rPr>
        <w:t xml:space="preserve"> </w:t>
      </w:r>
      <w:r>
        <w:t>31,</w:t>
      </w:r>
      <w:r>
        <w:rPr>
          <w:spacing w:val="-9"/>
        </w:rPr>
        <w:t xml:space="preserve"> </w:t>
      </w:r>
      <w:r>
        <w:t>2015,</w:t>
      </w:r>
      <w:r>
        <w:rPr>
          <w:spacing w:val="-13"/>
        </w:rPr>
        <w:t xml:space="preserve"> </w:t>
      </w:r>
      <w:r>
        <w:t>respectively.)</w:t>
      </w:r>
      <w:r>
        <w:rPr>
          <w:spacing w:val="-9"/>
        </w:rPr>
        <w:t xml:space="preserve"> </w:t>
      </w:r>
      <w:r>
        <w:t>The</w:t>
      </w:r>
      <w:r>
        <w:rPr>
          <w:spacing w:val="-15"/>
        </w:rPr>
        <w:t xml:space="preserve"> </w:t>
      </w:r>
      <w:r>
        <w:t>audits</w:t>
      </w:r>
      <w:r>
        <w:rPr>
          <w:spacing w:val="-13"/>
        </w:rPr>
        <w:t xml:space="preserve"> </w:t>
      </w:r>
      <w:r>
        <w:t>must</w:t>
      </w:r>
      <w:r>
        <w:rPr>
          <w:spacing w:val="-10"/>
        </w:rPr>
        <w:t xml:space="preserve"> </w:t>
      </w:r>
      <w:r>
        <w:t>be</w:t>
      </w:r>
      <w:r>
        <w:rPr>
          <w:spacing w:val="-12"/>
        </w:rPr>
        <w:t xml:space="preserve"> </w:t>
      </w:r>
      <w:r>
        <w:t>made</w:t>
      </w:r>
      <w:r>
        <w:rPr>
          <w:spacing w:val="-12"/>
        </w:rPr>
        <w:t xml:space="preserve"> </w:t>
      </w:r>
      <w:r>
        <w:t>by</w:t>
      </w:r>
      <w:r>
        <w:rPr>
          <w:spacing w:val="-11"/>
        </w:rPr>
        <w:t xml:space="preserve"> </w:t>
      </w:r>
      <w:r>
        <w:t>an</w:t>
      </w:r>
      <w:r>
        <w:rPr>
          <w:spacing w:val="-11"/>
        </w:rPr>
        <w:t xml:space="preserve"> </w:t>
      </w:r>
      <w:r>
        <w:t>independent</w:t>
      </w:r>
      <w:r>
        <w:rPr>
          <w:spacing w:val="-10"/>
        </w:rPr>
        <w:t xml:space="preserve"> </w:t>
      </w:r>
      <w:r>
        <w:t xml:space="preserve">auditor in accordance with generally accepted government auditing standards (GAGAS). Awarding agencies, including TEA, are required to determine whether their grantees have met the audit </w:t>
      </w:r>
      <w:r>
        <w:rPr>
          <w:spacing w:val="-2"/>
        </w:rPr>
        <w:t>requirements.</w:t>
      </w:r>
    </w:p>
    <w:p w14:paraId="52F41F94" w14:textId="77777777" w:rsidR="00BE10C2" w:rsidRDefault="00BE10C2">
      <w:pPr>
        <w:pStyle w:val="BodyText"/>
        <w:spacing w:before="42"/>
      </w:pPr>
    </w:p>
    <w:p w14:paraId="7A6C5311" w14:textId="77777777" w:rsidR="00BE10C2" w:rsidRDefault="00000000">
      <w:pPr>
        <w:pStyle w:val="BodyText"/>
        <w:spacing w:line="276" w:lineRule="auto"/>
        <w:ind w:left="140" w:right="200"/>
        <w:jc w:val="both"/>
      </w:pPr>
      <w:r>
        <w:t>State</w:t>
      </w:r>
      <w:r>
        <w:rPr>
          <w:spacing w:val="-1"/>
        </w:rPr>
        <w:t xml:space="preserve"> </w:t>
      </w:r>
      <w:r>
        <w:t>agencies</w:t>
      </w:r>
      <w:r>
        <w:rPr>
          <w:spacing w:val="-3"/>
        </w:rPr>
        <w:t xml:space="preserve"> </w:t>
      </w:r>
      <w:r>
        <w:t>such as</w:t>
      </w:r>
      <w:r>
        <w:rPr>
          <w:spacing w:val="-2"/>
        </w:rPr>
        <w:t xml:space="preserve"> </w:t>
      </w:r>
      <w:r>
        <w:t>TEA</w:t>
      </w:r>
      <w:r>
        <w:rPr>
          <w:spacing w:val="-1"/>
        </w:rPr>
        <w:t xml:space="preserve"> </w:t>
      </w:r>
      <w:r>
        <w:t>are</w:t>
      </w:r>
      <w:r>
        <w:rPr>
          <w:spacing w:val="-1"/>
        </w:rPr>
        <w:t xml:space="preserve"> </w:t>
      </w:r>
      <w:r>
        <w:t>required to</w:t>
      </w:r>
      <w:r>
        <w:rPr>
          <w:spacing w:val="-4"/>
        </w:rPr>
        <w:t xml:space="preserve"> </w:t>
      </w:r>
      <w:r>
        <w:t>follow</w:t>
      </w:r>
      <w:r>
        <w:rPr>
          <w:spacing w:val="-5"/>
        </w:rPr>
        <w:t xml:space="preserve"> </w:t>
      </w:r>
      <w:r>
        <w:t>their own</w:t>
      </w:r>
      <w:r>
        <w:rPr>
          <w:spacing w:val="-1"/>
        </w:rPr>
        <w:t xml:space="preserve"> </w:t>
      </w:r>
      <w:r>
        <w:t>procedures</w:t>
      </w:r>
      <w:r>
        <w:rPr>
          <w:spacing w:val="-2"/>
        </w:rPr>
        <w:t xml:space="preserve"> </w:t>
      </w:r>
      <w:r>
        <w:t>to determine</w:t>
      </w:r>
      <w:r>
        <w:rPr>
          <w:spacing w:val="-1"/>
        </w:rPr>
        <w:t xml:space="preserve"> </w:t>
      </w:r>
      <w:r>
        <w:t xml:space="preserve">whether the </w:t>
      </w:r>
      <w:proofErr w:type="gramStart"/>
      <w:r>
        <w:t>District</w:t>
      </w:r>
      <w:proofErr w:type="gramEnd"/>
      <w:r>
        <w:t xml:space="preserve"> spent federal funds in accordance with applicable laws and regulations. This includes reviewing an audit to determine if the </w:t>
      </w:r>
      <w:proofErr w:type="gramStart"/>
      <w:r>
        <w:t>District</w:t>
      </w:r>
      <w:proofErr w:type="gramEnd"/>
      <w:r>
        <w:t xml:space="preserve"> had a single audit conducted in accordance with 2 CFR § 200.514, or through other means if there was no single audit.</w:t>
      </w:r>
    </w:p>
    <w:p w14:paraId="28BBBF5E" w14:textId="77777777" w:rsidR="00BE10C2" w:rsidRDefault="00BE10C2">
      <w:pPr>
        <w:pStyle w:val="BodyText"/>
        <w:spacing w:before="39"/>
      </w:pPr>
    </w:p>
    <w:p w14:paraId="45A94D4B" w14:textId="77777777" w:rsidR="00BE10C2" w:rsidRDefault="00000000">
      <w:pPr>
        <w:pStyle w:val="BodyText"/>
        <w:ind w:left="140"/>
        <w:jc w:val="both"/>
      </w:pPr>
      <w:r>
        <w:t>TEA as</w:t>
      </w:r>
      <w:r>
        <w:rPr>
          <w:spacing w:val="-1"/>
        </w:rPr>
        <w:t xml:space="preserve"> </w:t>
      </w:r>
      <w:r>
        <w:t>a state agency</w:t>
      </w:r>
      <w:r>
        <w:rPr>
          <w:spacing w:val="1"/>
        </w:rPr>
        <w:t xml:space="preserve"> </w:t>
      </w:r>
      <w:r>
        <w:t>must</w:t>
      </w:r>
      <w:r>
        <w:rPr>
          <w:spacing w:val="-4"/>
        </w:rPr>
        <w:t xml:space="preserve"> also</w:t>
      </w:r>
    </w:p>
    <w:p w14:paraId="0B070F6A" w14:textId="77777777" w:rsidR="00BE10C2" w:rsidRDefault="00BE10C2">
      <w:pPr>
        <w:pStyle w:val="BodyText"/>
        <w:spacing w:before="82"/>
      </w:pPr>
    </w:p>
    <w:p w14:paraId="28E70ED4" w14:textId="77777777" w:rsidR="00BE10C2" w:rsidRDefault="00000000">
      <w:pPr>
        <w:pStyle w:val="ListParagraph"/>
        <w:numPr>
          <w:ilvl w:val="0"/>
          <w:numId w:val="29"/>
        </w:numPr>
        <w:tabs>
          <w:tab w:val="left" w:pos="861"/>
        </w:tabs>
        <w:spacing w:line="264" w:lineRule="auto"/>
        <w:ind w:right="196"/>
        <w:rPr>
          <w:sz w:val="24"/>
        </w:rPr>
      </w:pPr>
      <w:r>
        <w:rPr>
          <w:sz w:val="24"/>
        </w:rPr>
        <w:t>ensure</w:t>
      </w:r>
      <w:r>
        <w:rPr>
          <w:spacing w:val="-15"/>
          <w:sz w:val="24"/>
        </w:rPr>
        <w:t xml:space="preserve"> </w:t>
      </w:r>
      <w:r>
        <w:rPr>
          <w:sz w:val="24"/>
        </w:rPr>
        <w:t>that</w:t>
      </w:r>
      <w:r>
        <w:rPr>
          <w:spacing w:val="-15"/>
          <w:sz w:val="24"/>
        </w:rPr>
        <w:t xml:space="preserve"> </w:t>
      </w:r>
      <w:r>
        <w:rPr>
          <w:sz w:val="24"/>
        </w:rPr>
        <w:t>the</w:t>
      </w:r>
      <w:r>
        <w:rPr>
          <w:spacing w:val="-15"/>
          <w:sz w:val="24"/>
        </w:rPr>
        <w:t xml:space="preserve"> </w:t>
      </w:r>
      <w:proofErr w:type="gramStart"/>
      <w:r>
        <w:rPr>
          <w:sz w:val="24"/>
        </w:rPr>
        <w:t>District</w:t>
      </w:r>
      <w:proofErr w:type="gramEnd"/>
      <w:r>
        <w:rPr>
          <w:spacing w:val="-15"/>
          <w:sz w:val="24"/>
        </w:rPr>
        <w:t xml:space="preserve"> </w:t>
      </w:r>
      <w:r>
        <w:rPr>
          <w:sz w:val="24"/>
        </w:rPr>
        <w:t>takes</w:t>
      </w:r>
      <w:r>
        <w:rPr>
          <w:spacing w:val="-15"/>
          <w:sz w:val="24"/>
        </w:rPr>
        <w:t xml:space="preserve"> </w:t>
      </w:r>
      <w:r>
        <w:rPr>
          <w:sz w:val="24"/>
        </w:rPr>
        <w:t>appropriate</w:t>
      </w:r>
      <w:r>
        <w:rPr>
          <w:spacing w:val="-15"/>
          <w:sz w:val="24"/>
        </w:rPr>
        <w:t xml:space="preserve"> </w:t>
      </w:r>
      <w:r>
        <w:rPr>
          <w:sz w:val="24"/>
        </w:rPr>
        <w:t>corrective</w:t>
      </w:r>
      <w:r>
        <w:rPr>
          <w:spacing w:val="-15"/>
          <w:sz w:val="24"/>
        </w:rPr>
        <w:t xml:space="preserve"> </w:t>
      </w:r>
      <w:r>
        <w:rPr>
          <w:sz w:val="24"/>
        </w:rPr>
        <w:t>action</w:t>
      </w:r>
      <w:r>
        <w:rPr>
          <w:spacing w:val="-15"/>
          <w:sz w:val="24"/>
        </w:rPr>
        <w:t xml:space="preserve"> </w:t>
      </w:r>
      <w:r>
        <w:rPr>
          <w:sz w:val="24"/>
        </w:rPr>
        <w:t>within</w:t>
      </w:r>
      <w:r>
        <w:rPr>
          <w:spacing w:val="-15"/>
          <w:sz w:val="24"/>
        </w:rPr>
        <w:t xml:space="preserve"> </w:t>
      </w:r>
      <w:r>
        <w:rPr>
          <w:sz w:val="24"/>
        </w:rPr>
        <w:t>six</w:t>
      </w:r>
      <w:r>
        <w:rPr>
          <w:spacing w:val="-15"/>
          <w:sz w:val="24"/>
        </w:rPr>
        <w:t xml:space="preserve"> </w:t>
      </w:r>
      <w:r>
        <w:rPr>
          <w:sz w:val="24"/>
        </w:rPr>
        <w:t>months</w:t>
      </w:r>
      <w:r>
        <w:rPr>
          <w:spacing w:val="-15"/>
          <w:sz w:val="24"/>
        </w:rPr>
        <w:t xml:space="preserve"> </w:t>
      </w:r>
      <w:r>
        <w:rPr>
          <w:sz w:val="24"/>
        </w:rPr>
        <w:t>after</w:t>
      </w:r>
      <w:r>
        <w:rPr>
          <w:spacing w:val="-15"/>
          <w:sz w:val="24"/>
        </w:rPr>
        <w:t xml:space="preserve"> </w:t>
      </w:r>
      <w:r>
        <w:rPr>
          <w:sz w:val="24"/>
        </w:rPr>
        <w:t>receiving a report with an instance of noncompliance with federal laws and regulations</w:t>
      </w:r>
    </w:p>
    <w:p w14:paraId="4330B322" w14:textId="77777777" w:rsidR="00BE10C2" w:rsidRDefault="00000000">
      <w:pPr>
        <w:pStyle w:val="ListParagraph"/>
        <w:numPr>
          <w:ilvl w:val="0"/>
          <w:numId w:val="29"/>
        </w:numPr>
        <w:tabs>
          <w:tab w:val="left" w:pos="860"/>
        </w:tabs>
        <w:spacing w:before="18"/>
        <w:ind w:left="860" w:hanging="360"/>
        <w:rPr>
          <w:sz w:val="24"/>
        </w:rPr>
      </w:pPr>
      <w:r>
        <w:rPr>
          <w:sz w:val="24"/>
        </w:rPr>
        <w:t>consider</w:t>
      </w:r>
      <w:r>
        <w:rPr>
          <w:spacing w:val="1"/>
          <w:sz w:val="24"/>
        </w:rPr>
        <w:t xml:space="preserve"> </w:t>
      </w:r>
      <w:r>
        <w:rPr>
          <w:sz w:val="24"/>
        </w:rPr>
        <w:t>whether</w:t>
      </w:r>
      <w:r>
        <w:rPr>
          <w:spacing w:val="1"/>
          <w:sz w:val="24"/>
        </w:rPr>
        <w:t xml:space="preserve"> </w:t>
      </w:r>
      <w:r>
        <w:rPr>
          <w:sz w:val="24"/>
        </w:rPr>
        <w:t>the</w:t>
      </w:r>
      <w:r>
        <w:rPr>
          <w:spacing w:val="-1"/>
          <w:sz w:val="24"/>
        </w:rPr>
        <w:t xml:space="preserve"> </w:t>
      </w:r>
      <w:r>
        <w:rPr>
          <w:sz w:val="24"/>
        </w:rPr>
        <w:t>audit</w:t>
      </w:r>
      <w:r>
        <w:rPr>
          <w:spacing w:val="-4"/>
          <w:sz w:val="24"/>
        </w:rPr>
        <w:t xml:space="preserve"> </w:t>
      </w:r>
      <w:r>
        <w:rPr>
          <w:sz w:val="24"/>
        </w:rPr>
        <w:t>necessitates</w:t>
      </w:r>
      <w:r>
        <w:rPr>
          <w:spacing w:val="-3"/>
          <w:sz w:val="24"/>
        </w:rPr>
        <w:t xml:space="preserve"> </w:t>
      </w:r>
      <w:r>
        <w:rPr>
          <w:sz w:val="24"/>
        </w:rPr>
        <w:t>an</w:t>
      </w:r>
      <w:r>
        <w:rPr>
          <w:spacing w:val="5"/>
          <w:sz w:val="24"/>
        </w:rPr>
        <w:t xml:space="preserve"> </w:t>
      </w:r>
      <w:r>
        <w:rPr>
          <w:sz w:val="24"/>
        </w:rPr>
        <w:t>adjustment of</w:t>
      </w:r>
      <w:r>
        <w:rPr>
          <w:spacing w:val="-3"/>
          <w:sz w:val="24"/>
        </w:rPr>
        <w:t xml:space="preserve"> </w:t>
      </w:r>
      <w:r>
        <w:rPr>
          <w:sz w:val="24"/>
        </w:rPr>
        <w:t>TEA’s</w:t>
      </w:r>
      <w:r>
        <w:rPr>
          <w:spacing w:val="-7"/>
          <w:sz w:val="24"/>
        </w:rPr>
        <w:t xml:space="preserve"> </w:t>
      </w:r>
      <w:r>
        <w:rPr>
          <w:sz w:val="24"/>
        </w:rPr>
        <w:t xml:space="preserve">own </w:t>
      </w:r>
      <w:r>
        <w:rPr>
          <w:spacing w:val="-2"/>
          <w:sz w:val="24"/>
        </w:rPr>
        <w:t>records</w:t>
      </w:r>
    </w:p>
    <w:p w14:paraId="3E54EA35" w14:textId="77777777" w:rsidR="00BE10C2" w:rsidRDefault="00BE10C2">
      <w:pPr>
        <w:pStyle w:val="BodyText"/>
        <w:spacing w:before="69"/>
      </w:pPr>
    </w:p>
    <w:p w14:paraId="5AA9B856" w14:textId="77777777" w:rsidR="00BE10C2" w:rsidRDefault="00000000">
      <w:pPr>
        <w:pStyle w:val="Heading3"/>
      </w:pPr>
      <w:bookmarkStart w:id="140" w:name="_bookmark135"/>
      <w:bookmarkEnd w:id="140"/>
      <w:r>
        <w:t>Who</w:t>
      </w:r>
      <w:r>
        <w:rPr>
          <w:spacing w:val="1"/>
        </w:rPr>
        <w:t xml:space="preserve"> </w:t>
      </w:r>
      <w:r>
        <w:t>Is</w:t>
      </w:r>
      <w:r>
        <w:rPr>
          <w:spacing w:val="-1"/>
        </w:rPr>
        <w:t xml:space="preserve"> </w:t>
      </w:r>
      <w:r>
        <w:t>Required</w:t>
      </w:r>
      <w:r>
        <w:rPr>
          <w:spacing w:val="1"/>
        </w:rPr>
        <w:t xml:space="preserve"> </w:t>
      </w:r>
      <w:r>
        <w:t>to</w:t>
      </w:r>
      <w:r>
        <w:rPr>
          <w:spacing w:val="-3"/>
        </w:rPr>
        <w:t xml:space="preserve"> </w:t>
      </w:r>
      <w:r>
        <w:t>Have a</w:t>
      </w:r>
      <w:r>
        <w:rPr>
          <w:spacing w:val="-4"/>
        </w:rPr>
        <w:t xml:space="preserve"> </w:t>
      </w:r>
      <w:r>
        <w:t>Single</w:t>
      </w:r>
      <w:r>
        <w:rPr>
          <w:spacing w:val="-4"/>
        </w:rPr>
        <w:t xml:space="preserve"> </w:t>
      </w:r>
      <w:r>
        <w:rPr>
          <w:spacing w:val="-2"/>
        </w:rPr>
        <w:t>Audit?</w:t>
      </w:r>
    </w:p>
    <w:p w14:paraId="3C11A737" w14:textId="77777777" w:rsidR="00BE10C2" w:rsidRDefault="00000000">
      <w:pPr>
        <w:pStyle w:val="BodyText"/>
        <w:spacing w:before="243" w:line="276" w:lineRule="auto"/>
        <w:ind w:left="140" w:right="189"/>
        <w:jc w:val="both"/>
      </w:pPr>
      <w:r>
        <w:t>School</w:t>
      </w:r>
      <w:r>
        <w:rPr>
          <w:spacing w:val="-1"/>
        </w:rPr>
        <w:t xml:space="preserve"> </w:t>
      </w:r>
      <w:r>
        <w:t>districts</w:t>
      </w:r>
      <w:r>
        <w:rPr>
          <w:spacing w:val="-3"/>
        </w:rPr>
        <w:t xml:space="preserve"> </w:t>
      </w:r>
      <w:r>
        <w:t>that</w:t>
      </w:r>
      <w:r>
        <w:rPr>
          <w:spacing w:val="-4"/>
        </w:rPr>
        <w:t xml:space="preserve"> </w:t>
      </w:r>
      <w:r>
        <w:rPr>
          <w:b/>
        </w:rPr>
        <w:t>expend</w:t>
      </w:r>
      <w:r>
        <w:rPr>
          <w:b/>
          <w:spacing w:val="-1"/>
        </w:rPr>
        <w:t xml:space="preserve"> </w:t>
      </w:r>
      <w:r>
        <w:rPr>
          <w:b/>
        </w:rPr>
        <w:t xml:space="preserve">$750,000 </w:t>
      </w:r>
      <w:r>
        <w:t>or more</w:t>
      </w:r>
      <w:r>
        <w:rPr>
          <w:spacing w:val="-2"/>
        </w:rPr>
        <w:t xml:space="preserve"> </w:t>
      </w:r>
      <w:r>
        <w:t>total</w:t>
      </w:r>
      <w:r>
        <w:rPr>
          <w:spacing w:val="-1"/>
        </w:rPr>
        <w:t xml:space="preserve"> </w:t>
      </w:r>
      <w:r>
        <w:t>in</w:t>
      </w:r>
      <w:r>
        <w:rPr>
          <w:spacing w:val="-5"/>
        </w:rPr>
        <w:t xml:space="preserve"> </w:t>
      </w:r>
      <w:r>
        <w:t>federal</w:t>
      </w:r>
      <w:r>
        <w:rPr>
          <w:spacing w:val="-1"/>
        </w:rPr>
        <w:t xml:space="preserve"> </w:t>
      </w:r>
      <w:r>
        <w:t>awards</w:t>
      </w:r>
      <w:r>
        <w:rPr>
          <w:spacing w:val="-8"/>
        </w:rPr>
        <w:t xml:space="preserve"> </w:t>
      </w:r>
      <w:r>
        <w:t xml:space="preserve">(i.e., </w:t>
      </w:r>
      <w:proofErr w:type="gramStart"/>
      <w:r>
        <w:t>all</w:t>
      </w:r>
      <w:r>
        <w:rPr>
          <w:spacing w:val="-1"/>
        </w:rPr>
        <w:t xml:space="preserve"> </w:t>
      </w:r>
      <w:r>
        <w:t>of</w:t>
      </w:r>
      <w:proofErr w:type="gramEnd"/>
      <w:r>
        <w:rPr>
          <w:spacing w:val="-4"/>
        </w:rPr>
        <w:t xml:space="preserve"> </w:t>
      </w:r>
      <w:r>
        <w:t>the</w:t>
      </w:r>
      <w:r>
        <w:rPr>
          <w:spacing w:val="-7"/>
        </w:rPr>
        <w:t xml:space="preserve"> </w:t>
      </w:r>
      <w:r>
        <w:t xml:space="preserve">expenditures added together for all of the federal grants) during the fiscal year are required to have a Single Audit conducted </w:t>
      </w:r>
      <w:r>
        <w:rPr>
          <w:i/>
        </w:rPr>
        <w:t xml:space="preserve">in addition to and in conjunction with </w:t>
      </w:r>
      <w:r>
        <w:t>the annual independent audit.</w:t>
      </w:r>
    </w:p>
    <w:p w14:paraId="0C48B902" w14:textId="77777777" w:rsidR="00BE10C2" w:rsidRDefault="00BE10C2">
      <w:pPr>
        <w:pStyle w:val="BodyText"/>
        <w:spacing w:before="39"/>
      </w:pPr>
    </w:p>
    <w:p w14:paraId="5CEE34E7" w14:textId="77777777" w:rsidR="00BE10C2" w:rsidRDefault="00000000">
      <w:pPr>
        <w:pStyle w:val="BodyText"/>
        <w:spacing w:line="276" w:lineRule="auto"/>
        <w:ind w:left="140" w:right="190"/>
        <w:jc w:val="both"/>
      </w:pPr>
      <w:r>
        <w:t>The</w:t>
      </w:r>
      <w:r>
        <w:rPr>
          <w:spacing w:val="-1"/>
        </w:rPr>
        <w:t xml:space="preserve"> </w:t>
      </w:r>
      <w:r>
        <w:t>Single</w:t>
      </w:r>
      <w:r>
        <w:rPr>
          <w:spacing w:val="-1"/>
        </w:rPr>
        <w:t xml:space="preserve"> </w:t>
      </w:r>
      <w:r>
        <w:t>Audit</w:t>
      </w:r>
      <w:r>
        <w:rPr>
          <w:spacing w:val="-1"/>
        </w:rPr>
        <w:t xml:space="preserve"> </w:t>
      </w:r>
      <w:r>
        <w:t>must</w:t>
      </w:r>
      <w:r>
        <w:rPr>
          <w:spacing w:val="-1"/>
        </w:rPr>
        <w:t xml:space="preserve"> </w:t>
      </w:r>
      <w:r>
        <w:t>be</w:t>
      </w:r>
      <w:r>
        <w:rPr>
          <w:spacing w:val="-6"/>
        </w:rPr>
        <w:t xml:space="preserve"> </w:t>
      </w:r>
      <w:r>
        <w:t>completed</w:t>
      </w:r>
      <w:r>
        <w:rPr>
          <w:spacing w:val="-1"/>
        </w:rPr>
        <w:t xml:space="preserve"> </w:t>
      </w:r>
      <w:r>
        <w:t>in</w:t>
      </w:r>
      <w:r>
        <w:rPr>
          <w:spacing w:val="-5"/>
        </w:rPr>
        <w:t xml:space="preserve"> </w:t>
      </w:r>
      <w:r>
        <w:t>accordance</w:t>
      </w:r>
      <w:r>
        <w:rPr>
          <w:spacing w:val="-1"/>
        </w:rPr>
        <w:t xml:space="preserve"> </w:t>
      </w:r>
      <w:r>
        <w:t>with</w:t>
      </w:r>
      <w:r>
        <w:rPr>
          <w:spacing w:val="-1"/>
        </w:rPr>
        <w:t xml:space="preserve"> </w:t>
      </w:r>
      <w:r>
        <w:t>2</w:t>
      </w:r>
      <w:r>
        <w:rPr>
          <w:spacing w:val="-5"/>
        </w:rPr>
        <w:t xml:space="preserve"> </w:t>
      </w:r>
      <w:r>
        <w:t>CFR</w:t>
      </w:r>
      <w:r>
        <w:rPr>
          <w:spacing w:val="-2"/>
        </w:rPr>
        <w:t xml:space="preserve"> </w:t>
      </w:r>
      <w:r>
        <w:t>Part</w:t>
      </w:r>
      <w:r>
        <w:rPr>
          <w:spacing w:val="-5"/>
        </w:rPr>
        <w:t xml:space="preserve"> </w:t>
      </w:r>
      <w:r>
        <w:t>200,</w:t>
      </w:r>
      <w:r>
        <w:rPr>
          <w:spacing w:val="-3"/>
        </w:rPr>
        <w:t xml:space="preserve"> </w:t>
      </w:r>
      <w:r>
        <w:t>Subpart</w:t>
      </w:r>
      <w:r>
        <w:rPr>
          <w:spacing w:val="-4"/>
        </w:rPr>
        <w:t xml:space="preserve"> </w:t>
      </w:r>
      <w:proofErr w:type="gramStart"/>
      <w:r>
        <w:t>F</w:t>
      </w:r>
      <w:proofErr w:type="gramEnd"/>
      <w:r>
        <w:rPr>
          <w:spacing w:val="-1"/>
        </w:rPr>
        <w:t xml:space="preserve"> </w:t>
      </w:r>
      <w:r>
        <w:t>and</w:t>
      </w:r>
      <w:r>
        <w:rPr>
          <w:spacing w:val="-5"/>
        </w:rPr>
        <w:t xml:space="preserve"> </w:t>
      </w:r>
      <w:r>
        <w:t xml:space="preserve">the </w:t>
      </w:r>
      <w:r>
        <w:rPr>
          <w:i/>
        </w:rPr>
        <w:t>Audit Compliance</w:t>
      </w:r>
      <w:r>
        <w:rPr>
          <w:i/>
          <w:spacing w:val="-12"/>
        </w:rPr>
        <w:t xml:space="preserve"> </w:t>
      </w:r>
      <w:r>
        <w:rPr>
          <w:i/>
        </w:rPr>
        <w:t>Supplement</w:t>
      </w:r>
      <w:r>
        <w:rPr>
          <w:i/>
          <w:spacing w:val="-9"/>
        </w:rPr>
        <w:t xml:space="preserve"> </w:t>
      </w:r>
      <w:r>
        <w:t>(see</w:t>
      </w:r>
      <w:r>
        <w:rPr>
          <w:spacing w:val="-12"/>
        </w:rPr>
        <w:t xml:space="preserve"> </w:t>
      </w:r>
      <w:r>
        <w:t>link</w:t>
      </w:r>
      <w:r>
        <w:rPr>
          <w:spacing w:val="-11"/>
        </w:rPr>
        <w:t xml:space="preserve"> </w:t>
      </w:r>
      <w:r>
        <w:t>below),</w:t>
      </w:r>
      <w:r>
        <w:rPr>
          <w:spacing w:val="-9"/>
        </w:rPr>
        <w:t xml:space="preserve"> </w:t>
      </w:r>
      <w:r>
        <w:t>normally</w:t>
      </w:r>
      <w:r>
        <w:rPr>
          <w:spacing w:val="-15"/>
        </w:rPr>
        <w:t xml:space="preserve"> </w:t>
      </w:r>
      <w:r>
        <w:t>updated</w:t>
      </w:r>
      <w:r>
        <w:rPr>
          <w:spacing w:val="-11"/>
        </w:rPr>
        <w:t xml:space="preserve"> </w:t>
      </w:r>
      <w:r>
        <w:t>around</w:t>
      </w:r>
      <w:r>
        <w:rPr>
          <w:spacing w:val="-11"/>
        </w:rPr>
        <w:t xml:space="preserve"> </w:t>
      </w:r>
      <w:r>
        <w:t>March</w:t>
      </w:r>
      <w:r>
        <w:rPr>
          <w:spacing w:val="-11"/>
        </w:rPr>
        <w:t xml:space="preserve"> </w:t>
      </w:r>
      <w:r>
        <w:t>of</w:t>
      </w:r>
      <w:r>
        <w:rPr>
          <w:spacing w:val="-9"/>
        </w:rPr>
        <w:t xml:space="preserve"> </w:t>
      </w:r>
      <w:r>
        <w:t>each</w:t>
      </w:r>
      <w:r>
        <w:rPr>
          <w:spacing w:val="-11"/>
        </w:rPr>
        <w:t xml:space="preserve"> </w:t>
      </w:r>
      <w:r>
        <w:t>year.</w:t>
      </w:r>
      <w:r>
        <w:rPr>
          <w:spacing w:val="-13"/>
        </w:rPr>
        <w:t xml:space="preserve"> </w:t>
      </w:r>
      <w:r>
        <w:t>The</w:t>
      </w:r>
      <w:r>
        <w:rPr>
          <w:spacing w:val="-13"/>
        </w:rPr>
        <w:t xml:space="preserve"> </w:t>
      </w:r>
      <w:r>
        <w:rPr>
          <w:i/>
        </w:rPr>
        <w:t xml:space="preserve">Audit Compliance Supplement </w:t>
      </w:r>
      <w:r>
        <w:t>outlines specific requirements and corresponding audit procedures for each major federal program.</w:t>
      </w:r>
    </w:p>
    <w:p w14:paraId="39705E15" w14:textId="77777777" w:rsidR="00BE10C2" w:rsidRDefault="00BE10C2">
      <w:pPr>
        <w:pStyle w:val="BodyText"/>
        <w:spacing w:before="44"/>
      </w:pPr>
    </w:p>
    <w:p w14:paraId="26D60F24" w14:textId="77777777" w:rsidR="00BE10C2" w:rsidRDefault="00000000">
      <w:pPr>
        <w:pStyle w:val="BodyText"/>
        <w:spacing w:line="276" w:lineRule="auto"/>
        <w:ind w:left="140" w:right="196"/>
        <w:jc w:val="both"/>
      </w:pPr>
      <w:r>
        <w:t>For</w:t>
      </w:r>
      <w:r>
        <w:rPr>
          <w:spacing w:val="-4"/>
        </w:rPr>
        <w:t xml:space="preserve"> </w:t>
      </w:r>
      <w:r>
        <w:t>federal</w:t>
      </w:r>
      <w:r>
        <w:rPr>
          <w:spacing w:val="-5"/>
        </w:rPr>
        <w:t xml:space="preserve"> </w:t>
      </w:r>
      <w:r>
        <w:t>programs</w:t>
      </w:r>
      <w:r>
        <w:rPr>
          <w:spacing w:val="-5"/>
        </w:rPr>
        <w:t xml:space="preserve"> </w:t>
      </w:r>
      <w:r>
        <w:rPr>
          <w:i/>
        </w:rPr>
        <w:t>not</w:t>
      </w:r>
      <w:r>
        <w:rPr>
          <w:i/>
          <w:spacing w:val="-5"/>
        </w:rPr>
        <w:t xml:space="preserve"> </w:t>
      </w:r>
      <w:r>
        <w:t>covered</w:t>
      </w:r>
      <w:r>
        <w:rPr>
          <w:spacing w:val="-6"/>
        </w:rPr>
        <w:t xml:space="preserve"> </w:t>
      </w:r>
      <w:r>
        <w:t>in</w:t>
      </w:r>
      <w:r>
        <w:rPr>
          <w:spacing w:val="-5"/>
        </w:rPr>
        <w:t xml:space="preserve"> </w:t>
      </w:r>
      <w:r>
        <w:t>the</w:t>
      </w:r>
      <w:r>
        <w:rPr>
          <w:spacing w:val="-5"/>
        </w:rPr>
        <w:t xml:space="preserve"> </w:t>
      </w:r>
      <w:r>
        <w:rPr>
          <w:i/>
        </w:rPr>
        <w:t>Compliance</w:t>
      </w:r>
      <w:r>
        <w:rPr>
          <w:i/>
          <w:spacing w:val="-7"/>
        </w:rPr>
        <w:t xml:space="preserve"> </w:t>
      </w:r>
      <w:r>
        <w:rPr>
          <w:i/>
        </w:rPr>
        <w:t>Supplement</w:t>
      </w:r>
      <w:r>
        <w:t>,</w:t>
      </w:r>
      <w:r>
        <w:rPr>
          <w:spacing w:val="-4"/>
        </w:rPr>
        <w:t xml:space="preserve"> </w:t>
      </w:r>
      <w:r>
        <w:t>the</w:t>
      </w:r>
      <w:r>
        <w:rPr>
          <w:spacing w:val="-6"/>
        </w:rPr>
        <w:t xml:space="preserve"> </w:t>
      </w:r>
      <w:r>
        <w:t>auditor</w:t>
      </w:r>
      <w:r>
        <w:rPr>
          <w:spacing w:val="-4"/>
        </w:rPr>
        <w:t xml:space="preserve"> </w:t>
      </w:r>
      <w:r>
        <w:t>is</w:t>
      </w:r>
      <w:r>
        <w:rPr>
          <w:spacing w:val="-8"/>
        </w:rPr>
        <w:t xml:space="preserve"> </w:t>
      </w:r>
      <w:r>
        <w:t>directed</w:t>
      </w:r>
      <w:r>
        <w:rPr>
          <w:spacing w:val="-6"/>
        </w:rPr>
        <w:t xml:space="preserve"> </w:t>
      </w:r>
      <w:r>
        <w:t>to</w:t>
      </w:r>
      <w:r>
        <w:rPr>
          <w:spacing w:val="-5"/>
        </w:rPr>
        <w:t xml:space="preserve"> </w:t>
      </w:r>
      <w:r>
        <w:t>use</w:t>
      </w:r>
      <w:r>
        <w:rPr>
          <w:spacing w:val="-7"/>
        </w:rPr>
        <w:t xml:space="preserve"> </w:t>
      </w:r>
      <w:r>
        <w:t xml:space="preserve">the </w:t>
      </w:r>
      <w:r>
        <w:rPr>
          <w:i/>
        </w:rPr>
        <w:t xml:space="preserve">types </w:t>
      </w:r>
      <w:r>
        <w:t xml:space="preserve">of compliance requirements contained in the </w:t>
      </w:r>
      <w:r>
        <w:rPr>
          <w:i/>
        </w:rPr>
        <w:t xml:space="preserve">Supplement </w:t>
      </w:r>
      <w:r>
        <w:t>as guidance for identifying compliance</w:t>
      </w:r>
      <w:r>
        <w:rPr>
          <w:spacing w:val="-8"/>
        </w:rPr>
        <w:t xml:space="preserve"> </w:t>
      </w:r>
      <w:r>
        <w:t>requirements</w:t>
      </w:r>
      <w:r>
        <w:rPr>
          <w:spacing w:val="-12"/>
        </w:rPr>
        <w:t xml:space="preserve"> </w:t>
      </w:r>
      <w:r>
        <w:t>to</w:t>
      </w:r>
      <w:r>
        <w:rPr>
          <w:spacing w:val="-8"/>
        </w:rPr>
        <w:t xml:space="preserve"> </w:t>
      </w:r>
      <w:r>
        <w:t>test,</w:t>
      </w:r>
      <w:r>
        <w:rPr>
          <w:spacing w:val="-7"/>
        </w:rPr>
        <w:t xml:space="preserve"> </w:t>
      </w:r>
      <w:r>
        <w:t>and</w:t>
      </w:r>
      <w:r>
        <w:rPr>
          <w:spacing w:val="-5"/>
        </w:rPr>
        <w:t xml:space="preserve"> </w:t>
      </w:r>
      <w:r>
        <w:t>to</w:t>
      </w:r>
      <w:r>
        <w:rPr>
          <w:spacing w:val="-8"/>
        </w:rPr>
        <w:t xml:space="preserve"> </w:t>
      </w:r>
      <w:r>
        <w:t>determine</w:t>
      </w:r>
      <w:r>
        <w:rPr>
          <w:spacing w:val="-11"/>
        </w:rPr>
        <w:t xml:space="preserve"> </w:t>
      </w:r>
      <w:r>
        <w:t>the</w:t>
      </w:r>
      <w:r>
        <w:rPr>
          <w:spacing w:val="-5"/>
        </w:rPr>
        <w:t xml:space="preserve"> </w:t>
      </w:r>
      <w:r>
        <w:t>requirements</w:t>
      </w:r>
      <w:r>
        <w:rPr>
          <w:spacing w:val="-12"/>
        </w:rPr>
        <w:t xml:space="preserve"> </w:t>
      </w:r>
      <w:r>
        <w:t>governing</w:t>
      </w:r>
      <w:r>
        <w:rPr>
          <w:spacing w:val="-8"/>
        </w:rPr>
        <w:t xml:space="preserve"> </w:t>
      </w:r>
      <w:r>
        <w:t>the</w:t>
      </w:r>
      <w:r>
        <w:rPr>
          <w:spacing w:val="-10"/>
        </w:rPr>
        <w:t xml:space="preserve"> </w:t>
      </w:r>
      <w:r>
        <w:t>federal</w:t>
      </w:r>
      <w:r>
        <w:rPr>
          <w:spacing w:val="-8"/>
        </w:rPr>
        <w:t xml:space="preserve"> </w:t>
      </w:r>
      <w:r>
        <w:rPr>
          <w:spacing w:val="-2"/>
        </w:rPr>
        <w:t>program</w:t>
      </w:r>
    </w:p>
    <w:p w14:paraId="7D0FA4CD" w14:textId="77777777" w:rsidR="00BE10C2" w:rsidRDefault="00BE10C2">
      <w:pPr>
        <w:spacing w:line="276" w:lineRule="auto"/>
        <w:jc w:val="both"/>
        <w:sectPr w:rsidR="00BE10C2">
          <w:pgSz w:w="12240" w:h="15840"/>
          <w:pgMar w:top="1380" w:right="1240" w:bottom="2340" w:left="1300" w:header="728" w:footer="2073" w:gutter="0"/>
          <w:cols w:space="720"/>
        </w:sectPr>
      </w:pPr>
    </w:p>
    <w:p w14:paraId="5C324CAC" w14:textId="77777777" w:rsidR="00BE10C2" w:rsidRDefault="00BE10C2">
      <w:pPr>
        <w:pStyle w:val="BodyText"/>
      </w:pPr>
    </w:p>
    <w:p w14:paraId="10B45A99" w14:textId="77777777" w:rsidR="00BE10C2" w:rsidRDefault="00BE10C2">
      <w:pPr>
        <w:pStyle w:val="BodyText"/>
      </w:pPr>
    </w:p>
    <w:p w14:paraId="72045993" w14:textId="77777777" w:rsidR="00BE10C2" w:rsidRDefault="00BE10C2">
      <w:pPr>
        <w:pStyle w:val="BodyText"/>
      </w:pPr>
    </w:p>
    <w:p w14:paraId="2BED4CDF" w14:textId="77777777" w:rsidR="00BE10C2" w:rsidRDefault="00BE10C2">
      <w:pPr>
        <w:pStyle w:val="BodyText"/>
        <w:spacing w:before="77"/>
      </w:pPr>
    </w:p>
    <w:p w14:paraId="49AAD337" w14:textId="77777777" w:rsidR="00BE10C2" w:rsidRDefault="00000000">
      <w:pPr>
        <w:pStyle w:val="BodyText"/>
        <w:spacing w:line="276" w:lineRule="auto"/>
        <w:ind w:left="140" w:right="195"/>
        <w:jc w:val="both"/>
      </w:pPr>
      <w:r>
        <w:t>by reviewing the provisions of grant agreements and the laws and regulations applicable</w:t>
      </w:r>
      <w:r>
        <w:rPr>
          <w:spacing w:val="-2"/>
        </w:rPr>
        <w:t xml:space="preserve"> </w:t>
      </w:r>
      <w:r>
        <w:t>to those federal programs.</w:t>
      </w:r>
    </w:p>
    <w:p w14:paraId="3975B468" w14:textId="77777777" w:rsidR="00BE10C2" w:rsidRDefault="00BE10C2">
      <w:pPr>
        <w:pStyle w:val="BodyText"/>
        <w:spacing w:before="40"/>
      </w:pPr>
    </w:p>
    <w:p w14:paraId="7396C1EF" w14:textId="77777777" w:rsidR="00BE10C2" w:rsidRDefault="00000000">
      <w:pPr>
        <w:pStyle w:val="BodyText"/>
        <w:spacing w:line="276" w:lineRule="auto"/>
        <w:ind w:left="140" w:right="201"/>
        <w:jc w:val="both"/>
      </w:pPr>
      <w:r>
        <w:t>The</w:t>
      </w:r>
      <w:r>
        <w:rPr>
          <w:spacing w:val="-8"/>
        </w:rPr>
        <w:t xml:space="preserve"> </w:t>
      </w:r>
      <w:r>
        <w:t>cost</w:t>
      </w:r>
      <w:r>
        <w:rPr>
          <w:spacing w:val="-6"/>
        </w:rPr>
        <w:t xml:space="preserve"> </w:t>
      </w:r>
      <w:r>
        <w:t>to</w:t>
      </w:r>
      <w:r>
        <w:rPr>
          <w:spacing w:val="-6"/>
        </w:rPr>
        <w:t xml:space="preserve"> </w:t>
      </w:r>
      <w:r>
        <w:t>conduct</w:t>
      </w:r>
      <w:r>
        <w:rPr>
          <w:spacing w:val="-6"/>
        </w:rPr>
        <w:t xml:space="preserve"> </w:t>
      </w:r>
      <w:r>
        <w:t>the</w:t>
      </w:r>
      <w:r>
        <w:rPr>
          <w:spacing w:val="-7"/>
        </w:rPr>
        <w:t xml:space="preserve"> </w:t>
      </w:r>
      <w:r>
        <w:t>Single</w:t>
      </w:r>
      <w:r>
        <w:rPr>
          <w:spacing w:val="-8"/>
        </w:rPr>
        <w:t xml:space="preserve"> </w:t>
      </w:r>
      <w:r>
        <w:t>Audit</w:t>
      </w:r>
      <w:r>
        <w:rPr>
          <w:spacing w:val="-6"/>
        </w:rPr>
        <w:t xml:space="preserve"> </w:t>
      </w:r>
      <w:r>
        <w:t>can</w:t>
      </w:r>
      <w:r>
        <w:rPr>
          <w:spacing w:val="-7"/>
        </w:rPr>
        <w:t xml:space="preserve"> </w:t>
      </w:r>
      <w:r>
        <w:t>be</w:t>
      </w:r>
      <w:r>
        <w:rPr>
          <w:spacing w:val="-8"/>
        </w:rPr>
        <w:t xml:space="preserve"> </w:t>
      </w:r>
      <w:r>
        <w:t>prorated</w:t>
      </w:r>
      <w:r>
        <w:rPr>
          <w:spacing w:val="-7"/>
        </w:rPr>
        <w:t xml:space="preserve"> </w:t>
      </w:r>
      <w:r>
        <w:t>among</w:t>
      </w:r>
      <w:r>
        <w:rPr>
          <w:spacing w:val="-6"/>
        </w:rPr>
        <w:t xml:space="preserve"> </w:t>
      </w:r>
      <w:r>
        <w:t>the</w:t>
      </w:r>
      <w:r>
        <w:rPr>
          <w:spacing w:val="-7"/>
        </w:rPr>
        <w:t xml:space="preserve"> </w:t>
      </w:r>
      <w:r>
        <w:t>federal</w:t>
      </w:r>
      <w:r>
        <w:rPr>
          <w:spacing w:val="-6"/>
        </w:rPr>
        <w:t xml:space="preserve"> </w:t>
      </w:r>
      <w:r>
        <w:t>programs</w:t>
      </w:r>
      <w:r>
        <w:rPr>
          <w:spacing w:val="-9"/>
        </w:rPr>
        <w:t xml:space="preserve"> </w:t>
      </w:r>
      <w:r>
        <w:t>being</w:t>
      </w:r>
      <w:r>
        <w:rPr>
          <w:spacing w:val="-6"/>
        </w:rPr>
        <w:t xml:space="preserve"> </w:t>
      </w:r>
      <w:r>
        <w:t>audited</w:t>
      </w:r>
      <w:r>
        <w:rPr>
          <w:spacing w:val="-12"/>
        </w:rPr>
        <w:t xml:space="preserve"> </w:t>
      </w:r>
      <w:r>
        <w:t>in proportion to the total award amount of each program.</w:t>
      </w:r>
    </w:p>
    <w:p w14:paraId="799AEAF4" w14:textId="77777777" w:rsidR="00BE10C2" w:rsidRDefault="00BE10C2">
      <w:pPr>
        <w:pStyle w:val="BodyText"/>
        <w:spacing w:before="39"/>
      </w:pPr>
    </w:p>
    <w:p w14:paraId="473479AB" w14:textId="77777777" w:rsidR="00BE10C2" w:rsidRDefault="00000000">
      <w:pPr>
        <w:pStyle w:val="Heading3"/>
      </w:pPr>
      <w:bookmarkStart w:id="141" w:name="_bookmark136"/>
      <w:bookmarkEnd w:id="141"/>
      <w:r>
        <w:t>What</w:t>
      </w:r>
      <w:r>
        <w:rPr>
          <w:spacing w:val="2"/>
        </w:rPr>
        <w:t xml:space="preserve"> </w:t>
      </w:r>
      <w:r>
        <w:t>Happens</w:t>
      </w:r>
      <w:r>
        <w:rPr>
          <w:spacing w:val="-1"/>
        </w:rPr>
        <w:t xml:space="preserve"> </w:t>
      </w:r>
      <w:r>
        <w:t>During</w:t>
      </w:r>
      <w:r>
        <w:rPr>
          <w:spacing w:val="1"/>
        </w:rPr>
        <w:t xml:space="preserve"> </w:t>
      </w:r>
      <w:r>
        <w:t>a</w:t>
      </w:r>
      <w:r>
        <w:rPr>
          <w:spacing w:val="-4"/>
        </w:rPr>
        <w:t xml:space="preserve"> </w:t>
      </w:r>
      <w:r>
        <w:t>Single</w:t>
      </w:r>
      <w:r>
        <w:rPr>
          <w:spacing w:val="-4"/>
        </w:rPr>
        <w:t xml:space="preserve"> </w:t>
      </w:r>
      <w:r>
        <w:rPr>
          <w:spacing w:val="-2"/>
        </w:rPr>
        <w:t>Audit?</w:t>
      </w:r>
    </w:p>
    <w:p w14:paraId="432C65AB" w14:textId="77777777" w:rsidR="00BE10C2" w:rsidRDefault="00000000">
      <w:pPr>
        <w:pStyle w:val="BodyText"/>
        <w:spacing w:before="243"/>
        <w:ind w:left="140"/>
        <w:jc w:val="both"/>
      </w:pPr>
      <w:r>
        <w:t>During</w:t>
      </w:r>
      <w:r>
        <w:rPr>
          <w:spacing w:val="-1"/>
        </w:rPr>
        <w:t xml:space="preserve"> </w:t>
      </w:r>
      <w:r>
        <w:t>a</w:t>
      </w:r>
      <w:r>
        <w:rPr>
          <w:spacing w:val="-1"/>
        </w:rPr>
        <w:t xml:space="preserve"> </w:t>
      </w:r>
      <w:r>
        <w:t>Single</w:t>
      </w:r>
      <w:r>
        <w:rPr>
          <w:spacing w:val="-1"/>
        </w:rPr>
        <w:t xml:space="preserve"> </w:t>
      </w:r>
      <w:r>
        <w:t>Audit,</w:t>
      </w:r>
      <w:r>
        <w:rPr>
          <w:spacing w:val="1"/>
        </w:rPr>
        <w:t xml:space="preserve"> </w:t>
      </w:r>
      <w:r>
        <w:t>the</w:t>
      </w:r>
      <w:r>
        <w:rPr>
          <w:spacing w:val="-1"/>
        </w:rPr>
        <w:t xml:space="preserve"> </w:t>
      </w:r>
      <w:r>
        <w:t>auditor</w:t>
      </w:r>
      <w:r>
        <w:rPr>
          <w:spacing w:val="2"/>
        </w:rPr>
        <w:t xml:space="preserve"> </w:t>
      </w:r>
      <w:r>
        <w:rPr>
          <w:spacing w:val="-2"/>
        </w:rPr>
        <w:t>examines</w:t>
      </w:r>
    </w:p>
    <w:p w14:paraId="19453514" w14:textId="77777777" w:rsidR="00BE10C2" w:rsidRDefault="00BE10C2">
      <w:pPr>
        <w:pStyle w:val="BodyText"/>
        <w:spacing w:before="82"/>
      </w:pPr>
    </w:p>
    <w:p w14:paraId="0F11FF95" w14:textId="77777777" w:rsidR="00BE10C2" w:rsidRDefault="00000000">
      <w:pPr>
        <w:pStyle w:val="ListParagraph"/>
        <w:numPr>
          <w:ilvl w:val="0"/>
          <w:numId w:val="29"/>
        </w:numPr>
        <w:tabs>
          <w:tab w:val="left" w:pos="860"/>
        </w:tabs>
        <w:spacing w:before="1"/>
        <w:ind w:left="860" w:hanging="360"/>
        <w:rPr>
          <w:sz w:val="24"/>
        </w:rPr>
      </w:pPr>
      <w:r>
        <w:rPr>
          <w:sz w:val="24"/>
        </w:rPr>
        <w:t>the</w:t>
      </w:r>
      <w:r>
        <w:rPr>
          <w:spacing w:val="-4"/>
          <w:sz w:val="24"/>
        </w:rPr>
        <w:t xml:space="preserve"> </w:t>
      </w:r>
      <w:proofErr w:type="gramStart"/>
      <w:r>
        <w:rPr>
          <w:sz w:val="24"/>
        </w:rPr>
        <w:t>District’s</w:t>
      </w:r>
      <w:proofErr w:type="gramEnd"/>
      <w:r>
        <w:rPr>
          <w:spacing w:val="-3"/>
          <w:sz w:val="24"/>
        </w:rPr>
        <w:t xml:space="preserve"> </w:t>
      </w:r>
      <w:r>
        <w:rPr>
          <w:sz w:val="24"/>
        </w:rPr>
        <w:t>financial</w:t>
      </w:r>
      <w:r>
        <w:rPr>
          <w:spacing w:val="-5"/>
          <w:sz w:val="24"/>
        </w:rPr>
        <w:t xml:space="preserve"> </w:t>
      </w:r>
      <w:r>
        <w:rPr>
          <w:sz w:val="24"/>
        </w:rPr>
        <w:t>statements</w:t>
      </w:r>
      <w:r>
        <w:rPr>
          <w:spacing w:val="-3"/>
          <w:sz w:val="24"/>
        </w:rPr>
        <w:t xml:space="preserve"> </w:t>
      </w:r>
      <w:r>
        <w:rPr>
          <w:sz w:val="24"/>
        </w:rPr>
        <w:t>and schedule</w:t>
      </w:r>
      <w:r>
        <w:rPr>
          <w:spacing w:val="-1"/>
          <w:sz w:val="24"/>
        </w:rPr>
        <w:t xml:space="preserve"> </w:t>
      </w:r>
      <w:r>
        <w:rPr>
          <w:sz w:val="24"/>
        </w:rPr>
        <w:t>of</w:t>
      </w:r>
      <w:r>
        <w:rPr>
          <w:spacing w:val="-3"/>
          <w:sz w:val="24"/>
        </w:rPr>
        <w:t xml:space="preserve"> </w:t>
      </w:r>
      <w:r>
        <w:rPr>
          <w:sz w:val="24"/>
        </w:rPr>
        <w:t>expenditures</w:t>
      </w:r>
      <w:r>
        <w:rPr>
          <w:spacing w:val="-3"/>
          <w:sz w:val="24"/>
        </w:rPr>
        <w:t xml:space="preserve"> </w:t>
      </w:r>
      <w:r>
        <w:rPr>
          <w:sz w:val="24"/>
        </w:rPr>
        <w:t>of</w:t>
      </w:r>
      <w:r>
        <w:rPr>
          <w:spacing w:val="1"/>
          <w:sz w:val="24"/>
        </w:rPr>
        <w:t xml:space="preserve"> </w:t>
      </w:r>
      <w:r>
        <w:rPr>
          <w:sz w:val="24"/>
        </w:rPr>
        <w:t>federal</w:t>
      </w:r>
      <w:r>
        <w:rPr>
          <w:spacing w:val="-5"/>
          <w:sz w:val="24"/>
        </w:rPr>
        <w:t xml:space="preserve"> </w:t>
      </w:r>
      <w:r>
        <w:rPr>
          <w:spacing w:val="-2"/>
          <w:sz w:val="24"/>
        </w:rPr>
        <w:t>awards</w:t>
      </w:r>
    </w:p>
    <w:p w14:paraId="4086BD43" w14:textId="77777777" w:rsidR="00BE10C2" w:rsidRDefault="00000000">
      <w:pPr>
        <w:pStyle w:val="ListParagraph"/>
        <w:numPr>
          <w:ilvl w:val="0"/>
          <w:numId w:val="29"/>
        </w:numPr>
        <w:tabs>
          <w:tab w:val="left" w:pos="861"/>
        </w:tabs>
        <w:spacing w:before="148" w:line="264" w:lineRule="auto"/>
        <w:ind w:right="203"/>
        <w:rPr>
          <w:sz w:val="24"/>
        </w:rPr>
      </w:pPr>
      <w:r>
        <w:rPr>
          <w:sz w:val="24"/>
        </w:rPr>
        <w:t>compliance</w:t>
      </w:r>
      <w:r>
        <w:rPr>
          <w:spacing w:val="-4"/>
          <w:sz w:val="24"/>
        </w:rPr>
        <w:t xml:space="preserve"> </w:t>
      </w:r>
      <w:r>
        <w:rPr>
          <w:sz w:val="24"/>
        </w:rPr>
        <w:t>with</w:t>
      </w:r>
      <w:r>
        <w:rPr>
          <w:spacing w:val="-3"/>
          <w:sz w:val="24"/>
        </w:rPr>
        <w:t xml:space="preserve"> </w:t>
      </w:r>
      <w:r>
        <w:rPr>
          <w:sz w:val="24"/>
        </w:rPr>
        <w:t>laws,</w:t>
      </w:r>
      <w:r>
        <w:rPr>
          <w:spacing w:val="-1"/>
          <w:sz w:val="24"/>
        </w:rPr>
        <w:t xml:space="preserve"> </w:t>
      </w:r>
      <w:r>
        <w:rPr>
          <w:sz w:val="24"/>
        </w:rPr>
        <w:t>regulations,</w:t>
      </w:r>
      <w:r>
        <w:rPr>
          <w:spacing w:val="-6"/>
          <w:sz w:val="24"/>
        </w:rPr>
        <w:t xml:space="preserve"> </w:t>
      </w:r>
      <w:r>
        <w:rPr>
          <w:sz w:val="24"/>
        </w:rPr>
        <w:t>and</w:t>
      </w:r>
      <w:r>
        <w:rPr>
          <w:spacing w:val="-3"/>
          <w:sz w:val="24"/>
        </w:rPr>
        <w:t xml:space="preserve"> </w:t>
      </w:r>
      <w:r>
        <w:rPr>
          <w:sz w:val="24"/>
        </w:rPr>
        <w:t>the</w:t>
      </w:r>
      <w:r>
        <w:rPr>
          <w:spacing w:val="-4"/>
          <w:sz w:val="24"/>
        </w:rPr>
        <w:t xml:space="preserve"> </w:t>
      </w:r>
      <w:r>
        <w:rPr>
          <w:sz w:val="24"/>
        </w:rPr>
        <w:t>provisions</w:t>
      </w:r>
      <w:r>
        <w:rPr>
          <w:spacing w:val="-5"/>
          <w:sz w:val="24"/>
        </w:rPr>
        <w:t xml:space="preserve"> </w:t>
      </w:r>
      <w:r>
        <w:rPr>
          <w:sz w:val="24"/>
        </w:rPr>
        <w:t>of</w:t>
      </w:r>
      <w:r>
        <w:rPr>
          <w:spacing w:val="-2"/>
          <w:sz w:val="24"/>
        </w:rPr>
        <w:t xml:space="preserve"> </w:t>
      </w:r>
      <w:r>
        <w:rPr>
          <w:sz w:val="24"/>
        </w:rPr>
        <w:t>contract</w:t>
      </w:r>
      <w:r>
        <w:rPr>
          <w:spacing w:val="-3"/>
          <w:sz w:val="24"/>
        </w:rPr>
        <w:t xml:space="preserve"> </w:t>
      </w:r>
      <w:r>
        <w:rPr>
          <w:sz w:val="24"/>
        </w:rPr>
        <w:t>or</w:t>
      </w:r>
      <w:r>
        <w:rPr>
          <w:spacing w:val="-2"/>
          <w:sz w:val="24"/>
        </w:rPr>
        <w:t xml:space="preserve"> </w:t>
      </w:r>
      <w:r>
        <w:rPr>
          <w:sz w:val="24"/>
        </w:rPr>
        <w:t>grant</w:t>
      </w:r>
      <w:r>
        <w:rPr>
          <w:spacing w:val="-8"/>
          <w:sz w:val="24"/>
        </w:rPr>
        <w:t xml:space="preserve"> </w:t>
      </w:r>
      <w:r>
        <w:rPr>
          <w:sz w:val="24"/>
        </w:rPr>
        <w:t>agreements</w:t>
      </w:r>
      <w:r>
        <w:rPr>
          <w:spacing w:val="-5"/>
          <w:sz w:val="24"/>
        </w:rPr>
        <w:t xml:space="preserve"> </w:t>
      </w:r>
      <w:r>
        <w:rPr>
          <w:sz w:val="24"/>
        </w:rPr>
        <w:t xml:space="preserve">that have a direct and material effect on each of the </w:t>
      </w:r>
      <w:proofErr w:type="gramStart"/>
      <w:r>
        <w:rPr>
          <w:sz w:val="24"/>
        </w:rPr>
        <w:t>District’s</w:t>
      </w:r>
      <w:proofErr w:type="gramEnd"/>
      <w:r>
        <w:rPr>
          <w:sz w:val="24"/>
        </w:rPr>
        <w:t xml:space="preserve"> federal programs</w:t>
      </w:r>
    </w:p>
    <w:p w14:paraId="0C178DC8" w14:textId="77777777" w:rsidR="00BE10C2" w:rsidRDefault="00000000">
      <w:pPr>
        <w:pStyle w:val="ListParagraph"/>
        <w:numPr>
          <w:ilvl w:val="0"/>
          <w:numId w:val="29"/>
        </w:numPr>
        <w:tabs>
          <w:tab w:val="left" w:pos="861"/>
        </w:tabs>
        <w:spacing w:before="138" w:line="264" w:lineRule="auto"/>
        <w:ind w:right="199"/>
        <w:rPr>
          <w:sz w:val="24"/>
        </w:rPr>
      </w:pPr>
      <w:r>
        <w:rPr>
          <w:sz w:val="24"/>
        </w:rPr>
        <w:t>the</w:t>
      </w:r>
      <w:r>
        <w:rPr>
          <w:spacing w:val="40"/>
          <w:sz w:val="24"/>
        </w:rPr>
        <w:t xml:space="preserve"> </w:t>
      </w:r>
      <w:r>
        <w:rPr>
          <w:sz w:val="24"/>
        </w:rPr>
        <w:t>effectiveness</w:t>
      </w:r>
      <w:r>
        <w:rPr>
          <w:spacing w:val="40"/>
          <w:sz w:val="24"/>
        </w:rPr>
        <w:t xml:space="preserve"> </w:t>
      </w:r>
      <w:r>
        <w:rPr>
          <w:sz w:val="24"/>
        </w:rPr>
        <w:t>of</w:t>
      </w:r>
      <w:r>
        <w:rPr>
          <w:spacing w:val="40"/>
          <w:sz w:val="24"/>
        </w:rPr>
        <w:t xml:space="preserve"> </w:t>
      </w:r>
      <w:r>
        <w:rPr>
          <w:sz w:val="24"/>
        </w:rPr>
        <w:t>internal</w:t>
      </w:r>
      <w:r>
        <w:rPr>
          <w:spacing w:val="40"/>
          <w:sz w:val="24"/>
        </w:rPr>
        <w:t xml:space="preserve"> </w:t>
      </w:r>
      <w:r>
        <w:rPr>
          <w:sz w:val="24"/>
        </w:rPr>
        <w:t>control</w:t>
      </w:r>
      <w:r>
        <w:rPr>
          <w:spacing w:val="40"/>
          <w:sz w:val="24"/>
        </w:rPr>
        <w:t xml:space="preserve"> </w:t>
      </w:r>
      <w:r>
        <w:rPr>
          <w:sz w:val="24"/>
        </w:rPr>
        <w:t>over</w:t>
      </w:r>
      <w:r>
        <w:rPr>
          <w:spacing w:val="40"/>
          <w:sz w:val="24"/>
        </w:rPr>
        <w:t xml:space="preserve"> </w:t>
      </w:r>
      <w:r>
        <w:rPr>
          <w:sz w:val="24"/>
        </w:rPr>
        <w:t>federal</w:t>
      </w:r>
      <w:r>
        <w:rPr>
          <w:spacing w:val="40"/>
          <w:sz w:val="24"/>
        </w:rPr>
        <w:t xml:space="preserve"> </w:t>
      </w:r>
      <w:r>
        <w:rPr>
          <w:sz w:val="24"/>
        </w:rPr>
        <w:t>programs</w:t>
      </w:r>
      <w:r>
        <w:rPr>
          <w:spacing w:val="40"/>
          <w:sz w:val="24"/>
        </w:rPr>
        <w:t xml:space="preserve"> </w:t>
      </w:r>
      <w:r>
        <w:rPr>
          <w:sz w:val="24"/>
        </w:rPr>
        <w:t>in</w:t>
      </w:r>
      <w:r>
        <w:rPr>
          <w:spacing w:val="40"/>
          <w:sz w:val="24"/>
        </w:rPr>
        <w:t xml:space="preserve"> </w:t>
      </w:r>
      <w:r>
        <w:rPr>
          <w:sz w:val="24"/>
        </w:rPr>
        <w:t>preventing</w:t>
      </w:r>
      <w:r>
        <w:rPr>
          <w:spacing w:val="40"/>
          <w:sz w:val="24"/>
        </w:rPr>
        <w:t xml:space="preserve"> </w:t>
      </w:r>
      <w:r>
        <w:rPr>
          <w:sz w:val="24"/>
        </w:rPr>
        <w:t>or</w:t>
      </w:r>
      <w:r>
        <w:rPr>
          <w:spacing w:val="40"/>
          <w:sz w:val="24"/>
        </w:rPr>
        <w:t xml:space="preserve"> </w:t>
      </w:r>
      <w:r>
        <w:rPr>
          <w:sz w:val="24"/>
        </w:rPr>
        <w:t xml:space="preserve">detecting </w:t>
      </w:r>
      <w:r>
        <w:rPr>
          <w:spacing w:val="-2"/>
          <w:sz w:val="24"/>
        </w:rPr>
        <w:t>noncompliance</w:t>
      </w:r>
    </w:p>
    <w:p w14:paraId="7EA6EE58" w14:textId="77777777" w:rsidR="00BE10C2" w:rsidRDefault="00BE10C2">
      <w:pPr>
        <w:pStyle w:val="BodyText"/>
        <w:spacing w:before="173"/>
      </w:pPr>
    </w:p>
    <w:p w14:paraId="6512AB1D" w14:textId="77777777" w:rsidR="00BE10C2" w:rsidRDefault="00000000">
      <w:pPr>
        <w:pStyle w:val="BodyText"/>
        <w:spacing w:line="276" w:lineRule="auto"/>
        <w:ind w:left="140" w:right="198"/>
        <w:jc w:val="both"/>
      </w:pPr>
      <w:r>
        <w:t>Auditors</w:t>
      </w:r>
      <w:r>
        <w:rPr>
          <w:spacing w:val="-13"/>
        </w:rPr>
        <w:t xml:space="preserve"> </w:t>
      </w:r>
      <w:r>
        <w:t>are</w:t>
      </w:r>
      <w:r>
        <w:rPr>
          <w:spacing w:val="-12"/>
        </w:rPr>
        <w:t xml:space="preserve"> </w:t>
      </w:r>
      <w:r>
        <w:t>required</w:t>
      </w:r>
      <w:r>
        <w:rPr>
          <w:spacing w:val="-11"/>
        </w:rPr>
        <w:t xml:space="preserve"> </w:t>
      </w:r>
      <w:r>
        <w:t>to</w:t>
      </w:r>
      <w:r>
        <w:rPr>
          <w:spacing w:val="-10"/>
        </w:rPr>
        <w:t xml:space="preserve"> </w:t>
      </w:r>
      <w:r>
        <w:t>classify</w:t>
      </w:r>
      <w:r>
        <w:rPr>
          <w:spacing w:val="-11"/>
        </w:rPr>
        <w:t xml:space="preserve"> </w:t>
      </w:r>
      <w:r>
        <w:t>and</w:t>
      </w:r>
      <w:r>
        <w:rPr>
          <w:spacing w:val="-11"/>
        </w:rPr>
        <w:t xml:space="preserve"> </w:t>
      </w:r>
      <w:r>
        <w:t>select</w:t>
      </w:r>
      <w:r>
        <w:rPr>
          <w:spacing w:val="-10"/>
        </w:rPr>
        <w:t xml:space="preserve"> </w:t>
      </w:r>
      <w:r>
        <w:t>federal</w:t>
      </w:r>
      <w:r>
        <w:rPr>
          <w:spacing w:val="-10"/>
        </w:rPr>
        <w:t xml:space="preserve"> </w:t>
      </w:r>
      <w:r>
        <w:t>programs</w:t>
      </w:r>
      <w:r>
        <w:rPr>
          <w:spacing w:val="-12"/>
        </w:rPr>
        <w:t xml:space="preserve"> </w:t>
      </w:r>
      <w:r>
        <w:t>for</w:t>
      </w:r>
      <w:r>
        <w:rPr>
          <w:spacing w:val="-9"/>
        </w:rPr>
        <w:t xml:space="preserve"> </w:t>
      </w:r>
      <w:r>
        <w:t>audit</w:t>
      </w:r>
      <w:r>
        <w:rPr>
          <w:spacing w:val="-10"/>
        </w:rPr>
        <w:t xml:space="preserve"> </w:t>
      </w:r>
      <w:r>
        <w:t>using</w:t>
      </w:r>
      <w:r>
        <w:rPr>
          <w:spacing w:val="-10"/>
        </w:rPr>
        <w:t xml:space="preserve"> </w:t>
      </w:r>
      <w:r>
        <w:t>a</w:t>
      </w:r>
      <w:r>
        <w:rPr>
          <w:spacing w:val="-12"/>
        </w:rPr>
        <w:t xml:space="preserve"> </w:t>
      </w:r>
      <w:r>
        <w:t>risk-based</w:t>
      </w:r>
      <w:r>
        <w:rPr>
          <w:spacing w:val="-11"/>
        </w:rPr>
        <w:t xml:space="preserve"> </w:t>
      </w:r>
      <w:r>
        <w:t xml:space="preserve">approach. Where a District receives only one federal program, the auditor may conduct a </w:t>
      </w:r>
      <w:r>
        <w:rPr>
          <w:i/>
        </w:rPr>
        <w:t xml:space="preserve">program-specific </w:t>
      </w:r>
      <w:r>
        <w:t>audit rather than a Single Audit.</w:t>
      </w:r>
    </w:p>
    <w:p w14:paraId="183B6F33" w14:textId="77777777" w:rsidR="00BE10C2" w:rsidRDefault="00BE10C2">
      <w:pPr>
        <w:pStyle w:val="BodyText"/>
        <w:spacing w:before="39"/>
      </w:pPr>
    </w:p>
    <w:p w14:paraId="3B25AE13" w14:textId="77777777" w:rsidR="00BE10C2" w:rsidRDefault="00000000">
      <w:pPr>
        <w:pStyle w:val="BodyText"/>
        <w:spacing w:line="276" w:lineRule="auto"/>
        <w:ind w:left="140" w:right="195"/>
        <w:jc w:val="both"/>
      </w:pPr>
      <w:r>
        <w:t xml:space="preserve">Auditors use the suggested audit procedures in the </w:t>
      </w:r>
      <w:r>
        <w:rPr>
          <w:i/>
        </w:rPr>
        <w:t xml:space="preserve">Audit Compliance Supplement </w:t>
      </w:r>
      <w:r>
        <w:t>to test general compliance requirements for each federal program selected for audit during the Single Audit or program-specific</w:t>
      </w:r>
      <w:r>
        <w:rPr>
          <w:spacing w:val="-7"/>
        </w:rPr>
        <w:t xml:space="preserve"> </w:t>
      </w:r>
      <w:r>
        <w:t>audit</w:t>
      </w:r>
      <w:r>
        <w:rPr>
          <w:spacing w:val="-6"/>
        </w:rPr>
        <w:t xml:space="preserve"> </w:t>
      </w:r>
      <w:r>
        <w:t>process.</w:t>
      </w:r>
      <w:r>
        <w:rPr>
          <w:spacing w:val="-5"/>
        </w:rPr>
        <w:t xml:space="preserve"> </w:t>
      </w:r>
      <w:r>
        <w:t>Program</w:t>
      </w:r>
      <w:r>
        <w:rPr>
          <w:spacing w:val="-6"/>
        </w:rPr>
        <w:t xml:space="preserve"> </w:t>
      </w:r>
      <w:r>
        <w:t>and</w:t>
      </w:r>
      <w:r>
        <w:rPr>
          <w:spacing w:val="-12"/>
        </w:rPr>
        <w:t xml:space="preserve"> </w:t>
      </w:r>
      <w:r>
        <w:t>fiscal</w:t>
      </w:r>
      <w:r>
        <w:rPr>
          <w:spacing w:val="-6"/>
        </w:rPr>
        <w:t xml:space="preserve"> </w:t>
      </w:r>
      <w:r>
        <w:t>managers</w:t>
      </w:r>
      <w:r>
        <w:rPr>
          <w:spacing w:val="-9"/>
        </w:rPr>
        <w:t xml:space="preserve"> </w:t>
      </w:r>
      <w:r>
        <w:t>should</w:t>
      </w:r>
      <w:r>
        <w:rPr>
          <w:spacing w:val="-6"/>
        </w:rPr>
        <w:t xml:space="preserve"> </w:t>
      </w:r>
      <w:r>
        <w:t>be</w:t>
      </w:r>
      <w:r>
        <w:rPr>
          <w:spacing w:val="-8"/>
        </w:rPr>
        <w:t xml:space="preserve"> </w:t>
      </w:r>
      <w:r>
        <w:t>aware</w:t>
      </w:r>
      <w:r>
        <w:rPr>
          <w:spacing w:val="-8"/>
        </w:rPr>
        <w:t xml:space="preserve"> </w:t>
      </w:r>
      <w:r>
        <w:t>of</w:t>
      </w:r>
      <w:r>
        <w:rPr>
          <w:spacing w:val="-10"/>
        </w:rPr>
        <w:t xml:space="preserve"> </w:t>
      </w:r>
      <w:r>
        <w:t>the</w:t>
      </w:r>
      <w:r>
        <w:rPr>
          <w:spacing w:val="-12"/>
        </w:rPr>
        <w:t xml:space="preserve"> </w:t>
      </w:r>
      <w:r>
        <w:t xml:space="preserve">requirements and what the auditor may look for so they can be properly prepared. Auditors may potentially interview program managers and fiscal managers to solicit evidence of compliance with certain </w:t>
      </w:r>
      <w:r>
        <w:rPr>
          <w:spacing w:val="-2"/>
        </w:rPr>
        <w:t>requirements.</w:t>
      </w:r>
    </w:p>
    <w:p w14:paraId="2F93F1BC" w14:textId="77777777" w:rsidR="00BE10C2" w:rsidRDefault="00BE10C2">
      <w:pPr>
        <w:pStyle w:val="BodyText"/>
        <w:spacing w:before="43"/>
      </w:pPr>
    </w:p>
    <w:p w14:paraId="59AD832D" w14:textId="77777777" w:rsidR="00BE10C2" w:rsidRDefault="00000000">
      <w:pPr>
        <w:pStyle w:val="BodyText"/>
        <w:spacing w:before="1" w:line="276" w:lineRule="auto"/>
        <w:ind w:left="140" w:right="191"/>
        <w:jc w:val="both"/>
      </w:pPr>
      <w:r>
        <w:t>As the auditor is reviewing the compliance requirements, he or she identifies any significant deficiencies</w:t>
      </w:r>
      <w:r>
        <w:rPr>
          <w:spacing w:val="-15"/>
        </w:rPr>
        <w:t xml:space="preserve"> </w:t>
      </w:r>
      <w:r>
        <w:t>in</w:t>
      </w:r>
      <w:r>
        <w:rPr>
          <w:spacing w:val="-15"/>
        </w:rPr>
        <w:t xml:space="preserve"> </w:t>
      </w:r>
      <w:r>
        <w:t>internal</w:t>
      </w:r>
      <w:r>
        <w:rPr>
          <w:spacing w:val="-15"/>
        </w:rPr>
        <w:t xml:space="preserve"> </w:t>
      </w:r>
      <w:r>
        <w:t>control</w:t>
      </w:r>
      <w:r>
        <w:rPr>
          <w:spacing w:val="-15"/>
        </w:rPr>
        <w:t xml:space="preserve"> </w:t>
      </w:r>
      <w:r>
        <w:t>and</w:t>
      </w:r>
      <w:r>
        <w:rPr>
          <w:spacing w:val="-15"/>
        </w:rPr>
        <w:t xml:space="preserve"> </w:t>
      </w:r>
      <w:r>
        <w:t>any</w:t>
      </w:r>
      <w:r>
        <w:rPr>
          <w:spacing w:val="-15"/>
        </w:rPr>
        <w:t xml:space="preserve"> </w:t>
      </w:r>
      <w:r>
        <w:t>noncompliance</w:t>
      </w:r>
      <w:r>
        <w:rPr>
          <w:spacing w:val="-15"/>
        </w:rPr>
        <w:t xml:space="preserve"> </w:t>
      </w:r>
      <w:r>
        <w:t>with</w:t>
      </w:r>
      <w:r>
        <w:rPr>
          <w:spacing w:val="-15"/>
        </w:rPr>
        <w:t xml:space="preserve"> </w:t>
      </w:r>
      <w:r>
        <w:t>laws,</w:t>
      </w:r>
      <w:r>
        <w:rPr>
          <w:spacing w:val="-15"/>
        </w:rPr>
        <w:t xml:space="preserve"> </w:t>
      </w:r>
      <w:r>
        <w:t>regulations,</w:t>
      </w:r>
      <w:r>
        <w:rPr>
          <w:spacing w:val="-15"/>
        </w:rPr>
        <w:t xml:space="preserve"> </w:t>
      </w:r>
      <w:r>
        <w:t>or</w:t>
      </w:r>
      <w:r>
        <w:rPr>
          <w:spacing w:val="-15"/>
        </w:rPr>
        <w:t xml:space="preserve"> </w:t>
      </w:r>
      <w:r>
        <w:t>grant</w:t>
      </w:r>
      <w:r>
        <w:rPr>
          <w:spacing w:val="-15"/>
        </w:rPr>
        <w:t xml:space="preserve"> </w:t>
      </w:r>
      <w:r>
        <w:t xml:space="preserve">agreements. The auditor also identifies any known questioned costs which are greater than $25,000. Auditors must present the findings in a written report in sufficient detail for the </w:t>
      </w:r>
      <w:proofErr w:type="gramStart"/>
      <w:r>
        <w:t>District</w:t>
      </w:r>
      <w:proofErr w:type="gramEnd"/>
      <w:r>
        <w:t xml:space="preserve"> to prepare a corrective action</w:t>
      </w:r>
      <w:r>
        <w:rPr>
          <w:spacing w:val="-1"/>
        </w:rPr>
        <w:t xml:space="preserve"> </w:t>
      </w:r>
      <w:r>
        <w:t>plan</w:t>
      </w:r>
      <w:r>
        <w:rPr>
          <w:spacing w:val="-2"/>
        </w:rPr>
        <w:t xml:space="preserve"> </w:t>
      </w:r>
      <w:r>
        <w:t>and take</w:t>
      </w:r>
      <w:r>
        <w:rPr>
          <w:spacing w:val="-3"/>
        </w:rPr>
        <w:t xml:space="preserve"> </w:t>
      </w:r>
      <w:r>
        <w:t>corrective</w:t>
      </w:r>
      <w:r>
        <w:rPr>
          <w:spacing w:val="-2"/>
        </w:rPr>
        <w:t xml:space="preserve"> </w:t>
      </w:r>
      <w:r>
        <w:t>action, and for TEA</w:t>
      </w:r>
      <w:r>
        <w:rPr>
          <w:spacing w:val="-2"/>
        </w:rPr>
        <w:t xml:space="preserve"> </w:t>
      </w:r>
      <w:r>
        <w:t>or other awarding agency</w:t>
      </w:r>
      <w:r>
        <w:rPr>
          <w:spacing w:val="-1"/>
        </w:rPr>
        <w:t xml:space="preserve"> </w:t>
      </w:r>
      <w:r>
        <w:t>to</w:t>
      </w:r>
      <w:r>
        <w:rPr>
          <w:spacing w:val="-1"/>
        </w:rPr>
        <w:t xml:space="preserve"> </w:t>
      </w:r>
      <w:r>
        <w:t>arrive at a management decision.</w:t>
      </w:r>
    </w:p>
    <w:p w14:paraId="708E32EE" w14:textId="77777777" w:rsidR="00BE10C2" w:rsidRDefault="00BE10C2">
      <w:pPr>
        <w:spacing w:line="276" w:lineRule="auto"/>
        <w:jc w:val="both"/>
        <w:sectPr w:rsidR="00BE10C2">
          <w:pgSz w:w="12240" w:h="15840"/>
          <w:pgMar w:top="1380" w:right="1240" w:bottom="2340" w:left="1300" w:header="728" w:footer="2073" w:gutter="0"/>
          <w:cols w:space="720"/>
        </w:sectPr>
      </w:pPr>
    </w:p>
    <w:p w14:paraId="1A44CFA5" w14:textId="77777777" w:rsidR="00BE10C2" w:rsidRDefault="00BE10C2">
      <w:pPr>
        <w:pStyle w:val="BodyText"/>
      </w:pPr>
    </w:p>
    <w:p w14:paraId="5CDEB818" w14:textId="77777777" w:rsidR="00BE10C2" w:rsidRDefault="00BE10C2">
      <w:pPr>
        <w:pStyle w:val="BodyText"/>
      </w:pPr>
    </w:p>
    <w:p w14:paraId="674951AD" w14:textId="77777777" w:rsidR="00BE10C2" w:rsidRDefault="00BE10C2">
      <w:pPr>
        <w:pStyle w:val="BodyText"/>
      </w:pPr>
    </w:p>
    <w:p w14:paraId="02CF3557" w14:textId="77777777" w:rsidR="00BE10C2" w:rsidRDefault="00BE10C2">
      <w:pPr>
        <w:pStyle w:val="BodyText"/>
      </w:pPr>
    </w:p>
    <w:p w14:paraId="623DF5C3" w14:textId="77777777" w:rsidR="00BE10C2" w:rsidRDefault="00BE10C2">
      <w:pPr>
        <w:pStyle w:val="BodyText"/>
        <w:spacing w:before="117"/>
      </w:pPr>
    </w:p>
    <w:p w14:paraId="7E0A2BA8" w14:textId="77777777" w:rsidR="00BE10C2" w:rsidRDefault="00000000">
      <w:pPr>
        <w:pStyle w:val="BodyText"/>
        <w:spacing w:before="1" w:line="276" w:lineRule="auto"/>
        <w:ind w:left="140" w:right="194"/>
        <w:jc w:val="both"/>
      </w:pPr>
      <w:r>
        <w:t xml:space="preserve">The auditor assembles the report in accordance with </w:t>
      </w:r>
      <w:r>
        <w:rPr>
          <w:i/>
        </w:rPr>
        <w:t>2 CFR Part 200, Subpart</w:t>
      </w:r>
      <w:r>
        <w:rPr>
          <w:i/>
          <w:spacing w:val="-1"/>
        </w:rPr>
        <w:t xml:space="preserve"> </w:t>
      </w:r>
      <w:r>
        <w:rPr>
          <w:i/>
        </w:rPr>
        <w:t xml:space="preserve">F </w:t>
      </w:r>
      <w:r>
        <w:t>and submits the audit</w:t>
      </w:r>
      <w:r>
        <w:rPr>
          <w:spacing w:val="-9"/>
        </w:rPr>
        <w:t xml:space="preserve"> </w:t>
      </w:r>
      <w:r>
        <w:t>package</w:t>
      </w:r>
      <w:r>
        <w:rPr>
          <w:spacing w:val="-11"/>
        </w:rPr>
        <w:t xml:space="preserve"> </w:t>
      </w:r>
      <w:r>
        <w:t>to</w:t>
      </w:r>
      <w:r>
        <w:rPr>
          <w:spacing w:val="-9"/>
        </w:rPr>
        <w:t xml:space="preserve"> </w:t>
      </w:r>
      <w:r>
        <w:t>the</w:t>
      </w:r>
      <w:r>
        <w:rPr>
          <w:spacing w:val="-10"/>
        </w:rPr>
        <w:t xml:space="preserve"> </w:t>
      </w:r>
      <w:r>
        <w:t>local</w:t>
      </w:r>
      <w:r>
        <w:rPr>
          <w:spacing w:val="-9"/>
        </w:rPr>
        <w:t xml:space="preserve"> </w:t>
      </w:r>
      <w:r>
        <w:t>board</w:t>
      </w:r>
      <w:r>
        <w:rPr>
          <w:spacing w:val="-10"/>
        </w:rPr>
        <w:t xml:space="preserve"> </w:t>
      </w:r>
      <w:r>
        <w:t>of</w:t>
      </w:r>
      <w:r>
        <w:rPr>
          <w:spacing w:val="-8"/>
        </w:rPr>
        <w:t xml:space="preserve"> </w:t>
      </w:r>
      <w:r>
        <w:t>directors</w:t>
      </w:r>
      <w:r>
        <w:rPr>
          <w:spacing w:val="-12"/>
        </w:rPr>
        <w:t xml:space="preserve"> </w:t>
      </w:r>
      <w:r>
        <w:t>for</w:t>
      </w:r>
      <w:r>
        <w:rPr>
          <w:spacing w:val="-8"/>
        </w:rPr>
        <w:t xml:space="preserve"> </w:t>
      </w:r>
      <w:r>
        <w:t>approval.</w:t>
      </w:r>
      <w:r>
        <w:rPr>
          <w:spacing w:val="-7"/>
        </w:rPr>
        <w:t xml:space="preserve"> </w:t>
      </w:r>
      <w:r>
        <w:t>A</w:t>
      </w:r>
      <w:r>
        <w:rPr>
          <w:spacing w:val="-10"/>
        </w:rPr>
        <w:t xml:space="preserve"> </w:t>
      </w:r>
      <w:r>
        <w:t>copy</w:t>
      </w:r>
      <w:r>
        <w:rPr>
          <w:spacing w:val="-10"/>
        </w:rPr>
        <w:t xml:space="preserve"> </w:t>
      </w:r>
      <w:r>
        <w:t>of</w:t>
      </w:r>
      <w:r>
        <w:rPr>
          <w:spacing w:val="-8"/>
        </w:rPr>
        <w:t xml:space="preserve"> </w:t>
      </w:r>
      <w:r>
        <w:t>the</w:t>
      </w:r>
      <w:r>
        <w:rPr>
          <w:spacing w:val="-10"/>
        </w:rPr>
        <w:t xml:space="preserve"> </w:t>
      </w:r>
      <w:r>
        <w:t>full</w:t>
      </w:r>
      <w:r>
        <w:rPr>
          <w:spacing w:val="-9"/>
        </w:rPr>
        <w:t xml:space="preserve"> </w:t>
      </w:r>
      <w:r>
        <w:t>audit</w:t>
      </w:r>
      <w:r>
        <w:rPr>
          <w:spacing w:val="-14"/>
        </w:rPr>
        <w:t xml:space="preserve"> </w:t>
      </w:r>
      <w:r>
        <w:t>report,</w:t>
      </w:r>
      <w:r>
        <w:rPr>
          <w:spacing w:val="-8"/>
        </w:rPr>
        <w:t xml:space="preserve"> </w:t>
      </w:r>
      <w:r>
        <w:t>including the required</w:t>
      </w:r>
      <w:r>
        <w:rPr>
          <w:spacing w:val="-1"/>
        </w:rPr>
        <w:t xml:space="preserve"> </w:t>
      </w:r>
      <w:r>
        <w:t>annual</w:t>
      </w:r>
      <w:r>
        <w:rPr>
          <w:spacing w:val="-1"/>
        </w:rPr>
        <w:t xml:space="preserve"> </w:t>
      </w:r>
      <w:r>
        <w:t>audit, and</w:t>
      </w:r>
      <w:r>
        <w:rPr>
          <w:spacing w:val="-1"/>
        </w:rPr>
        <w:t xml:space="preserve"> </w:t>
      </w:r>
      <w:r>
        <w:t>the</w:t>
      </w:r>
      <w:r>
        <w:rPr>
          <w:spacing w:val="-2"/>
        </w:rPr>
        <w:t xml:space="preserve"> </w:t>
      </w:r>
      <w:r>
        <w:t>Single Audit or</w:t>
      </w:r>
      <w:r>
        <w:rPr>
          <w:spacing w:val="-4"/>
        </w:rPr>
        <w:t xml:space="preserve"> </w:t>
      </w:r>
      <w:r>
        <w:t>program-specific audit, is submitted</w:t>
      </w:r>
      <w:r>
        <w:rPr>
          <w:spacing w:val="-1"/>
        </w:rPr>
        <w:t xml:space="preserve"> </w:t>
      </w:r>
      <w:r>
        <w:t>to</w:t>
      </w:r>
      <w:r>
        <w:rPr>
          <w:spacing w:val="-1"/>
        </w:rPr>
        <w:t xml:space="preserve"> </w:t>
      </w:r>
      <w:r>
        <w:t>TEA as the</w:t>
      </w:r>
      <w:r>
        <w:rPr>
          <w:spacing w:val="-13"/>
        </w:rPr>
        <w:t xml:space="preserve"> </w:t>
      </w:r>
      <w:r>
        <w:t>pass-through</w:t>
      </w:r>
      <w:r>
        <w:rPr>
          <w:spacing w:val="-12"/>
        </w:rPr>
        <w:t xml:space="preserve"> </w:t>
      </w:r>
      <w:r>
        <w:t>entity.</w:t>
      </w:r>
      <w:r>
        <w:rPr>
          <w:spacing w:val="-9"/>
        </w:rPr>
        <w:t xml:space="preserve"> </w:t>
      </w:r>
      <w:r>
        <w:t>The</w:t>
      </w:r>
      <w:r>
        <w:rPr>
          <w:spacing w:val="-15"/>
        </w:rPr>
        <w:t xml:space="preserve"> </w:t>
      </w:r>
      <w:r>
        <w:t>auditor</w:t>
      </w:r>
      <w:r>
        <w:rPr>
          <w:spacing w:val="-14"/>
        </w:rPr>
        <w:t xml:space="preserve"> </w:t>
      </w:r>
      <w:r>
        <w:t>must</w:t>
      </w:r>
      <w:r>
        <w:rPr>
          <w:spacing w:val="-11"/>
        </w:rPr>
        <w:t xml:space="preserve"> </w:t>
      </w:r>
      <w:r>
        <w:t>also</w:t>
      </w:r>
      <w:r>
        <w:rPr>
          <w:spacing w:val="-12"/>
        </w:rPr>
        <w:t xml:space="preserve"> </w:t>
      </w:r>
      <w:r>
        <w:t>complete</w:t>
      </w:r>
      <w:r>
        <w:rPr>
          <w:spacing w:val="-13"/>
        </w:rPr>
        <w:t xml:space="preserve"> </w:t>
      </w:r>
      <w:r>
        <w:t>a</w:t>
      </w:r>
      <w:r>
        <w:rPr>
          <w:spacing w:val="-13"/>
        </w:rPr>
        <w:t xml:space="preserve"> </w:t>
      </w:r>
      <w:r>
        <w:t>data</w:t>
      </w:r>
      <w:r>
        <w:rPr>
          <w:spacing w:val="-8"/>
        </w:rPr>
        <w:t xml:space="preserve"> </w:t>
      </w:r>
      <w:r>
        <w:t>collection</w:t>
      </w:r>
      <w:r>
        <w:rPr>
          <w:spacing w:val="-15"/>
        </w:rPr>
        <w:t xml:space="preserve"> </w:t>
      </w:r>
      <w:r>
        <w:t>form</w:t>
      </w:r>
      <w:r>
        <w:rPr>
          <w:spacing w:val="-15"/>
        </w:rPr>
        <w:t xml:space="preserve"> </w:t>
      </w:r>
      <w:r>
        <w:t>that</w:t>
      </w:r>
      <w:r>
        <w:rPr>
          <w:spacing w:val="-15"/>
        </w:rPr>
        <w:t xml:space="preserve"> </w:t>
      </w:r>
      <w:r>
        <w:t>includes</w:t>
      </w:r>
      <w:r>
        <w:rPr>
          <w:spacing w:val="-14"/>
        </w:rPr>
        <w:t xml:space="preserve"> </w:t>
      </w:r>
      <w:r>
        <w:t>certain prescribed</w:t>
      </w:r>
      <w:r>
        <w:rPr>
          <w:spacing w:val="-2"/>
        </w:rPr>
        <w:t xml:space="preserve"> </w:t>
      </w:r>
      <w:r>
        <w:t>information</w:t>
      </w:r>
      <w:r>
        <w:rPr>
          <w:spacing w:val="-1"/>
        </w:rPr>
        <w:t xml:space="preserve"> </w:t>
      </w:r>
      <w:r>
        <w:t>about</w:t>
      </w:r>
      <w:r>
        <w:rPr>
          <w:spacing w:val="-6"/>
        </w:rPr>
        <w:t xml:space="preserve"> </w:t>
      </w:r>
      <w:r>
        <w:t>the</w:t>
      </w:r>
      <w:r>
        <w:rPr>
          <w:spacing w:val="-7"/>
        </w:rPr>
        <w:t xml:space="preserve"> </w:t>
      </w:r>
      <w:proofErr w:type="gramStart"/>
      <w:r>
        <w:t>District</w:t>
      </w:r>
      <w:proofErr w:type="gramEnd"/>
      <w:r>
        <w:rPr>
          <w:spacing w:val="-6"/>
        </w:rPr>
        <w:t xml:space="preserve"> </w:t>
      </w:r>
      <w:r>
        <w:t>and</w:t>
      </w:r>
      <w:r>
        <w:rPr>
          <w:spacing w:val="-6"/>
        </w:rPr>
        <w:t xml:space="preserve"> </w:t>
      </w:r>
      <w:r>
        <w:t>the</w:t>
      </w:r>
      <w:r>
        <w:rPr>
          <w:spacing w:val="-6"/>
        </w:rPr>
        <w:t xml:space="preserve"> </w:t>
      </w:r>
      <w:r>
        <w:t>results</w:t>
      </w:r>
      <w:r>
        <w:rPr>
          <w:spacing w:val="-3"/>
        </w:rPr>
        <w:t xml:space="preserve"> </w:t>
      </w:r>
      <w:r>
        <w:t>of the</w:t>
      </w:r>
      <w:r>
        <w:rPr>
          <w:spacing w:val="-7"/>
        </w:rPr>
        <w:t xml:space="preserve"> </w:t>
      </w:r>
      <w:r>
        <w:t>audit.</w:t>
      </w:r>
      <w:r>
        <w:rPr>
          <w:spacing w:val="-4"/>
        </w:rPr>
        <w:t xml:space="preserve"> </w:t>
      </w:r>
      <w:r>
        <w:t>The</w:t>
      </w:r>
      <w:r>
        <w:rPr>
          <w:spacing w:val="-7"/>
        </w:rPr>
        <w:t xml:space="preserve"> </w:t>
      </w:r>
      <w:proofErr w:type="gramStart"/>
      <w:r>
        <w:t>District</w:t>
      </w:r>
      <w:proofErr w:type="gramEnd"/>
      <w:r>
        <w:rPr>
          <w:spacing w:val="-6"/>
        </w:rPr>
        <w:t xml:space="preserve"> </w:t>
      </w:r>
      <w:r>
        <w:t>must</w:t>
      </w:r>
      <w:r>
        <w:rPr>
          <w:spacing w:val="-1"/>
        </w:rPr>
        <w:t xml:space="preserve"> </w:t>
      </w:r>
      <w:r>
        <w:t>submit</w:t>
      </w:r>
      <w:r>
        <w:rPr>
          <w:spacing w:val="-6"/>
        </w:rPr>
        <w:t xml:space="preserve"> </w:t>
      </w:r>
      <w:r>
        <w:t>the data</w:t>
      </w:r>
      <w:r>
        <w:rPr>
          <w:spacing w:val="-6"/>
        </w:rPr>
        <w:t xml:space="preserve"> </w:t>
      </w:r>
      <w:r>
        <w:t>collection</w:t>
      </w:r>
      <w:r>
        <w:rPr>
          <w:spacing w:val="-6"/>
        </w:rPr>
        <w:t xml:space="preserve"> </w:t>
      </w:r>
      <w:r>
        <w:t>form</w:t>
      </w:r>
      <w:r>
        <w:rPr>
          <w:spacing w:val="-5"/>
        </w:rPr>
        <w:t xml:space="preserve"> </w:t>
      </w:r>
      <w:r>
        <w:t>and</w:t>
      </w:r>
      <w:r>
        <w:rPr>
          <w:spacing w:val="-6"/>
        </w:rPr>
        <w:t xml:space="preserve"> </w:t>
      </w:r>
      <w:r>
        <w:t>a</w:t>
      </w:r>
      <w:r>
        <w:rPr>
          <w:spacing w:val="-7"/>
        </w:rPr>
        <w:t xml:space="preserve"> </w:t>
      </w:r>
      <w:r>
        <w:t>copy</w:t>
      </w:r>
      <w:r>
        <w:rPr>
          <w:spacing w:val="-6"/>
        </w:rPr>
        <w:t xml:space="preserve"> </w:t>
      </w:r>
      <w:r>
        <w:t>of</w:t>
      </w:r>
      <w:r>
        <w:rPr>
          <w:spacing w:val="-4"/>
        </w:rPr>
        <w:t xml:space="preserve"> </w:t>
      </w:r>
      <w:r>
        <w:t>the</w:t>
      </w:r>
      <w:r>
        <w:rPr>
          <w:spacing w:val="-6"/>
        </w:rPr>
        <w:t xml:space="preserve"> </w:t>
      </w:r>
      <w:r>
        <w:t>complete</w:t>
      </w:r>
      <w:r>
        <w:rPr>
          <w:spacing w:val="-6"/>
        </w:rPr>
        <w:t xml:space="preserve"> </w:t>
      </w:r>
      <w:r>
        <w:t>audit</w:t>
      </w:r>
      <w:r>
        <w:rPr>
          <w:spacing w:val="-5"/>
        </w:rPr>
        <w:t xml:space="preserve"> </w:t>
      </w:r>
      <w:r>
        <w:t>package</w:t>
      </w:r>
      <w:r>
        <w:rPr>
          <w:spacing w:val="-2"/>
        </w:rPr>
        <w:t xml:space="preserve"> </w:t>
      </w:r>
      <w:r>
        <w:t>to</w:t>
      </w:r>
      <w:r>
        <w:rPr>
          <w:spacing w:val="-5"/>
        </w:rPr>
        <w:t xml:space="preserve"> </w:t>
      </w:r>
      <w:r>
        <w:t>the</w:t>
      </w:r>
      <w:r>
        <w:rPr>
          <w:spacing w:val="-6"/>
        </w:rPr>
        <w:t xml:space="preserve"> </w:t>
      </w:r>
      <w:hyperlink r:id="rId156">
        <w:r>
          <w:rPr>
            <w:color w:val="0000FF"/>
            <w:u w:val="single" w:color="0000FF"/>
          </w:rPr>
          <w:t>Federal</w:t>
        </w:r>
        <w:r>
          <w:rPr>
            <w:color w:val="0000FF"/>
            <w:spacing w:val="-5"/>
            <w:u w:val="single" w:color="0000FF"/>
          </w:rPr>
          <w:t xml:space="preserve"> </w:t>
        </w:r>
        <w:r>
          <w:rPr>
            <w:color w:val="0000FF"/>
            <w:u w:val="single" w:color="0000FF"/>
          </w:rPr>
          <w:t>Audit</w:t>
        </w:r>
        <w:r>
          <w:rPr>
            <w:color w:val="0000FF"/>
            <w:spacing w:val="-5"/>
            <w:u w:val="single" w:color="0000FF"/>
          </w:rPr>
          <w:t xml:space="preserve"> </w:t>
        </w:r>
        <w:r>
          <w:rPr>
            <w:color w:val="0000FF"/>
            <w:u w:val="single" w:color="0000FF"/>
          </w:rPr>
          <w:t>Clearinghouse</w:t>
        </w:r>
      </w:hyperlink>
      <w:r>
        <w:rPr>
          <w:color w:val="0000FF"/>
        </w:rPr>
        <w:t xml:space="preserve"> </w:t>
      </w:r>
      <w:r>
        <w:t>operated on behalf of OMB.</w:t>
      </w:r>
    </w:p>
    <w:p w14:paraId="6739B980" w14:textId="77777777" w:rsidR="00BE10C2" w:rsidRDefault="00BE10C2">
      <w:pPr>
        <w:pStyle w:val="BodyText"/>
        <w:spacing w:before="42"/>
      </w:pPr>
    </w:p>
    <w:p w14:paraId="2C8E4BE0" w14:textId="77777777" w:rsidR="00BE10C2" w:rsidRDefault="00000000">
      <w:pPr>
        <w:pStyle w:val="BodyText"/>
        <w:spacing w:line="276" w:lineRule="auto"/>
        <w:ind w:left="140" w:right="193"/>
        <w:jc w:val="both"/>
      </w:pPr>
      <w:r>
        <w:t>TEA audit staff review the audit report and issue a management decision within six months of receiving</w:t>
      </w:r>
      <w:r>
        <w:rPr>
          <w:spacing w:val="-6"/>
        </w:rPr>
        <w:t xml:space="preserve"> </w:t>
      </w:r>
      <w:r>
        <w:t>the</w:t>
      </w:r>
      <w:r>
        <w:rPr>
          <w:spacing w:val="-6"/>
        </w:rPr>
        <w:t xml:space="preserve"> </w:t>
      </w:r>
      <w:r>
        <w:t>package.</w:t>
      </w:r>
      <w:r>
        <w:rPr>
          <w:spacing w:val="-4"/>
        </w:rPr>
        <w:t xml:space="preserve"> </w:t>
      </w:r>
      <w:r>
        <w:t>The</w:t>
      </w:r>
      <w:r>
        <w:rPr>
          <w:spacing w:val="-7"/>
        </w:rPr>
        <w:t xml:space="preserve"> </w:t>
      </w:r>
      <w:r>
        <w:t>management</w:t>
      </w:r>
      <w:r>
        <w:rPr>
          <w:spacing w:val="-6"/>
        </w:rPr>
        <w:t xml:space="preserve"> </w:t>
      </w:r>
      <w:r>
        <w:t>decision</w:t>
      </w:r>
      <w:r>
        <w:rPr>
          <w:spacing w:val="-5"/>
        </w:rPr>
        <w:t xml:space="preserve"> </w:t>
      </w:r>
      <w:r>
        <w:t>(written</w:t>
      </w:r>
      <w:r>
        <w:rPr>
          <w:spacing w:val="-6"/>
        </w:rPr>
        <w:t xml:space="preserve"> </w:t>
      </w:r>
      <w:r>
        <w:t>letter)</w:t>
      </w:r>
      <w:r>
        <w:rPr>
          <w:spacing w:val="-4"/>
        </w:rPr>
        <w:t xml:space="preserve"> </w:t>
      </w:r>
      <w:r>
        <w:t>must</w:t>
      </w:r>
      <w:r>
        <w:rPr>
          <w:spacing w:val="-5"/>
        </w:rPr>
        <w:t xml:space="preserve"> </w:t>
      </w:r>
      <w:r>
        <w:t>inform</w:t>
      </w:r>
      <w:r>
        <w:rPr>
          <w:spacing w:val="-5"/>
        </w:rPr>
        <w:t xml:space="preserve"> </w:t>
      </w:r>
      <w:r>
        <w:t>the</w:t>
      </w:r>
      <w:r>
        <w:rPr>
          <w:spacing w:val="-6"/>
        </w:rPr>
        <w:t xml:space="preserve"> </w:t>
      </w:r>
      <w:proofErr w:type="gramStart"/>
      <w:r>
        <w:t>District</w:t>
      </w:r>
      <w:proofErr w:type="gramEnd"/>
      <w:r>
        <w:rPr>
          <w:spacing w:val="-6"/>
        </w:rPr>
        <w:t xml:space="preserve"> </w:t>
      </w:r>
      <w:r>
        <w:t>whether or not</w:t>
      </w:r>
      <w:r>
        <w:rPr>
          <w:spacing w:val="-6"/>
        </w:rPr>
        <w:t xml:space="preserve"> </w:t>
      </w:r>
      <w:r>
        <w:t>the</w:t>
      </w:r>
      <w:r>
        <w:rPr>
          <w:spacing w:val="-2"/>
        </w:rPr>
        <w:t xml:space="preserve"> </w:t>
      </w:r>
      <w:r>
        <w:t>finding</w:t>
      </w:r>
      <w:r>
        <w:rPr>
          <w:spacing w:val="-1"/>
        </w:rPr>
        <w:t xml:space="preserve"> </w:t>
      </w:r>
      <w:r>
        <w:t>by</w:t>
      </w:r>
      <w:r>
        <w:rPr>
          <w:spacing w:val="-6"/>
        </w:rPr>
        <w:t xml:space="preserve"> </w:t>
      </w:r>
      <w:r>
        <w:t>the</w:t>
      </w:r>
      <w:r>
        <w:rPr>
          <w:spacing w:val="-2"/>
        </w:rPr>
        <w:t xml:space="preserve"> </w:t>
      </w:r>
      <w:r>
        <w:t>auditor is</w:t>
      </w:r>
      <w:r>
        <w:rPr>
          <w:spacing w:val="-3"/>
        </w:rPr>
        <w:t xml:space="preserve"> </w:t>
      </w:r>
      <w:r>
        <w:t>sustained,</w:t>
      </w:r>
      <w:r>
        <w:rPr>
          <w:spacing w:val="-4"/>
        </w:rPr>
        <w:t xml:space="preserve"> </w:t>
      </w:r>
      <w:r>
        <w:t>the</w:t>
      </w:r>
      <w:r>
        <w:rPr>
          <w:spacing w:val="-2"/>
        </w:rPr>
        <w:t xml:space="preserve"> </w:t>
      </w:r>
      <w:r>
        <w:t>reasons</w:t>
      </w:r>
      <w:r>
        <w:rPr>
          <w:spacing w:val="-3"/>
        </w:rPr>
        <w:t xml:space="preserve"> </w:t>
      </w:r>
      <w:r>
        <w:t>for the</w:t>
      </w:r>
      <w:r>
        <w:rPr>
          <w:spacing w:val="-2"/>
        </w:rPr>
        <w:t xml:space="preserve"> </w:t>
      </w:r>
      <w:r>
        <w:t>decision,</w:t>
      </w:r>
      <w:r>
        <w:rPr>
          <w:spacing w:val="-3"/>
        </w:rPr>
        <w:t xml:space="preserve"> </w:t>
      </w:r>
      <w:r>
        <w:t>and</w:t>
      </w:r>
      <w:r>
        <w:rPr>
          <w:spacing w:val="-1"/>
        </w:rPr>
        <w:t xml:space="preserve"> </w:t>
      </w:r>
      <w:r>
        <w:t>the</w:t>
      </w:r>
      <w:r>
        <w:rPr>
          <w:spacing w:val="-7"/>
        </w:rPr>
        <w:t xml:space="preserve"> </w:t>
      </w:r>
      <w:r>
        <w:t>expected</w:t>
      </w:r>
      <w:r>
        <w:rPr>
          <w:spacing w:val="-2"/>
        </w:rPr>
        <w:t xml:space="preserve"> </w:t>
      </w:r>
      <w:r>
        <w:t>action to</w:t>
      </w:r>
      <w:r>
        <w:rPr>
          <w:spacing w:val="-7"/>
        </w:rPr>
        <w:t xml:space="preserve"> </w:t>
      </w:r>
      <w:r>
        <w:t>repay</w:t>
      </w:r>
      <w:r>
        <w:rPr>
          <w:spacing w:val="-13"/>
        </w:rPr>
        <w:t xml:space="preserve"> </w:t>
      </w:r>
      <w:r>
        <w:t>disallowed</w:t>
      </w:r>
      <w:r>
        <w:rPr>
          <w:spacing w:val="-8"/>
        </w:rPr>
        <w:t xml:space="preserve"> </w:t>
      </w:r>
      <w:r>
        <w:t>costs,</w:t>
      </w:r>
      <w:r>
        <w:rPr>
          <w:spacing w:val="-6"/>
        </w:rPr>
        <w:t xml:space="preserve"> </w:t>
      </w:r>
      <w:r>
        <w:t>make</w:t>
      </w:r>
      <w:r>
        <w:rPr>
          <w:spacing w:val="-13"/>
        </w:rPr>
        <w:t xml:space="preserve"> </w:t>
      </w:r>
      <w:r>
        <w:t>financial</w:t>
      </w:r>
      <w:r>
        <w:rPr>
          <w:spacing w:val="-8"/>
        </w:rPr>
        <w:t xml:space="preserve"> </w:t>
      </w:r>
      <w:r>
        <w:t>adjustments,</w:t>
      </w:r>
      <w:r>
        <w:rPr>
          <w:spacing w:val="-6"/>
        </w:rPr>
        <w:t xml:space="preserve"> </w:t>
      </w:r>
      <w:r>
        <w:t>or</w:t>
      </w:r>
      <w:r>
        <w:rPr>
          <w:spacing w:val="-11"/>
        </w:rPr>
        <w:t xml:space="preserve"> </w:t>
      </w:r>
      <w:r>
        <w:t>take</w:t>
      </w:r>
      <w:r>
        <w:rPr>
          <w:spacing w:val="-9"/>
        </w:rPr>
        <w:t xml:space="preserve"> </w:t>
      </w:r>
      <w:r>
        <w:t>other</w:t>
      </w:r>
      <w:r>
        <w:rPr>
          <w:spacing w:val="-7"/>
        </w:rPr>
        <w:t xml:space="preserve"> </w:t>
      </w:r>
      <w:r>
        <w:t>corrective</w:t>
      </w:r>
      <w:r>
        <w:rPr>
          <w:spacing w:val="-9"/>
        </w:rPr>
        <w:t xml:space="preserve"> </w:t>
      </w:r>
      <w:r>
        <w:t>action.</w:t>
      </w:r>
      <w:r>
        <w:rPr>
          <w:spacing w:val="-11"/>
        </w:rPr>
        <w:t xml:space="preserve"> </w:t>
      </w:r>
      <w:r>
        <w:t>The</w:t>
      </w:r>
      <w:r>
        <w:rPr>
          <w:spacing w:val="-9"/>
        </w:rPr>
        <w:t xml:space="preserve"> </w:t>
      </w:r>
      <w:proofErr w:type="gramStart"/>
      <w:r>
        <w:t>District</w:t>
      </w:r>
      <w:proofErr w:type="gramEnd"/>
      <w:r>
        <w:t xml:space="preserve"> is</w:t>
      </w:r>
      <w:r>
        <w:rPr>
          <w:spacing w:val="-3"/>
        </w:rPr>
        <w:t xml:space="preserve"> </w:t>
      </w:r>
      <w:r>
        <w:t>responsible</w:t>
      </w:r>
      <w:r>
        <w:rPr>
          <w:spacing w:val="-2"/>
        </w:rPr>
        <w:t xml:space="preserve"> </w:t>
      </w:r>
      <w:r>
        <w:t>for follow-up</w:t>
      </w:r>
      <w:r>
        <w:rPr>
          <w:spacing w:val="-1"/>
        </w:rPr>
        <w:t xml:space="preserve"> </w:t>
      </w:r>
      <w:r>
        <w:t>and</w:t>
      </w:r>
      <w:r>
        <w:rPr>
          <w:spacing w:val="-1"/>
        </w:rPr>
        <w:t xml:space="preserve"> </w:t>
      </w:r>
      <w:r>
        <w:t>must</w:t>
      </w:r>
      <w:r>
        <w:rPr>
          <w:spacing w:val="-1"/>
        </w:rPr>
        <w:t xml:space="preserve"> </w:t>
      </w:r>
      <w:r>
        <w:t>prepare</w:t>
      </w:r>
      <w:r>
        <w:rPr>
          <w:spacing w:val="-2"/>
        </w:rPr>
        <w:t xml:space="preserve"> </w:t>
      </w:r>
      <w:r>
        <w:t>a</w:t>
      </w:r>
      <w:r>
        <w:rPr>
          <w:spacing w:val="-7"/>
        </w:rPr>
        <w:t xml:space="preserve"> </w:t>
      </w:r>
      <w:r>
        <w:t>corrective</w:t>
      </w:r>
      <w:r>
        <w:rPr>
          <w:spacing w:val="-2"/>
        </w:rPr>
        <w:t xml:space="preserve"> </w:t>
      </w:r>
      <w:r>
        <w:t>action</w:t>
      </w:r>
      <w:r>
        <w:rPr>
          <w:spacing w:val="-1"/>
        </w:rPr>
        <w:t xml:space="preserve"> </w:t>
      </w:r>
      <w:r>
        <w:t>plan</w:t>
      </w:r>
      <w:r>
        <w:rPr>
          <w:spacing w:val="-6"/>
        </w:rPr>
        <w:t xml:space="preserve"> </w:t>
      </w:r>
      <w:r>
        <w:t>for all</w:t>
      </w:r>
      <w:r>
        <w:rPr>
          <w:spacing w:val="-5"/>
        </w:rPr>
        <w:t xml:space="preserve"> </w:t>
      </w:r>
      <w:r>
        <w:t>audit</w:t>
      </w:r>
      <w:r>
        <w:rPr>
          <w:spacing w:val="-5"/>
        </w:rPr>
        <w:t xml:space="preserve"> </w:t>
      </w:r>
      <w:r>
        <w:t>findings, along with the anticipated completion date for each action and who is responsible.</w:t>
      </w:r>
    </w:p>
    <w:p w14:paraId="6A01AB30" w14:textId="77777777" w:rsidR="00BE10C2" w:rsidRDefault="00BE10C2">
      <w:pPr>
        <w:pStyle w:val="BodyText"/>
        <w:spacing w:before="43"/>
      </w:pPr>
    </w:p>
    <w:p w14:paraId="5D112FF8" w14:textId="77777777" w:rsidR="00BE10C2" w:rsidRDefault="00000000">
      <w:pPr>
        <w:pStyle w:val="BodyText"/>
        <w:spacing w:line="276" w:lineRule="auto"/>
        <w:ind w:left="140" w:right="193"/>
        <w:jc w:val="both"/>
      </w:pPr>
      <w:r>
        <w:t>TEA</w:t>
      </w:r>
      <w:r>
        <w:rPr>
          <w:spacing w:val="-11"/>
        </w:rPr>
        <w:t xml:space="preserve"> </w:t>
      </w:r>
      <w:r>
        <w:t>is</w:t>
      </w:r>
      <w:r>
        <w:rPr>
          <w:spacing w:val="-8"/>
        </w:rPr>
        <w:t xml:space="preserve"> </w:t>
      </w:r>
      <w:r>
        <w:t>required</w:t>
      </w:r>
      <w:r>
        <w:rPr>
          <w:spacing w:val="-6"/>
        </w:rPr>
        <w:t xml:space="preserve"> </w:t>
      </w:r>
      <w:r>
        <w:t>to</w:t>
      </w:r>
      <w:r>
        <w:rPr>
          <w:spacing w:val="-10"/>
        </w:rPr>
        <w:t xml:space="preserve"> </w:t>
      </w:r>
      <w:r>
        <w:t>follow</w:t>
      </w:r>
      <w:r>
        <w:rPr>
          <w:spacing w:val="-6"/>
        </w:rPr>
        <w:t xml:space="preserve"> </w:t>
      </w:r>
      <w:r>
        <w:t>up</w:t>
      </w:r>
      <w:r>
        <w:rPr>
          <w:spacing w:val="-11"/>
        </w:rPr>
        <w:t xml:space="preserve"> </w:t>
      </w:r>
      <w:r>
        <w:t>to</w:t>
      </w:r>
      <w:r>
        <w:rPr>
          <w:spacing w:val="-10"/>
        </w:rPr>
        <w:t xml:space="preserve"> </w:t>
      </w:r>
      <w:r>
        <w:t>ensure</w:t>
      </w:r>
      <w:r>
        <w:rPr>
          <w:spacing w:val="-7"/>
        </w:rPr>
        <w:t xml:space="preserve"> </w:t>
      </w:r>
      <w:r>
        <w:t>the</w:t>
      </w:r>
      <w:r>
        <w:rPr>
          <w:spacing w:val="-11"/>
        </w:rPr>
        <w:t xml:space="preserve"> </w:t>
      </w:r>
      <w:proofErr w:type="gramStart"/>
      <w:r>
        <w:t>District</w:t>
      </w:r>
      <w:proofErr w:type="gramEnd"/>
      <w:r>
        <w:rPr>
          <w:spacing w:val="-15"/>
        </w:rPr>
        <w:t xml:space="preserve"> </w:t>
      </w:r>
      <w:r>
        <w:t>resolved</w:t>
      </w:r>
      <w:r>
        <w:rPr>
          <w:spacing w:val="-6"/>
        </w:rPr>
        <w:t xml:space="preserve"> </w:t>
      </w:r>
      <w:r>
        <w:t>the</w:t>
      </w:r>
      <w:r>
        <w:rPr>
          <w:spacing w:val="-6"/>
        </w:rPr>
        <w:t xml:space="preserve"> </w:t>
      </w:r>
      <w:r>
        <w:t>corrective</w:t>
      </w:r>
      <w:r>
        <w:rPr>
          <w:spacing w:val="-7"/>
        </w:rPr>
        <w:t xml:space="preserve"> </w:t>
      </w:r>
      <w:r>
        <w:t>actions.</w:t>
      </w:r>
      <w:r>
        <w:rPr>
          <w:spacing w:val="-8"/>
        </w:rPr>
        <w:t xml:space="preserve"> </w:t>
      </w:r>
      <w:r>
        <w:t>The</w:t>
      </w:r>
      <w:r>
        <w:rPr>
          <w:spacing w:val="-12"/>
        </w:rPr>
        <w:t xml:space="preserve"> </w:t>
      </w:r>
      <w:r>
        <w:t>audit</w:t>
      </w:r>
      <w:r>
        <w:rPr>
          <w:spacing w:val="-2"/>
        </w:rPr>
        <w:t xml:space="preserve"> </w:t>
      </w:r>
      <w:r>
        <w:t>in</w:t>
      </w:r>
      <w:r>
        <w:rPr>
          <w:spacing w:val="-10"/>
        </w:rPr>
        <w:t xml:space="preserve"> </w:t>
      </w:r>
      <w:r>
        <w:t>the subsequent</w:t>
      </w:r>
      <w:r>
        <w:rPr>
          <w:spacing w:val="-5"/>
        </w:rPr>
        <w:t xml:space="preserve"> </w:t>
      </w:r>
      <w:r>
        <w:t>year</w:t>
      </w:r>
      <w:r>
        <w:rPr>
          <w:spacing w:val="-3"/>
        </w:rPr>
        <w:t xml:space="preserve"> </w:t>
      </w:r>
      <w:r>
        <w:t>will</w:t>
      </w:r>
      <w:r>
        <w:rPr>
          <w:spacing w:val="-4"/>
        </w:rPr>
        <w:t xml:space="preserve"> </w:t>
      </w:r>
      <w:r>
        <w:t>include</w:t>
      </w:r>
      <w:r>
        <w:rPr>
          <w:spacing w:val="-10"/>
        </w:rPr>
        <w:t xml:space="preserve"> </w:t>
      </w:r>
      <w:r>
        <w:t>a</w:t>
      </w:r>
      <w:r>
        <w:rPr>
          <w:spacing w:val="-11"/>
        </w:rPr>
        <w:t xml:space="preserve"> </w:t>
      </w:r>
      <w:r>
        <w:t>follow</w:t>
      </w:r>
      <w:r>
        <w:rPr>
          <w:spacing w:val="-10"/>
        </w:rPr>
        <w:t xml:space="preserve"> </w:t>
      </w:r>
      <w:r>
        <w:t>up</w:t>
      </w:r>
      <w:r>
        <w:rPr>
          <w:spacing w:val="-10"/>
        </w:rPr>
        <w:t xml:space="preserve"> </w:t>
      </w:r>
      <w:r>
        <w:t>to</w:t>
      </w:r>
      <w:r>
        <w:rPr>
          <w:spacing w:val="-4"/>
        </w:rPr>
        <w:t xml:space="preserve"> </w:t>
      </w:r>
      <w:r>
        <w:t>ensure</w:t>
      </w:r>
      <w:r>
        <w:rPr>
          <w:spacing w:val="-11"/>
        </w:rPr>
        <w:t xml:space="preserve"> </w:t>
      </w:r>
      <w:r>
        <w:t>the</w:t>
      </w:r>
      <w:r>
        <w:rPr>
          <w:spacing w:val="-6"/>
        </w:rPr>
        <w:t xml:space="preserve"> </w:t>
      </w:r>
      <w:proofErr w:type="gramStart"/>
      <w:r>
        <w:t>District</w:t>
      </w:r>
      <w:proofErr w:type="gramEnd"/>
      <w:r>
        <w:rPr>
          <w:spacing w:val="-5"/>
        </w:rPr>
        <w:t xml:space="preserve"> </w:t>
      </w:r>
      <w:r>
        <w:t>implemented</w:t>
      </w:r>
      <w:r>
        <w:rPr>
          <w:spacing w:val="-5"/>
        </w:rPr>
        <w:t xml:space="preserve"> </w:t>
      </w:r>
      <w:r>
        <w:t>the</w:t>
      </w:r>
      <w:r>
        <w:rPr>
          <w:spacing w:val="-10"/>
        </w:rPr>
        <w:t xml:space="preserve"> </w:t>
      </w:r>
      <w:r>
        <w:t>corrective</w:t>
      </w:r>
      <w:r>
        <w:rPr>
          <w:spacing w:val="-10"/>
        </w:rPr>
        <w:t xml:space="preserve"> </w:t>
      </w:r>
      <w:r>
        <w:rPr>
          <w:spacing w:val="-2"/>
        </w:rPr>
        <w:t>actions.</w:t>
      </w:r>
    </w:p>
    <w:p w14:paraId="776A2DA2" w14:textId="77777777" w:rsidR="00BE10C2" w:rsidRDefault="00BE10C2">
      <w:pPr>
        <w:pStyle w:val="BodyText"/>
        <w:spacing w:before="40"/>
      </w:pPr>
    </w:p>
    <w:p w14:paraId="3F659950" w14:textId="77777777" w:rsidR="00BE10C2" w:rsidRDefault="00000000">
      <w:pPr>
        <w:pStyle w:val="BodyText"/>
        <w:spacing w:line="276" w:lineRule="auto"/>
        <w:ind w:left="140" w:right="205"/>
        <w:jc w:val="both"/>
      </w:pPr>
      <w:r>
        <w:t>TEA</w:t>
      </w:r>
      <w:r>
        <w:rPr>
          <w:spacing w:val="-2"/>
        </w:rPr>
        <w:t xml:space="preserve"> </w:t>
      </w:r>
      <w:r>
        <w:t>also</w:t>
      </w:r>
      <w:r>
        <w:rPr>
          <w:spacing w:val="-1"/>
        </w:rPr>
        <w:t xml:space="preserve"> </w:t>
      </w:r>
      <w:r>
        <w:t>uses</w:t>
      </w:r>
      <w:r>
        <w:rPr>
          <w:spacing w:val="-3"/>
        </w:rPr>
        <w:t xml:space="preserve"> </w:t>
      </w:r>
      <w:r>
        <w:t>the</w:t>
      </w:r>
      <w:r>
        <w:rPr>
          <w:spacing w:val="-6"/>
        </w:rPr>
        <w:t xml:space="preserve"> </w:t>
      </w:r>
      <w:r>
        <w:t>results</w:t>
      </w:r>
      <w:r>
        <w:rPr>
          <w:spacing w:val="-3"/>
        </w:rPr>
        <w:t xml:space="preserve"> </w:t>
      </w:r>
      <w:r>
        <w:t>of the</w:t>
      </w:r>
      <w:r>
        <w:rPr>
          <w:spacing w:val="-7"/>
        </w:rPr>
        <w:t xml:space="preserve"> </w:t>
      </w:r>
      <w:r>
        <w:t>report</w:t>
      </w:r>
      <w:r>
        <w:rPr>
          <w:spacing w:val="-6"/>
        </w:rPr>
        <w:t xml:space="preserve"> </w:t>
      </w:r>
      <w:r>
        <w:t>as</w:t>
      </w:r>
      <w:r>
        <w:rPr>
          <w:spacing w:val="-3"/>
        </w:rPr>
        <w:t xml:space="preserve"> </w:t>
      </w:r>
      <w:r>
        <w:t>a</w:t>
      </w:r>
      <w:r>
        <w:rPr>
          <w:spacing w:val="-2"/>
        </w:rPr>
        <w:t xml:space="preserve"> </w:t>
      </w:r>
      <w:r>
        <w:t>monitoring</w:t>
      </w:r>
      <w:r>
        <w:rPr>
          <w:spacing w:val="-1"/>
        </w:rPr>
        <w:t xml:space="preserve"> </w:t>
      </w:r>
      <w:r>
        <w:t>tool</w:t>
      </w:r>
      <w:r>
        <w:rPr>
          <w:spacing w:val="-5"/>
        </w:rPr>
        <w:t xml:space="preserve"> </w:t>
      </w:r>
      <w:r>
        <w:t>and</w:t>
      </w:r>
      <w:r>
        <w:rPr>
          <w:spacing w:val="-1"/>
        </w:rPr>
        <w:t xml:space="preserve"> </w:t>
      </w:r>
      <w:r>
        <w:t>may</w:t>
      </w:r>
      <w:r>
        <w:rPr>
          <w:spacing w:val="-7"/>
        </w:rPr>
        <w:t xml:space="preserve"> </w:t>
      </w:r>
      <w:r>
        <w:t>use</w:t>
      </w:r>
      <w:r>
        <w:rPr>
          <w:spacing w:val="-2"/>
        </w:rPr>
        <w:t xml:space="preserve"> </w:t>
      </w:r>
      <w:r>
        <w:t>the</w:t>
      </w:r>
      <w:r>
        <w:rPr>
          <w:spacing w:val="-2"/>
        </w:rPr>
        <w:t xml:space="preserve"> </w:t>
      </w:r>
      <w:r>
        <w:t>results</w:t>
      </w:r>
      <w:r>
        <w:rPr>
          <w:spacing w:val="-3"/>
        </w:rPr>
        <w:t xml:space="preserve"> </w:t>
      </w:r>
      <w:r>
        <w:t>to</w:t>
      </w:r>
      <w:r>
        <w:rPr>
          <w:spacing w:val="-6"/>
        </w:rPr>
        <w:t xml:space="preserve"> </w:t>
      </w:r>
      <w:r>
        <w:t>identify</w:t>
      </w:r>
      <w:r>
        <w:rPr>
          <w:spacing w:val="-6"/>
        </w:rPr>
        <w:t xml:space="preserve"> </w:t>
      </w:r>
      <w:r>
        <w:t>the District as high-risk and impose special conditions on federal awards.</w:t>
      </w:r>
    </w:p>
    <w:p w14:paraId="37B75679" w14:textId="77777777" w:rsidR="00BE10C2" w:rsidRDefault="00BE10C2">
      <w:pPr>
        <w:pStyle w:val="BodyText"/>
        <w:spacing w:before="39"/>
      </w:pPr>
    </w:p>
    <w:p w14:paraId="0F7D3395" w14:textId="77777777" w:rsidR="00BE10C2" w:rsidRDefault="00000000">
      <w:pPr>
        <w:pStyle w:val="BodyText"/>
        <w:spacing w:before="1" w:line="276" w:lineRule="auto"/>
        <w:ind w:left="140" w:right="189"/>
        <w:jc w:val="both"/>
      </w:pPr>
      <w:r>
        <w:t>The</w:t>
      </w:r>
      <w:r>
        <w:rPr>
          <w:spacing w:val="-2"/>
        </w:rPr>
        <w:t xml:space="preserve"> </w:t>
      </w:r>
      <w:r>
        <w:t>Director</w:t>
      </w:r>
      <w:r>
        <w:rPr>
          <w:spacing w:val="-4"/>
        </w:rPr>
        <w:t xml:space="preserve"> </w:t>
      </w:r>
      <w:r>
        <w:t>of Accounting</w:t>
      </w:r>
      <w:r>
        <w:rPr>
          <w:spacing w:val="-6"/>
        </w:rPr>
        <w:t xml:space="preserve"> </w:t>
      </w:r>
      <w:r>
        <w:t>will</w:t>
      </w:r>
      <w:r>
        <w:rPr>
          <w:spacing w:val="-1"/>
        </w:rPr>
        <w:t xml:space="preserve"> </w:t>
      </w:r>
      <w:r>
        <w:t>coordinate</w:t>
      </w:r>
      <w:r>
        <w:rPr>
          <w:spacing w:val="-2"/>
        </w:rPr>
        <w:t xml:space="preserve"> </w:t>
      </w:r>
      <w:r>
        <w:t>the</w:t>
      </w:r>
      <w:r>
        <w:rPr>
          <w:spacing w:val="-2"/>
        </w:rPr>
        <w:t xml:space="preserve"> </w:t>
      </w:r>
      <w:r>
        <w:t>annual</w:t>
      </w:r>
      <w:r>
        <w:rPr>
          <w:spacing w:val="-1"/>
        </w:rPr>
        <w:t xml:space="preserve"> </w:t>
      </w:r>
      <w:r>
        <w:t>financial</w:t>
      </w:r>
      <w:r>
        <w:rPr>
          <w:spacing w:val="-1"/>
        </w:rPr>
        <w:t xml:space="preserve"> </w:t>
      </w:r>
      <w:r>
        <w:t>audit</w:t>
      </w:r>
      <w:r>
        <w:rPr>
          <w:spacing w:val="-1"/>
        </w:rPr>
        <w:t xml:space="preserve"> </w:t>
      </w:r>
      <w:r>
        <w:t>with</w:t>
      </w:r>
      <w:r>
        <w:rPr>
          <w:spacing w:val="-1"/>
        </w:rPr>
        <w:t xml:space="preserve"> </w:t>
      </w:r>
      <w:r>
        <w:t>the</w:t>
      </w:r>
      <w:r>
        <w:rPr>
          <w:spacing w:val="-2"/>
        </w:rPr>
        <w:t xml:space="preserve"> </w:t>
      </w:r>
      <w:r>
        <w:t>audit</w:t>
      </w:r>
      <w:r>
        <w:rPr>
          <w:spacing w:val="-5"/>
        </w:rPr>
        <w:t xml:space="preserve"> </w:t>
      </w:r>
      <w:r>
        <w:t>firm</w:t>
      </w:r>
      <w:r>
        <w:rPr>
          <w:spacing w:val="-5"/>
        </w:rPr>
        <w:t xml:space="preserve"> </w:t>
      </w:r>
      <w:r>
        <w:t>retained by</w:t>
      </w:r>
      <w:r>
        <w:rPr>
          <w:spacing w:val="-15"/>
        </w:rPr>
        <w:t xml:space="preserve"> </w:t>
      </w:r>
      <w:r>
        <w:t>the</w:t>
      </w:r>
      <w:r>
        <w:rPr>
          <w:spacing w:val="-15"/>
        </w:rPr>
        <w:t xml:space="preserve"> </w:t>
      </w:r>
      <w:r>
        <w:t>Board</w:t>
      </w:r>
      <w:r>
        <w:rPr>
          <w:spacing w:val="-15"/>
        </w:rPr>
        <w:t xml:space="preserve"> </w:t>
      </w:r>
      <w:r>
        <w:t>of</w:t>
      </w:r>
      <w:r>
        <w:rPr>
          <w:spacing w:val="-15"/>
        </w:rPr>
        <w:t xml:space="preserve"> </w:t>
      </w:r>
      <w:r>
        <w:t>Trustees.</w:t>
      </w:r>
      <w:r>
        <w:rPr>
          <w:spacing w:val="-15"/>
        </w:rPr>
        <w:t xml:space="preserve"> </w:t>
      </w:r>
      <w:r>
        <w:t>The</w:t>
      </w:r>
      <w:r>
        <w:rPr>
          <w:spacing w:val="-15"/>
        </w:rPr>
        <w:t xml:space="preserve"> </w:t>
      </w:r>
      <w:r>
        <w:t>audit</w:t>
      </w:r>
      <w:r>
        <w:rPr>
          <w:spacing w:val="-15"/>
        </w:rPr>
        <w:t xml:space="preserve"> </w:t>
      </w:r>
      <w:r>
        <w:t>firm</w:t>
      </w:r>
      <w:r>
        <w:rPr>
          <w:spacing w:val="-15"/>
        </w:rPr>
        <w:t xml:space="preserve"> </w:t>
      </w:r>
      <w:r>
        <w:t>will</w:t>
      </w:r>
      <w:r>
        <w:rPr>
          <w:spacing w:val="-15"/>
        </w:rPr>
        <w:t xml:space="preserve"> </w:t>
      </w:r>
      <w:r>
        <w:t>provide</w:t>
      </w:r>
      <w:r>
        <w:rPr>
          <w:spacing w:val="-15"/>
        </w:rPr>
        <w:t xml:space="preserve"> </w:t>
      </w:r>
      <w:r>
        <w:t>an</w:t>
      </w:r>
      <w:r>
        <w:rPr>
          <w:spacing w:val="-15"/>
        </w:rPr>
        <w:t xml:space="preserve"> </w:t>
      </w:r>
      <w:r>
        <w:t>engagement</w:t>
      </w:r>
      <w:r>
        <w:rPr>
          <w:spacing w:val="-15"/>
        </w:rPr>
        <w:t xml:space="preserve"> </w:t>
      </w:r>
      <w:r>
        <w:t>letter</w:t>
      </w:r>
      <w:r>
        <w:rPr>
          <w:spacing w:val="-15"/>
        </w:rPr>
        <w:t xml:space="preserve"> </w:t>
      </w:r>
      <w:r>
        <w:t>to</w:t>
      </w:r>
      <w:r>
        <w:rPr>
          <w:spacing w:val="-15"/>
        </w:rPr>
        <w:t xml:space="preserve"> </w:t>
      </w:r>
      <w:r>
        <w:t>the</w:t>
      </w:r>
      <w:r>
        <w:rPr>
          <w:spacing w:val="-15"/>
        </w:rPr>
        <w:t xml:space="preserve"> </w:t>
      </w:r>
      <w:r>
        <w:t>District</w:t>
      </w:r>
      <w:r>
        <w:rPr>
          <w:spacing w:val="-15"/>
        </w:rPr>
        <w:t xml:space="preserve"> </w:t>
      </w:r>
      <w:r>
        <w:t>to</w:t>
      </w:r>
      <w:r>
        <w:rPr>
          <w:spacing w:val="-15"/>
        </w:rPr>
        <w:t xml:space="preserve"> </w:t>
      </w:r>
      <w:r>
        <w:t>confirm acceptance of the assignment. The Director of Accounting will contact the firm and if needed, meet to determine responsibilities for work papers and to establish a date for fieldwork. District personnel will cooperate with the firm to provide materials and workspace as needed. The firm will conduct an exit interview upon conclusion of the audit to discuss possible findings. The Deputy Superintendent of Business, Operations, Accountability &amp; Technology, Chief Financial Officer or Director of Accounting will prepare a corrective action plan, if needed, that will be communicated to all that</w:t>
      </w:r>
      <w:r>
        <w:rPr>
          <w:spacing w:val="-1"/>
        </w:rPr>
        <w:t xml:space="preserve"> </w:t>
      </w:r>
      <w:r>
        <w:t>are involved. The Director will follow-up to be</w:t>
      </w:r>
      <w:r>
        <w:rPr>
          <w:spacing w:val="-2"/>
        </w:rPr>
        <w:t xml:space="preserve"> </w:t>
      </w:r>
      <w:r>
        <w:t>sure the</w:t>
      </w:r>
      <w:r>
        <w:rPr>
          <w:spacing w:val="-2"/>
        </w:rPr>
        <w:t xml:space="preserve"> </w:t>
      </w:r>
      <w:r>
        <w:t>action plan</w:t>
      </w:r>
      <w:r>
        <w:rPr>
          <w:spacing w:val="-2"/>
        </w:rPr>
        <w:t xml:space="preserve"> </w:t>
      </w:r>
      <w:r>
        <w:t>had been implemented.</w:t>
      </w:r>
    </w:p>
    <w:p w14:paraId="51308384" w14:textId="77777777" w:rsidR="00BE10C2" w:rsidRDefault="00BE10C2">
      <w:pPr>
        <w:spacing w:line="276" w:lineRule="auto"/>
        <w:jc w:val="both"/>
        <w:sectPr w:rsidR="00BE10C2">
          <w:pgSz w:w="12240" w:h="15840"/>
          <w:pgMar w:top="1380" w:right="1240" w:bottom="2340" w:left="1300" w:header="728" w:footer="2073" w:gutter="0"/>
          <w:cols w:space="720"/>
        </w:sectPr>
      </w:pPr>
    </w:p>
    <w:p w14:paraId="4D32351F" w14:textId="77777777" w:rsidR="00BE10C2" w:rsidRDefault="00BE10C2">
      <w:pPr>
        <w:pStyle w:val="BodyText"/>
        <w:rPr>
          <w:sz w:val="28"/>
        </w:rPr>
      </w:pPr>
    </w:p>
    <w:p w14:paraId="1A2CBBC2" w14:textId="77777777" w:rsidR="00BE10C2" w:rsidRDefault="00BE10C2">
      <w:pPr>
        <w:pStyle w:val="BodyText"/>
        <w:rPr>
          <w:sz w:val="28"/>
        </w:rPr>
      </w:pPr>
    </w:p>
    <w:p w14:paraId="412BBE9E" w14:textId="77777777" w:rsidR="00BE10C2" w:rsidRDefault="00BE10C2">
      <w:pPr>
        <w:pStyle w:val="BodyText"/>
        <w:spacing w:before="211"/>
        <w:rPr>
          <w:sz w:val="28"/>
        </w:rPr>
      </w:pPr>
    </w:p>
    <w:p w14:paraId="463C95A1" w14:textId="77777777" w:rsidR="00BE10C2" w:rsidRDefault="00000000">
      <w:pPr>
        <w:pStyle w:val="Heading2"/>
        <w:numPr>
          <w:ilvl w:val="1"/>
          <w:numId w:val="30"/>
        </w:numPr>
        <w:tabs>
          <w:tab w:val="left" w:pos="1129"/>
        </w:tabs>
        <w:spacing w:line="276" w:lineRule="auto"/>
        <w:ind w:left="1129" w:right="207"/>
        <w:rPr>
          <w:u w:val="none"/>
        </w:rPr>
      </w:pPr>
      <w:bookmarkStart w:id="142" w:name="_bookmark137"/>
      <w:bookmarkEnd w:id="142"/>
      <w:r>
        <w:t>Audits</w:t>
      </w:r>
      <w:r>
        <w:rPr>
          <w:spacing w:val="40"/>
        </w:rPr>
        <w:t xml:space="preserve"> </w:t>
      </w:r>
      <w:r>
        <w:t>and</w:t>
      </w:r>
      <w:r>
        <w:rPr>
          <w:spacing w:val="40"/>
        </w:rPr>
        <w:t xml:space="preserve"> </w:t>
      </w:r>
      <w:r>
        <w:t>Special</w:t>
      </w:r>
      <w:r>
        <w:rPr>
          <w:spacing w:val="40"/>
        </w:rPr>
        <w:t xml:space="preserve"> </w:t>
      </w:r>
      <w:r>
        <w:t>Investigations</w:t>
      </w:r>
      <w:r>
        <w:rPr>
          <w:spacing w:val="40"/>
        </w:rPr>
        <w:t xml:space="preserve"> </w:t>
      </w:r>
      <w:r>
        <w:t>Conducted</w:t>
      </w:r>
      <w:r>
        <w:rPr>
          <w:spacing w:val="40"/>
        </w:rPr>
        <w:t xml:space="preserve"> </w:t>
      </w:r>
      <w:r>
        <w:t>by</w:t>
      </w:r>
      <w:r>
        <w:rPr>
          <w:spacing w:val="40"/>
        </w:rPr>
        <w:t xml:space="preserve"> </w:t>
      </w:r>
      <w:r>
        <w:t>TEA</w:t>
      </w:r>
      <w:r>
        <w:rPr>
          <w:spacing w:val="40"/>
        </w:rPr>
        <w:t xml:space="preserve"> </w:t>
      </w:r>
      <w:r>
        <w:t>or</w:t>
      </w:r>
      <w:r>
        <w:rPr>
          <w:spacing w:val="40"/>
        </w:rPr>
        <w:t xml:space="preserve"> </w:t>
      </w:r>
      <w:r>
        <w:t>By</w:t>
      </w:r>
      <w:r>
        <w:rPr>
          <w:spacing w:val="40"/>
        </w:rPr>
        <w:t xml:space="preserve"> </w:t>
      </w:r>
      <w:r>
        <w:t>Another</w:t>
      </w:r>
      <w:r>
        <w:rPr>
          <w:spacing w:val="80"/>
          <w:u w:val="none"/>
        </w:rPr>
        <w:t xml:space="preserve"> </w:t>
      </w:r>
      <w:r>
        <w:t>Regulatory Agency</w:t>
      </w:r>
    </w:p>
    <w:p w14:paraId="1D45205A" w14:textId="77777777" w:rsidR="00BE10C2" w:rsidRDefault="00000000">
      <w:pPr>
        <w:pStyle w:val="BodyText"/>
        <w:spacing w:before="204" w:line="276" w:lineRule="auto"/>
        <w:ind w:left="140" w:right="194"/>
        <w:jc w:val="both"/>
      </w:pPr>
      <w:r>
        <w:t>A review of the</w:t>
      </w:r>
      <w:r>
        <w:rPr>
          <w:spacing w:val="-2"/>
        </w:rPr>
        <w:t xml:space="preserve"> </w:t>
      </w:r>
      <w:r>
        <w:t>annual independent audit report and/or the</w:t>
      </w:r>
      <w:r>
        <w:rPr>
          <w:spacing w:val="-2"/>
        </w:rPr>
        <w:t xml:space="preserve"> </w:t>
      </w:r>
      <w:r>
        <w:t>Single</w:t>
      </w:r>
      <w:r>
        <w:rPr>
          <w:spacing w:val="-2"/>
        </w:rPr>
        <w:t xml:space="preserve"> </w:t>
      </w:r>
      <w:r>
        <w:t>Audit</w:t>
      </w:r>
      <w:r>
        <w:rPr>
          <w:spacing w:val="-1"/>
        </w:rPr>
        <w:t xml:space="preserve"> </w:t>
      </w:r>
      <w:r>
        <w:t>report</w:t>
      </w:r>
      <w:r>
        <w:rPr>
          <w:spacing w:val="-1"/>
        </w:rPr>
        <w:t xml:space="preserve"> </w:t>
      </w:r>
      <w:r>
        <w:t>may prompt</w:t>
      </w:r>
      <w:r>
        <w:rPr>
          <w:spacing w:val="-1"/>
        </w:rPr>
        <w:t xml:space="preserve"> </w:t>
      </w:r>
      <w:r>
        <w:t>TEA to schedule a subsequent desk audit or on-site audit or investigation. Additionally, TEA may schedule</w:t>
      </w:r>
      <w:r>
        <w:rPr>
          <w:spacing w:val="-7"/>
        </w:rPr>
        <w:t xml:space="preserve"> </w:t>
      </w:r>
      <w:r>
        <w:t>an</w:t>
      </w:r>
      <w:r>
        <w:rPr>
          <w:spacing w:val="-7"/>
        </w:rPr>
        <w:t xml:space="preserve"> </w:t>
      </w:r>
      <w:r>
        <w:t>audit</w:t>
      </w:r>
      <w:r>
        <w:rPr>
          <w:spacing w:val="-10"/>
        </w:rPr>
        <w:t xml:space="preserve"> </w:t>
      </w:r>
      <w:r>
        <w:t>or</w:t>
      </w:r>
      <w:r>
        <w:rPr>
          <w:spacing w:val="-9"/>
        </w:rPr>
        <w:t xml:space="preserve"> </w:t>
      </w:r>
      <w:r>
        <w:t>investigation</w:t>
      </w:r>
      <w:r>
        <w:rPr>
          <w:spacing w:val="-7"/>
        </w:rPr>
        <w:t xml:space="preserve"> </w:t>
      </w:r>
      <w:proofErr w:type="gramStart"/>
      <w:r>
        <w:t>on</w:t>
      </w:r>
      <w:r>
        <w:rPr>
          <w:spacing w:val="-11"/>
        </w:rPr>
        <w:t xml:space="preserve"> </w:t>
      </w:r>
      <w:r>
        <w:t>the</w:t>
      </w:r>
      <w:r>
        <w:rPr>
          <w:spacing w:val="-11"/>
        </w:rPr>
        <w:t xml:space="preserve"> </w:t>
      </w:r>
      <w:r>
        <w:t>basis</w:t>
      </w:r>
      <w:r>
        <w:rPr>
          <w:spacing w:val="-9"/>
        </w:rPr>
        <w:t xml:space="preserve"> </w:t>
      </w:r>
      <w:r>
        <w:t>of</w:t>
      </w:r>
      <w:proofErr w:type="gramEnd"/>
      <w:r>
        <w:rPr>
          <w:spacing w:val="-9"/>
        </w:rPr>
        <w:t xml:space="preserve"> </w:t>
      </w:r>
      <w:r>
        <w:t>legitimate</w:t>
      </w:r>
      <w:r>
        <w:rPr>
          <w:spacing w:val="-7"/>
        </w:rPr>
        <w:t xml:space="preserve"> </w:t>
      </w:r>
      <w:r>
        <w:t>complaints</w:t>
      </w:r>
      <w:r>
        <w:rPr>
          <w:spacing w:val="-12"/>
        </w:rPr>
        <w:t xml:space="preserve"> </w:t>
      </w:r>
      <w:r>
        <w:t>received</w:t>
      </w:r>
      <w:r>
        <w:rPr>
          <w:spacing w:val="-7"/>
        </w:rPr>
        <w:t xml:space="preserve"> </w:t>
      </w:r>
      <w:r>
        <w:t>by</w:t>
      </w:r>
      <w:r>
        <w:rPr>
          <w:spacing w:val="-11"/>
        </w:rPr>
        <w:t xml:space="preserve"> </w:t>
      </w:r>
      <w:r>
        <w:t>TEA</w:t>
      </w:r>
      <w:r>
        <w:rPr>
          <w:spacing w:val="-11"/>
        </w:rPr>
        <w:t xml:space="preserve"> </w:t>
      </w:r>
      <w:r>
        <w:t>about</w:t>
      </w:r>
      <w:r>
        <w:rPr>
          <w:spacing w:val="-10"/>
        </w:rPr>
        <w:t xml:space="preserve"> </w:t>
      </w:r>
      <w:r>
        <w:t>the District’s use of federal funds.</w:t>
      </w:r>
    </w:p>
    <w:p w14:paraId="7FF6CE85" w14:textId="77777777" w:rsidR="00BE10C2" w:rsidRDefault="00BE10C2">
      <w:pPr>
        <w:pStyle w:val="BodyText"/>
        <w:spacing w:before="39"/>
      </w:pPr>
    </w:p>
    <w:p w14:paraId="3A5DBC81" w14:textId="77777777" w:rsidR="00BE10C2" w:rsidRDefault="00000000">
      <w:pPr>
        <w:pStyle w:val="BodyText"/>
        <w:spacing w:before="1" w:line="276" w:lineRule="auto"/>
        <w:ind w:left="140" w:right="199"/>
        <w:jc w:val="both"/>
      </w:pPr>
      <w:r>
        <w:t xml:space="preserve">Federal regulations require that subgrantees, including school districts, also cooperate with the Secretary of Education and the Comptroller General of the United States or any of their duly authorized representatives in the conduct of audits authorized by federal law. This cooperation includes access without unreasonable restrictions to records and personnel of the </w:t>
      </w:r>
      <w:proofErr w:type="gramStart"/>
      <w:r>
        <w:t>District</w:t>
      </w:r>
      <w:proofErr w:type="gramEnd"/>
      <w:r>
        <w:t xml:space="preserve"> for the purpose of obtaining relevant information.</w:t>
      </w:r>
    </w:p>
    <w:p w14:paraId="391561D4" w14:textId="77777777" w:rsidR="00BE10C2" w:rsidRDefault="00BE10C2">
      <w:pPr>
        <w:pStyle w:val="BodyText"/>
        <w:spacing w:before="42"/>
      </w:pPr>
    </w:p>
    <w:p w14:paraId="0456C801" w14:textId="77777777" w:rsidR="00BE10C2" w:rsidRDefault="00000000">
      <w:pPr>
        <w:pStyle w:val="BodyText"/>
        <w:spacing w:before="1" w:line="276" w:lineRule="auto"/>
        <w:ind w:left="140" w:right="189"/>
        <w:jc w:val="both"/>
      </w:pPr>
      <w:r>
        <w:t xml:space="preserve">The Comptroller General of the United States is the Director of the U.S. </w:t>
      </w:r>
      <w:hyperlink r:id="rId157">
        <w:r>
          <w:rPr>
            <w:color w:val="0000FF"/>
            <w:u w:val="single" w:color="0000FF"/>
          </w:rPr>
          <w:t>Government</w:t>
        </w:r>
      </w:hyperlink>
      <w:r>
        <w:rPr>
          <w:color w:val="0000FF"/>
        </w:rPr>
        <w:t xml:space="preserve"> </w:t>
      </w:r>
      <w:hyperlink r:id="rId158">
        <w:r>
          <w:rPr>
            <w:color w:val="0000FF"/>
            <w:u w:val="single" w:color="0000FF"/>
          </w:rPr>
          <w:t>Accountability Office</w:t>
        </w:r>
      </w:hyperlink>
      <w:r>
        <w:rPr>
          <w:color w:val="0000FF"/>
        </w:rPr>
        <w:t xml:space="preserve"> </w:t>
      </w:r>
      <w:r>
        <w:t>(GAO). GAO is an independent, nonpartisan agency that works with Congress. GAO ensures fiscal and managerial responsibility of the federal government by investigating how the federal government spends taxpayer dollars.</w:t>
      </w:r>
    </w:p>
    <w:p w14:paraId="10437481" w14:textId="77777777" w:rsidR="00BE10C2" w:rsidRDefault="00BE10C2">
      <w:pPr>
        <w:pStyle w:val="BodyText"/>
        <w:spacing w:before="38"/>
      </w:pPr>
    </w:p>
    <w:p w14:paraId="06D93DCD" w14:textId="77777777" w:rsidR="00BE10C2" w:rsidRDefault="00000000">
      <w:pPr>
        <w:pStyle w:val="BodyText"/>
        <w:spacing w:before="1" w:line="276" w:lineRule="auto"/>
        <w:ind w:left="140" w:right="193"/>
        <w:jc w:val="both"/>
      </w:pPr>
      <w:r>
        <w:t xml:space="preserve">In addition, the </w:t>
      </w:r>
      <w:hyperlink r:id="rId159">
        <w:r>
          <w:rPr>
            <w:color w:val="0000FF"/>
            <w:u w:val="single" w:color="0000FF"/>
          </w:rPr>
          <w:t>Office of Inspector General (OIG) at the USDE</w:t>
        </w:r>
      </w:hyperlink>
      <w:r>
        <w:rPr>
          <w:color w:val="0000FF"/>
        </w:rPr>
        <w:t xml:space="preserve"> </w:t>
      </w:r>
      <w:r>
        <w:t xml:space="preserve">may conduct an audit, investigation, or other activities to promote the efficiency, effectiveness, and integrity of the Department’s programs and operations. Anyone knowing of fraud, waste, or abuse of federal education funds </w:t>
      </w:r>
      <w:proofErr w:type="gramStart"/>
      <w:r>
        <w:t>is able to</w:t>
      </w:r>
      <w:proofErr w:type="gramEnd"/>
      <w:r>
        <w:t xml:space="preserve"> contact the </w:t>
      </w:r>
      <w:hyperlink r:id="rId160">
        <w:r>
          <w:rPr>
            <w:color w:val="0000FF"/>
            <w:u w:val="single" w:color="0000FF"/>
          </w:rPr>
          <w:t>OIG Hotline</w:t>
        </w:r>
      </w:hyperlink>
      <w:r>
        <w:rPr>
          <w:color w:val="0000FF"/>
        </w:rPr>
        <w:t xml:space="preserve"> </w:t>
      </w:r>
      <w:r>
        <w:t>to make a confidential report.</w:t>
      </w:r>
    </w:p>
    <w:p w14:paraId="57249925" w14:textId="77777777" w:rsidR="00BE10C2" w:rsidRDefault="00BE10C2">
      <w:pPr>
        <w:pStyle w:val="BodyText"/>
        <w:spacing w:before="43"/>
      </w:pPr>
    </w:p>
    <w:p w14:paraId="3213F8B5" w14:textId="77777777" w:rsidR="00BE10C2" w:rsidRDefault="00000000">
      <w:pPr>
        <w:pStyle w:val="BodyText"/>
        <w:spacing w:before="1" w:line="276" w:lineRule="auto"/>
        <w:ind w:left="140" w:right="194"/>
        <w:jc w:val="both"/>
      </w:pPr>
      <w:r>
        <w:t xml:space="preserve">TEA also has a </w:t>
      </w:r>
      <w:hyperlink r:id="rId161">
        <w:r>
          <w:rPr>
            <w:color w:val="0000FF"/>
            <w:u w:val="single" w:color="0000FF"/>
          </w:rPr>
          <w:t>procedure for reporting fraud, waste, or abuse of state and federal resources</w:t>
        </w:r>
      </w:hyperlink>
      <w:r>
        <w:t xml:space="preserve">. In addition, TEA has a procedure for </w:t>
      </w:r>
      <w:hyperlink r:id="rId162">
        <w:r>
          <w:rPr>
            <w:color w:val="0000FF"/>
            <w:u w:val="single" w:color="0000FF"/>
          </w:rPr>
          <w:t>filing a complaint</w:t>
        </w:r>
      </w:hyperlink>
      <w:r>
        <w:rPr>
          <w:color w:val="0000FF"/>
        </w:rPr>
        <w:t xml:space="preserve"> </w:t>
      </w:r>
      <w:r>
        <w:t>with regard to federal programs when it cannot be resolved at the local level following district policies and procedures.</w:t>
      </w:r>
    </w:p>
    <w:p w14:paraId="4339108B" w14:textId="77777777" w:rsidR="00BE10C2" w:rsidRDefault="00BE10C2">
      <w:pPr>
        <w:pStyle w:val="BodyText"/>
        <w:spacing w:before="44"/>
      </w:pPr>
    </w:p>
    <w:p w14:paraId="7F3C87B3" w14:textId="77777777" w:rsidR="00BE10C2" w:rsidRDefault="00000000">
      <w:pPr>
        <w:pStyle w:val="Heading3"/>
      </w:pPr>
      <w:bookmarkStart w:id="143" w:name="_bookmark138"/>
      <w:bookmarkEnd w:id="143"/>
      <w:r>
        <w:t>District</w:t>
      </w:r>
      <w:r>
        <w:rPr>
          <w:spacing w:val="-3"/>
        </w:rPr>
        <w:t xml:space="preserve"> </w:t>
      </w:r>
      <w:r>
        <w:t>Procedures</w:t>
      </w:r>
      <w:r>
        <w:rPr>
          <w:spacing w:val="-4"/>
        </w:rPr>
        <w:t xml:space="preserve"> </w:t>
      </w:r>
      <w:r>
        <w:t>for</w:t>
      </w:r>
      <w:r>
        <w:rPr>
          <w:spacing w:val="-2"/>
        </w:rPr>
        <w:t xml:space="preserve"> </w:t>
      </w:r>
      <w:r>
        <w:t>Reporting</w:t>
      </w:r>
      <w:r>
        <w:rPr>
          <w:spacing w:val="-2"/>
        </w:rPr>
        <w:t xml:space="preserve"> </w:t>
      </w:r>
      <w:r>
        <w:t>Fraud,</w:t>
      </w:r>
      <w:r>
        <w:rPr>
          <w:spacing w:val="-4"/>
        </w:rPr>
        <w:t xml:space="preserve"> </w:t>
      </w:r>
      <w:r>
        <w:t>Waste, or</w:t>
      </w:r>
      <w:r>
        <w:rPr>
          <w:spacing w:val="-2"/>
        </w:rPr>
        <w:t xml:space="preserve"> Abuse</w:t>
      </w:r>
    </w:p>
    <w:p w14:paraId="502ECABF" w14:textId="55FC3F20" w:rsidR="00BE10C2" w:rsidRDefault="00782AF0">
      <w:pPr>
        <w:pStyle w:val="BodyText"/>
        <w:spacing w:before="237" w:line="276" w:lineRule="auto"/>
        <w:ind w:left="140" w:right="199"/>
        <w:jc w:val="both"/>
      </w:pPr>
      <w:r>
        <w:t xml:space="preserve">East Texas Charter School </w:t>
      </w:r>
      <w:r w:rsidR="00000000">
        <w:t>Accounting Department</w:t>
      </w:r>
      <w:r w:rsidR="00000000">
        <w:rPr>
          <w:spacing w:val="-2"/>
        </w:rPr>
        <w:t xml:space="preserve"> </w:t>
      </w:r>
      <w:r w:rsidR="00000000">
        <w:t>does</w:t>
      </w:r>
      <w:r w:rsidR="00000000">
        <w:rPr>
          <w:spacing w:val="-4"/>
        </w:rPr>
        <w:t xml:space="preserve"> </w:t>
      </w:r>
      <w:r w:rsidR="00000000">
        <w:t>random audits.</w:t>
      </w:r>
      <w:r w:rsidR="00000000">
        <w:rPr>
          <w:spacing w:val="40"/>
        </w:rPr>
        <w:t xml:space="preserve"> </w:t>
      </w:r>
    </w:p>
    <w:p w14:paraId="2E24F0CE" w14:textId="77777777" w:rsidR="00BE10C2" w:rsidRDefault="00BE10C2">
      <w:pPr>
        <w:spacing w:line="276" w:lineRule="auto"/>
        <w:jc w:val="both"/>
        <w:sectPr w:rsidR="00BE10C2">
          <w:pgSz w:w="12240" w:h="15840"/>
          <w:pgMar w:top="1380" w:right="1240" w:bottom="2340" w:left="1300" w:header="728" w:footer="2073" w:gutter="0"/>
          <w:cols w:space="720"/>
        </w:sectPr>
      </w:pPr>
    </w:p>
    <w:p w14:paraId="5A36EC7F" w14:textId="77777777" w:rsidR="00BE10C2" w:rsidRDefault="00BE10C2">
      <w:pPr>
        <w:pStyle w:val="BodyText"/>
        <w:rPr>
          <w:sz w:val="20"/>
        </w:rPr>
      </w:pPr>
    </w:p>
    <w:p w14:paraId="081B9FED" w14:textId="77777777" w:rsidR="00BE10C2" w:rsidRDefault="00BE10C2">
      <w:pPr>
        <w:pStyle w:val="BodyText"/>
        <w:rPr>
          <w:sz w:val="20"/>
        </w:rPr>
      </w:pPr>
    </w:p>
    <w:p w14:paraId="26D30E22" w14:textId="77777777" w:rsidR="00BE10C2" w:rsidRDefault="00BE10C2">
      <w:pPr>
        <w:pStyle w:val="BodyText"/>
        <w:rPr>
          <w:sz w:val="20"/>
        </w:rPr>
      </w:pPr>
    </w:p>
    <w:p w14:paraId="09D1E953" w14:textId="77777777" w:rsidR="00BE10C2" w:rsidRDefault="00BE10C2">
      <w:pPr>
        <w:pStyle w:val="BodyText"/>
        <w:rPr>
          <w:sz w:val="20"/>
        </w:rPr>
      </w:pPr>
    </w:p>
    <w:p w14:paraId="54F0C6C1" w14:textId="77777777" w:rsidR="00BE10C2" w:rsidRDefault="00BE10C2">
      <w:pPr>
        <w:pStyle w:val="BodyText"/>
        <w:spacing w:before="29"/>
        <w:rPr>
          <w:sz w:val="20"/>
        </w:rPr>
      </w:pPr>
    </w:p>
    <w:p w14:paraId="3405BD65" w14:textId="77777777" w:rsidR="00BE10C2" w:rsidRDefault="00000000">
      <w:pPr>
        <w:pStyle w:val="BodyText"/>
        <w:ind w:left="472"/>
        <w:rPr>
          <w:sz w:val="20"/>
        </w:rPr>
      </w:pPr>
      <w:r>
        <w:rPr>
          <w:noProof/>
          <w:sz w:val="20"/>
        </w:rPr>
        <mc:AlternateContent>
          <mc:Choice Requires="wps">
            <w:drawing>
              <wp:inline distT="0" distB="0" distL="0" distR="0" wp14:anchorId="307E4242" wp14:editId="76C0BE2E">
                <wp:extent cx="5753735" cy="332740"/>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735" cy="332740"/>
                        </a:xfrm>
                        <a:prstGeom prst="rect">
                          <a:avLst/>
                        </a:prstGeom>
                        <a:solidFill>
                          <a:srgbClr val="FAE3D4"/>
                        </a:solidFill>
                      </wps:spPr>
                      <wps:txbx>
                        <w:txbxContent>
                          <w:p w14:paraId="3D50B930" w14:textId="77777777" w:rsidR="00BE10C2" w:rsidRDefault="00000000">
                            <w:pPr>
                              <w:tabs>
                                <w:tab w:val="left" w:pos="1109"/>
                              </w:tabs>
                              <w:spacing w:before="1"/>
                              <w:ind w:left="28"/>
                              <w:rPr>
                                <w:b/>
                                <w:color w:val="000000"/>
                                <w:sz w:val="40"/>
                              </w:rPr>
                            </w:pPr>
                            <w:bookmarkStart w:id="144" w:name="_bookmark139"/>
                            <w:bookmarkEnd w:id="144"/>
                            <w:r>
                              <w:rPr>
                                <w:b/>
                                <w:color w:val="000000"/>
                                <w:spacing w:val="-5"/>
                                <w:sz w:val="40"/>
                              </w:rPr>
                              <w:t>X.</w:t>
                            </w:r>
                            <w:r>
                              <w:rPr>
                                <w:b/>
                                <w:color w:val="000000"/>
                                <w:sz w:val="40"/>
                              </w:rPr>
                              <w:tab/>
                              <w:t>Programmatic</w:t>
                            </w:r>
                            <w:r>
                              <w:rPr>
                                <w:b/>
                                <w:color w:val="000000"/>
                                <w:spacing w:val="-14"/>
                                <w:sz w:val="40"/>
                              </w:rPr>
                              <w:t xml:space="preserve"> </w:t>
                            </w:r>
                            <w:r>
                              <w:rPr>
                                <w:b/>
                                <w:color w:val="000000"/>
                                <w:sz w:val="40"/>
                              </w:rPr>
                              <w:t>Fiscal</w:t>
                            </w:r>
                            <w:r>
                              <w:rPr>
                                <w:b/>
                                <w:color w:val="000000"/>
                                <w:spacing w:val="-15"/>
                                <w:sz w:val="40"/>
                              </w:rPr>
                              <w:t xml:space="preserve"> </w:t>
                            </w:r>
                            <w:r>
                              <w:rPr>
                                <w:b/>
                                <w:color w:val="000000"/>
                                <w:spacing w:val="-2"/>
                                <w:sz w:val="40"/>
                              </w:rPr>
                              <w:t>Requirements</w:t>
                            </w:r>
                          </w:p>
                        </w:txbxContent>
                      </wps:txbx>
                      <wps:bodyPr wrap="square" lIns="0" tIns="0" rIns="0" bIns="0" rtlCol="0">
                        <a:noAutofit/>
                      </wps:bodyPr>
                    </wps:wsp>
                  </a:graphicData>
                </a:graphic>
              </wp:inline>
            </w:drawing>
          </mc:Choice>
          <mc:Fallback>
            <w:pict>
              <v:shape w14:anchorId="307E4242" id="Textbox 32" o:spid="_x0000_s1035" type="#_x0000_t202" style="width:453.05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" fillcolor="#fae3d4" stroked="f">
                <v:textbox inset="0,0,0,0">
                  <w:txbxContent>
                    <w:p w14:paraId="3D50B930" w14:textId="77777777" w:rsidR="00BE10C2" w:rsidRDefault="00000000">
                      <w:pPr>
                        <w:tabs>
                          <w:tab w:val="left" w:pos="1109"/>
                        </w:tabs>
                        <w:spacing w:before="1"/>
                        <w:ind w:left="28"/>
                        <w:rPr>
                          <w:b/>
                          <w:color w:val="000000"/>
                          <w:sz w:val="40"/>
                        </w:rPr>
                      </w:pPr>
                      <w:bookmarkStart w:id="145" w:name="_bookmark139"/>
                      <w:bookmarkEnd w:id="145"/>
                      <w:r>
                        <w:rPr>
                          <w:b/>
                          <w:color w:val="000000"/>
                          <w:spacing w:val="-5"/>
                          <w:sz w:val="40"/>
                        </w:rPr>
                        <w:t>X.</w:t>
                      </w:r>
                      <w:r>
                        <w:rPr>
                          <w:b/>
                          <w:color w:val="000000"/>
                          <w:sz w:val="40"/>
                        </w:rPr>
                        <w:tab/>
                        <w:t>Programmatic</w:t>
                      </w:r>
                      <w:r>
                        <w:rPr>
                          <w:b/>
                          <w:color w:val="000000"/>
                          <w:spacing w:val="-14"/>
                          <w:sz w:val="40"/>
                        </w:rPr>
                        <w:t xml:space="preserve"> </w:t>
                      </w:r>
                      <w:r>
                        <w:rPr>
                          <w:b/>
                          <w:color w:val="000000"/>
                          <w:sz w:val="40"/>
                        </w:rPr>
                        <w:t>Fiscal</w:t>
                      </w:r>
                      <w:r>
                        <w:rPr>
                          <w:b/>
                          <w:color w:val="000000"/>
                          <w:spacing w:val="-15"/>
                          <w:sz w:val="40"/>
                        </w:rPr>
                        <w:t xml:space="preserve"> </w:t>
                      </w:r>
                      <w:r>
                        <w:rPr>
                          <w:b/>
                          <w:color w:val="000000"/>
                          <w:spacing w:val="-2"/>
                          <w:sz w:val="40"/>
                        </w:rPr>
                        <w:t>Requirements</w:t>
                      </w:r>
                    </w:p>
                  </w:txbxContent>
                </v:textbox>
                <w10:anchorlock/>
              </v:shape>
            </w:pict>
          </mc:Fallback>
        </mc:AlternateContent>
      </w:r>
    </w:p>
    <w:p w14:paraId="5B3F9904" w14:textId="77777777" w:rsidR="00BE10C2" w:rsidRDefault="00BE10C2">
      <w:pPr>
        <w:pStyle w:val="BodyText"/>
        <w:spacing w:before="259"/>
        <w:rPr>
          <w:sz w:val="28"/>
        </w:rPr>
      </w:pPr>
    </w:p>
    <w:p w14:paraId="31DE19AD" w14:textId="77777777" w:rsidR="00BE10C2" w:rsidRDefault="00000000">
      <w:pPr>
        <w:pStyle w:val="Heading2"/>
        <w:numPr>
          <w:ilvl w:val="2"/>
          <w:numId w:val="30"/>
        </w:numPr>
        <w:tabs>
          <w:tab w:val="left" w:pos="1219"/>
        </w:tabs>
        <w:ind w:left="1219" w:hanging="358"/>
        <w:rPr>
          <w:u w:val="none"/>
        </w:rPr>
      </w:pPr>
      <w:bookmarkStart w:id="146" w:name="_bookmark140"/>
      <w:bookmarkEnd w:id="146"/>
      <w:r>
        <w:t>Supplement,</w:t>
      </w:r>
      <w:r>
        <w:rPr>
          <w:spacing w:val="-6"/>
        </w:rPr>
        <w:t xml:space="preserve"> </w:t>
      </w:r>
      <w:r>
        <w:t>Not</w:t>
      </w:r>
      <w:r>
        <w:rPr>
          <w:spacing w:val="-7"/>
        </w:rPr>
        <w:t xml:space="preserve"> </w:t>
      </w:r>
      <w:r>
        <w:rPr>
          <w:spacing w:val="-2"/>
        </w:rPr>
        <w:t>Supplant</w:t>
      </w:r>
    </w:p>
    <w:p w14:paraId="308BD8EA" w14:textId="77777777" w:rsidR="00BE10C2" w:rsidRDefault="00000000">
      <w:pPr>
        <w:pStyle w:val="BodyText"/>
        <w:spacing w:before="258" w:line="276" w:lineRule="auto"/>
        <w:ind w:left="140" w:right="191"/>
        <w:jc w:val="both"/>
      </w:pPr>
      <w:r>
        <w:t xml:space="preserve">Most federal education grants contain the </w:t>
      </w:r>
      <w:r>
        <w:rPr>
          <w:i/>
        </w:rPr>
        <w:t xml:space="preserve">supplement, not supplant </w:t>
      </w:r>
      <w:r>
        <w:t>provision. In most cases, the expenditure</w:t>
      </w:r>
      <w:r>
        <w:rPr>
          <w:spacing w:val="-12"/>
        </w:rPr>
        <w:t xml:space="preserve"> </w:t>
      </w:r>
      <w:r>
        <w:t>of</w:t>
      </w:r>
      <w:r>
        <w:rPr>
          <w:spacing w:val="-9"/>
        </w:rPr>
        <w:t xml:space="preserve"> </w:t>
      </w:r>
      <w:r>
        <w:t>grant</w:t>
      </w:r>
      <w:r>
        <w:rPr>
          <w:spacing w:val="-10"/>
        </w:rPr>
        <w:t xml:space="preserve"> </w:t>
      </w:r>
      <w:r>
        <w:t>funds</w:t>
      </w:r>
      <w:r>
        <w:rPr>
          <w:spacing w:val="-13"/>
        </w:rPr>
        <w:t xml:space="preserve"> </w:t>
      </w:r>
      <w:r>
        <w:t>for</w:t>
      </w:r>
      <w:r>
        <w:rPr>
          <w:spacing w:val="-9"/>
        </w:rPr>
        <w:t xml:space="preserve"> </w:t>
      </w:r>
      <w:r>
        <w:t>a</w:t>
      </w:r>
      <w:r>
        <w:rPr>
          <w:spacing w:val="-12"/>
        </w:rPr>
        <w:t xml:space="preserve"> </w:t>
      </w:r>
      <w:r>
        <w:t>particular</w:t>
      </w:r>
      <w:r>
        <w:rPr>
          <w:spacing w:val="-10"/>
        </w:rPr>
        <w:t xml:space="preserve"> </w:t>
      </w:r>
      <w:r>
        <w:t>cost</w:t>
      </w:r>
      <w:r>
        <w:rPr>
          <w:spacing w:val="-10"/>
        </w:rPr>
        <w:t xml:space="preserve"> </w:t>
      </w:r>
      <w:r>
        <w:t>or</w:t>
      </w:r>
      <w:r>
        <w:rPr>
          <w:spacing w:val="-9"/>
        </w:rPr>
        <w:t xml:space="preserve"> </w:t>
      </w:r>
      <w:r>
        <w:t>activity</w:t>
      </w:r>
      <w:r>
        <w:rPr>
          <w:spacing w:val="-11"/>
        </w:rPr>
        <w:t xml:space="preserve"> </w:t>
      </w:r>
      <w:r>
        <w:t>must</w:t>
      </w:r>
      <w:r>
        <w:rPr>
          <w:spacing w:val="-10"/>
        </w:rPr>
        <w:t xml:space="preserve"> </w:t>
      </w:r>
      <w:r>
        <w:t>supplement,</w:t>
      </w:r>
      <w:r>
        <w:rPr>
          <w:spacing w:val="-8"/>
        </w:rPr>
        <w:t xml:space="preserve"> </w:t>
      </w:r>
      <w:r>
        <w:t>and</w:t>
      </w:r>
      <w:r>
        <w:rPr>
          <w:spacing w:val="-11"/>
        </w:rPr>
        <w:t xml:space="preserve"> </w:t>
      </w:r>
      <w:r>
        <w:t>not</w:t>
      </w:r>
      <w:r>
        <w:rPr>
          <w:spacing w:val="-10"/>
        </w:rPr>
        <w:t xml:space="preserve"> </w:t>
      </w:r>
      <w:r>
        <w:t>supplant,</w:t>
      </w:r>
      <w:r>
        <w:rPr>
          <w:spacing w:val="-9"/>
        </w:rPr>
        <w:t xml:space="preserve"> </w:t>
      </w:r>
      <w:r>
        <w:t>state or local</w:t>
      </w:r>
      <w:r>
        <w:rPr>
          <w:spacing w:val="-4"/>
        </w:rPr>
        <w:t xml:space="preserve"> </w:t>
      </w:r>
      <w:r>
        <w:t>funds</w:t>
      </w:r>
      <w:r>
        <w:rPr>
          <w:spacing w:val="-3"/>
        </w:rPr>
        <w:t xml:space="preserve"> </w:t>
      </w:r>
      <w:r>
        <w:t>and</w:t>
      </w:r>
      <w:r>
        <w:rPr>
          <w:spacing w:val="-6"/>
        </w:rPr>
        <w:t xml:space="preserve"> </w:t>
      </w:r>
      <w:r>
        <w:t>sometimes</w:t>
      </w:r>
      <w:r>
        <w:rPr>
          <w:spacing w:val="-3"/>
        </w:rPr>
        <w:t xml:space="preserve"> </w:t>
      </w:r>
      <w:r>
        <w:t>other</w:t>
      </w:r>
      <w:r>
        <w:rPr>
          <w:spacing w:val="-5"/>
        </w:rPr>
        <w:t xml:space="preserve"> </w:t>
      </w:r>
      <w:r>
        <w:t>federal</w:t>
      </w:r>
      <w:r>
        <w:rPr>
          <w:spacing w:val="-6"/>
        </w:rPr>
        <w:t xml:space="preserve"> </w:t>
      </w:r>
      <w:r>
        <w:t>funds.</w:t>
      </w:r>
      <w:r>
        <w:rPr>
          <w:spacing w:val="-8"/>
        </w:rPr>
        <w:t xml:space="preserve"> </w:t>
      </w:r>
      <w:r>
        <w:t>Therefore,</w:t>
      </w:r>
      <w:r>
        <w:rPr>
          <w:spacing w:val="-4"/>
        </w:rPr>
        <w:t xml:space="preserve"> </w:t>
      </w:r>
      <w:r>
        <w:t>supplement,</w:t>
      </w:r>
      <w:r>
        <w:rPr>
          <w:spacing w:val="-3"/>
        </w:rPr>
        <w:t xml:space="preserve"> </w:t>
      </w:r>
      <w:r>
        <w:t>not</w:t>
      </w:r>
      <w:r>
        <w:rPr>
          <w:spacing w:val="-6"/>
        </w:rPr>
        <w:t xml:space="preserve"> </w:t>
      </w:r>
      <w:r>
        <w:t>supplant</w:t>
      </w:r>
      <w:r>
        <w:rPr>
          <w:spacing w:val="-1"/>
        </w:rPr>
        <w:t xml:space="preserve"> </w:t>
      </w:r>
      <w:r>
        <w:t>is</w:t>
      </w:r>
      <w:r>
        <w:rPr>
          <w:spacing w:val="-8"/>
        </w:rPr>
        <w:t xml:space="preserve"> </w:t>
      </w:r>
      <w:r>
        <w:t>a</w:t>
      </w:r>
      <w:r>
        <w:rPr>
          <w:spacing w:val="-2"/>
        </w:rPr>
        <w:t xml:space="preserve"> </w:t>
      </w:r>
      <w:r>
        <w:t>crucial factor</w:t>
      </w:r>
      <w:r>
        <w:rPr>
          <w:spacing w:val="-4"/>
        </w:rPr>
        <w:t xml:space="preserve"> </w:t>
      </w:r>
      <w:r>
        <w:t>in</w:t>
      </w:r>
      <w:r>
        <w:rPr>
          <w:spacing w:val="-10"/>
        </w:rPr>
        <w:t xml:space="preserve"> </w:t>
      </w:r>
      <w:r>
        <w:t>determining</w:t>
      </w:r>
      <w:r>
        <w:rPr>
          <w:spacing w:val="-10"/>
        </w:rPr>
        <w:t xml:space="preserve"> </w:t>
      </w:r>
      <w:r>
        <w:t>whether</w:t>
      </w:r>
      <w:r>
        <w:rPr>
          <w:spacing w:val="-5"/>
        </w:rPr>
        <w:t xml:space="preserve"> </w:t>
      </w:r>
      <w:r>
        <w:t>a</w:t>
      </w:r>
      <w:r>
        <w:rPr>
          <w:spacing w:val="-12"/>
        </w:rPr>
        <w:t xml:space="preserve"> </w:t>
      </w:r>
      <w:r>
        <w:t>particular</w:t>
      </w:r>
      <w:r>
        <w:rPr>
          <w:spacing w:val="-9"/>
        </w:rPr>
        <w:t xml:space="preserve"> </w:t>
      </w:r>
      <w:r>
        <w:t>cost</w:t>
      </w:r>
      <w:r>
        <w:rPr>
          <w:spacing w:val="-5"/>
        </w:rPr>
        <w:t xml:space="preserve"> </w:t>
      </w:r>
      <w:r>
        <w:t>is</w:t>
      </w:r>
      <w:r>
        <w:rPr>
          <w:spacing w:val="-8"/>
        </w:rPr>
        <w:t xml:space="preserve"> </w:t>
      </w:r>
      <w:r>
        <w:t>allowable,</w:t>
      </w:r>
      <w:r>
        <w:rPr>
          <w:spacing w:val="-4"/>
        </w:rPr>
        <w:t xml:space="preserve"> </w:t>
      </w:r>
      <w:r>
        <w:t>and</w:t>
      </w:r>
      <w:r>
        <w:rPr>
          <w:spacing w:val="-6"/>
        </w:rPr>
        <w:t xml:space="preserve"> </w:t>
      </w:r>
      <w:r>
        <w:t>it</w:t>
      </w:r>
      <w:r>
        <w:rPr>
          <w:spacing w:val="-10"/>
        </w:rPr>
        <w:t xml:space="preserve"> </w:t>
      </w:r>
      <w:r>
        <w:t>must</w:t>
      </w:r>
      <w:r>
        <w:rPr>
          <w:spacing w:val="-5"/>
        </w:rPr>
        <w:t xml:space="preserve"> </w:t>
      </w:r>
      <w:r>
        <w:t>be</w:t>
      </w:r>
      <w:r>
        <w:rPr>
          <w:spacing w:val="-12"/>
        </w:rPr>
        <w:t xml:space="preserve"> </w:t>
      </w:r>
      <w:r>
        <w:t>understood</w:t>
      </w:r>
      <w:r>
        <w:rPr>
          <w:spacing w:val="-5"/>
        </w:rPr>
        <w:t xml:space="preserve"> </w:t>
      </w:r>
      <w:r>
        <w:t>by</w:t>
      </w:r>
      <w:r>
        <w:rPr>
          <w:spacing w:val="-11"/>
        </w:rPr>
        <w:t xml:space="preserve"> </w:t>
      </w:r>
      <w:r>
        <w:t>program and fiscal managers.</w:t>
      </w:r>
    </w:p>
    <w:p w14:paraId="000D6566" w14:textId="77777777" w:rsidR="00BE10C2" w:rsidRDefault="00BE10C2">
      <w:pPr>
        <w:pStyle w:val="BodyText"/>
        <w:spacing w:before="38"/>
      </w:pPr>
    </w:p>
    <w:p w14:paraId="1CF7AC1C" w14:textId="77777777" w:rsidR="00BE10C2" w:rsidRDefault="00000000">
      <w:pPr>
        <w:pStyle w:val="Heading3"/>
      </w:pPr>
      <w:bookmarkStart w:id="147" w:name="_bookmark141"/>
      <w:bookmarkEnd w:id="147"/>
      <w:r>
        <w:t>What</w:t>
      </w:r>
      <w:r>
        <w:rPr>
          <w:spacing w:val="-2"/>
        </w:rPr>
        <w:t xml:space="preserve"> </w:t>
      </w:r>
      <w:r>
        <w:t>Does</w:t>
      </w:r>
      <w:r>
        <w:rPr>
          <w:spacing w:val="-3"/>
        </w:rPr>
        <w:t xml:space="preserve"> </w:t>
      </w:r>
      <w:r>
        <w:t>Supplement,</w:t>
      </w:r>
      <w:r>
        <w:rPr>
          <w:spacing w:val="-1"/>
        </w:rPr>
        <w:t xml:space="preserve"> </w:t>
      </w:r>
      <w:r>
        <w:t>Not</w:t>
      </w:r>
      <w:r>
        <w:rPr>
          <w:spacing w:val="-1"/>
        </w:rPr>
        <w:t xml:space="preserve"> </w:t>
      </w:r>
      <w:r>
        <w:t>Supplant</w:t>
      </w:r>
      <w:r>
        <w:rPr>
          <w:spacing w:val="-4"/>
        </w:rPr>
        <w:t xml:space="preserve"> </w:t>
      </w:r>
      <w:r>
        <w:rPr>
          <w:spacing w:val="-2"/>
        </w:rPr>
        <w:t>Mean?</w:t>
      </w:r>
    </w:p>
    <w:p w14:paraId="64926E89" w14:textId="77777777" w:rsidR="00BE10C2" w:rsidRDefault="00000000">
      <w:pPr>
        <w:pStyle w:val="BodyText"/>
        <w:spacing w:before="243" w:line="276" w:lineRule="auto"/>
        <w:ind w:left="140" w:right="193"/>
        <w:jc w:val="both"/>
      </w:pPr>
      <w:r>
        <w:t>The intent behind supplement, not supplant, is that federal funds are not meant to substitute for state or local</w:t>
      </w:r>
      <w:r>
        <w:rPr>
          <w:spacing w:val="-1"/>
        </w:rPr>
        <w:t xml:space="preserve"> </w:t>
      </w:r>
      <w:r>
        <w:t>funds, but</w:t>
      </w:r>
      <w:r>
        <w:rPr>
          <w:spacing w:val="-5"/>
        </w:rPr>
        <w:t xml:space="preserve"> </w:t>
      </w:r>
      <w:r>
        <w:t>rather to provide</w:t>
      </w:r>
      <w:r>
        <w:rPr>
          <w:spacing w:val="-2"/>
        </w:rPr>
        <w:t xml:space="preserve"> </w:t>
      </w:r>
      <w:r>
        <w:t>for an</w:t>
      </w:r>
      <w:r>
        <w:rPr>
          <w:spacing w:val="-1"/>
        </w:rPr>
        <w:t xml:space="preserve"> </w:t>
      </w:r>
      <w:r>
        <w:t>additional layer of support</w:t>
      </w:r>
      <w:r>
        <w:rPr>
          <w:spacing w:val="-1"/>
        </w:rPr>
        <w:t xml:space="preserve"> </w:t>
      </w:r>
      <w:r>
        <w:t xml:space="preserve">for students who need extra academic assistance </w:t>
      </w:r>
      <w:proofErr w:type="gramStart"/>
      <w:r>
        <w:t>in order to</w:t>
      </w:r>
      <w:proofErr w:type="gramEnd"/>
      <w:r>
        <w:t xml:space="preserve"> succeed in school. Districts must demonstrate that federal funds</w:t>
      </w:r>
      <w:r>
        <w:rPr>
          <w:spacing w:val="-4"/>
        </w:rPr>
        <w:t xml:space="preserve"> </w:t>
      </w:r>
      <w:r>
        <w:t>are</w:t>
      </w:r>
      <w:r>
        <w:rPr>
          <w:spacing w:val="-8"/>
        </w:rPr>
        <w:t xml:space="preserve"> </w:t>
      </w:r>
      <w:r>
        <w:t>used</w:t>
      </w:r>
      <w:r>
        <w:rPr>
          <w:spacing w:val="-3"/>
        </w:rPr>
        <w:t xml:space="preserve"> </w:t>
      </w:r>
      <w:r>
        <w:t>to</w:t>
      </w:r>
      <w:r>
        <w:rPr>
          <w:spacing w:val="-7"/>
        </w:rPr>
        <w:t xml:space="preserve"> </w:t>
      </w:r>
      <w:r>
        <w:t>purchase</w:t>
      </w:r>
      <w:r>
        <w:rPr>
          <w:spacing w:val="-3"/>
        </w:rPr>
        <w:t xml:space="preserve"> </w:t>
      </w:r>
      <w:r>
        <w:t>additional</w:t>
      </w:r>
      <w:r>
        <w:rPr>
          <w:spacing w:val="-7"/>
        </w:rPr>
        <w:t xml:space="preserve"> </w:t>
      </w:r>
      <w:r>
        <w:t>academic</w:t>
      </w:r>
      <w:r>
        <w:rPr>
          <w:spacing w:val="-3"/>
        </w:rPr>
        <w:t xml:space="preserve"> </w:t>
      </w:r>
      <w:r>
        <w:t>and</w:t>
      </w:r>
      <w:r>
        <w:rPr>
          <w:spacing w:val="-3"/>
        </w:rPr>
        <w:t xml:space="preserve"> </w:t>
      </w:r>
      <w:r>
        <w:t>support</w:t>
      </w:r>
      <w:r>
        <w:rPr>
          <w:spacing w:val="-7"/>
        </w:rPr>
        <w:t xml:space="preserve"> </w:t>
      </w:r>
      <w:r>
        <w:t>services,</w:t>
      </w:r>
      <w:r>
        <w:rPr>
          <w:spacing w:val="-1"/>
        </w:rPr>
        <w:t xml:space="preserve"> </w:t>
      </w:r>
      <w:r>
        <w:t>staff,</w:t>
      </w:r>
      <w:r>
        <w:rPr>
          <w:spacing w:val="-5"/>
        </w:rPr>
        <w:t xml:space="preserve"> </w:t>
      </w:r>
      <w:r>
        <w:t>programs,</w:t>
      </w:r>
      <w:r>
        <w:rPr>
          <w:spacing w:val="-5"/>
        </w:rPr>
        <w:t xml:space="preserve"> </w:t>
      </w:r>
      <w:r>
        <w:t>or</w:t>
      </w:r>
      <w:r>
        <w:rPr>
          <w:spacing w:val="-5"/>
        </w:rPr>
        <w:t xml:space="preserve"> </w:t>
      </w:r>
      <w:r>
        <w:t>materials the state or district would not normally provide.</w:t>
      </w:r>
    </w:p>
    <w:p w14:paraId="60A7665E" w14:textId="77777777" w:rsidR="00BE10C2" w:rsidRDefault="00BE10C2">
      <w:pPr>
        <w:pStyle w:val="BodyText"/>
        <w:spacing w:before="43"/>
      </w:pPr>
    </w:p>
    <w:p w14:paraId="110F13DF" w14:textId="77777777" w:rsidR="00BE10C2" w:rsidRDefault="00000000">
      <w:pPr>
        <w:pStyle w:val="BodyText"/>
        <w:ind w:left="140"/>
        <w:jc w:val="both"/>
      </w:pPr>
      <w:r>
        <w:t>The</w:t>
      </w:r>
      <w:r>
        <w:rPr>
          <w:spacing w:val="-1"/>
        </w:rPr>
        <w:t xml:space="preserve"> </w:t>
      </w:r>
      <w:r>
        <w:t>supplement,</w:t>
      </w:r>
      <w:r>
        <w:rPr>
          <w:spacing w:val="2"/>
        </w:rPr>
        <w:t xml:space="preserve"> </w:t>
      </w:r>
      <w:r>
        <w:t>not</w:t>
      </w:r>
      <w:r>
        <w:rPr>
          <w:spacing w:val="-5"/>
        </w:rPr>
        <w:t xml:space="preserve"> </w:t>
      </w:r>
      <w:r>
        <w:t>supplant provision</w:t>
      </w:r>
      <w:r>
        <w:rPr>
          <w:spacing w:val="-4"/>
        </w:rPr>
        <w:t xml:space="preserve"> </w:t>
      </w:r>
      <w:r>
        <w:t>means,</w:t>
      </w:r>
      <w:r>
        <w:rPr>
          <w:spacing w:val="2"/>
        </w:rPr>
        <w:t xml:space="preserve"> </w:t>
      </w:r>
      <w:r>
        <w:t>in</w:t>
      </w:r>
      <w:r>
        <w:rPr>
          <w:spacing w:val="-9"/>
        </w:rPr>
        <w:t xml:space="preserve"> </w:t>
      </w:r>
      <w:r>
        <w:t>general,</w:t>
      </w:r>
      <w:r>
        <w:rPr>
          <w:spacing w:val="3"/>
        </w:rPr>
        <w:t xml:space="preserve"> </w:t>
      </w:r>
      <w:r>
        <w:rPr>
          <w:spacing w:val="-4"/>
        </w:rPr>
        <w:t>that</w:t>
      </w:r>
    </w:p>
    <w:p w14:paraId="0A79FED3" w14:textId="77777777" w:rsidR="00BE10C2" w:rsidRDefault="00BE10C2">
      <w:pPr>
        <w:pStyle w:val="BodyText"/>
        <w:spacing w:before="82"/>
      </w:pPr>
    </w:p>
    <w:p w14:paraId="05318999" w14:textId="77777777" w:rsidR="00BE10C2" w:rsidRDefault="00000000">
      <w:pPr>
        <w:pStyle w:val="ListParagraph"/>
        <w:numPr>
          <w:ilvl w:val="0"/>
          <w:numId w:val="29"/>
        </w:numPr>
        <w:tabs>
          <w:tab w:val="left" w:pos="861"/>
        </w:tabs>
        <w:spacing w:line="264" w:lineRule="auto"/>
        <w:ind w:right="193"/>
        <w:jc w:val="both"/>
        <w:rPr>
          <w:sz w:val="24"/>
        </w:rPr>
      </w:pPr>
      <w:r>
        <w:rPr>
          <w:sz w:val="24"/>
        </w:rPr>
        <w:t>Federal funds may not be used to replace activities normally funded from (other federal) state or local funds.</w:t>
      </w:r>
    </w:p>
    <w:p w14:paraId="587854C0" w14:textId="77777777" w:rsidR="00BE10C2" w:rsidRDefault="00000000">
      <w:pPr>
        <w:pStyle w:val="ListParagraph"/>
        <w:numPr>
          <w:ilvl w:val="0"/>
          <w:numId w:val="29"/>
        </w:numPr>
        <w:tabs>
          <w:tab w:val="left" w:pos="861"/>
        </w:tabs>
        <w:spacing w:before="134" w:line="264" w:lineRule="auto"/>
        <w:ind w:right="200"/>
        <w:jc w:val="both"/>
        <w:rPr>
          <w:sz w:val="24"/>
        </w:rPr>
      </w:pPr>
      <w:r>
        <w:rPr>
          <w:sz w:val="24"/>
        </w:rPr>
        <w:t>State and local funds may not be diverted for other purposes due to the availability of federal funds.</w:t>
      </w:r>
    </w:p>
    <w:p w14:paraId="1B581CFF" w14:textId="77777777" w:rsidR="00BE10C2" w:rsidRDefault="00000000">
      <w:pPr>
        <w:pStyle w:val="ListParagraph"/>
        <w:numPr>
          <w:ilvl w:val="0"/>
          <w:numId w:val="29"/>
        </w:numPr>
        <w:tabs>
          <w:tab w:val="left" w:pos="861"/>
        </w:tabs>
        <w:spacing w:before="132" w:line="264" w:lineRule="auto"/>
        <w:ind w:right="193"/>
        <w:jc w:val="both"/>
        <w:rPr>
          <w:sz w:val="24"/>
        </w:rPr>
      </w:pPr>
      <w:r>
        <w:rPr>
          <w:sz w:val="24"/>
        </w:rPr>
        <w:t>Federal funds may not be used to support activities that are required by state law, State Board of Education or Commissioner’s rule, or local policy.</w:t>
      </w:r>
    </w:p>
    <w:p w14:paraId="1E5D34E9" w14:textId="77777777" w:rsidR="00BE10C2" w:rsidRDefault="00000000">
      <w:pPr>
        <w:pStyle w:val="ListParagraph"/>
        <w:numPr>
          <w:ilvl w:val="0"/>
          <w:numId w:val="29"/>
        </w:numPr>
        <w:tabs>
          <w:tab w:val="left" w:pos="861"/>
        </w:tabs>
        <w:spacing w:before="138" w:line="271" w:lineRule="auto"/>
        <w:ind w:right="194"/>
        <w:jc w:val="both"/>
        <w:rPr>
          <w:sz w:val="24"/>
        </w:rPr>
      </w:pPr>
      <w:r>
        <w:rPr>
          <w:sz w:val="24"/>
        </w:rPr>
        <w:t xml:space="preserve">All students must receive the same level and quality of services from State and local resources. In other words, State and local sources </w:t>
      </w:r>
      <w:r>
        <w:rPr>
          <w:i/>
          <w:sz w:val="24"/>
        </w:rPr>
        <w:t xml:space="preserve">cannot </w:t>
      </w:r>
      <w:r>
        <w:rPr>
          <w:sz w:val="24"/>
        </w:rPr>
        <w:t>be used to provide services to only</w:t>
      </w:r>
      <w:r>
        <w:rPr>
          <w:spacing w:val="-15"/>
          <w:sz w:val="24"/>
        </w:rPr>
        <w:t xml:space="preserve"> </w:t>
      </w:r>
      <w:r>
        <w:rPr>
          <w:i/>
          <w:sz w:val="24"/>
        </w:rPr>
        <w:t>some</w:t>
      </w:r>
      <w:r>
        <w:rPr>
          <w:i/>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students,</w:t>
      </w:r>
      <w:r>
        <w:rPr>
          <w:spacing w:val="-15"/>
          <w:sz w:val="24"/>
        </w:rPr>
        <w:t xml:space="preserve"> </w:t>
      </w:r>
      <w:r>
        <w:rPr>
          <w:sz w:val="24"/>
        </w:rPr>
        <w:t>while</w:t>
      </w:r>
      <w:r>
        <w:rPr>
          <w:spacing w:val="-15"/>
          <w:sz w:val="24"/>
        </w:rPr>
        <w:t xml:space="preserve"> </w:t>
      </w:r>
      <w:r>
        <w:rPr>
          <w:sz w:val="24"/>
        </w:rPr>
        <w:t>Federal</w:t>
      </w:r>
      <w:r>
        <w:rPr>
          <w:spacing w:val="-15"/>
          <w:sz w:val="24"/>
        </w:rPr>
        <w:t xml:space="preserve"> </w:t>
      </w:r>
      <w:r>
        <w:rPr>
          <w:sz w:val="24"/>
        </w:rPr>
        <w:t>funds</w:t>
      </w:r>
      <w:r>
        <w:rPr>
          <w:spacing w:val="-15"/>
          <w:sz w:val="24"/>
        </w:rPr>
        <w:t xml:space="preserve"> </w:t>
      </w:r>
      <w:r>
        <w:rPr>
          <w:sz w:val="24"/>
        </w:rPr>
        <w:t>are</w:t>
      </w:r>
      <w:r>
        <w:rPr>
          <w:spacing w:val="-15"/>
          <w:sz w:val="24"/>
        </w:rPr>
        <w:t xml:space="preserve"> </w:t>
      </w:r>
      <w:r>
        <w:rPr>
          <w:sz w:val="24"/>
        </w:rPr>
        <w:t>used</w:t>
      </w:r>
      <w:r>
        <w:rPr>
          <w:spacing w:val="-15"/>
          <w:sz w:val="24"/>
        </w:rPr>
        <w:t xml:space="preserve"> </w:t>
      </w:r>
      <w:r>
        <w:rPr>
          <w:sz w:val="24"/>
        </w:rPr>
        <w:t>to</w:t>
      </w:r>
      <w:r>
        <w:rPr>
          <w:spacing w:val="-15"/>
          <w:sz w:val="24"/>
        </w:rPr>
        <w:t xml:space="preserve"> </w:t>
      </w:r>
      <w:r>
        <w:rPr>
          <w:sz w:val="24"/>
        </w:rPr>
        <w:t>provide</w:t>
      </w:r>
      <w:r>
        <w:rPr>
          <w:spacing w:val="-15"/>
          <w:sz w:val="24"/>
        </w:rPr>
        <w:t xml:space="preserve"> </w:t>
      </w:r>
      <w:r>
        <w:rPr>
          <w:sz w:val="24"/>
        </w:rPr>
        <w:t>services</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i/>
          <w:sz w:val="24"/>
        </w:rPr>
        <w:t xml:space="preserve">remaining </w:t>
      </w:r>
      <w:r>
        <w:rPr>
          <w:sz w:val="24"/>
        </w:rPr>
        <w:t>students. (Schoolwide programs may be an exception.)</w:t>
      </w:r>
    </w:p>
    <w:p w14:paraId="78C3930D" w14:textId="77777777" w:rsidR="00BE10C2" w:rsidRDefault="00BE10C2">
      <w:pPr>
        <w:spacing w:line="271" w:lineRule="auto"/>
        <w:jc w:val="both"/>
        <w:rPr>
          <w:sz w:val="24"/>
        </w:rPr>
        <w:sectPr w:rsidR="00BE10C2">
          <w:pgSz w:w="12240" w:h="15840"/>
          <w:pgMar w:top="1380" w:right="1240" w:bottom="2340" w:left="1300" w:header="728" w:footer="2073" w:gutter="0"/>
          <w:cols w:space="720"/>
        </w:sectPr>
      </w:pPr>
    </w:p>
    <w:p w14:paraId="01ED53B6" w14:textId="77777777" w:rsidR="00BE10C2" w:rsidRDefault="00000000">
      <w:pPr>
        <w:pStyle w:val="BodyText"/>
      </w:pPr>
      <w:r>
        <w:rPr>
          <w:noProof/>
        </w:rPr>
        <w:lastRenderedPageBreak/>
        <mc:AlternateContent>
          <mc:Choice Requires="wps">
            <w:drawing>
              <wp:anchor distT="0" distB="0" distL="0" distR="0" simplePos="0" relativeHeight="15733248" behindDoc="0" locked="0" layoutInCell="1" allowOverlap="1" wp14:anchorId="5B4CF39B" wp14:editId="322A55C1">
                <wp:simplePos x="0" y="0"/>
                <wp:positionH relativeFrom="page">
                  <wp:posOffset>457504</wp:posOffset>
                </wp:positionH>
                <wp:positionV relativeFrom="page">
                  <wp:posOffset>7399908</wp:posOffset>
                </wp:positionV>
                <wp:extent cx="9525" cy="20129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01295"/>
                        </a:xfrm>
                        <a:custGeom>
                          <a:avLst/>
                          <a:gdLst/>
                          <a:ahLst/>
                          <a:cxnLst/>
                          <a:rect l="l" t="t" r="r" b="b"/>
                          <a:pathLst>
                            <a:path w="9525" h="201295">
                              <a:moveTo>
                                <a:pt x="9143" y="0"/>
                              </a:moveTo>
                              <a:lnTo>
                                <a:pt x="0" y="0"/>
                              </a:lnTo>
                              <a:lnTo>
                                <a:pt x="0" y="201168"/>
                              </a:lnTo>
                              <a:lnTo>
                                <a:pt x="9143" y="20116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234B82" id="Graphic 33" o:spid="_x0000_s1026" style="position:absolute;margin-left:36pt;margin-top:582.65pt;width:.75pt;height:15.85pt;z-index:15733248;visibility:visible;mso-wrap-style:square;mso-wrap-distance-left:0;mso-wrap-distance-top:0;mso-wrap-distance-right:0;mso-wrap-distance-bottom:0;mso-position-horizontal:absolute;mso-position-horizontal-relative:page;mso-position-vertical:absolute;mso-position-vertical-relative:page;v-text-anchor:top" coordsize="9525,20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" path="m9143,l,,,201168r9143,l9143,xe" fillcolor="black" stroked="f">
                <v:path arrowok="t"/>
                <w10:wrap anchorx="page" anchory="page"/>
              </v:shape>
            </w:pict>
          </mc:Fallback>
        </mc:AlternateContent>
      </w:r>
    </w:p>
    <w:p w14:paraId="08B11582" w14:textId="77777777" w:rsidR="00BE10C2" w:rsidRDefault="00BE10C2">
      <w:pPr>
        <w:pStyle w:val="BodyText"/>
      </w:pPr>
    </w:p>
    <w:p w14:paraId="0C92CC09" w14:textId="77777777" w:rsidR="00BE10C2" w:rsidRDefault="00BE10C2">
      <w:pPr>
        <w:pStyle w:val="BodyText"/>
      </w:pPr>
    </w:p>
    <w:p w14:paraId="76AA3B64" w14:textId="77777777" w:rsidR="00BE10C2" w:rsidRDefault="00BE10C2">
      <w:pPr>
        <w:pStyle w:val="BodyText"/>
        <w:spacing w:before="77"/>
      </w:pPr>
    </w:p>
    <w:p w14:paraId="7BB55CDF" w14:textId="77777777" w:rsidR="00BE10C2" w:rsidRDefault="00000000">
      <w:pPr>
        <w:pStyle w:val="ListParagraph"/>
        <w:numPr>
          <w:ilvl w:val="0"/>
          <w:numId w:val="29"/>
        </w:numPr>
        <w:tabs>
          <w:tab w:val="left" w:pos="861"/>
        </w:tabs>
        <w:spacing w:line="268" w:lineRule="auto"/>
        <w:ind w:right="191"/>
        <w:jc w:val="both"/>
        <w:rPr>
          <w:sz w:val="24"/>
        </w:rPr>
      </w:pPr>
      <w:r>
        <w:rPr>
          <w:sz w:val="24"/>
        </w:rPr>
        <w:t>Federal</w:t>
      </w:r>
      <w:r>
        <w:rPr>
          <w:spacing w:val="-6"/>
          <w:sz w:val="24"/>
        </w:rPr>
        <w:t xml:space="preserve"> </w:t>
      </w:r>
      <w:r>
        <w:rPr>
          <w:sz w:val="24"/>
        </w:rPr>
        <w:t>funds</w:t>
      </w:r>
      <w:r>
        <w:rPr>
          <w:spacing w:val="-14"/>
          <w:sz w:val="24"/>
        </w:rPr>
        <w:t xml:space="preserve"> </w:t>
      </w:r>
      <w:r>
        <w:rPr>
          <w:sz w:val="24"/>
        </w:rPr>
        <w:t>must</w:t>
      </w:r>
      <w:r>
        <w:rPr>
          <w:spacing w:val="-6"/>
          <w:sz w:val="24"/>
        </w:rPr>
        <w:t xml:space="preserve"> </w:t>
      </w:r>
      <w:r>
        <w:rPr>
          <w:sz w:val="24"/>
        </w:rPr>
        <w:t>be</w:t>
      </w:r>
      <w:r>
        <w:rPr>
          <w:spacing w:val="-13"/>
          <w:sz w:val="24"/>
        </w:rPr>
        <w:t xml:space="preserve"> </w:t>
      </w:r>
      <w:r>
        <w:rPr>
          <w:sz w:val="24"/>
        </w:rPr>
        <w:t>used</w:t>
      </w:r>
      <w:r>
        <w:rPr>
          <w:spacing w:val="-7"/>
          <w:sz w:val="24"/>
        </w:rPr>
        <w:t xml:space="preserve"> </w:t>
      </w:r>
      <w:r>
        <w:rPr>
          <w:sz w:val="24"/>
        </w:rPr>
        <w:t>to</w:t>
      </w:r>
      <w:r>
        <w:rPr>
          <w:spacing w:val="-9"/>
          <w:sz w:val="24"/>
        </w:rPr>
        <w:t xml:space="preserve"> </w:t>
      </w:r>
      <w:r>
        <w:rPr>
          <w:i/>
          <w:sz w:val="24"/>
        </w:rPr>
        <w:t>supplement</w:t>
      </w:r>
      <w:r>
        <w:rPr>
          <w:i/>
          <w:spacing w:val="-6"/>
          <w:sz w:val="24"/>
        </w:rPr>
        <w:t xml:space="preserve"> </w:t>
      </w:r>
      <w:r>
        <w:rPr>
          <w:sz w:val="24"/>
        </w:rPr>
        <w:t>activities</w:t>
      </w:r>
      <w:r>
        <w:rPr>
          <w:spacing w:val="-10"/>
          <w:sz w:val="24"/>
        </w:rPr>
        <w:t xml:space="preserve"> </w:t>
      </w:r>
      <w:r>
        <w:rPr>
          <w:sz w:val="24"/>
        </w:rPr>
        <w:t>already</w:t>
      </w:r>
      <w:r>
        <w:rPr>
          <w:spacing w:val="-7"/>
          <w:sz w:val="24"/>
        </w:rPr>
        <w:t xml:space="preserve"> </w:t>
      </w:r>
      <w:r>
        <w:rPr>
          <w:sz w:val="24"/>
        </w:rPr>
        <w:t>being</w:t>
      </w:r>
      <w:r>
        <w:rPr>
          <w:spacing w:val="-11"/>
          <w:sz w:val="24"/>
        </w:rPr>
        <w:t xml:space="preserve"> </w:t>
      </w:r>
      <w:r>
        <w:rPr>
          <w:sz w:val="24"/>
        </w:rPr>
        <w:t>provided</w:t>
      </w:r>
      <w:r>
        <w:rPr>
          <w:spacing w:val="-7"/>
          <w:sz w:val="24"/>
        </w:rPr>
        <w:t xml:space="preserve"> </w:t>
      </w:r>
      <w:r>
        <w:rPr>
          <w:sz w:val="24"/>
        </w:rPr>
        <w:t>by</w:t>
      </w:r>
      <w:r>
        <w:rPr>
          <w:spacing w:val="-12"/>
          <w:sz w:val="24"/>
        </w:rPr>
        <w:t xml:space="preserve"> </w:t>
      </w:r>
      <w:r>
        <w:rPr>
          <w:sz w:val="24"/>
        </w:rPr>
        <w:t>the</w:t>
      </w:r>
      <w:r>
        <w:rPr>
          <w:spacing w:val="-9"/>
          <w:sz w:val="24"/>
        </w:rPr>
        <w:t xml:space="preserve"> </w:t>
      </w:r>
      <w:proofErr w:type="gramStart"/>
      <w:r>
        <w:rPr>
          <w:sz w:val="24"/>
        </w:rPr>
        <w:t>District</w:t>
      </w:r>
      <w:proofErr w:type="gramEnd"/>
      <w:r>
        <w:rPr>
          <w:sz w:val="24"/>
        </w:rPr>
        <w:t>, meaning</w:t>
      </w:r>
      <w:r>
        <w:rPr>
          <w:spacing w:val="-6"/>
          <w:sz w:val="24"/>
        </w:rPr>
        <w:t xml:space="preserve"> </w:t>
      </w:r>
      <w:r>
        <w:rPr>
          <w:sz w:val="24"/>
        </w:rPr>
        <w:t>they</w:t>
      </w:r>
      <w:r>
        <w:rPr>
          <w:spacing w:val="-7"/>
          <w:sz w:val="24"/>
        </w:rPr>
        <w:t xml:space="preserve"> </w:t>
      </w:r>
      <w:r>
        <w:rPr>
          <w:sz w:val="24"/>
        </w:rPr>
        <w:t>must</w:t>
      </w:r>
      <w:r>
        <w:rPr>
          <w:spacing w:val="-6"/>
          <w:sz w:val="24"/>
        </w:rPr>
        <w:t xml:space="preserve"> </w:t>
      </w:r>
      <w:r>
        <w:rPr>
          <w:sz w:val="24"/>
        </w:rPr>
        <w:t>be</w:t>
      </w:r>
      <w:r>
        <w:rPr>
          <w:spacing w:val="-8"/>
          <w:sz w:val="24"/>
        </w:rPr>
        <w:t xml:space="preserve"> </w:t>
      </w:r>
      <w:r>
        <w:rPr>
          <w:sz w:val="24"/>
        </w:rPr>
        <w:t>used</w:t>
      </w:r>
      <w:r>
        <w:rPr>
          <w:spacing w:val="-7"/>
          <w:sz w:val="24"/>
        </w:rPr>
        <w:t xml:space="preserve"> </w:t>
      </w:r>
      <w:r>
        <w:rPr>
          <w:sz w:val="24"/>
        </w:rPr>
        <w:t>to</w:t>
      </w:r>
      <w:r>
        <w:rPr>
          <w:spacing w:val="-5"/>
          <w:sz w:val="24"/>
        </w:rPr>
        <w:t xml:space="preserve"> </w:t>
      </w:r>
      <w:r>
        <w:rPr>
          <w:i/>
          <w:sz w:val="24"/>
        </w:rPr>
        <w:t>expand,</w:t>
      </w:r>
      <w:r>
        <w:rPr>
          <w:i/>
          <w:spacing w:val="-5"/>
          <w:sz w:val="24"/>
        </w:rPr>
        <w:t xml:space="preserve"> </w:t>
      </w:r>
      <w:r>
        <w:rPr>
          <w:i/>
          <w:sz w:val="24"/>
        </w:rPr>
        <w:t>enhance,</w:t>
      </w:r>
      <w:r>
        <w:rPr>
          <w:i/>
          <w:spacing w:val="-5"/>
          <w:sz w:val="24"/>
        </w:rPr>
        <w:t xml:space="preserve"> </w:t>
      </w:r>
      <w:r>
        <w:rPr>
          <w:i/>
          <w:sz w:val="24"/>
        </w:rPr>
        <w:t>or</w:t>
      </w:r>
      <w:r>
        <w:rPr>
          <w:i/>
          <w:spacing w:val="-14"/>
          <w:sz w:val="24"/>
        </w:rPr>
        <w:t xml:space="preserve"> </w:t>
      </w:r>
      <w:r>
        <w:rPr>
          <w:i/>
          <w:sz w:val="24"/>
        </w:rPr>
        <w:t>improve</w:t>
      </w:r>
      <w:r>
        <w:rPr>
          <w:i/>
          <w:spacing w:val="-6"/>
          <w:sz w:val="24"/>
        </w:rPr>
        <w:t xml:space="preserve"> </w:t>
      </w:r>
      <w:r>
        <w:rPr>
          <w:sz w:val="24"/>
        </w:rPr>
        <w:t>existing</w:t>
      </w:r>
      <w:r>
        <w:rPr>
          <w:spacing w:val="-7"/>
          <w:sz w:val="24"/>
        </w:rPr>
        <w:t xml:space="preserve"> </w:t>
      </w:r>
      <w:r>
        <w:rPr>
          <w:sz w:val="24"/>
        </w:rPr>
        <w:t>services</w:t>
      </w:r>
      <w:r>
        <w:rPr>
          <w:spacing w:val="-9"/>
          <w:sz w:val="24"/>
        </w:rPr>
        <w:t xml:space="preserve"> </w:t>
      </w:r>
      <w:r>
        <w:rPr>
          <w:sz w:val="24"/>
        </w:rPr>
        <w:t>and</w:t>
      </w:r>
      <w:r>
        <w:rPr>
          <w:spacing w:val="-7"/>
          <w:sz w:val="24"/>
        </w:rPr>
        <w:t xml:space="preserve"> </w:t>
      </w:r>
      <w:r>
        <w:rPr>
          <w:sz w:val="24"/>
        </w:rPr>
        <w:t xml:space="preserve">activities or to create something </w:t>
      </w:r>
      <w:r>
        <w:rPr>
          <w:i/>
          <w:sz w:val="24"/>
        </w:rPr>
        <w:t>new</w:t>
      </w:r>
      <w:r>
        <w:rPr>
          <w:sz w:val="24"/>
        </w:rPr>
        <w:t>.</w:t>
      </w:r>
    </w:p>
    <w:p w14:paraId="77B8BF62" w14:textId="77777777" w:rsidR="00BE10C2" w:rsidRDefault="00BE10C2">
      <w:pPr>
        <w:pStyle w:val="BodyText"/>
        <w:spacing w:before="170"/>
      </w:pPr>
    </w:p>
    <w:p w14:paraId="059313DB" w14:textId="77777777" w:rsidR="00BE10C2" w:rsidRDefault="00000000">
      <w:pPr>
        <w:pStyle w:val="Heading3"/>
      </w:pPr>
      <w:bookmarkStart w:id="148" w:name="_bookmark142"/>
      <w:bookmarkEnd w:id="148"/>
      <w:r>
        <w:t>Rebutting</w:t>
      </w:r>
      <w:r>
        <w:rPr>
          <w:spacing w:val="-7"/>
        </w:rPr>
        <w:t xml:space="preserve"> </w:t>
      </w:r>
      <w:r>
        <w:t>the</w:t>
      </w:r>
      <w:r>
        <w:rPr>
          <w:spacing w:val="-5"/>
        </w:rPr>
        <w:t xml:space="preserve"> </w:t>
      </w:r>
      <w:r>
        <w:t>Presumption</w:t>
      </w:r>
      <w:r>
        <w:rPr>
          <w:spacing w:val="1"/>
        </w:rPr>
        <w:t xml:space="preserve"> </w:t>
      </w:r>
      <w:r>
        <w:t>of</w:t>
      </w:r>
      <w:r>
        <w:rPr>
          <w:spacing w:val="-2"/>
        </w:rPr>
        <w:t xml:space="preserve"> Supplanting</w:t>
      </w:r>
    </w:p>
    <w:p w14:paraId="766D78C5" w14:textId="77777777" w:rsidR="00BE10C2" w:rsidRDefault="00000000">
      <w:pPr>
        <w:pStyle w:val="BodyText"/>
        <w:spacing w:before="242" w:line="276" w:lineRule="auto"/>
        <w:ind w:left="140" w:right="193"/>
        <w:jc w:val="both"/>
      </w:pPr>
      <w:r>
        <w:t>Violations</w:t>
      </w:r>
      <w:r>
        <w:rPr>
          <w:spacing w:val="-2"/>
        </w:rPr>
        <w:t xml:space="preserve"> </w:t>
      </w:r>
      <w:r>
        <w:t>for supplanting with federal funds</w:t>
      </w:r>
      <w:r>
        <w:rPr>
          <w:spacing w:val="-2"/>
        </w:rPr>
        <w:t xml:space="preserve"> </w:t>
      </w:r>
      <w:r>
        <w:t>can be</w:t>
      </w:r>
      <w:r>
        <w:rPr>
          <w:spacing w:val="-1"/>
        </w:rPr>
        <w:t xml:space="preserve"> </w:t>
      </w:r>
      <w:r>
        <w:t>quite</w:t>
      </w:r>
      <w:r>
        <w:rPr>
          <w:spacing w:val="-1"/>
        </w:rPr>
        <w:t xml:space="preserve"> </w:t>
      </w:r>
      <w:r>
        <w:t>severe. If a</w:t>
      </w:r>
      <w:r>
        <w:rPr>
          <w:spacing w:val="-1"/>
        </w:rPr>
        <w:t xml:space="preserve"> </w:t>
      </w:r>
      <w:r>
        <w:t>grantee</w:t>
      </w:r>
      <w:r>
        <w:rPr>
          <w:spacing w:val="-2"/>
        </w:rPr>
        <w:t xml:space="preserve"> </w:t>
      </w:r>
      <w:r>
        <w:t>is</w:t>
      </w:r>
      <w:r>
        <w:rPr>
          <w:spacing w:val="-2"/>
        </w:rPr>
        <w:t xml:space="preserve"> </w:t>
      </w:r>
      <w:r>
        <w:t>determined to be supplanting with the entire program, the penalty could be as great as</w:t>
      </w:r>
      <w:r>
        <w:rPr>
          <w:spacing w:val="-3"/>
        </w:rPr>
        <w:t xml:space="preserve"> </w:t>
      </w:r>
      <w:r>
        <w:t>repaying 100% of the funds expended. Federal regulations require that a grantee repay funds in proportion to the harm to the federal government.</w:t>
      </w:r>
    </w:p>
    <w:p w14:paraId="60BF10F4" w14:textId="77777777" w:rsidR="00BE10C2" w:rsidRDefault="00BE10C2">
      <w:pPr>
        <w:pStyle w:val="BodyText"/>
        <w:spacing w:before="39"/>
      </w:pPr>
    </w:p>
    <w:p w14:paraId="1CFA565B" w14:textId="77777777" w:rsidR="00BE10C2" w:rsidRDefault="00000000">
      <w:pPr>
        <w:pStyle w:val="BodyText"/>
        <w:spacing w:line="276" w:lineRule="auto"/>
        <w:ind w:left="140" w:right="194"/>
        <w:jc w:val="both"/>
      </w:pPr>
      <w:r>
        <w:t xml:space="preserve">Districts may be able to </w:t>
      </w:r>
      <w:r>
        <w:rPr>
          <w:i/>
        </w:rPr>
        <w:t xml:space="preserve">rebut </w:t>
      </w:r>
      <w:r>
        <w:t>the presumption of supplanting by an auditor or monitor. To determine</w:t>
      </w:r>
      <w:r>
        <w:rPr>
          <w:spacing w:val="-8"/>
        </w:rPr>
        <w:t xml:space="preserve"> </w:t>
      </w:r>
      <w:r>
        <w:t>compliance</w:t>
      </w:r>
      <w:r>
        <w:rPr>
          <w:spacing w:val="-8"/>
        </w:rPr>
        <w:t xml:space="preserve"> </w:t>
      </w:r>
      <w:r>
        <w:t>with</w:t>
      </w:r>
      <w:r>
        <w:rPr>
          <w:spacing w:val="-6"/>
        </w:rPr>
        <w:t xml:space="preserve"> </w:t>
      </w:r>
      <w:r>
        <w:t>the</w:t>
      </w:r>
      <w:r>
        <w:rPr>
          <w:spacing w:val="-7"/>
        </w:rPr>
        <w:t xml:space="preserve"> </w:t>
      </w:r>
      <w:r>
        <w:t>supplement,</w:t>
      </w:r>
      <w:r>
        <w:rPr>
          <w:spacing w:val="-4"/>
        </w:rPr>
        <w:t xml:space="preserve"> </w:t>
      </w:r>
      <w:r>
        <w:t>not</w:t>
      </w:r>
      <w:r>
        <w:rPr>
          <w:spacing w:val="-6"/>
        </w:rPr>
        <w:t xml:space="preserve"> </w:t>
      </w:r>
      <w:r>
        <w:t>supplant</w:t>
      </w:r>
      <w:r>
        <w:rPr>
          <w:spacing w:val="-7"/>
        </w:rPr>
        <w:t xml:space="preserve"> </w:t>
      </w:r>
      <w:r>
        <w:t>requirement,</w:t>
      </w:r>
      <w:r>
        <w:rPr>
          <w:spacing w:val="-5"/>
        </w:rPr>
        <w:t xml:space="preserve"> </w:t>
      </w:r>
      <w:r>
        <w:t>the</w:t>
      </w:r>
      <w:r>
        <w:rPr>
          <w:spacing w:val="-7"/>
        </w:rPr>
        <w:t xml:space="preserve"> </w:t>
      </w:r>
      <w:proofErr w:type="gramStart"/>
      <w:r>
        <w:t>District</w:t>
      </w:r>
      <w:proofErr w:type="gramEnd"/>
      <w:r>
        <w:rPr>
          <w:spacing w:val="-7"/>
        </w:rPr>
        <w:t xml:space="preserve"> </w:t>
      </w:r>
      <w:r>
        <w:t>must</w:t>
      </w:r>
      <w:r>
        <w:rPr>
          <w:spacing w:val="-6"/>
        </w:rPr>
        <w:t xml:space="preserve"> </w:t>
      </w:r>
      <w:r>
        <w:t>determine what</w:t>
      </w:r>
      <w:r>
        <w:rPr>
          <w:spacing w:val="-2"/>
        </w:rPr>
        <w:t xml:space="preserve"> </w:t>
      </w:r>
      <w:r>
        <w:t>services</w:t>
      </w:r>
      <w:r>
        <w:rPr>
          <w:spacing w:val="-3"/>
        </w:rPr>
        <w:t xml:space="preserve"> </w:t>
      </w:r>
      <w:r>
        <w:rPr>
          <w:i/>
        </w:rPr>
        <w:t>would</w:t>
      </w:r>
      <w:r>
        <w:rPr>
          <w:i/>
          <w:spacing w:val="-2"/>
        </w:rPr>
        <w:t xml:space="preserve"> </w:t>
      </w:r>
      <w:r>
        <w:rPr>
          <w:i/>
        </w:rPr>
        <w:t>have</w:t>
      </w:r>
      <w:r>
        <w:rPr>
          <w:i/>
          <w:spacing w:val="-3"/>
        </w:rPr>
        <w:t xml:space="preserve"> </w:t>
      </w:r>
      <w:r>
        <w:rPr>
          <w:i/>
        </w:rPr>
        <w:t>been</w:t>
      </w:r>
      <w:r>
        <w:rPr>
          <w:i/>
          <w:spacing w:val="-2"/>
        </w:rPr>
        <w:t xml:space="preserve"> </w:t>
      </w:r>
      <w:r>
        <w:rPr>
          <w:i/>
        </w:rPr>
        <w:t xml:space="preserve">provided </w:t>
      </w:r>
      <w:r>
        <w:t>to</w:t>
      </w:r>
      <w:r>
        <w:rPr>
          <w:spacing w:val="-2"/>
        </w:rPr>
        <w:t xml:space="preserve"> </w:t>
      </w:r>
      <w:r>
        <w:t>students</w:t>
      </w:r>
      <w:r>
        <w:rPr>
          <w:spacing w:val="-3"/>
        </w:rPr>
        <w:t xml:space="preserve"> </w:t>
      </w:r>
      <w:r>
        <w:t>in</w:t>
      </w:r>
      <w:r>
        <w:rPr>
          <w:spacing w:val="-2"/>
        </w:rPr>
        <w:t xml:space="preserve"> </w:t>
      </w:r>
      <w:r>
        <w:t>the</w:t>
      </w:r>
      <w:r>
        <w:rPr>
          <w:spacing w:val="-3"/>
        </w:rPr>
        <w:t xml:space="preserve"> </w:t>
      </w:r>
      <w:r>
        <w:t>absence</w:t>
      </w:r>
      <w:r>
        <w:rPr>
          <w:spacing w:val="-3"/>
        </w:rPr>
        <w:t xml:space="preserve"> </w:t>
      </w:r>
      <w:r>
        <w:t>of</w:t>
      </w:r>
      <w:r>
        <w:rPr>
          <w:spacing w:val="-1"/>
        </w:rPr>
        <w:t xml:space="preserve"> </w:t>
      </w:r>
      <w:r>
        <w:t>federal</w:t>
      </w:r>
      <w:r>
        <w:rPr>
          <w:spacing w:val="-5"/>
        </w:rPr>
        <w:t xml:space="preserve"> </w:t>
      </w:r>
      <w:r>
        <w:t>funds. Generally,</w:t>
      </w:r>
      <w:r>
        <w:rPr>
          <w:spacing w:val="-4"/>
        </w:rPr>
        <w:t xml:space="preserve"> </w:t>
      </w:r>
      <w:r>
        <w:t>in a</w:t>
      </w:r>
      <w:r>
        <w:rPr>
          <w:spacing w:val="-2"/>
        </w:rPr>
        <w:t xml:space="preserve"> </w:t>
      </w:r>
      <w:r>
        <w:t>situation</w:t>
      </w:r>
      <w:r>
        <w:rPr>
          <w:spacing w:val="-1"/>
        </w:rPr>
        <w:t xml:space="preserve"> </w:t>
      </w:r>
      <w:r>
        <w:t>where</w:t>
      </w:r>
      <w:r>
        <w:rPr>
          <w:spacing w:val="-2"/>
        </w:rPr>
        <w:t xml:space="preserve"> </w:t>
      </w:r>
      <w:r>
        <w:t>the</w:t>
      </w:r>
      <w:r>
        <w:rPr>
          <w:spacing w:val="-2"/>
        </w:rPr>
        <w:t xml:space="preserve"> </w:t>
      </w:r>
      <w:proofErr w:type="gramStart"/>
      <w:r>
        <w:t>District</w:t>
      </w:r>
      <w:proofErr w:type="gramEnd"/>
      <w:r>
        <w:t xml:space="preserve"> used</w:t>
      </w:r>
      <w:r>
        <w:rPr>
          <w:spacing w:val="-1"/>
        </w:rPr>
        <w:t xml:space="preserve"> </w:t>
      </w:r>
      <w:r>
        <w:t>Title</w:t>
      </w:r>
      <w:r>
        <w:rPr>
          <w:spacing w:val="-2"/>
        </w:rPr>
        <w:t xml:space="preserve"> </w:t>
      </w:r>
      <w:r>
        <w:t>II funds, for example, to</w:t>
      </w:r>
      <w:r>
        <w:rPr>
          <w:spacing w:val="-1"/>
        </w:rPr>
        <w:t xml:space="preserve"> </w:t>
      </w:r>
      <w:r>
        <w:t>provide</w:t>
      </w:r>
      <w:r>
        <w:rPr>
          <w:spacing w:val="-2"/>
        </w:rPr>
        <w:t xml:space="preserve"> </w:t>
      </w:r>
      <w:r>
        <w:t>services</w:t>
      </w:r>
      <w:r>
        <w:rPr>
          <w:spacing w:val="-3"/>
        </w:rPr>
        <w:t xml:space="preserve"> </w:t>
      </w:r>
      <w:r>
        <w:t>that</w:t>
      </w:r>
      <w:r>
        <w:rPr>
          <w:spacing w:val="-1"/>
        </w:rPr>
        <w:t xml:space="preserve"> </w:t>
      </w:r>
      <w:r>
        <w:t>it</w:t>
      </w:r>
      <w:r>
        <w:rPr>
          <w:spacing w:val="-1"/>
        </w:rPr>
        <w:t xml:space="preserve"> </w:t>
      </w:r>
      <w:r>
        <w:t xml:space="preserve">provided with non-Federal funds in the prior year(s), an auditor or monitor will presume supplanting </w:t>
      </w:r>
      <w:r>
        <w:rPr>
          <w:spacing w:val="-2"/>
        </w:rPr>
        <w:t>occurred.</w:t>
      </w:r>
    </w:p>
    <w:p w14:paraId="4ACFA23F" w14:textId="77777777" w:rsidR="00BE10C2" w:rsidRDefault="00BE10C2">
      <w:pPr>
        <w:pStyle w:val="BodyText"/>
        <w:spacing w:before="43"/>
      </w:pPr>
    </w:p>
    <w:p w14:paraId="1A9025C7" w14:textId="77777777" w:rsidR="00BE10C2" w:rsidRDefault="00000000">
      <w:pPr>
        <w:spacing w:line="276" w:lineRule="auto"/>
        <w:ind w:left="140" w:right="192"/>
        <w:jc w:val="both"/>
        <w:rPr>
          <w:sz w:val="24"/>
        </w:rPr>
      </w:pPr>
      <w:r>
        <w:rPr>
          <w:sz w:val="24"/>
        </w:rPr>
        <w:t>While the presumptions of supplanting apply to other ESSA programs, the presumptions of supplanting</w:t>
      </w:r>
      <w:r>
        <w:rPr>
          <w:spacing w:val="-5"/>
          <w:sz w:val="24"/>
        </w:rPr>
        <w:t xml:space="preserve"> </w:t>
      </w:r>
      <w:r>
        <w:rPr>
          <w:sz w:val="24"/>
        </w:rPr>
        <w:t>no</w:t>
      </w:r>
      <w:r>
        <w:rPr>
          <w:spacing w:val="-6"/>
          <w:sz w:val="24"/>
        </w:rPr>
        <w:t xml:space="preserve"> </w:t>
      </w:r>
      <w:r>
        <w:rPr>
          <w:sz w:val="24"/>
        </w:rPr>
        <w:t>longer</w:t>
      </w:r>
      <w:r>
        <w:rPr>
          <w:spacing w:val="-9"/>
          <w:sz w:val="24"/>
        </w:rPr>
        <w:t xml:space="preserve"> </w:t>
      </w:r>
      <w:r>
        <w:rPr>
          <w:sz w:val="24"/>
        </w:rPr>
        <w:t>apply</w:t>
      </w:r>
      <w:r>
        <w:rPr>
          <w:spacing w:val="-10"/>
          <w:sz w:val="24"/>
        </w:rPr>
        <w:t xml:space="preserve"> </w:t>
      </w:r>
      <w:r>
        <w:rPr>
          <w:sz w:val="24"/>
        </w:rPr>
        <w:t>to</w:t>
      </w:r>
      <w:r>
        <w:rPr>
          <w:spacing w:val="-10"/>
          <w:sz w:val="24"/>
        </w:rPr>
        <w:t xml:space="preserve"> </w:t>
      </w:r>
      <w:r>
        <w:rPr>
          <w:sz w:val="24"/>
        </w:rPr>
        <w:t>Title</w:t>
      </w:r>
      <w:r>
        <w:rPr>
          <w:spacing w:val="-11"/>
          <w:sz w:val="24"/>
        </w:rPr>
        <w:t xml:space="preserve"> </w:t>
      </w:r>
      <w:r>
        <w:rPr>
          <w:sz w:val="24"/>
        </w:rPr>
        <w:t>I,</w:t>
      </w:r>
      <w:r>
        <w:rPr>
          <w:spacing w:val="-9"/>
          <w:sz w:val="24"/>
        </w:rPr>
        <w:t xml:space="preserve"> </w:t>
      </w:r>
      <w:r>
        <w:rPr>
          <w:sz w:val="24"/>
        </w:rPr>
        <w:t>Part</w:t>
      </w:r>
      <w:r>
        <w:rPr>
          <w:spacing w:val="-10"/>
          <w:sz w:val="24"/>
        </w:rPr>
        <w:t xml:space="preserve"> </w:t>
      </w:r>
      <w:r>
        <w:rPr>
          <w:sz w:val="24"/>
        </w:rPr>
        <w:t>A</w:t>
      </w:r>
      <w:r>
        <w:rPr>
          <w:spacing w:val="-6"/>
          <w:sz w:val="24"/>
        </w:rPr>
        <w:t xml:space="preserve"> </w:t>
      </w:r>
      <w:r>
        <w:rPr>
          <w:sz w:val="24"/>
        </w:rPr>
        <w:t>of</w:t>
      </w:r>
      <w:r>
        <w:rPr>
          <w:spacing w:val="-14"/>
          <w:sz w:val="24"/>
        </w:rPr>
        <w:t xml:space="preserve"> </w:t>
      </w:r>
      <w:r>
        <w:rPr>
          <w:sz w:val="24"/>
        </w:rPr>
        <w:t>ESSA.</w:t>
      </w:r>
      <w:r>
        <w:rPr>
          <w:spacing w:val="-9"/>
          <w:sz w:val="24"/>
        </w:rPr>
        <w:t xml:space="preserve"> </w:t>
      </w:r>
      <w:r>
        <w:rPr>
          <w:sz w:val="24"/>
        </w:rPr>
        <w:t>The</w:t>
      </w:r>
      <w:r>
        <w:rPr>
          <w:spacing w:val="-7"/>
          <w:sz w:val="24"/>
        </w:rPr>
        <w:t xml:space="preserve"> </w:t>
      </w:r>
      <w:r>
        <w:rPr>
          <w:sz w:val="24"/>
        </w:rPr>
        <w:t>USDE</w:t>
      </w:r>
      <w:r>
        <w:rPr>
          <w:spacing w:val="-4"/>
          <w:sz w:val="24"/>
        </w:rPr>
        <w:t xml:space="preserve"> </w:t>
      </w:r>
      <w:r>
        <w:rPr>
          <w:sz w:val="24"/>
        </w:rPr>
        <w:t>provides</w:t>
      </w:r>
      <w:r>
        <w:rPr>
          <w:spacing w:val="-9"/>
          <w:sz w:val="24"/>
        </w:rPr>
        <w:t xml:space="preserve"> </w:t>
      </w:r>
      <w:r>
        <w:rPr>
          <w:sz w:val="24"/>
        </w:rPr>
        <w:t>excellent</w:t>
      </w:r>
      <w:r>
        <w:rPr>
          <w:spacing w:val="-5"/>
          <w:sz w:val="24"/>
        </w:rPr>
        <w:t xml:space="preserve"> </w:t>
      </w:r>
      <w:r>
        <w:rPr>
          <w:sz w:val="24"/>
        </w:rPr>
        <w:t>guidance</w:t>
      </w:r>
      <w:r>
        <w:rPr>
          <w:spacing w:val="-7"/>
          <w:sz w:val="24"/>
        </w:rPr>
        <w:t xml:space="preserve"> </w:t>
      </w:r>
      <w:r>
        <w:rPr>
          <w:sz w:val="24"/>
        </w:rPr>
        <w:t xml:space="preserve">on supplement, not supplant with regard to Title I, Part A in their </w:t>
      </w:r>
      <w:hyperlink r:id="rId163">
        <w:r>
          <w:rPr>
            <w:i/>
            <w:color w:val="0000FF"/>
            <w:sz w:val="24"/>
            <w:u w:val="single" w:color="0000FF"/>
          </w:rPr>
          <w:t xml:space="preserve"> Non-Regulatory Guidance on</w:t>
        </w:r>
      </w:hyperlink>
      <w:r>
        <w:rPr>
          <w:i/>
          <w:color w:val="0000FF"/>
          <w:sz w:val="24"/>
        </w:rPr>
        <w:t xml:space="preserve"> </w:t>
      </w:r>
      <w:hyperlink r:id="rId164">
        <w:r>
          <w:rPr>
            <w:i/>
            <w:color w:val="0000FF"/>
            <w:sz w:val="24"/>
            <w:u w:val="single" w:color="0000FF"/>
          </w:rPr>
          <w:t>Supplement</w:t>
        </w:r>
        <w:r>
          <w:rPr>
            <w:i/>
            <w:color w:val="0000FF"/>
            <w:spacing w:val="-5"/>
            <w:sz w:val="24"/>
            <w:u w:val="single" w:color="0000FF"/>
          </w:rPr>
          <w:t xml:space="preserve"> </w:t>
        </w:r>
        <w:r>
          <w:rPr>
            <w:i/>
            <w:color w:val="0000FF"/>
            <w:sz w:val="24"/>
            <w:u w:val="single" w:color="0000FF"/>
          </w:rPr>
          <w:t>Not</w:t>
        </w:r>
        <w:r>
          <w:rPr>
            <w:i/>
            <w:color w:val="0000FF"/>
            <w:spacing w:val="-5"/>
            <w:sz w:val="24"/>
            <w:u w:val="single" w:color="0000FF"/>
          </w:rPr>
          <w:t xml:space="preserve"> </w:t>
        </w:r>
        <w:r>
          <w:rPr>
            <w:i/>
            <w:color w:val="0000FF"/>
            <w:sz w:val="24"/>
            <w:u w:val="single" w:color="0000FF"/>
          </w:rPr>
          <w:t>Supplant</w:t>
        </w:r>
        <w:r>
          <w:rPr>
            <w:i/>
            <w:color w:val="0000FF"/>
            <w:spacing w:val="-10"/>
            <w:sz w:val="24"/>
            <w:u w:val="single" w:color="0000FF"/>
          </w:rPr>
          <w:t xml:space="preserve"> </w:t>
        </w:r>
        <w:r>
          <w:rPr>
            <w:i/>
            <w:color w:val="0000FF"/>
            <w:sz w:val="24"/>
            <w:u w:val="single" w:color="0000FF"/>
          </w:rPr>
          <w:t>Under</w:t>
        </w:r>
        <w:r>
          <w:rPr>
            <w:i/>
            <w:color w:val="0000FF"/>
            <w:spacing w:val="-8"/>
            <w:sz w:val="24"/>
            <w:u w:val="single" w:color="0000FF"/>
          </w:rPr>
          <w:t xml:space="preserve"> </w:t>
        </w:r>
        <w:r>
          <w:rPr>
            <w:i/>
            <w:color w:val="0000FF"/>
            <w:sz w:val="24"/>
            <w:u w:val="single" w:color="0000FF"/>
          </w:rPr>
          <w:t>Title</w:t>
        </w:r>
        <w:r>
          <w:rPr>
            <w:i/>
            <w:color w:val="0000FF"/>
            <w:spacing w:val="-11"/>
            <w:sz w:val="24"/>
            <w:u w:val="single" w:color="0000FF"/>
          </w:rPr>
          <w:t xml:space="preserve"> </w:t>
        </w:r>
        <w:r>
          <w:rPr>
            <w:i/>
            <w:color w:val="0000FF"/>
            <w:sz w:val="24"/>
            <w:u w:val="single" w:color="0000FF"/>
          </w:rPr>
          <w:t>I,</w:t>
        </w:r>
        <w:r>
          <w:rPr>
            <w:i/>
            <w:color w:val="0000FF"/>
            <w:spacing w:val="-8"/>
            <w:sz w:val="24"/>
            <w:u w:val="single" w:color="0000FF"/>
          </w:rPr>
          <w:t xml:space="preserve"> </w:t>
        </w:r>
        <w:r>
          <w:rPr>
            <w:i/>
            <w:color w:val="0000FF"/>
            <w:sz w:val="24"/>
            <w:u w:val="single" w:color="0000FF"/>
          </w:rPr>
          <w:t>Part</w:t>
        </w:r>
        <w:r>
          <w:rPr>
            <w:i/>
            <w:color w:val="0000FF"/>
            <w:spacing w:val="-10"/>
            <w:sz w:val="24"/>
            <w:u w:val="single" w:color="0000FF"/>
          </w:rPr>
          <w:t xml:space="preserve"> </w:t>
        </w:r>
        <w:r>
          <w:rPr>
            <w:i/>
            <w:color w:val="0000FF"/>
            <w:sz w:val="24"/>
            <w:u w:val="single" w:color="0000FF"/>
          </w:rPr>
          <w:t>A</w:t>
        </w:r>
        <w:r>
          <w:rPr>
            <w:i/>
            <w:color w:val="0000FF"/>
            <w:spacing w:val="-9"/>
            <w:sz w:val="24"/>
            <w:u w:val="single" w:color="0000FF"/>
          </w:rPr>
          <w:t xml:space="preserve"> </w:t>
        </w:r>
        <w:r>
          <w:rPr>
            <w:i/>
            <w:color w:val="0000FF"/>
            <w:sz w:val="24"/>
            <w:u w:val="single" w:color="0000FF"/>
          </w:rPr>
          <w:t>of</w:t>
        </w:r>
        <w:r>
          <w:rPr>
            <w:i/>
            <w:color w:val="0000FF"/>
            <w:spacing w:val="-5"/>
            <w:sz w:val="24"/>
            <w:u w:val="single" w:color="0000FF"/>
          </w:rPr>
          <w:t xml:space="preserve"> </w:t>
        </w:r>
        <w:r>
          <w:rPr>
            <w:i/>
            <w:color w:val="0000FF"/>
            <w:sz w:val="24"/>
            <w:u w:val="single" w:color="0000FF"/>
          </w:rPr>
          <w:t>the</w:t>
        </w:r>
        <w:r>
          <w:rPr>
            <w:i/>
            <w:color w:val="0000FF"/>
            <w:spacing w:val="-7"/>
            <w:sz w:val="24"/>
            <w:u w:val="single" w:color="0000FF"/>
          </w:rPr>
          <w:t xml:space="preserve"> </w:t>
        </w:r>
        <w:r>
          <w:rPr>
            <w:i/>
            <w:color w:val="0000FF"/>
            <w:sz w:val="24"/>
            <w:u w:val="single" w:color="0000FF"/>
          </w:rPr>
          <w:t>Elementary</w:t>
        </w:r>
        <w:r>
          <w:rPr>
            <w:i/>
            <w:color w:val="0000FF"/>
            <w:spacing w:val="-7"/>
            <w:sz w:val="24"/>
            <w:u w:val="single" w:color="0000FF"/>
          </w:rPr>
          <w:t xml:space="preserve"> </w:t>
        </w:r>
        <w:r>
          <w:rPr>
            <w:i/>
            <w:color w:val="0000FF"/>
            <w:sz w:val="24"/>
            <w:u w:val="single" w:color="0000FF"/>
          </w:rPr>
          <w:t>and</w:t>
        </w:r>
        <w:r>
          <w:rPr>
            <w:i/>
            <w:color w:val="0000FF"/>
            <w:spacing w:val="-6"/>
            <w:sz w:val="24"/>
            <w:u w:val="single" w:color="0000FF"/>
          </w:rPr>
          <w:t xml:space="preserve"> </w:t>
        </w:r>
        <w:r>
          <w:rPr>
            <w:i/>
            <w:color w:val="0000FF"/>
            <w:sz w:val="24"/>
            <w:u w:val="single" w:color="0000FF"/>
          </w:rPr>
          <w:t>Secondary</w:t>
        </w:r>
        <w:r>
          <w:rPr>
            <w:i/>
            <w:color w:val="0000FF"/>
            <w:spacing w:val="-7"/>
            <w:sz w:val="24"/>
            <w:u w:val="single" w:color="0000FF"/>
          </w:rPr>
          <w:t xml:space="preserve"> </w:t>
        </w:r>
        <w:r>
          <w:rPr>
            <w:i/>
            <w:color w:val="0000FF"/>
            <w:sz w:val="24"/>
            <w:u w:val="single" w:color="0000FF"/>
          </w:rPr>
          <w:t>Education</w:t>
        </w:r>
        <w:r>
          <w:rPr>
            <w:i/>
            <w:color w:val="0000FF"/>
            <w:spacing w:val="-11"/>
            <w:sz w:val="24"/>
            <w:u w:val="single" w:color="0000FF"/>
          </w:rPr>
          <w:t xml:space="preserve"> </w:t>
        </w:r>
        <w:r>
          <w:rPr>
            <w:i/>
            <w:color w:val="0000FF"/>
            <w:sz w:val="24"/>
            <w:u w:val="single" w:color="0000FF"/>
          </w:rPr>
          <w:t>Act</w:t>
        </w:r>
        <w:r>
          <w:rPr>
            <w:i/>
            <w:color w:val="0000FF"/>
            <w:spacing w:val="-10"/>
            <w:sz w:val="24"/>
            <w:u w:val="single" w:color="0000FF"/>
          </w:rPr>
          <w:t xml:space="preserve"> </w:t>
        </w:r>
        <w:r>
          <w:rPr>
            <w:i/>
            <w:color w:val="0000FF"/>
            <w:sz w:val="24"/>
            <w:u w:val="single" w:color="0000FF"/>
          </w:rPr>
          <w:t>of</w:t>
        </w:r>
      </w:hyperlink>
      <w:r>
        <w:rPr>
          <w:i/>
          <w:color w:val="0000FF"/>
          <w:sz w:val="24"/>
        </w:rPr>
        <w:t xml:space="preserve"> </w:t>
      </w:r>
      <w:hyperlink r:id="rId165">
        <w:r>
          <w:rPr>
            <w:i/>
            <w:color w:val="0000FF"/>
            <w:sz w:val="24"/>
            <w:u w:val="single" w:color="0000FF"/>
          </w:rPr>
          <w:t>1965, as</w:t>
        </w:r>
        <w:r>
          <w:rPr>
            <w:i/>
            <w:color w:val="0000FF"/>
            <w:spacing w:val="-3"/>
            <w:sz w:val="24"/>
            <w:u w:val="single" w:color="0000FF"/>
          </w:rPr>
          <w:t xml:space="preserve"> </w:t>
        </w:r>
        <w:r>
          <w:rPr>
            <w:i/>
            <w:color w:val="0000FF"/>
            <w:sz w:val="24"/>
            <w:u w:val="single" w:color="0000FF"/>
          </w:rPr>
          <w:t>Amended</w:t>
        </w:r>
        <w:r>
          <w:rPr>
            <w:i/>
            <w:color w:val="0000FF"/>
            <w:spacing w:val="-1"/>
            <w:sz w:val="24"/>
            <w:u w:val="single" w:color="0000FF"/>
          </w:rPr>
          <w:t xml:space="preserve"> </w:t>
        </w:r>
        <w:r>
          <w:rPr>
            <w:i/>
            <w:color w:val="0000FF"/>
            <w:sz w:val="24"/>
            <w:u w:val="single" w:color="0000FF"/>
          </w:rPr>
          <w:t>by</w:t>
        </w:r>
        <w:r>
          <w:rPr>
            <w:i/>
            <w:color w:val="0000FF"/>
            <w:spacing w:val="-2"/>
            <w:sz w:val="24"/>
            <w:u w:val="single" w:color="0000FF"/>
          </w:rPr>
          <w:t xml:space="preserve"> </w:t>
        </w:r>
        <w:r>
          <w:rPr>
            <w:i/>
            <w:color w:val="0000FF"/>
            <w:sz w:val="24"/>
            <w:u w:val="single" w:color="0000FF"/>
          </w:rPr>
          <w:t>the</w:t>
        </w:r>
        <w:r>
          <w:rPr>
            <w:i/>
            <w:color w:val="0000FF"/>
            <w:spacing w:val="-6"/>
            <w:sz w:val="24"/>
            <w:u w:val="single" w:color="0000FF"/>
          </w:rPr>
          <w:t xml:space="preserve"> </w:t>
        </w:r>
        <w:r>
          <w:rPr>
            <w:i/>
            <w:color w:val="0000FF"/>
            <w:sz w:val="24"/>
            <w:u w:val="single" w:color="0000FF"/>
          </w:rPr>
          <w:t>Every</w:t>
        </w:r>
        <w:r>
          <w:rPr>
            <w:i/>
            <w:color w:val="0000FF"/>
            <w:spacing w:val="-2"/>
            <w:sz w:val="24"/>
            <w:u w:val="single" w:color="0000FF"/>
          </w:rPr>
          <w:t xml:space="preserve"> </w:t>
        </w:r>
        <w:r>
          <w:rPr>
            <w:i/>
            <w:color w:val="0000FF"/>
            <w:sz w:val="24"/>
            <w:u w:val="single" w:color="0000FF"/>
          </w:rPr>
          <w:t>Student</w:t>
        </w:r>
        <w:r>
          <w:rPr>
            <w:i/>
            <w:color w:val="0000FF"/>
            <w:spacing w:val="-1"/>
            <w:sz w:val="24"/>
            <w:u w:val="single" w:color="0000FF"/>
          </w:rPr>
          <w:t xml:space="preserve"> </w:t>
        </w:r>
        <w:r>
          <w:rPr>
            <w:i/>
            <w:color w:val="0000FF"/>
            <w:sz w:val="24"/>
            <w:u w:val="single" w:color="0000FF"/>
          </w:rPr>
          <w:t>Succeeds Act</w:t>
        </w:r>
        <w:r>
          <w:rPr>
            <w:i/>
            <w:color w:val="0000FF"/>
            <w:spacing w:val="-1"/>
            <w:sz w:val="24"/>
            <w:u w:val="single" w:color="0000FF"/>
          </w:rPr>
          <w:t xml:space="preserve"> </w:t>
        </w:r>
        <w:r>
          <w:rPr>
            <w:i/>
            <w:color w:val="0000FF"/>
            <w:sz w:val="24"/>
            <w:u w:val="single" w:color="0000FF"/>
          </w:rPr>
          <w:t>June</w:t>
        </w:r>
        <w:r>
          <w:rPr>
            <w:i/>
            <w:color w:val="0000FF"/>
            <w:spacing w:val="-2"/>
            <w:sz w:val="24"/>
            <w:u w:val="single" w:color="0000FF"/>
          </w:rPr>
          <w:t xml:space="preserve"> </w:t>
        </w:r>
        <w:r>
          <w:rPr>
            <w:i/>
            <w:color w:val="0000FF"/>
            <w:sz w:val="24"/>
            <w:u w:val="single" w:color="0000FF"/>
          </w:rPr>
          <w:t>2019</w:t>
        </w:r>
      </w:hyperlink>
      <w:r>
        <w:rPr>
          <w:sz w:val="24"/>
        </w:rPr>
        <w:t>.</w:t>
      </w:r>
      <w:r>
        <w:rPr>
          <w:spacing w:val="-4"/>
          <w:sz w:val="24"/>
        </w:rPr>
        <w:t xml:space="preserve"> </w:t>
      </w:r>
      <w:r>
        <w:rPr>
          <w:sz w:val="24"/>
        </w:rPr>
        <w:t>In</w:t>
      </w:r>
      <w:r>
        <w:rPr>
          <w:spacing w:val="-1"/>
          <w:sz w:val="24"/>
        </w:rPr>
        <w:t xml:space="preserve"> </w:t>
      </w:r>
      <w:r>
        <w:rPr>
          <w:sz w:val="24"/>
        </w:rPr>
        <w:t xml:space="preserve">addition, </w:t>
      </w:r>
      <w:hyperlink r:id="rId166">
        <w:r>
          <w:rPr>
            <w:color w:val="0000FF"/>
            <w:sz w:val="24"/>
            <w:u w:val="single" w:color="0000FF"/>
          </w:rPr>
          <w:t>TEA’s</w:t>
        </w:r>
      </w:hyperlink>
      <w:r>
        <w:rPr>
          <w:color w:val="0000FF"/>
          <w:spacing w:val="-3"/>
          <w:sz w:val="24"/>
          <w:u w:val="single" w:color="0000FF"/>
        </w:rPr>
        <w:t xml:space="preserve"> </w:t>
      </w:r>
      <w:hyperlink r:id="rId167">
        <w:r>
          <w:rPr>
            <w:i/>
            <w:color w:val="0000FF"/>
            <w:sz w:val="24"/>
            <w:u w:val="single" w:color="0000FF"/>
          </w:rPr>
          <w:t>Supplement,</w:t>
        </w:r>
      </w:hyperlink>
      <w:r>
        <w:rPr>
          <w:i/>
          <w:color w:val="0000FF"/>
          <w:sz w:val="24"/>
        </w:rPr>
        <w:t xml:space="preserve"> </w:t>
      </w:r>
      <w:hyperlink r:id="rId168">
        <w:r>
          <w:rPr>
            <w:i/>
            <w:color w:val="0000FF"/>
            <w:sz w:val="24"/>
            <w:u w:val="single" w:color="0000FF"/>
          </w:rPr>
          <w:t>Not Supplant Handbook</w:t>
        </w:r>
      </w:hyperlink>
      <w:r>
        <w:rPr>
          <w:i/>
          <w:color w:val="0000FF"/>
          <w:sz w:val="24"/>
        </w:rPr>
        <w:t xml:space="preserve"> </w:t>
      </w:r>
      <w:r>
        <w:rPr>
          <w:sz w:val="24"/>
        </w:rPr>
        <w:t xml:space="preserve">(under </w:t>
      </w:r>
      <w:r>
        <w:rPr>
          <w:i/>
          <w:sz w:val="24"/>
        </w:rPr>
        <w:t>Handbooks</w:t>
      </w:r>
      <w:r>
        <w:rPr>
          <w:sz w:val="24"/>
        </w:rPr>
        <w:t>) discusses supplement, not supplant as it applies to ESEA programs and other programs, including IDEA-B and Perkins. Both documents contain excellent information and examples as it pertains to rebutting the presumption of supplanting.</w:t>
      </w:r>
    </w:p>
    <w:p w14:paraId="2706036F" w14:textId="77777777" w:rsidR="00BE10C2" w:rsidRDefault="00BE10C2">
      <w:pPr>
        <w:pStyle w:val="BodyText"/>
        <w:spacing w:before="42"/>
      </w:pPr>
    </w:p>
    <w:p w14:paraId="2CBE7F62" w14:textId="77777777" w:rsidR="00BE10C2" w:rsidRDefault="00000000">
      <w:pPr>
        <w:pStyle w:val="Heading3"/>
      </w:pPr>
      <w:bookmarkStart w:id="149" w:name="_bookmark143"/>
      <w:bookmarkEnd w:id="149"/>
      <w:r>
        <w:t>Supplement,</w:t>
      </w:r>
      <w:r>
        <w:rPr>
          <w:spacing w:val="1"/>
        </w:rPr>
        <w:t xml:space="preserve"> </w:t>
      </w:r>
      <w:r>
        <w:t>Not</w:t>
      </w:r>
      <w:r>
        <w:rPr>
          <w:spacing w:val="1"/>
        </w:rPr>
        <w:t xml:space="preserve"> </w:t>
      </w:r>
      <w:r>
        <w:t>Supplant</w:t>
      </w:r>
      <w:r>
        <w:rPr>
          <w:spacing w:val="1"/>
        </w:rPr>
        <w:t xml:space="preserve"> </w:t>
      </w:r>
      <w:r>
        <w:t>Under</w:t>
      </w:r>
      <w:r>
        <w:rPr>
          <w:spacing w:val="-6"/>
        </w:rPr>
        <w:t xml:space="preserve"> </w:t>
      </w:r>
      <w:r>
        <w:t>Title</w:t>
      </w:r>
      <w:r>
        <w:rPr>
          <w:spacing w:val="-2"/>
        </w:rPr>
        <w:t xml:space="preserve"> </w:t>
      </w:r>
      <w:r>
        <w:t>I,</w:t>
      </w:r>
      <w:r>
        <w:rPr>
          <w:spacing w:val="-3"/>
        </w:rPr>
        <w:t xml:space="preserve"> </w:t>
      </w:r>
      <w:r>
        <w:t>Part</w:t>
      </w:r>
      <w:r>
        <w:rPr>
          <w:spacing w:val="-8"/>
        </w:rPr>
        <w:t xml:space="preserve"> </w:t>
      </w:r>
      <w:r>
        <w:t>A</w:t>
      </w:r>
      <w:r>
        <w:rPr>
          <w:spacing w:val="-1"/>
        </w:rPr>
        <w:t xml:space="preserve"> </w:t>
      </w:r>
      <w:r>
        <w:t>of</w:t>
      </w:r>
      <w:r>
        <w:rPr>
          <w:spacing w:val="-3"/>
        </w:rPr>
        <w:t xml:space="preserve"> </w:t>
      </w:r>
      <w:r>
        <w:t>the</w:t>
      </w:r>
      <w:r>
        <w:rPr>
          <w:spacing w:val="-1"/>
        </w:rPr>
        <w:t xml:space="preserve"> </w:t>
      </w:r>
      <w:r>
        <w:rPr>
          <w:spacing w:val="-4"/>
        </w:rPr>
        <w:t>ESEA</w:t>
      </w:r>
    </w:p>
    <w:p w14:paraId="2329A613" w14:textId="77777777" w:rsidR="00BE10C2" w:rsidRDefault="00000000">
      <w:pPr>
        <w:pStyle w:val="BodyText"/>
        <w:spacing w:before="243" w:line="276" w:lineRule="auto"/>
        <w:ind w:left="140" w:right="192"/>
        <w:jc w:val="both"/>
      </w:pPr>
      <w:r>
        <w:rPr>
          <w:noProof/>
        </w:rPr>
        <mc:AlternateContent>
          <mc:Choice Requires="wps">
            <w:drawing>
              <wp:anchor distT="0" distB="0" distL="0" distR="0" simplePos="0" relativeHeight="15732736" behindDoc="0" locked="0" layoutInCell="1" allowOverlap="1" wp14:anchorId="1D289BCA" wp14:editId="39ED6395">
                <wp:simplePos x="0" y="0"/>
                <wp:positionH relativeFrom="page">
                  <wp:posOffset>4083050</wp:posOffset>
                </wp:positionH>
                <wp:positionV relativeFrom="paragraph">
                  <wp:posOffset>311915</wp:posOffset>
                </wp:positionV>
                <wp:extent cx="30480" cy="635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350"/>
                        </a:xfrm>
                        <a:custGeom>
                          <a:avLst/>
                          <a:gdLst/>
                          <a:ahLst/>
                          <a:cxnLst/>
                          <a:rect l="l" t="t" r="r" b="b"/>
                          <a:pathLst>
                            <a:path w="30480" h="6350">
                              <a:moveTo>
                                <a:pt x="30479" y="0"/>
                              </a:moveTo>
                              <a:lnTo>
                                <a:pt x="0" y="0"/>
                              </a:lnTo>
                              <a:lnTo>
                                <a:pt x="0" y="6096"/>
                              </a:lnTo>
                              <a:lnTo>
                                <a:pt x="30479" y="6096"/>
                              </a:lnTo>
                              <a:lnTo>
                                <a:pt x="30479"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6E0E9534" id="Graphic 34" o:spid="_x0000_s1026" style="position:absolute;margin-left:321.5pt;margin-top:24.55pt;width:2.4pt;height:.5pt;z-index:15732736;visibility:visible;mso-wrap-style:square;mso-wrap-distance-left:0;mso-wrap-distance-top:0;mso-wrap-distance-right:0;mso-wrap-distance-bottom:0;mso-position-horizontal:absolute;mso-position-horizontal-relative:page;mso-position-vertical:absolute;mso-position-vertical-relative:text;v-text-anchor:top" coordsize="304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" path="m30479,l,,,6096r30479,l30479,xe" fillcolor="#d13438" stroked="f">
                <v:path arrowok="t"/>
                <w10:wrap anchorx="page"/>
              </v:shape>
            </w:pict>
          </mc:Fallback>
        </mc:AlternateContent>
      </w:r>
      <w:r>
        <w:t>The</w:t>
      </w:r>
      <w:r>
        <w:rPr>
          <w:spacing w:val="-15"/>
        </w:rPr>
        <w:t xml:space="preserve"> </w:t>
      </w:r>
      <w:r>
        <w:t>fiscal</w:t>
      </w:r>
      <w:r>
        <w:rPr>
          <w:spacing w:val="-15"/>
        </w:rPr>
        <w:t xml:space="preserve"> </w:t>
      </w:r>
      <w:r>
        <w:t>requirements</w:t>
      </w:r>
      <w:r>
        <w:rPr>
          <w:spacing w:val="-15"/>
        </w:rPr>
        <w:t xml:space="preserve"> </w:t>
      </w:r>
      <w:r>
        <w:t>for</w:t>
      </w:r>
      <w:r>
        <w:rPr>
          <w:spacing w:val="-15"/>
        </w:rPr>
        <w:t xml:space="preserve"> </w:t>
      </w:r>
      <w:r>
        <w:t>supplement,</w:t>
      </w:r>
      <w:r>
        <w:rPr>
          <w:spacing w:val="-15"/>
        </w:rPr>
        <w:t xml:space="preserve"> </w:t>
      </w:r>
      <w:r>
        <w:t>not</w:t>
      </w:r>
      <w:r>
        <w:rPr>
          <w:spacing w:val="-15"/>
        </w:rPr>
        <w:t xml:space="preserve"> </w:t>
      </w:r>
      <w:r>
        <w:t>supplant</w:t>
      </w:r>
      <w:r>
        <w:rPr>
          <w:spacing w:val="-15"/>
        </w:rPr>
        <w:t xml:space="preserve"> </w:t>
      </w:r>
      <w:r>
        <w:t>under</w:t>
      </w:r>
      <w:r>
        <w:rPr>
          <w:spacing w:val="-15"/>
        </w:rPr>
        <w:t xml:space="preserve"> </w:t>
      </w:r>
      <w:r>
        <w:t>Title</w:t>
      </w:r>
      <w:r>
        <w:rPr>
          <w:spacing w:val="-15"/>
        </w:rPr>
        <w:t xml:space="preserve"> </w:t>
      </w:r>
      <w:r>
        <w:t>I</w:t>
      </w:r>
      <w:r>
        <w:rPr>
          <w:spacing w:val="-15"/>
        </w:rPr>
        <w:t xml:space="preserve"> </w:t>
      </w:r>
      <w:r>
        <w:t>changed</w:t>
      </w:r>
      <w:r>
        <w:rPr>
          <w:spacing w:val="-15"/>
        </w:rPr>
        <w:t xml:space="preserve"> </w:t>
      </w:r>
      <w:r>
        <w:t>with</w:t>
      </w:r>
      <w:r>
        <w:rPr>
          <w:spacing w:val="-15"/>
        </w:rPr>
        <w:t xml:space="preserve"> </w:t>
      </w:r>
      <w:r>
        <w:t>the</w:t>
      </w:r>
      <w:r>
        <w:rPr>
          <w:spacing w:val="-15"/>
        </w:rPr>
        <w:t xml:space="preserve"> </w:t>
      </w:r>
      <w:r>
        <w:t xml:space="preserve">reauthorization of the Elementary and Secondary Education Act of 1965 by </w:t>
      </w:r>
      <w:proofErr w:type="gramStart"/>
      <w:r>
        <w:t>the Every</w:t>
      </w:r>
      <w:proofErr w:type="gramEnd"/>
      <w:r>
        <w:t xml:space="preserve"> Students Succeeds Act (ESEA or ESSA) in 2015. ESSA eliminated the cost-by-cost analysis previously required by NCLB and replaced it with a methodology test. ESEA section 1118(b)(3).</w:t>
      </w:r>
    </w:p>
    <w:p w14:paraId="0FD4E7B8" w14:textId="77777777" w:rsidR="00BE10C2" w:rsidRDefault="00BE10C2">
      <w:pPr>
        <w:spacing w:line="276" w:lineRule="auto"/>
        <w:jc w:val="both"/>
        <w:sectPr w:rsidR="00BE10C2">
          <w:pgSz w:w="12240" w:h="15840"/>
          <w:pgMar w:top="1380" w:right="1240" w:bottom="2340" w:left="1300" w:header="728" w:footer="2073" w:gutter="0"/>
          <w:cols w:space="720"/>
        </w:sectPr>
      </w:pPr>
    </w:p>
    <w:p w14:paraId="75CA35E3" w14:textId="77777777" w:rsidR="00BE10C2" w:rsidRDefault="00BE10C2">
      <w:pPr>
        <w:pStyle w:val="BodyText"/>
      </w:pPr>
    </w:p>
    <w:p w14:paraId="69824092" w14:textId="77777777" w:rsidR="00BE10C2" w:rsidRDefault="00BE10C2">
      <w:pPr>
        <w:pStyle w:val="BodyText"/>
      </w:pPr>
    </w:p>
    <w:p w14:paraId="44F40BA9" w14:textId="77777777" w:rsidR="00BE10C2" w:rsidRDefault="00BE10C2">
      <w:pPr>
        <w:pStyle w:val="BodyText"/>
      </w:pPr>
    </w:p>
    <w:p w14:paraId="61703E70" w14:textId="77777777" w:rsidR="00BE10C2" w:rsidRDefault="00BE10C2">
      <w:pPr>
        <w:pStyle w:val="BodyText"/>
        <w:spacing w:before="77"/>
      </w:pPr>
    </w:p>
    <w:p w14:paraId="2A184C0B" w14:textId="77777777" w:rsidR="00BE10C2" w:rsidRDefault="00000000">
      <w:pPr>
        <w:pStyle w:val="BodyText"/>
        <w:spacing w:line="276" w:lineRule="auto"/>
        <w:ind w:left="140" w:right="190"/>
        <w:jc w:val="both"/>
      </w:pPr>
      <w:r>
        <w:t>Under ESSA,</w:t>
      </w:r>
      <w:r>
        <w:rPr>
          <w:spacing w:val="-4"/>
        </w:rPr>
        <w:t xml:space="preserve"> </w:t>
      </w:r>
      <w:r>
        <w:t>to</w:t>
      </w:r>
      <w:r>
        <w:rPr>
          <w:spacing w:val="-6"/>
        </w:rPr>
        <w:t xml:space="preserve"> </w:t>
      </w:r>
      <w:r>
        <w:t>demonstrate</w:t>
      </w:r>
      <w:r>
        <w:rPr>
          <w:spacing w:val="-2"/>
        </w:rPr>
        <w:t xml:space="preserve"> </w:t>
      </w:r>
      <w:r>
        <w:t>compliance</w:t>
      </w:r>
      <w:r>
        <w:rPr>
          <w:spacing w:val="-2"/>
        </w:rPr>
        <w:t xml:space="preserve"> </w:t>
      </w:r>
      <w:r>
        <w:t>with</w:t>
      </w:r>
      <w:r>
        <w:rPr>
          <w:spacing w:val="-6"/>
        </w:rPr>
        <w:t xml:space="preserve"> </w:t>
      </w:r>
      <w:r>
        <w:t>the</w:t>
      </w:r>
      <w:r>
        <w:rPr>
          <w:spacing w:val="-11"/>
        </w:rPr>
        <w:t xml:space="preserve"> </w:t>
      </w:r>
      <w:r>
        <w:t>supplement</w:t>
      </w:r>
      <w:r>
        <w:rPr>
          <w:spacing w:val="-1"/>
        </w:rPr>
        <w:t xml:space="preserve"> </w:t>
      </w:r>
      <w:proofErr w:type="gramStart"/>
      <w:r>
        <w:t>not</w:t>
      </w:r>
      <w:r>
        <w:rPr>
          <w:spacing w:val="-1"/>
        </w:rPr>
        <w:t xml:space="preserve"> </w:t>
      </w:r>
      <w:r>
        <w:t>supplant</w:t>
      </w:r>
      <w:proofErr w:type="gramEnd"/>
      <w:r>
        <w:rPr>
          <w:spacing w:val="-6"/>
        </w:rPr>
        <w:t xml:space="preserve"> </w:t>
      </w:r>
      <w:r>
        <w:t>requirement,</w:t>
      </w:r>
      <w:r>
        <w:rPr>
          <w:spacing w:val="-4"/>
        </w:rPr>
        <w:t xml:space="preserve"> </w:t>
      </w:r>
      <w:r>
        <w:t>a</w:t>
      </w:r>
      <w:r>
        <w:rPr>
          <w:spacing w:val="-7"/>
        </w:rPr>
        <w:t xml:space="preserve"> </w:t>
      </w:r>
      <w:r>
        <w:t>district must show that</w:t>
      </w:r>
      <w:r>
        <w:rPr>
          <w:spacing w:val="-1"/>
        </w:rPr>
        <w:t xml:space="preserve"> </w:t>
      </w:r>
      <w:r>
        <w:t>its</w:t>
      </w:r>
      <w:r>
        <w:rPr>
          <w:spacing w:val="-3"/>
        </w:rPr>
        <w:t xml:space="preserve"> </w:t>
      </w:r>
      <w:r>
        <w:t>methodology</w:t>
      </w:r>
      <w:r>
        <w:rPr>
          <w:spacing w:val="-1"/>
        </w:rPr>
        <w:t xml:space="preserve"> </w:t>
      </w:r>
      <w:r>
        <w:t>to</w:t>
      </w:r>
      <w:r>
        <w:rPr>
          <w:spacing w:val="-1"/>
        </w:rPr>
        <w:t xml:space="preserve"> </w:t>
      </w:r>
      <w:r>
        <w:t>allocate</w:t>
      </w:r>
      <w:r>
        <w:rPr>
          <w:spacing w:val="-2"/>
        </w:rPr>
        <w:t xml:space="preserve"> </w:t>
      </w:r>
      <w:r>
        <w:t>state and local</w:t>
      </w:r>
      <w:r>
        <w:rPr>
          <w:spacing w:val="-1"/>
        </w:rPr>
        <w:t xml:space="preserve"> </w:t>
      </w:r>
      <w:r>
        <w:t>funds</w:t>
      </w:r>
      <w:r>
        <w:rPr>
          <w:spacing w:val="-3"/>
        </w:rPr>
        <w:t xml:space="preserve"> </w:t>
      </w:r>
      <w:r>
        <w:t>to</w:t>
      </w:r>
      <w:r>
        <w:rPr>
          <w:spacing w:val="-1"/>
        </w:rPr>
        <w:t xml:space="preserve"> </w:t>
      </w:r>
      <w:r>
        <w:t>schools, results in</w:t>
      </w:r>
      <w:r>
        <w:rPr>
          <w:spacing w:val="-1"/>
        </w:rPr>
        <w:t xml:space="preserve"> </w:t>
      </w:r>
      <w:r>
        <w:t>each</w:t>
      </w:r>
      <w:r>
        <w:rPr>
          <w:spacing w:val="-1"/>
        </w:rPr>
        <w:t xml:space="preserve"> </w:t>
      </w:r>
      <w:r>
        <w:t>Title</w:t>
      </w:r>
      <w:r>
        <w:rPr>
          <w:spacing w:val="-2"/>
        </w:rPr>
        <w:t xml:space="preserve"> </w:t>
      </w:r>
      <w:r>
        <w:t>I school receiving all of the state and local funds it would otherwise receive were it not receiving Title I, Part A funds. ESEA section 1118(b)(2). This means that districts must use a “Title I- neutral”</w:t>
      </w:r>
      <w:r>
        <w:rPr>
          <w:spacing w:val="-1"/>
        </w:rPr>
        <w:t xml:space="preserve"> </w:t>
      </w:r>
      <w:r>
        <w:t>methodology. A</w:t>
      </w:r>
      <w:r>
        <w:rPr>
          <w:spacing w:val="-5"/>
        </w:rPr>
        <w:t xml:space="preserve"> </w:t>
      </w:r>
      <w:r>
        <w:t>Title</w:t>
      </w:r>
      <w:r>
        <w:rPr>
          <w:spacing w:val="-1"/>
        </w:rPr>
        <w:t xml:space="preserve"> </w:t>
      </w:r>
      <w:r>
        <w:t>I-neutral methodology is</w:t>
      </w:r>
      <w:r>
        <w:rPr>
          <w:spacing w:val="-2"/>
        </w:rPr>
        <w:t xml:space="preserve"> </w:t>
      </w:r>
      <w:r>
        <w:t>one</w:t>
      </w:r>
      <w:r>
        <w:rPr>
          <w:spacing w:val="-1"/>
        </w:rPr>
        <w:t xml:space="preserve"> </w:t>
      </w:r>
      <w:r>
        <w:t>that allocates</w:t>
      </w:r>
      <w:r>
        <w:rPr>
          <w:spacing w:val="-3"/>
        </w:rPr>
        <w:t xml:space="preserve"> </w:t>
      </w:r>
      <w:r>
        <w:t>state</w:t>
      </w:r>
      <w:r>
        <w:rPr>
          <w:spacing w:val="-1"/>
        </w:rPr>
        <w:t xml:space="preserve"> </w:t>
      </w:r>
      <w:r>
        <w:t>and local funds</w:t>
      </w:r>
      <w:r>
        <w:rPr>
          <w:spacing w:val="-2"/>
        </w:rPr>
        <w:t xml:space="preserve"> </w:t>
      </w:r>
      <w:r>
        <w:t>to schools without regard for a school’s Title I status.</w:t>
      </w:r>
    </w:p>
    <w:p w14:paraId="012A176B" w14:textId="77777777" w:rsidR="00BE10C2" w:rsidRDefault="00BE10C2">
      <w:pPr>
        <w:pStyle w:val="BodyText"/>
        <w:spacing w:before="37"/>
      </w:pPr>
    </w:p>
    <w:p w14:paraId="46D11A0B" w14:textId="77777777" w:rsidR="00BE10C2" w:rsidRDefault="00000000">
      <w:pPr>
        <w:spacing w:before="1" w:line="280" w:lineRule="auto"/>
        <w:ind w:left="140" w:right="195"/>
        <w:jc w:val="both"/>
        <w:rPr>
          <w:i/>
          <w:sz w:val="24"/>
        </w:rPr>
      </w:pPr>
      <w:r>
        <w:rPr>
          <w:sz w:val="24"/>
        </w:rPr>
        <w:t>TEA also provides excellent guidance related to</w:t>
      </w:r>
      <w:r>
        <w:rPr>
          <w:spacing w:val="-1"/>
          <w:sz w:val="24"/>
        </w:rPr>
        <w:t xml:space="preserve"> </w:t>
      </w:r>
      <w:r>
        <w:rPr>
          <w:sz w:val="24"/>
        </w:rPr>
        <w:t xml:space="preserve">ESEA and other programs in </w:t>
      </w:r>
      <w:hyperlink r:id="rId169">
        <w:r>
          <w:rPr>
            <w:color w:val="0000FF"/>
            <w:sz w:val="24"/>
            <w:u w:val="single" w:color="0000FF"/>
          </w:rPr>
          <w:t>a</w:t>
        </w:r>
      </w:hyperlink>
      <w:r>
        <w:rPr>
          <w:color w:val="0000FF"/>
          <w:sz w:val="24"/>
          <w:u w:val="single" w:color="0000FF"/>
        </w:rPr>
        <w:t xml:space="preserve"> </w:t>
      </w:r>
      <w:hyperlink r:id="rId170">
        <w:r>
          <w:rPr>
            <w:i/>
            <w:color w:val="0000FF"/>
            <w:sz w:val="24"/>
            <w:u w:val="single" w:color="0000FF"/>
          </w:rPr>
          <w:t>Supplement, Not</w:t>
        </w:r>
      </w:hyperlink>
      <w:r>
        <w:rPr>
          <w:i/>
          <w:color w:val="0000FF"/>
          <w:sz w:val="24"/>
        </w:rPr>
        <w:t xml:space="preserve"> </w:t>
      </w:r>
      <w:hyperlink r:id="rId171">
        <w:r>
          <w:rPr>
            <w:i/>
            <w:color w:val="0000FF"/>
            <w:sz w:val="24"/>
            <w:u w:val="single" w:color="0000FF"/>
          </w:rPr>
          <w:t>Supplant Handbook: A Guide for Grants Administered by the Texas Education Agency.</w:t>
        </w:r>
      </w:hyperlink>
    </w:p>
    <w:p w14:paraId="5EE0FE59" w14:textId="77777777" w:rsidR="00BE10C2" w:rsidRDefault="00BE10C2">
      <w:pPr>
        <w:pStyle w:val="BodyText"/>
        <w:spacing w:before="33"/>
        <w:rPr>
          <w:i/>
        </w:rPr>
      </w:pPr>
    </w:p>
    <w:p w14:paraId="788A8647" w14:textId="77777777" w:rsidR="00BE10C2" w:rsidRDefault="00000000">
      <w:pPr>
        <w:pStyle w:val="BodyText"/>
        <w:spacing w:before="1" w:line="276" w:lineRule="auto"/>
        <w:ind w:left="140" w:right="195"/>
        <w:jc w:val="both"/>
      </w:pPr>
      <w:r>
        <w:t>Again,</w:t>
      </w:r>
      <w:r>
        <w:rPr>
          <w:spacing w:val="-5"/>
        </w:rPr>
        <w:t xml:space="preserve"> </w:t>
      </w:r>
      <w:r>
        <w:t>it</w:t>
      </w:r>
      <w:r>
        <w:rPr>
          <w:spacing w:val="-11"/>
        </w:rPr>
        <w:t xml:space="preserve"> </w:t>
      </w:r>
      <w:r>
        <w:t>is</w:t>
      </w:r>
      <w:r>
        <w:rPr>
          <w:spacing w:val="-9"/>
        </w:rPr>
        <w:t xml:space="preserve"> </w:t>
      </w:r>
      <w:r>
        <w:t>important</w:t>
      </w:r>
      <w:r>
        <w:rPr>
          <w:spacing w:val="-7"/>
        </w:rPr>
        <w:t xml:space="preserve"> </w:t>
      </w:r>
      <w:r>
        <w:t>that</w:t>
      </w:r>
      <w:r>
        <w:rPr>
          <w:spacing w:val="-12"/>
        </w:rPr>
        <w:t xml:space="preserve"> </w:t>
      </w:r>
      <w:r>
        <w:t>District</w:t>
      </w:r>
      <w:r>
        <w:rPr>
          <w:spacing w:val="-12"/>
        </w:rPr>
        <w:t xml:space="preserve"> </w:t>
      </w:r>
      <w:r>
        <w:t>personnel</w:t>
      </w:r>
      <w:r>
        <w:rPr>
          <w:spacing w:val="-7"/>
        </w:rPr>
        <w:t xml:space="preserve"> </w:t>
      </w:r>
      <w:r>
        <w:t>involved</w:t>
      </w:r>
      <w:r>
        <w:rPr>
          <w:spacing w:val="-7"/>
        </w:rPr>
        <w:t xml:space="preserve"> </w:t>
      </w:r>
      <w:r>
        <w:t>in</w:t>
      </w:r>
      <w:r>
        <w:rPr>
          <w:spacing w:val="-11"/>
        </w:rPr>
        <w:t xml:space="preserve"> </w:t>
      </w:r>
      <w:r>
        <w:t>federal</w:t>
      </w:r>
      <w:r>
        <w:rPr>
          <w:spacing w:val="-7"/>
        </w:rPr>
        <w:t xml:space="preserve"> </w:t>
      </w:r>
      <w:r>
        <w:t>programs</w:t>
      </w:r>
      <w:r>
        <w:rPr>
          <w:spacing w:val="-9"/>
        </w:rPr>
        <w:t xml:space="preserve"> </w:t>
      </w:r>
      <w:r>
        <w:t>understand</w:t>
      </w:r>
      <w:r>
        <w:rPr>
          <w:spacing w:val="-7"/>
        </w:rPr>
        <w:t xml:space="preserve"> </w:t>
      </w:r>
      <w:r>
        <w:t>supplement, not supplant. School districts are frequently cited for a supplant violation. On the surface, a particular cost may seem allowable in that it is reasonable, allowable under the federal cost principles, allocable,</w:t>
      </w:r>
      <w:r>
        <w:rPr>
          <w:spacing w:val="-1"/>
        </w:rPr>
        <w:t xml:space="preserve"> </w:t>
      </w:r>
      <w:r>
        <w:t>and</w:t>
      </w:r>
      <w:r>
        <w:rPr>
          <w:spacing w:val="-2"/>
        </w:rPr>
        <w:t xml:space="preserve"> </w:t>
      </w:r>
      <w:r>
        <w:t>appropriate</w:t>
      </w:r>
      <w:r>
        <w:rPr>
          <w:spacing w:val="-3"/>
        </w:rPr>
        <w:t xml:space="preserve"> </w:t>
      </w:r>
      <w:r>
        <w:t>under</w:t>
      </w:r>
      <w:r>
        <w:rPr>
          <w:spacing w:val="-1"/>
        </w:rPr>
        <w:t xml:space="preserve"> </w:t>
      </w:r>
      <w:r>
        <w:t>a</w:t>
      </w:r>
      <w:r>
        <w:rPr>
          <w:spacing w:val="-7"/>
        </w:rPr>
        <w:t xml:space="preserve"> </w:t>
      </w:r>
      <w:r>
        <w:t>federal</w:t>
      </w:r>
      <w:r>
        <w:rPr>
          <w:spacing w:val="-2"/>
        </w:rPr>
        <w:t xml:space="preserve"> </w:t>
      </w:r>
      <w:r>
        <w:t>program</w:t>
      </w:r>
      <w:r>
        <w:rPr>
          <w:spacing w:val="-2"/>
        </w:rPr>
        <w:t xml:space="preserve"> </w:t>
      </w:r>
      <w:r>
        <w:t>such</w:t>
      </w:r>
      <w:r>
        <w:rPr>
          <w:spacing w:val="-2"/>
        </w:rPr>
        <w:t xml:space="preserve"> </w:t>
      </w:r>
      <w:r>
        <w:t>as</w:t>
      </w:r>
      <w:r>
        <w:rPr>
          <w:spacing w:val="-3"/>
        </w:rPr>
        <w:t xml:space="preserve"> </w:t>
      </w:r>
      <w:r>
        <w:t>Title</w:t>
      </w:r>
      <w:r>
        <w:rPr>
          <w:spacing w:val="-6"/>
        </w:rPr>
        <w:t xml:space="preserve"> </w:t>
      </w:r>
      <w:r>
        <w:t>I,</w:t>
      </w:r>
      <w:r>
        <w:rPr>
          <w:spacing w:val="-4"/>
        </w:rPr>
        <w:t xml:space="preserve"> </w:t>
      </w:r>
      <w:r>
        <w:t>Part</w:t>
      </w:r>
      <w:r>
        <w:rPr>
          <w:spacing w:val="-2"/>
        </w:rPr>
        <w:t xml:space="preserve"> </w:t>
      </w:r>
      <w:r>
        <w:t>A.</w:t>
      </w:r>
      <w:r>
        <w:rPr>
          <w:spacing w:val="-4"/>
        </w:rPr>
        <w:t xml:space="preserve"> </w:t>
      </w:r>
      <w:r>
        <w:t xml:space="preserve">However, </w:t>
      </w:r>
      <w:r>
        <w:rPr>
          <w:b/>
        </w:rPr>
        <w:t>if the cost is not supplemental, the cost is unallowable</w:t>
      </w:r>
      <w:r>
        <w:t>. All costs associated with a supplant violation would be required to be repaid to TEA or other federal awarding agency.</w:t>
      </w:r>
    </w:p>
    <w:p w14:paraId="754E4BD9" w14:textId="77777777" w:rsidR="00BE10C2" w:rsidRDefault="00BE10C2">
      <w:pPr>
        <w:pStyle w:val="BodyText"/>
        <w:spacing w:before="42"/>
      </w:pPr>
    </w:p>
    <w:p w14:paraId="57C0BFFD" w14:textId="77777777" w:rsidR="00BE10C2" w:rsidRDefault="00000000">
      <w:pPr>
        <w:pStyle w:val="Heading3"/>
      </w:pPr>
      <w:bookmarkStart w:id="150" w:name="_bookmark144"/>
      <w:bookmarkEnd w:id="150"/>
      <w:r>
        <w:t>How</w:t>
      </w:r>
      <w:r>
        <w:rPr>
          <w:spacing w:val="1"/>
        </w:rPr>
        <w:t xml:space="preserve"> </w:t>
      </w:r>
      <w:r>
        <w:t>to</w:t>
      </w:r>
      <w:r>
        <w:rPr>
          <w:spacing w:val="1"/>
        </w:rPr>
        <w:t xml:space="preserve"> </w:t>
      </w:r>
      <w:r>
        <w:t>Document</w:t>
      </w:r>
      <w:r>
        <w:rPr>
          <w:spacing w:val="-2"/>
        </w:rPr>
        <w:t xml:space="preserve"> </w:t>
      </w:r>
      <w:r>
        <w:t>Compliance</w:t>
      </w:r>
      <w:r>
        <w:rPr>
          <w:spacing w:val="-5"/>
        </w:rPr>
        <w:t xml:space="preserve"> </w:t>
      </w:r>
      <w:r>
        <w:t>for an</w:t>
      </w:r>
      <w:r>
        <w:rPr>
          <w:spacing w:val="-2"/>
        </w:rPr>
        <w:t xml:space="preserve"> Auditor</w:t>
      </w:r>
    </w:p>
    <w:p w14:paraId="18922601" w14:textId="77777777" w:rsidR="00BE10C2" w:rsidRDefault="00000000">
      <w:pPr>
        <w:pStyle w:val="BodyText"/>
        <w:spacing w:before="238" w:line="276" w:lineRule="auto"/>
        <w:ind w:left="140" w:right="191"/>
        <w:jc w:val="both"/>
      </w:pPr>
      <w:r>
        <w:t>Any</w:t>
      </w:r>
      <w:r>
        <w:rPr>
          <w:spacing w:val="-6"/>
        </w:rPr>
        <w:t xml:space="preserve"> </w:t>
      </w:r>
      <w:r>
        <w:t>determination</w:t>
      </w:r>
      <w:r>
        <w:rPr>
          <w:spacing w:val="-6"/>
        </w:rPr>
        <w:t xml:space="preserve"> </w:t>
      </w:r>
      <w:r>
        <w:t>about</w:t>
      </w:r>
      <w:r>
        <w:rPr>
          <w:spacing w:val="-5"/>
        </w:rPr>
        <w:t xml:space="preserve"> </w:t>
      </w:r>
      <w:r>
        <w:t>supplanting</w:t>
      </w:r>
      <w:r>
        <w:rPr>
          <w:spacing w:val="-5"/>
        </w:rPr>
        <w:t xml:space="preserve"> </w:t>
      </w:r>
      <w:r>
        <w:t>is</w:t>
      </w:r>
      <w:r>
        <w:rPr>
          <w:spacing w:val="-8"/>
        </w:rPr>
        <w:t xml:space="preserve"> </w:t>
      </w:r>
      <w:r>
        <w:t>specific</w:t>
      </w:r>
      <w:r>
        <w:rPr>
          <w:spacing w:val="-6"/>
        </w:rPr>
        <w:t xml:space="preserve"> </w:t>
      </w:r>
      <w:r>
        <w:t>to</w:t>
      </w:r>
      <w:r>
        <w:rPr>
          <w:spacing w:val="-10"/>
        </w:rPr>
        <w:t xml:space="preserve"> </w:t>
      </w:r>
      <w:r>
        <w:t>the</w:t>
      </w:r>
      <w:r>
        <w:rPr>
          <w:spacing w:val="-6"/>
        </w:rPr>
        <w:t xml:space="preserve"> </w:t>
      </w:r>
      <w:r>
        <w:t>individual</w:t>
      </w:r>
      <w:r>
        <w:rPr>
          <w:spacing w:val="-6"/>
        </w:rPr>
        <w:t xml:space="preserve"> </w:t>
      </w:r>
      <w:r>
        <w:t>situation,</w:t>
      </w:r>
      <w:r>
        <w:rPr>
          <w:spacing w:val="-4"/>
        </w:rPr>
        <w:t xml:space="preserve"> </w:t>
      </w:r>
      <w:r>
        <w:t>and</w:t>
      </w:r>
      <w:r>
        <w:rPr>
          <w:spacing w:val="-6"/>
        </w:rPr>
        <w:t xml:space="preserve"> </w:t>
      </w:r>
      <w:r>
        <w:t>general</w:t>
      </w:r>
      <w:r>
        <w:rPr>
          <w:spacing w:val="-10"/>
        </w:rPr>
        <w:t xml:space="preserve"> </w:t>
      </w:r>
      <w:r>
        <w:t xml:space="preserve">guidelines cannot be provided to meet the </w:t>
      </w:r>
      <w:proofErr w:type="gramStart"/>
      <w:r>
        <w:t>particular details</w:t>
      </w:r>
      <w:proofErr w:type="gramEnd"/>
      <w:r>
        <w:t xml:space="preserve"> of any situation. Examples of the types of documentation auditors may request from the </w:t>
      </w:r>
      <w:proofErr w:type="gramStart"/>
      <w:r>
        <w:t>District</w:t>
      </w:r>
      <w:proofErr w:type="gramEnd"/>
      <w:r>
        <w:t xml:space="preserve"> to demonstrate that the expenditure is supplemental to other federal and/or non-federal programs include the following:</w:t>
      </w:r>
    </w:p>
    <w:p w14:paraId="39C8A6B7" w14:textId="77777777" w:rsidR="00BE10C2" w:rsidRDefault="00BE10C2">
      <w:pPr>
        <w:pStyle w:val="BodyText"/>
        <w:spacing w:before="44"/>
      </w:pPr>
    </w:p>
    <w:p w14:paraId="61B096B7" w14:textId="77777777" w:rsidR="00BE10C2" w:rsidRDefault="00000000">
      <w:pPr>
        <w:pStyle w:val="ListParagraph"/>
        <w:numPr>
          <w:ilvl w:val="0"/>
          <w:numId w:val="29"/>
        </w:numPr>
        <w:tabs>
          <w:tab w:val="left" w:pos="861"/>
        </w:tabs>
        <w:spacing w:line="264" w:lineRule="auto"/>
        <w:ind w:right="201"/>
        <w:rPr>
          <w:sz w:val="24"/>
        </w:rPr>
      </w:pPr>
      <w:r>
        <w:rPr>
          <w:sz w:val="24"/>
        </w:rPr>
        <w:t>Fiscal</w:t>
      </w:r>
      <w:r>
        <w:rPr>
          <w:spacing w:val="-6"/>
          <w:sz w:val="24"/>
        </w:rPr>
        <w:t xml:space="preserve"> </w:t>
      </w:r>
      <w:r>
        <w:rPr>
          <w:sz w:val="24"/>
        </w:rPr>
        <w:t>or</w:t>
      </w:r>
      <w:r>
        <w:rPr>
          <w:spacing w:val="-5"/>
          <w:sz w:val="24"/>
        </w:rPr>
        <w:t xml:space="preserve"> </w:t>
      </w:r>
      <w:r>
        <w:rPr>
          <w:sz w:val="24"/>
        </w:rPr>
        <w:t>programmatic</w:t>
      </w:r>
      <w:r>
        <w:rPr>
          <w:spacing w:val="-8"/>
          <w:sz w:val="24"/>
        </w:rPr>
        <w:t xml:space="preserve"> </w:t>
      </w:r>
      <w:r>
        <w:rPr>
          <w:sz w:val="24"/>
        </w:rPr>
        <w:t>documentation</w:t>
      </w:r>
      <w:r>
        <w:rPr>
          <w:spacing w:val="-7"/>
          <w:sz w:val="24"/>
        </w:rPr>
        <w:t xml:space="preserve"> </w:t>
      </w:r>
      <w:r>
        <w:rPr>
          <w:sz w:val="24"/>
        </w:rPr>
        <w:t>to</w:t>
      </w:r>
      <w:r>
        <w:rPr>
          <w:spacing w:val="-11"/>
          <w:sz w:val="24"/>
        </w:rPr>
        <w:t xml:space="preserve"> </w:t>
      </w:r>
      <w:r>
        <w:rPr>
          <w:sz w:val="24"/>
        </w:rPr>
        <w:t>confirm</w:t>
      </w:r>
      <w:r>
        <w:rPr>
          <w:spacing w:val="-11"/>
          <w:sz w:val="24"/>
        </w:rPr>
        <w:t xml:space="preserve"> </w:t>
      </w:r>
      <w:r>
        <w:rPr>
          <w:sz w:val="24"/>
        </w:rPr>
        <w:t>that,</w:t>
      </w:r>
      <w:r>
        <w:rPr>
          <w:spacing w:val="-4"/>
          <w:sz w:val="24"/>
        </w:rPr>
        <w:t xml:space="preserve"> </w:t>
      </w:r>
      <w:r>
        <w:rPr>
          <w:sz w:val="24"/>
        </w:rPr>
        <w:t>in</w:t>
      </w:r>
      <w:r>
        <w:rPr>
          <w:spacing w:val="-6"/>
          <w:sz w:val="24"/>
        </w:rPr>
        <w:t xml:space="preserve"> </w:t>
      </w:r>
      <w:r>
        <w:rPr>
          <w:sz w:val="24"/>
        </w:rPr>
        <w:t>the</w:t>
      </w:r>
      <w:r>
        <w:rPr>
          <w:spacing w:val="-7"/>
          <w:sz w:val="24"/>
        </w:rPr>
        <w:t xml:space="preserve"> </w:t>
      </w:r>
      <w:r>
        <w:rPr>
          <w:sz w:val="24"/>
        </w:rPr>
        <w:t>absence</w:t>
      </w:r>
      <w:r>
        <w:rPr>
          <w:spacing w:val="-8"/>
          <w:sz w:val="24"/>
        </w:rPr>
        <w:t xml:space="preserve"> </w:t>
      </w:r>
      <w:r>
        <w:rPr>
          <w:sz w:val="24"/>
        </w:rPr>
        <w:t>of</w:t>
      </w:r>
      <w:r>
        <w:rPr>
          <w:spacing w:val="-5"/>
          <w:sz w:val="24"/>
        </w:rPr>
        <w:t xml:space="preserve"> </w:t>
      </w:r>
      <w:r>
        <w:rPr>
          <w:sz w:val="24"/>
        </w:rPr>
        <w:t>federal</w:t>
      </w:r>
      <w:r>
        <w:rPr>
          <w:spacing w:val="-6"/>
          <w:sz w:val="24"/>
        </w:rPr>
        <w:t xml:space="preserve"> </w:t>
      </w:r>
      <w:r>
        <w:rPr>
          <w:sz w:val="24"/>
        </w:rPr>
        <w:t>funds,</w:t>
      </w:r>
      <w:r>
        <w:rPr>
          <w:spacing w:val="-5"/>
          <w:sz w:val="24"/>
        </w:rPr>
        <w:t xml:space="preserve"> </w:t>
      </w:r>
      <w:r>
        <w:rPr>
          <w:sz w:val="24"/>
        </w:rPr>
        <w:t xml:space="preserve">the </w:t>
      </w:r>
      <w:proofErr w:type="gramStart"/>
      <w:r>
        <w:rPr>
          <w:sz w:val="24"/>
        </w:rPr>
        <w:t>District</w:t>
      </w:r>
      <w:proofErr w:type="gramEnd"/>
      <w:r>
        <w:rPr>
          <w:sz w:val="24"/>
        </w:rPr>
        <w:t xml:space="preserve"> would have eliminated staff or other services in question</w:t>
      </w:r>
    </w:p>
    <w:p w14:paraId="4E92DB52" w14:textId="77777777" w:rsidR="00BE10C2" w:rsidRDefault="00000000">
      <w:pPr>
        <w:pStyle w:val="ListParagraph"/>
        <w:numPr>
          <w:ilvl w:val="0"/>
          <w:numId w:val="29"/>
        </w:numPr>
        <w:tabs>
          <w:tab w:val="left" w:pos="860"/>
        </w:tabs>
        <w:spacing w:before="13"/>
        <w:ind w:left="860" w:hanging="360"/>
        <w:rPr>
          <w:sz w:val="24"/>
        </w:rPr>
      </w:pPr>
      <w:r>
        <w:rPr>
          <w:sz w:val="24"/>
        </w:rPr>
        <w:t>Board</w:t>
      </w:r>
      <w:r>
        <w:rPr>
          <w:spacing w:val="-3"/>
          <w:sz w:val="24"/>
        </w:rPr>
        <w:t xml:space="preserve"> </w:t>
      </w:r>
      <w:r>
        <w:rPr>
          <w:sz w:val="24"/>
        </w:rPr>
        <w:t>minutes/agendas</w:t>
      </w:r>
      <w:r>
        <w:rPr>
          <w:spacing w:val="-2"/>
          <w:sz w:val="24"/>
        </w:rPr>
        <w:t xml:space="preserve"> </w:t>
      </w:r>
      <w:r>
        <w:rPr>
          <w:sz w:val="24"/>
        </w:rPr>
        <w:t>with discussion of</w:t>
      </w:r>
      <w:r>
        <w:rPr>
          <w:spacing w:val="1"/>
          <w:sz w:val="24"/>
        </w:rPr>
        <w:t xml:space="preserve"> </w:t>
      </w:r>
      <w:r>
        <w:rPr>
          <w:sz w:val="24"/>
        </w:rPr>
        <w:t>elimination of staff</w:t>
      </w:r>
      <w:r>
        <w:rPr>
          <w:spacing w:val="1"/>
          <w:sz w:val="24"/>
        </w:rPr>
        <w:t xml:space="preserve"> </w:t>
      </w:r>
      <w:r>
        <w:rPr>
          <w:sz w:val="24"/>
        </w:rPr>
        <w:t>due</w:t>
      </w:r>
      <w:r>
        <w:rPr>
          <w:spacing w:val="-6"/>
          <w:sz w:val="24"/>
        </w:rPr>
        <w:t xml:space="preserve"> </w:t>
      </w:r>
      <w:r>
        <w:rPr>
          <w:sz w:val="24"/>
        </w:rPr>
        <w:t>to lack of</w:t>
      </w:r>
      <w:r>
        <w:rPr>
          <w:spacing w:val="1"/>
          <w:sz w:val="24"/>
        </w:rPr>
        <w:t xml:space="preserve"> </w:t>
      </w:r>
      <w:r>
        <w:rPr>
          <w:sz w:val="24"/>
        </w:rPr>
        <w:t>state</w:t>
      </w:r>
      <w:r>
        <w:rPr>
          <w:spacing w:val="-1"/>
          <w:sz w:val="24"/>
        </w:rPr>
        <w:t xml:space="preserve"> </w:t>
      </w:r>
      <w:r>
        <w:rPr>
          <w:spacing w:val="-2"/>
          <w:sz w:val="24"/>
        </w:rPr>
        <w:t>funds</w:t>
      </w:r>
    </w:p>
    <w:p w14:paraId="72F4C7C1" w14:textId="77777777" w:rsidR="00BE10C2" w:rsidRDefault="00000000">
      <w:pPr>
        <w:pStyle w:val="ListParagraph"/>
        <w:numPr>
          <w:ilvl w:val="0"/>
          <w:numId w:val="29"/>
        </w:numPr>
        <w:tabs>
          <w:tab w:val="left" w:pos="860"/>
        </w:tabs>
        <w:spacing w:before="29"/>
        <w:ind w:left="860" w:hanging="360"/>
        <w:rPr>
          <w:sz w:val="24"/>
        </w:rPr>
      </w:pPr>
      <w:r>
        <w:rPr>
          <w:sz w:val="24"/>
        </w:rPr>
        <w:t>State</w:t>
      </w:r>
      <w:r>
        <w:rPr>
          <w:spacing w:val="-1"/>
          <w:sz w:val="24"/>
        </w:rPr>
        <w:t xml:space="preserve"> </w:t>
      </w:r>
      <w:r>
        <w:rPr>
          <w:sz w:val="24"/>
        </w:rPr>
        <w:t>or</w:t>
      </w:r>
      <w:r>
        <w:rPr>
          <w:spacing w:val="-2"/>
          <w:sz w:val="24"/>
        </w:rPr>
        <w:t xml:space="preserve"> </w:t>
      </w:r>
      <w:r>
        <w:rPr>
          <w:sz w:val="24"/>
        </w:rPr>
        <w:t>local</w:t>
      </w:r>
      <w:r>
        <w:rPr>
          <w:spacing w:val="1"/>
          <w:sz w:val="24"/>
        </w:rPr>
        <w:t xml:space="preserve"> </w:t>
      </w:r>
      <w:r>
        <w:rPr>
          <w:sz w:val="24"/>
        </w:rPr>
        <w:t xml:space="preserve">legislative </w:t>
      </w:r>
      <w:r>
        <w:rPr>
          <w:spacing w:val="-2"/>
          <w:sz w:val="24"/>
        </w:rPr>
        <w:t>actions</w:t>
      </w:r>
    </w:p>
    <w:p w14:paraId="33A037B1" w14:textId="77777777" w:rsidR="00BE10C2" w:rsidRDefault="00000000">
      <w:pPr>
        <w:pStyle w:val="ListParagraph"/>
        <w:numPr>
          <w:ilvl w:val="0"/>
          <w:numId w:val="29"/>
        </w:numPr>
        <w:tabs>
          <w:tab w:val="left" w:pos="860"/>
        </w:tabs>
        <w:spacing w:before="29"/>
        <w:ind w:left="860" w:hanging="360"/>
        <w:rPr>
          <w:sz w:val="24"/>
        </w:rPr>
      </w:pPr>
      <w:r>
        <w:rPr>
          <w:sz w:val="24"/>
        </w:rPr>
        <w:t>Itemized</w:t>
      </w:r>
      <w:r>
        <w:rPr>
          <w:spacing w:val="-1"/>
          <w:sz w:val="24"/>
        </w:rPr>
        <w:t xml:space="preserve"> </w:t>
      </w:r>
      <w:r>
        <w:rPr>
          <w:sz w:val="24"/>
        </w:rPr>
        <w:t>budget</w:t>
      </w:r>
      <w:r>
        <w:rPr>
          <w:spacing w:val="1"/>
          <w:sz w:val="24"/>
        </w:rPr>
        <w:t xml:space="preserve"> </w:t>
      </w:r>
      <w:r>
        <w:rPr>
          <w:sz w:val="24"/>
        </w:rPr>
        <w:t>histories</w:t>
      </w:r>
      <w:r>
        <w:rPr>
          <w:spacing w:val="-6"/>
          <w:sz w:val="24"/>
        </w:rPr>
        <w:t xml:space="preserve"> </w:t>
      </w:r>
      <w:r>
        <w:rPr>
          <w:sz w:val="24"/>
        </w:rPr>
        <w:t>from</w:t>
      </w:r>
      <w:r>
        <w:rPr>
          <w:spacing w:val="1"/>
          <w:sz w:val="24"/>
        </w:rPr>
        <w:t xml:space="preserve"> </w:t>
      </w:r>
      <w:r>
        <w:rPr>
          <w:sz w:val="24"/>
        </w:rPr>
        <w:t>one</w:t>
      </w:r>
      <w:r>
        <w:rPr>
          <w:spacing w:val="-4"/>
          <w:sz w:val="24"/>
        </w:rPr>
        <w:t xml:space="preserve"> </w:t>
      </w:r>
      <w:r>
        <w:rPr>
          <w:sz w:val="24"/>
        </w:rPr>
        <w:t>year</w:t>
      </w:r>
      <w:r>
        <w:rPr>
          <w:spacing w:val="2"/>
          <w:sz w:val="24"/>
        </w:rPr>
        <w:t xml:space="preserve"> </w:t>
      </w:r>
      <w:r>
        <w:rPr>
          <w:sz w:val="24"/>
        </w:rPr>
        <w:t>to</w:t>
      </w:r>
      <w:r>
        <w:rPr>
          <w:spacing w:val="-3"/>
          <w:sz w:val="24"/>
        </w:rPr>
        <w:t xml:space="preserve"> </w:t>
      </w:r>
      <w:r>
        <w:rPr>
          <w:sz w:val="24"/>
        </w:rPr>
        <w:t>the</w:t>
      </w:r>
      <w:r>
        <w:rPr>
          <w:spacing w:val="1"/>
          <w:sz w:val="24"/>
        </w:rPr>
        <w:t xml:space="preserve"> </w:t>
      </w:r>
      <w:r>
        <w:rPr>
          <w:sz w:val="24"/>
        </w:rPr>
        <w:t>next</w:t>
      </w:r>
      <w:r>
        <w:rPr>
          <w:spacing w:val="-4"/>
          <w:sz w:val="24"/>
        </w:rPr>
        <w:t xml:space="preserve"> </w:t>
      </w:r>
      <w:r>
        <w:rPr>
          <w:sz w:val="24"/>
        </w:rPr>
        <w:t>and</w:t>
      </w:r>
      <w:r>
        <w:rPr>
          <w:spacing w:val="2"/>
          <w:sz w:val="24"/>
        </w:rPr>
        <w:t xml:space="preserve"> </w:t>
      </w:r>
      <w:r>
        <w:rPr>
          <w:spacing w:val="-2"/>
          <w:sz w:val="24"/>
        </w:rPr>
        <w:t>information</w:t>
      </w:r>
    </w:p>
    <w:p w14:paraId="24854F74" w14:textId="77777777" w:rsidR="00BE10C2" w:rsidRDefault="00000000">
      <w:pPr>
        <w:pStyle w:val="ListParagraph"/>
        <w:numPr>
          <w:ilvl w:val="0"/>
          <w:numId w:val="29"/>
        </w:numPr>
        <w:tabs>
          <w:tab w:val="left" w:pos="860"/>
        </w:tabs>
        <w:spacing w:before="28"/>
        <w:ind w:left="860" w:hanging="360"/>
        <w:rPr>
          <w:sz w:val="24"/>
        </w:rPr>
      </w:pPr>
      <w:r>
        <w:rPr>
          <w:sz w:val="24"/>
        </w:rPr>
        <w:t xml:space="preserve">Planning </w:t>
      </w:r>
      <w:r>
        <w:rPr>
          <w:spacing w:val="-2"/>
          <w:sz w:val="24"/>
        </w:rPr>
        <w:t>documents</w:t>
      </w:r>
    </w:p>
    <w:p w14:paraId="2945D9ED" w14:textId="77777777" w:rsidR="00BE10C2" w:rsidRDefault="00000000">
      <w:pPr>
        <w:pStyle w:val="ListParagraph"/>
        <w:numPr>
          <w:ilvl w:val="0"/>
          <w:numId w:val="29"/>
        </w:numPr>
        <w:tabs>
          <w:tab w:val="left" w:pos="860"/>
        </w:tabs>
        <w:spacing w:before="29"/>
        <w:ind w:left="860" w:hanging="360"/>
        <w:rPr>
          <w:sz w:val="24"/>
        </w:rPr>
      </w:pPr>
      <w:r>
        <w:rPr>
          <w:sz w:val="24"/>
        </w:rPr>
        <w:t>Actual</w:t>
      </w:r>
      <w:r>
        <w:rPr>
          <w:spacing w:val="-2"/>
          <w:sz w:val="24"/>
        </w:rPr>
        <w:t xml:space="preserve"> </w:t>
      </w:r>
      <w:r>
        <w:rPr>
          <w:sz w:val="24"/>
        </w:rPr>
        <w:t>reduction</w:t>
      </w:r>
      <w:r>
        <w:rPr>
          <w:spacing w:val="1"/>
          <w:sz w:val="24"/>
        </w:rPr>
        <w:t xml:space="preserve"> </w:t>
      </w:r>
      <w:r>
        <w:rPr>
          <w:sz w:val="24"/>
        </w:rPr>
        <w:t>in</w:t>
      </w:r>
      <w:r>
        <w:rPr>
          <w:spacing w:val="-4"/>
          <w:sz w:val="24"/>
        </w:rPr>
        <w:t xml:space="preserve"> </w:t>
      </w:r>
      <w:r>
        <w:rPr>
          <w:sz w:val="24"/>
        </w:rPr>
        <w:t>state</w:t>
      </w:r>
      <w:r>
        <w:rPr>
          <w:spacing w:val="-1"/>
          <w:sz w:val="24"/>
        </w:rPr>
        <w:t xml:space="preserve"> </w:t>
      </w:r>
      <w:r>
        <w:rPr>
          <w:sz w:val="24"/>
        </w:rPr>
        <w:t>or</w:t>
      </w:r>
      <w:r>
        <w:rPr>
          <w:spacing w:val="2"/>
          <w:sz w:val="24"/>
        </w:rPr>
        <w:t xml:space="preserve"> </w:t>
      </w:r>
      <w:r>
        <w:rPr>
          <w:sz w:val="24"/>
        </w:rPr>
        <w:t>local</w:t>
      </w:r>
      <w:r>
        <w:rPr>
          <w:spacing w:val="-4"/>
          <w:sz w:val="24"/>
        </w:rPr>
        <w:t xml:space="preserve"> </w:t>
      </w:r>
      <w:r>
        <w:rPr>
          <w:spacing w:val="-2"/>
          <w:sz w:val="24"/>
        </w:rPr>
        <w:t>funds</w:t>
      </w:r>
    </w:p>
    <w:p w14:paraId="77C62931" w14:textId="77777777" w:rsidR="00BE10C2" w:rsidRDefault="00000000">
      <w:pPr>
        <w:pStyle w:val="ListParagraph"/>
        <w:numPr>
          <w:ilvl w:val="0"/>
          <w:numId w:val="29"/>
        </w:numPr>
        <w:tabs>
          <w:tab w:val="left" w:pos="861"/>
        </w:tabs>
        <w:spacing w:before="29" w:line="264" w:lineRule="auto"/>
        <w:ind w:right="200"/>
        <w:rPr>
          <w:sz w:val="24"/>
        </w:rPr>
      </w:pPr>
      <w:r>
        <w:rPr>
          <w:sz w:val="24"/>
        </w:rPr>
        <w:t>Decision to eliminate position or services was made without regard to the availability of federal funds, including the reason the decision was made</w:t>
      </w:r>
    </w:p>
    <w:p w14:paraId="082743AD" w14:textId="77777777" w:rsidR="00BE10C2" w:rsidRDefault="00000000">
      <w:pPr>
        <w:pStyle w:val="ListParagraph"/>
        <w:numPr>
          <w:ilvl w:val="0"/>
          <w:numId w:val="29"/>
        </w:numPr>
        <w:tabs>
          <w:tab w:val="left" w:pos="860"/>
        </w:tabs>
        <w:spacing w:before="18"/>
        <w:ind w:left="860" w:hanging="360"/>
        <w:rPr>
          <w:sz w:val="24"/>
        </w:rPr>
      </w:pPr>
      <w:r>
        <w:rPr>
          <w:sz w:val="24"/>
        </w:rPr>
        <w:t>Class-size</w:t>
      </w:r>
      <w:r>
        <w:rPr>
          <w:spacing w:val="-3"/>
          <w:sz w:val="24"/>
        </w:rPr>
        <w:t xml:space="preserve"> </w:t>
      </w:r>
      <w:r>
        <w:rPr>
          <w:sz w:val="24"/>
        </w:rPr>
        <w:t>data</w:t>
      </w:r>
      <w:r>
        <w:rPr>
          <w:spacing w:val="-1"/>
          <w:sz w:val="24"/>
        </w:rPr>
        <w:t xml:space="preserve"> </w:t>
      </w:r>
      <w:r>
        <w:rPr>
          <w:sz w:val="24"/>
        </w:rPr>
        <w:t>from previous</w:t>
      </w:r>
      <w:r>
        <w:rPr>
          <w:spacing w:val="-2"/>
          <w:sz w:val="24"/>
        </w:rPr>
        <w:t xml:space="preserve"> </w:t>
      </w:r>
      <w:r>
        <w:rPr>
          <w:sz w:val="24"/>
        </w:rPr>
        <w:t>years</w:t>
      </w:r>
      <w:r>
        <w:rPr>
          <w:spacing w:val="-2"/>
          <w:sz w:val="24"/>
        </w:rPr>
        <w:t xml:space="preserve"> </w:t>
      </w:r>
      <w:r>
        <w:rPr>
          <w:sz w:val="24"/>
        </w:rPr>
        <w:t>and upcoming</w:t>
      </w:r>
      <w:r>
        <w:rPr>
          <w:spacing w:val="-9"/>
          <w:sz w:val="24"/>
        </w:rPr>
        <w:t xml:space="preserve"> </w:t>
      </w:r>
      <w:proofErr w:type="gramStart"/>
      <w:r>
        <w:rPr>
          <w:spacing w:val="-4"/>
          <w:sz w:val="24"/>
        </w:rPr>
        <w:t>year</w:t>
      </w:r>
      <w:proofErr w:type="gramEnd"/>
    </w:p>
    <w:p w14:paraId="655BF586" w14:textId="77777777" w:rsidR="00BE10C2" w:rsidRDefault="00BE10C2">
      <w:pPr>
        <w:rPr>
          <w:sz w:val="24"/>
        </w:rPr>
        <w:sectPr w:rsidR="00BE10C2">
          <w:pgSz w:w="12240" w:h="15840"/>
          <w:pgMar w:top="1380" w:right="1240" w:bottom="2340" w:left="1300" w:header="728" w:footer="2073" w:gutter="0"/>
          <w:cols w:space="720"/>
        </w:sectPr>
      </w:pPr>
    </w:p>
    <w:p w14:paraId="13E6FFEE" w14:textId="77777777" w:rsidR="00BE10C2" w:rsidRDefault="00BE10C2">
      <w:pPr>
        <w:pStyle w:val="BodyText"/>
      </w:pPr>
    </w:p>
    <w:p w14:paraId="1FF516AB" w14:textId="77777777" w:rsidR="00BE10C2" w:rsidRDefault="00BE10C2">
      <w:pPr>
        <w:pStyle w:val="BodyText"/>
      </w:pPr>
    </w:p>
    <w:p w14:paraId="1873635C" w14:textId="77777777" w:rsidR="00BE10C2" w:rsidRDefault="00BE10C2">
      <w:pPr>
        <w:pStyle w:val="BodyText"/>
      </w:pPr>
    </w:p>
    <w:p w14:paraId="1DB76D9B" w14:textId="77777777" w:rsidR="00BE10C2" w:rsidRDefault="00BE10C2">
      <w:pPr>
        <w:pStyle w:val="BodyText"/>
        <w:spacing w:before="77"/>
      </w:pPr>
    </w:p>
    <w:p w14:paraId="20F49B18" w14:textId="77777777" w:rsidR="00BE10C2" w:rsidRDefault="00000000">
      <w:pPr>
        <w:pStyle w:val="ListParagraph"/>
        <w:numPr>
          <w:ilvl w:val="0"/>
          <w:numId w:val="29"/>
        </w:numPr>
        <w:tabs>
          <w:tab w:val="left" w:pos="860"/>
        </w:tabs>
        <w:ind w:left="860" w:hanging="360"/>
        <w:rPr>
          <w:sz w:val="24"/>
        </w:rPr>
      </w:pPr>
      <w:r>
        <w:rPr>
          <w:sz w:val="24"/>
        </w:rPr>
        <w:t>Specific</w:t>
      </w:r>
      <w:r>
        <w:rPr>
          <w:spacing w:val="-3"/>
          <w:sz w:val="24"/>
        </w:rPr>
        <w:t xml:space="preserve"> </w:t>
      </w:r>
      <w:r>
        <w:rPr>
          <w:sz w:val="24"/>
        </w:rPr>
        <w:t>policies</w:t>
      </w:r>
      <w:r>
        <w:rPr>
          <w:spacing w:val="-2"/>
          <w:sz w:val="24"/>
        </w:rPr>
        <w:t xml:space="preserve"> </w:t>
      </w:r>
      <w:r>
        <w:rPr>
          <w:sz w:val="24"/>
        </w:rPr>
        <w:t>and procedures</w:t>
      </w:r>
      <w:r>
        <w:rPr>
          <w:spacing w:val="-6"/>
          <w:sz w:val="24"/>
        </w:rPr>
        <w:t xml:space="preserve"> </w:t>
      </w:r>
      <w:r>
        <w:rPr>
          <w:sz w:val="24"/>
        </w:rPr>
        <w:t>related to</w:t>
      </w:r>
      <w:r>
        <w:rPr>
          <w:spacing w:val="1"/>
          <w:sz w:val="24"/>
        </w:rPr>
        <w:t xml:space="preserve"> </w:t>
      </w:r>
      <w:r>
        <w:rPr>
          <w:sz w:val="24"/>
        </w:rPr>
        <w:t>supplement,</w:t>
      </w:r>
      <w:r>
        <w:rPr>
          <w:spacing w:val="2"/>
          <w:sz w:val="24"/>
        </w:rPr>
        <w:t xml:space="preserve"> </w:t>
      </w:r>
      <w:r>
        <w:rPr>
          <w:sz w:val="24"/>
        </w:rPr>
        <w:t>not</w:t>
      </w:r>
      <w:r>
        <w:rPr>
          <w:spacing w:val="-4"/>
          <w:sz w:val="24"/>
        </w:rPr>
        <w:t xml:space="preserve"> </w:t>
      </w:r>
      <w:r>
        <w:rPr>
          <w:sz w:val="24"/>
        </w:rPr>
        <w:t>supplant</w:t>
      </w:r>
      <w:r>
        <w:rPr>
          <w:spacing w:val="1"/>
          <w:sz w:val="24"/>
        </w:rPr>
        <w:t xml:space="preserve"> </w:t>
      </w:r>
      <w:r>
        <w:rPr>
          <w:spacing w:val="-2"/>
          <w:sz w:val="24"/>
        </w:rPr>
        <w:t>requirements</w:t>
      </w:r>
    </w:p>
    <w:p w14:paraId="62EE9BA4" w14:textId="77777777" w:rsidR="00BE10C2" w:rsidRDefault="00BE10C2">
      <w:pPr>
        <w:pStyle w:val="BodyText"/>
        <w:spacing w:before="69"/>
      </w:pPr>
    </w:p>
    <w:p w14:paraId="76D5DE0F" w14:textId="77777777" w:rsidR="00BE10C2" w:rsidRDefault="00000000">
      <w:pPr>
        <w:pStyle w:val="Heading3"/>
      </w:pPr>
      <w:bookmarkStart w:id="151" w:name="_bookmark145"/>
      <w:bookmarkEnd w:id="151"/>
      <w:r>
        <w:t>Procedures</w:t>
      </w:r>
      <w:r>
        <w:rPr>
          <w:spacing w:val="-6"/>
        </w:rPr>
        <w:t xml:space="preserve"> </w:t>
      </w:r>
      <w:r>
        <w:t>for</w:t>
      </w:r>
      <w:r>
        <w:rPr>
          <w:spacing w:val="-2"/>
        </w:rPr>
        <w:t xml:space="preserve"> </w:t>
      </w:r>
      <w:r>
        <w:t>Complying</w:t>
      </w:r>
      <w:r>
        <w:rPr>
          <w:spacing w:val="-1"/>
        </w:rPr>
        <w:t xml:space="preserve"> </w:t>
      </w:r>
      <w:r>
        <w:t>with</w:t>
      </w:r>
      <w:r>
        <w:rPr>
          <w:spacing w:val="-2"/>
        </w:rPr>
        <w:t xml:space="preserve"> </w:t>
      </w:r>
      <w:r>
        <w:t>Supplement,</w:t>
      </w:r>
      <w:r>
        <w:rPr>
          <w:spacing w:val="-4"/>
        </w:rPr>
        <w:t xml:space="preserve"> </w:t>
      </w:r>
      <w:r>
        <w:t xml:space="preserve">Not </w:t>
      </w:r>
      <w:r>
        <w:rPr>
          <w:spacing w:val="-2"/>
        </w:rPr>
        <w:t>Supplant</w:t>
      </w:r>
    </w:p>
    <w:p w14:paraId="05B4CC7B" w14:textId="77777777" w:rsidR="00BE10C2" w:rsidRDefault="00000000">
      <w:pPr>
        <w:pStyle w:val="BodyText"/>
        <w:spacing w:before="243" w:line="276" w:lineRule="auto"/>
        <w:ind w:left="140" w:right="191"/>
        <w:jc w:val="both"/>
      </w:pPr>
      <w:r>
        <w:t xml:space="preserve">The </w:t>
      </w:r>
      <w:proofErr w:type="gramStart"/>
      <w:r>
        <w:t>District</w:t>
      </w:r>
      <w:proofErr w:type="gramEnd"/>
      <w:r>
        <w:t xml:space="preserve"> takes great care to ensure there are no supplanting of funds. If a supplant issue is identified steps are taken in a timely manner to remedy the situation immediately rather than waiting for an auditor to discover it during an audit. Anytime there is a discussion to code a new expenditure type to the federal funds a thorough review process is completed to determine if the expenditure has been previously covered by local funds. If not, then the appropriateness of the expenditure to be coded to the federal funds as well as its ability to meet allowability criteria are discussed prior to expending.</w:t>
      </w:r>
    </w:p>
    <w:p w14:paraId="041534DF" w14:textId="77777777" w:rsidR="00BE10C2" w:rsidRDefault="00BE10C2">
      <w:pPr>
        <w:pStyle w:val="BodyText"/>
      </w:pPr>
    </w:p>
    <w:p w14:paraId="3C9A0C9A" w14:textId="77777777" w:rsidR="00BE10C2" w:rsidRDefault="00BE10C2">
      <w:pPr>
        <w:pStyle w:val="BodyText"/>
        <w:spacing w:before="41"/>
      </w:pPr>
    </w:p>
    <w:p w14:paraId="7CE2559F" w14:textId="77777777" w:rsidR="00BE10C2" w:rsidRDefault="00000000">
      <w:pPr>
        <w:pStyle w:val="Heading2"/>
        <w:numPr>
          <w:ilvl w:val="2"/>
          <w:numId w:val="30"/>
        </w:numPr>
        <w:tabs>
          <w:tab w:val="left" w:pos="1220"/>
        </w:tabs>
        <w:ind w:left="1220" w:hanging="359"/>
        <w:rPr>
          <w:u w:val="none"/>
        </w:rPr>
      </w:pPr>
      <w:bookmarkStart w:id="152" w:name="_bookmark146"/>
      <w:bookmarkEnd w:id="152"/>
      <w:r>
        <w:t>Maintenance</w:t>
      </w:r>
      <w:r>
        <w:rPr>
          <w:spacing w:val="-8"/>
        </w:rPr>
        <w:t xml:space="preserve"> </w:t>
      </w:r>
      <w:r>
        <w:t>of</w:t>
      </w:r>
      <w:r>
        <w:rPr>
          <w:spacing w:val="-9"/>
        </w:rPr>
        <w:t xml:space="preserve"> </w:t>
      </w:r>
      <w:r>
        <w:t>Effort</w:t>
      </w:r>
      <w:r>
        <w:rPr>
          <w:spacing w:val="-9"/>
        </w:rPr>
        <w:t xml:space="preserve"> </w:t>
      </w:r>
      <w:r>
        <w:rPr>
          <w:spacing w:val="-4"/>
        </w:rPr>
        <w:t>(MOE)</w:t>
      </w:r>
    </w:p>
    <w:p w14:paraId="11FBA143" w14:textId="77777777" w:rsidR="00BE10C2" w:rsidRDefault="00000000">
      <w:pPr>
        <w:pStyle w:val="BodyText"/>
        <w:spacing w:before="253" w:line="276" w:lineRule="auto"/>
        <w:ind w:left="140" w:right="196"/>
        <w:jc w:val="both"/>
      </w:pPr>
      <w:r>
        <w:t>MOE</w:t>
      </w:r>
      <w:r>
        <w:rPr>
          <w:spacing w:val="-15"/>
        </w:rPr>
        <w:t xml:space="preserve"> </w:t>
      </w:r>
      <w:r>
        <w:t>is</w:t>
      </w:r>
      <w:r>
        <w:rPr>
          <w:spacing w:val="-15"/>
        </w:rPr>
        <w:t xml:space="preserve"> </w:t>
      </w:r>
      <w:r>
        <w:t>one</w:t>
      </w:r>
      <w:r>
        <w:rPr>
          <w:spacing w:val="-15"/>
        </w:rPr>
        <w:t xml:space="preserve"> </w:t>
      </w:r>
      <w:r>
        <w:t>of</w:t>
      </w:r>
      <w:r>
        <w:rPr>
          <w:spacing w:val="-15"/>
        </w:rPr>
        <w:t xml:space="preserve"> </w:t>
      </w:r>
      <w:r>
        <w:t>the</w:t>
      </w:r>
      <w:r>
        <w:rPr>
          <w:spacing w:val="-15"/>
        </w:rPr>
        <w:t xml:space="preserve"> </w:t>
      </w:r>
      <w:r>
        <w:t>fiscal</w:t>
      </w:r>
      <w:r>
        <w:rPr>
          <w:spacing w:val="-15"/>
        </w:rPr>
        <w:t xml:space="preserve"> </w:t>
      </w:r>
      <w:r>
        <w:t>requirements,</w:t>
      </w:r>
      <w:r>
        <w:rPr>
          <w:spacing w:val="-15"/>
        </w:rPr>
        <w:t xml:space="preserve"> </w:t>
      </w:r>
      <w:proofErr w:type="gramStart"/>
      <w:r>
        <w:t>similar</w:t>
      </w:r>
      <w:r>
        <w:rPr>
          <w:spacing w:val="-15"/>
        </w:rPr>
        <w:t xml:space="preserve"> </w:t>
      </w:r>
      <w:r>
        <w:t>to</w:t>
      </w:r>
      <w:proofErr w:type="gramEnd"/>
      <w:r>
        <w:rPr>
          <w:spacing w:val="-15"/>
        </w:rPr>
        <w:t xml:space="preserve"> </w:t>
      </w:r>
      <w:r>
        <w:t>supplement,</w:t>
      </w:r>
      <w:r>
        <w:rPr>
          <w:spacing w:val="-15"/>
        </w:rPr>
        <w:t xml:space="preserve"> </w:t>
      </w:r>
      <w:r>
        <w:t>not</w:t>
      </w:r>
      <w:r>
        <w:rPr>
          <w:spacing w:val="-15"/>
        </w:rPr>
        <w:t xml:space="preserve"> </w:t>
      </w:r>
      <w:r>
        <w:t>supplant,</w:t>
      </w:r>
      <w:r>
        <w:rPr>
          <w:spacing w:val="-15"/>
        </w:rPr>
        <w:t xml:space="preserve"> </w:t>
      </w:r>
      <w:r>
        <w:t>that</w:t>
      </w:r>
      <w:r>
        <w:rPr>
          <w:spacing w:val="-15"/>
        </w:rPr>
        <w:t xml:space="preserve"> </w:t>
      </w:r>
      <w:r>
        <w:t>ensures</w:t>
      </w:r>
      <w:r>
        <w:rPr>
          <w:spacing w:val="-15"/>
        </w:rPr>
        <w:t xml:space="preserve"> </w:t>
      </w:r>
      <w:r>
        <w:t>that</w:t>
      </w:r>
      <w:r>
        <w:rPr>
          <w:spacing w:val="-15"/>
        </w:rPr>
        <w:t xml:space="preserve"> </w:t>
      </w:r>
      <w:r>
        <w:t>federal funds</w:t>
      </w:r>
      <w:r>
        <w:rPr>
          <w:spacing w:val="-8"/>
        </w:rPr>
        <w:t xml:space="preserve"> </w:t>
      </w:r>
      <w:r>
        <w:t>are</w:t>
      </w:r>
      <w:r>
        <w:rPr>
          <w:spacing w:val="-8"/>
        </w:rPr>
        <w:t xml:space="preserve"> </w:t>
      </w:r>
      <w:r>
        <w:t>used</w:t>
      </w:r>
      <w:r>
        <w:rPr>
          <w:spacing w:val="-7"/>
        </w:rPr>
        <w:t xml:space="preserve"> </w:t>
      </w:r>
      <w:r>
        <w:t>to</w:t>
      </w:r>
      <w:r>
        <w:rPr>
          <w:spacing w:val="-6"/>
        </w:rPr>
        <w:t xml:space="preserve"> </w:t>
      </w:r>
      <w:r>
        <w:t>provide</w:t>
      </w:r>
      <w:r>
        <w:rPr>
          <w:spacing w:val="-7"/>
        </w:rPr>
        <w:t xml:space="preserve"> </w:t>
      </w:r>
      <w:r>
        <w:t>services</w:t>
      </w:r>
      <w:r>
        <w:rPr>
          <w:spacing w:val="-8"/>
        </w:rPr>
        <w:t xml:space="preserve"> </w:t>
      </w:r>
      <w:r>
        <w:t>that</w:t>
      </w:r>
      <w:r>
        <w:rPr>
          <w:spacing w:val="-7"/>
        </w:rPr>
        <w:t xml:space="preserve"> </w:t>
      </w:r>
      <w:r>
        <w:t>are</w:t>
      </w:r>
      <w:r>
        <w:rPr>
          <w:spacing w:val="-12"/>
        </w:rPr>
        <w:t xml:space="preserve"> </w:t>
      </w:r>
      <w:r>
        <w:t>in</w:t>
      </w:r>
      <w:r>
        <w:rPr>
          <w:spacing w:val="-6"/>
        </w:rPr>
        <w:t xml:space="preserve"> </w:t>
      </w:r>
      <w:r>
        <w:t>addition</w:t>
      </w:r>
      <w:r>
        <w:rPr>
          <w:spacing w:val="-7"/>
        </w:rPr>
        <w:t xml:space="preserve"> </w:t>
      </w:r>
      <w:r>
        <w:t>to</w:t>
      </w:r>
      <w:r>
        <w:rPr>
          <w:spacing w:val="-6"/>
        </w:rPr>
        <w:t xml:space="preserve"> </w:t>
      </w:r>
      <w:r>
        <w:t>the</w:t>
      </w:r>
      <w:r>
        <w:rPr>
          <w:spacing w:val="-11"/>
        </w:rPr>
        <w:t xml:space="preserve"> </w:t>
      </w:r>
      <w:r>
        <w:t>regular</w:t>
      </w:r>
      <w:r>
        <w:rPr>
          <w:spacing w:val="-9"/>
        </w:rPr>
        <w:t xml:space="preserve"> </w:t>
      </w:r>
      <w:r>
        <w:t>services</w:t>
      </w:r>
      <w:r>
        <w:rPr>
          <w:spacing w:val="-8"/>
        </w:rPr>
        <w:t xml:space="preserve"> </w:t>
      </w:r>
      <w:r>
        <w:t>normally</w:t>
      </w:r>
      <w:r>
        <w:rPr>
          <w:spacing w:val="-6"/>
        </w:rPr>
        <w:t xml:space="preserve"> </w:t>
      </w:r>
      <w:r>
        <w:t>provided</w:t>
      </w:r>
      <w:r>
        <w:rPr>
          <w:spacing w:val="-7"/>
        </w:rPr>
        <w:t xml:space="preserve"> </w:t>
      </w:r>
      <w:r>
        <w:t>by a District. If MOE is a requirement, it will be included in the authorizing program statute. For example, for most NCLB programs, the MOE requirement is included in Title IX, General Provisions, Part E, Subpart 2, § 9521.</w:t>
      </w:r>
    </w:p>
    <w:p w14:paraId="7D663B69" w14:textId="77777777" w:rsidR="00BE10C2" w:rsidRDefault="00BE10C2">
      <w:pPr>
        <w:pStyle w:val="BodyText"/>
        <w:spacing w:before="43"/>
      </w:pPr>
    </w:p>
    <w:p w14:paraId="56023490" w14:textId="77777777" w:rsidR="00BE10C2" w:rsidRDefault="00000000">
      <w:pPr>
        <w:pStyle w:val="BodyText"/>
        <w:spacing w:line="276" w:lineRule="auto"/>
        <w:ind w:left="140" w:right="194"/>
        <w:jc w:val="both"/>
      </w:pPr>
      <w:r>
        <w:t xml:space="preserve">MOE means the </w:t>
      </w:r>
      <w:proofErr w:type="gramStart"/>
      <w:r>
        <w:t>District</w:t>
      </w:r>
      <w:proofErr w:type="gramEnd"/>
      <w:r>
        <w:t xml:space="preserve"> must maintain</w:t>
      </w:r>
      <w:r>
        <w:rPr>
          <w:spacing w:val="-2"/>
        </w:rPr>
        <w:t xml:space="preserve"> </w:t>
      </w:r>
      <w:r>
        <w:t>its expenditures for public education from state and</w:t>
      </w:r>
      <w:r>
        <w:rPr>
          <w:spacing w:val="-2"/>
        </w:rPr>
        <w:t xml:space="preserve"> </w:t>
      </w:r>
      <w:r>
        <w:t>local funds from year to year. A district cannot reduce its own state and local spending for public education and replace those funds with federal funds.</w:t>
      </w:r>
    </w:p>
    <w:p w14:paraId="2DA75740" w14:textId="77777777" w:rsidR="00BE10C2" w:rsidRDefault="00BE10C2">
      <w:pPr>
        <w:pStyle w:val="BodyText"/>
        <w:spacing w:before="40"/>
      </w:pPr>
    </w:p>
    <w:p w14:paraId="07CAEB0D" w14:textId="77777777" w:rsidR="00BE10C2" w:rsidRDefault="00000000">
      <w:pPr>
        <w:pStyle w:val="BodyText"/>
        <w:spacing w:line="276" w:lineRule="auto"/>
        <w:ind w:left="140" w:right="191"/>
        <w:jc w:val="both"/>
      </w:pPr>
      <w:r>
        <w:t>For</w:t>
      </w:r>
      <w:r>
        <w:rPr>
          <w:spacing w:val="-5"/>
        </w:rPr>
        <w:t xml:space="preserve"> </w:t>
      </w:r>
      <w:r>
        <w:t>most</w:t>
      </w:r>
      <w:r>
        <w:rPr>
          <w:spacing w:val="-10"/>
        </w:rPr>
        <w:t xml:space="preserve"> </w:t>
      </w:r>
      <w:r>
        <w:t>federal</w:t>
      </w:r>
      <w:r>
        <w:rPr>
          <w:spacing w:val="-10"/>
        </w:rPr>
        <w:t xml:space="preserve"> </w:t>
      </w:r>
      <w:r>
        <w:t>programs</w:t>
      </w:r>
      <w:r>
        <w:rPr>
          <w:spacing w:val="-8"/>
        </w:rPr>
        <w:t xml:space="preserve"> </w:t>
      </w:r>
      <w:r>
        <w:t>for</w:t>
      </w:r>
      <w:r>
        <w:rPr>
          <w:spacing w:val="-5"/>
        </w:rPr>
        <w:t xml:space="preserve"> </w:t>
      </w:r>
      <w:r>
        <w:t>which</w:t>
      </w:r>
      <w:r>
        <w:rPr>
          <w:spacing w:val="-11"/>
        </w:rPr>
        <w:t xml:space="preserve"> </w:t>
      </w:r>
      <w:r>
        <w:t>MOE</w:t>
      </w:r>
      <w:r>
        <w:rPr>
          <w:spacing w:val="-9"/>
        </w:rPr>
        <w:t xml:space="preserve"> </w:t>
      </w:r>
      <w:r>
        <w:t>applies,</w:t>
      </w:r>
      <w:r>
        <w:rPr>
          <w:spacing w:val="-8"/>
        </w:rPr>
        <w:t xml:space="preserve"> </w:t>
      </w:r>
      <w:r>
        <w:t>such</w:t>
      </w:r>
      <w:r>
        <w:rPr>
          <w:spacing w:val="-7"/>
        </w:rPr>
        <w:t xml:space="preserve"> </w:t>
      </w:r>
      <w:r>
        <w:t>as</w:t>
      </w:r>
      <w:r>
        <w:rPr>
          <w:spacing w:val="-13"/>
        </w:rPr>
        <w:t xml:space="preserve"> </w:t>
      </w:r>
      <w:r>
        <w:t>Title</w:t>
      </w:r>
      <w:r>
        <w:rPr>
          <w:spacing w:val="-11"/>
        </w:rPr>
        <w:t xml:space="preserve"> </w:t>
      </w:r>
      <w:r>
        <w:t>I,</w:t>
      </w:r>
      <w:r>
        <w:rPr>
          <w:spacing w:val="-8"/>
        </w:rPr>
        <w:t xml:space="preserve"> </w:t>
      </w:r>
      <w:r>
        <w:t>Part</w:t>
      </w:r>
      <w:r>
        <w:rPr>
          <w:spacing w:val="-6"/>
        </w:rPr>
        <w:t xml:space="preserve"> </w:t>
      </w:r>
      <w:r>
        <w:t>A,</w:t>
      </w:r>
      <w:r>
        <w:rPr>
          <w:spacing w:val="-9"/>
        </w:rPr>
        <w:t xml:space="preserve"> </w:t>
      </w:r>
      <w:r>
        <w:t>the</w:t>
      </w:r>
      <w:r>
        <w:rPr>
          <w:spacing w:val="-7"/>
        </w:rPr>
        <w:t xml:space="preserve"> </w:t>
      </w:r>
      <w:r>
        <w:t>District’s</w:t>
      </w:r>
      <w:r>
        <w:rPr>
          <w:spacing w:val="-8"/>
        </w:rPr>
        <w:t xml:space="preserve"> </w:t>
      </w:r>
      <w:r>
        <w:t>combined fiscal effort per student, or the aggregate expenditures of the District with the respect to the provision of a free public education for the fiscal year preceding the fiscal year for which the determination is made, must be not less than 90% of the combined fiscal effort or aggregate expenditures for the second fiscal year preceding the fiscal year for which the determination is made. (Note: The MOE requirements are different for some grant programs, such as IDEA-B [Individuals with Disabilities Education Act, Part B]).</w:t>
      </w:r>
    </w:p>
    <w:p w14:paraId="0EA7F910" w14:textId="77777777" w:rsidR="00BE10C2" w:rsidRDefault="00BE10C2">
      <w:pPr>
        <w:pStyle w:val="BodyText"/>
        <w:spacing w:before="43"/>
      </w:pPr>
    </w:p>
    <w:p w14:paraId="5D0A9C26" w14:textId="77777777" w:rsidR="00BE10C2" w:rsidRDefault="00000000">
      <w:pPr>
        <w:pStyle w:val="BodyText"/>
        <w:spacing w:line="276" w:lineRule="auto"/>
        <w:ind w:left="140" w:right="200"/>
        <w:jc w:val="both"/>
      </w:pPr>
      <w:r>
        <w:t xml:space="preserve">MOE is based on </w:t>
      </w:r>
      <w:r>
        <w:rPr>
          <w:i/>
        </w:rPr>
        <w:t xml:space="preserve">actual </w:t>
      </w:r>
      <w:r>
        <w:t xml:space="preserve">expenditures from State and local funds, not on budgeted amounts. The </w:t>
      </w:r>
      <w:proofErr w:type="gramStart"/>
      <w:r>
        <w:t>District</w:t>
      </w:r>
      <w:proofErr w:type="gramEnd"/>
      <w:r>
        <w:rPr>
          <w:spacing w:val="19"/>
        </w:rPr>
        <w:t xml:space="preserve"> </w:t>
      </w:r>
      <w:r>
        <w:t>is</w:t>
      </w:r>
      <w:r>
        <w:rPr>
          <w:spacing w:val="17"/>
        </w:rPr>
        <w:t xml:space="preserve"> </w:t>
      </w:r>
      <w:r>
        <w:t>responsible</w:t>
      </w:r>
      <w:r>
        <w:rPr>
          <w:spacing w:val="18"/>
        </w:rPr>
        <w:t xml:space="preserve"> </w:t>
      </w:r>
      <w:r>
        <w:t>for</w:t>
      </w:r>
      <w:r>
        <w:rPr>
          <w:spacing w:val="20"/>
        </w:rPr>
        <w:t xml:space="preserve"> </w:t>
      </w:r>
      <w:r>
        <w:t>maintaining</w:t>
      </w:r>
      <w:r>
        <w:rPr>
          <w:spacing w:val="20"/>
        </w:rPr>
        <w:t xml:space="preserve"> </w:t>
      </w:r>
      <w:r>
        <w:t>effort</w:t>
      </w:r>
      <w:r>
        <w:rPr>
          <w:spacing w:val="19"/>
        </w:rPr>
        <w:t xml:space="preserve"> </w:t>
      </w:r>
      <w:r>
        <w:t>and</w:t>
      </w:r>
      <w:r>
        <w:rPr>
          <w:spacing w:val="9"/>
        </w:rPr>
        <w:t xml:space="preserve"> </w:t>
      </w:r>
      <w:r>
        <w:t>for</w:t>
      </w:r>
      <w:r>
        <w:rPr>
          <w:spacing w:val="20"/>
        </w:rPr>
        <w:t xml:space="preserve"> </w:t>
      </w:r>
      <w:r>
        <w:t>documenting</w:t>
      </w:r>
      <w:r>
        <w:rPr>
          <w:spacing w:val="16"/>
        </w:rPr>
        <w:t xml:space="preserve"> </w:t>
      </w:r>
      <w:r>
        <w:t>compliance</w:t>
      </w:r>
      <w:r>
        <w:rPr>
          <w:spacing w:val="18"/>
        </w:rPr>
        <w:t xml:space="preserve"> </w:t>
      </w:r>
      <w:r>
        <w:t>with</w:t>
      </w:r>
      <w:r>
        <w:rPr>
          <w:spacing w:val="19"/>
        </w:rPr>
        <w:t xml:space="preserve"> </w:t>
      </w:r>
      <w:r>
        <w:t>MOE.</w:t>
      </w:r>
      <w:r>
        <w:rPr>
          <w:spacing w:val="17"/>
        </w:rPr>
        <w:t xml:space="preserve"> </w:t>
      </w:r>
      <w:r>
        <w:rPr>
          <w:spacing w:val="-5"/>
        </w:rPr>
        <w:t>TEA</w:t>
      </w:r>
    </w:p>
    <w:p w14:paraId="7B1546A0" w14:textId="77777777" w:rsidR="00BE10C2" w:rsidRDefault="00BE10C2">
      <w:pPr>
        <w:spacing w:line="276" w:lineRule="auto"/>
        <w:jc w:val="both"/>
        <w:sectPr w:rsidR="00BE10C2">
          <w:pgSz w:w="12240" w:h="15840"/>
          <w:pgMar w:top="1380" w:right="1240" w:bottom="2340" w:left="1300" w:header="728" w:footer="2073" w:gutter="0"/>
          <w:cols w:space="720"/>
        </w:sectPr>
      </w:pPr>
    </w:p>
    <w:p w14:paraId="7A436CBF" w14:textId="77777777" w:rsidR="00BE10C2" w:rsidRDefault="00BE10C2">
      <w:pPr>
        <w:pStyle w:val="BodyText"/>
      </w:pPr>
    </w:p>
    <w:p w14:paraId="07AFC8B6" w14:textId="77777777" w:rsidR="00BE10C2" w:rsidRDefault="00BE10C2">
      <w:pPr>
        <w:pStyle w:val="BodyText"/>
      </w:pPr>
    </w:p>
    <w:p w14:paraId="7DB3A230" w14:textId="77777777" w:rsidR="00BE10C2" w:rsidRDefault="00BE10C2">
      <w:pPr>
        <w:pStyle w:val="BodyText"/>
      </w:pPr>
    </w:p>
    <w:p w14:paraId="6F6214DA" w14:textId="77777777" w:rsidR="00BE10C2" w:rsidRDefault="00BE10C2">
      <w:pPr>
        <w:pStyle w:val="BodyText"/>
        <w:spacing w:before="77"/>
      </w:pPr>
    </w:p>
    <w:p w14:paraId="20C6F47F" w14:textId="77777777" w:rsidR="00BE10C2" w:rsidRDefault="00000000">
      <w:pPr>
        <w:pStyle w:val="BodyText"/>
        <w:spacing w:line="276" w:lineRule="auto"/>
        <w:ind w:left="140" w:right="189"/>
      </w:pPr>
      <w:r>
        <w:t>will</w:t>
      </w:r>
      <w:r>
        <w:rPr>
          <w:spacing w:val="27"/>
        </w:rPr>
        <w:t xml:space="preserve"> </w:t>
      </w:r>
      <w:r>
        <w:t>verify the</w:t>
      </w:r>
      <w:r>
        <w:rPr>
          <w:spacing w:val="26"/>
        </w:rPr>
        <w:t xml:space="preserve"> </w:t>
      </w:r>
      <w:r>
        <w:t>District’s MOE</w:t>
      </w:r>
      <w:r>
        <w:rPr>
          <w:spacing w:val="28"/>
        </w:rPr>
        <w:t xml:space="preserve"> </w:t>
      </w:r>
      <w:r>
        <w:t>using</w:t>
      </w:r>
      <w:r>
        <w:rPr>
          <w:spacing w:val="27"/>
        </w:rPr>
        <w:t xml:space="preserve"> </w:t>
      </w:r>
      <w:r>
        <w:t>fiscal</w:t>
      </w:r>
      <w:r>
        <w:rPr>
          <w:spacing w:val="27"/>
        </w:rPr>
        <w:t xml:space="preserve"> </w:t>
      </w:r>
      <w:r>
        <w:t>information</w:t>
      </w:r>
      <w:r>
        <w:rPr>
          <w:spacing w:val="27"/>
        </w:rPr>
        <w:t xml:space="preserve"> </w:t>
      </w:r>
      <w:r>
        <w:t>obtained</w:t>
      </w:r>
      <w:r>
        <w:rPr>
          <w:spacing w:val="26"/>
        </w:rPr>
        <w:t xml:space="preserve"> </w:t>
      </w:r>
      <w:r>
        <w:t>through the</w:t>
      </w:r>
      <w:r>
        <w:rPr>
          <w:spacing w:val="26"/>
        </w:rPr>
        <w:t xml:space="preserve"> </w:t>
      </w:r>
      <w:r>
        <w:t>Public</w:t>
      </w:r>
      <w:r>
        <w:rPr>
          <w:spacing w:val="26"/>
        </w:rPr>
        <w:t xml:space="preserve"> </w:t>
      </w:r>
      <w:r>
        <w:t>Education Information Management System (PEIMS) database.</w:t>
      </w:r>
    </w:p>
    <w:p w14:paraId="0B9E6503" w14:textId="77777777" w:rsidR="00BE10C2" w:rsidRDefault="00000000">
      <w:pPr>
        <w:pStyle w:val="Heading3"/>
        <w:spacing w:before="200"/>
        <w:jc w:val="left"/>
      </w:pPr>
      <w:bookmarkStart w:id="153" w:name="_bookmark147"/>
      <w:bookmarkEnd w:id="153"/>
      <w:r>
        <w:t>Expenditures</w:t>
      </w:r>
      <w:r>
        <w:rPr>
          <w:spacing w:val="-3"/>
        </w:rPr>
        <w:t xml:space="preserve"> </w:t>
      </w:r>
      <w:r>
        <w:t>Included in</w:t>
      </w:r>
      <w:r>
        <w:rPr>
          <w:spacing w:val="-4"/>
        </w:rPr>
        <w:t xml:space="preserve"> </w:t>
      </w:r>
      <w:r>
        <w:t>the</w:t>
      </w:r>
      <w:r>
        <w:rPr>
          <w:spacing w:val="-6"/>
        </w:rPr>
        <w:t xml:space="preserve"> </w:t>
      </w:r>
      <w:r>
        <w:t>Determination of</w:t>
      </w:r>
      <w:r>
        <w:rPr>
          <w:spacing w:val="-7"/>
        </w:rPr>
        <w:t xml:space="preserve"> </w:t>
      </w:r>
      <w:r>
        <w:rPr>
          <w:spacing w:val="-5"/>
        </w:rPr>
        <w:t>MOE</w:t>
      </w:r>
    </w:p>
    <w:p w14:paraId="5695D265" w14:textId="77777777" w:rsidR="00BE10C2" w:rsidRDefault="00000000">
      <w:pPr>
        <w:pStyle w:val="BodyText"/>
        <w:spacing w:before="238" w:line="276" w:lineRule="auto"/>
        <w:ind w:left="140" w:right="189"/>
      </w:pPr>
      <w:r>
        <w:t>In</w:t>
      </w:r>
      <w:r>
        <w:rPr>
          <w:spacing w:val="-2"/>
        </w:rPr>
        <w:t xml:space="preserve"> </w:t>
      </w:r>
      <w:r>
        <w:t>determining</w:t>
      </w:r>
      <w:r>
        <w:rPr>
          <w:spacing w:val="-6"/>
        </w:rPr>
        <w:t xml:space="preserve"> </w:t>
      </w:r>
      <w:r>
        <w:t>whether</w:t>
      </w:r>
      <w:r>
        <w:rPr>
          <w:spacing w:val="-1"/>
        </w:rPr>
        <w:t xml:space="preserve"> </w:t>
      </w:r>
      <w:r>
        <w:t>the</w:t>
      </w:r>
      <w:r>
        <w:rPr>
          <w:spacing w:val="-7"/>
        </w:rPr>
        <w:t xml:space="preserve"> </w:t>
      </w:r>
      <w:proofErr w:type="gramStart"/>
      <w:r>
        <w:t>District</w:t>
      </w:r>
      <w:proofErr w:type="gramEnd"/>
      <w:r>
        <w:rPr>
          <w:spacing w:val="-2"/>
        </w:rPr>
        <w:t xml:space="preserve"> </w:t>
      </w:r>
      <w:r>
        <w:t>has</w:t>
      </w:r>
      <w:r>
        <w:rPr>
          <w:spacing w:val="-4"/>
        </w:rPr>
        <w:t xml:space="preserve"> </w:t>
      </w:r>
      <w:r>
        <w:t>maintained</w:t>
      </w:r>
      <w:r>
        <w:rPr>
          <w:spacing w:val="-6"/>
        </w:rPr>
        <w:t xml:space="preserve"> </w:t>
      </w:r>
      <w:r>
        <w:t>fiscal</w:t>
      </w:r>
      <w:r>
        <w:rPr>
          <w:spacing w:val="-2"/>
        </w:rPr>
        <w:t xml:space="preserve"> </w:t>
      </w:r>
      <w:r>
        <w:t>effort,</w:t>
      </w:r>
      <w:r>
        <w:rPr>
          <w:spacing w:val="-4"/>
        </w:rPr>
        <w:t xml:space="preserve"> </w:t>
      </w:r>
      <w:r>
        <w:t>TEA</w:t>
      </w:r>
      <w:r>
        <w:rPr>
          <w:spacing w:val="-3"/>
        </w:rPr>
        <w:t xml:space="preserve"> </w:t>
      </w:r>
      <w:r>
        <w:t>must</w:t>
      </w:r>
      <w:r>
        <w:rPr>
          <w:spacing w:val="-2"/>
        </w:rPr>
        <w:t xml:space="preserve"> </w:t>
      </w:r>
      <w:r>
        <w:t>consider</w:t>
      </w:r>
      <w:r>
        <w:rPr>
          <w:spacing w:val="-1"/>
        </w:rPr>
        <w:t xml:space="preserve"> </w:t>
      </w:r>
      <w:r>
        <w:t>the</w:t>
      </w:r>
      <w:r>
        <w:rPr>
          <w:spacing w:val="-7"/>
        </w:rPr>
        <w:t xml:space="preserve"> </w:t>
      </w:r>
      <w:r>
        <w:t>District’s expenditures</w:t>
      </w:r>
      <w:r>
        <w:rPr>
          <w:spacing w:val="-1"/>
        </w:rPr>
        <w:t xml:space="preserve"> </w:t>
      </w:r>
      <w:r>
        <w:t>from</w:t>
      </w:r>
      <w:r>
        <w:rPr>
          <w:spacing w:val="-3"/>
        </w:rPr>
        <w:t xml:space="preserve"> </w:t>
      </w:r>
      <w:r>
        <w:t>State and</w:t>
      </w:r>
      <w:r>
        <w:rPr>
          <w:spacing w:val="1"/>
        </w:rPr>
        <w:t xml:space="preserve"> </w:t>
      </w:r>
      <w:r>
        <w:t>local</w:t>
      </w:r>
      <w:r>
        <w:rPr>
          <w:spacing w:val="-4"/>
        </w:rPr>
        <w:t xml:space="preserve"> </w:t>
      </w:r>
      <w:r>
        <w:t>funds</w:t>
      </w:r>
      <w:r>
        <w:rPr>
          <w:spacing w:val="-1"/>
        </w:rPr>
        <w:t xml:space="preserve"> </w:t>
      </w:r>
      <w:r>
        <w:t>for</w:t>
      </w:r>
      <w:r>
        <w:rPr>
          <w:spacing w:val="-1"/>
        </w:rPr>
        <w:t xml:space="preserve"> </w:t>
      </w:r>
      <w:r>
        <w:t>free public education.</w:t>
      </w:r>
      <w:r>
        <w:rPr>
          <w:spacing w:val="-2"/>
        </w:rPr>
        <w:t xml:space="preserve"> </w:t>
      </w:r>
      <w:r>
        <w:t xml:space="preserve">These include expenditures </w:t>
      </w:r>
      <w:r>
        <w:rPr>
          <w:spacing w:val="-5"/>
        </w:rPr>
        <w:t>for</w:t>
      </w:r>
    </w:p>
    <w:p w14:paraId="4CB55045" w14:textId="77777777" w:rsidR="00BE10C2" w:rsidRDefault="00000000">
      <w:pPr>
        <w:pStyle w:val="ListParagraph"/>
        <w:numPr>
          <w:ilvl w:val="0"/>
          <w:numId w:val="29"/>
        </w:numPr>
        <w:tabs>
          <w:tab w:val="left" w:pos="860"/>
        </w:tabs>
        <w:spacing w:before="201"/>
        <w:ind w:left="860" w:hanging="360"/>
        <w:rPr>
          <w:sz w:val="24"/>
        </w:rPr>
      </w:pPr>
      <w:r>
        <w:rPr>
          <w:spacing w:val="-2"/>
          <w:sz w:val="24"/>
        </w:rPr>
        <w:t>administration</w:t>
      </w:r>
    </w:p>
    <w:p w14:paraId="62D55044" w14:textId="77777777" w:rsidR="00BE10C2" w:rsidRDefault="00000000">
      <w:pPr>
        <w:pStyle w:val="ListParagraph"/>
        <w:numPr>
          <w:ilvl w:val="0"/>
          <w:numId w:val="29"/>
        </w:numPr>
        <w:tabs>
          <w:tab w:val="left" w:pos="860"/>
        </w:tabs>
        <w:spacing w:before="29"/>
        <w:ind w:left="860" w:hanging="360"/>
        <w:rPr>
          <w:sz w:val="24"/>
        </w:rPr>
      </w:pPr>
      <w:r>
        <w:rPr>
          <w:spacing w:val="-2"/>
          <w:sz w:val="24"/>
        </w:rPr>
        <w:t>instruction</w:t>
      </w:r>
    </w:p>
    <w:p w14:paraId="2C751B71" w14:textId="77777777" w:rsidR="00BE10C2" w:rsidRDefault="00000000">
      <w:pPr>
        <w:pStyle w:val="ListParagraph"/>
        <w:numPr>
          <w:ilvl w:val="0"/>
          <w:numId w:val="29"/>
        </w:numPr>
        <w:tabs>
          <w:tab w:val="left" w:pos="860"/>
        </w:tabs>
        <w:spacing w:before="29"/>
        <w:ind w:left="860" w:hanging="360"/>
        <w:rPr>
          <w:sz w:val="24"/>
        </w:rPr>
      </w:pPr>
      <w:r>
        <w:rPr>
          <w:sz w:val="24"/>
        </w:rPr>
        <w:t>attendance</w:t>
      </w:r>
      <w:r>
        <w:rPr>
          <w:spacing w:val="-3"/>
          <w:sz w:val="24"/>
        </w:rPr>
        <w:t xml:space="preserve"> </w:t>
      </w:r>
      <w:r>
        <w:rPr>
          <w:spacing w:val="-2"/>
          <w:sz w:val="24"/>
        </w:rPr>
        <w:t>services</w:t>
      </w:r>
    </w:p>
    <w:p w14:paraId="23AA969E" w14:textId="77777777" w:rsidR="00BE10C2" w:rsidRDefault="00000000">
      <w:pPr>
        <w:pStyle w:val="ListParagraph"/>
        <w:numPr>
          <w:ilvl w:val="0"/>
          <w:numId w:val="29"/>
        </w:numPr>
        <w:tabs>
          <w:tab w:val="left" w:pos="860"/>
        </w:tabs>
        <w:spacing w:before="29"/>
        <w:ind w:left="860" w:hanging="360"/>
        <w:rPr>
          <w:sz w:val="24"/>
        </w:rPr>
      </w:pPr>
      <w:r>
        <w:rPr>
          <w:sz w:val="24"/>
        </w:rPr>
        <w:t xml:space="preserve">health </w:t>
      </w:r>
      <w:r>
        <w:rPr>
          <w:spacing w:val="-2"/>
          <w:sz w:val="24"/>
        </w:rPr>
        <w:t>services</w:t>
      </w:r>
    </w:p>
    <w:p w14:paraId="6260F9B2" w14:textId="77777777" w:rsidR="00BE10C2" w:rsidRDefault="00000000">
      <w:pPr>
        <w:pStyle w:val="ListParagraph"/>
        <w:numPr>
          <w:ilvl w:val="0"/>
          <w:numId w:val="29"/>
        </w:numPr>
        <w:tabs>
          <w:tab w:val="left" w:pos="860"/>
        </w:tabs>
        <w:spacing w:before="28"/>
        <w:ind w:left="860" w:hanging="360"/>
        <w:rPr>
          <w:sz w:val="24"/>
        </w:rPr>
      </w:pPr>
      <w:r>
        <w:rPr>
          <w:sz w:val="24"/>
        </w:rPr>
        <w:t>pupil transportation</w:t>
      </w:r>
      <w:r>
        <w:rPr>
          <w:spacing w:val="-3"/>
          <w:sz w:val="24"/>
        </w:rPr>
        <w:t xml:space="preserve"> </w:t>
      </w:r>
      <w:r>
        <w:rPr>
          <w:spacing w:val="-2"/>
          <w:sz w:val="24"/>
        </w:rPr>
        <w:t>services</w:t>
      </w:r>
    </w:p>
    <w:p w14:paraId="3D581AC0" w14:textId="77777777" w:rsidR="00BE10C2" w:rsidRDefault="00000000">
      <w:pPr>
        <w:pStyle w:val="ListParagraph"/>
        <w:numPr>
          <w:ilvl w:val="0"/>
          <w:numId w:val="29"/>
        </w:numPr>
        <w:tabs>
          <w:tab w:val="left" w:pos="860"/>
        </w:tabs>
        <w:spacing w:before="29"/>
        <w:ind w:left="860" w:hanging="360"/>
        <w:rPr>
          <w:sz w:val="24"/>
        </w:rPr>
      </w:pPr>
      <w:r>
        <w:rPr>
          <w:sz w:val="24"/>
        </w:rPr>
        <w:t>operation</w:t>
      </w:r>
      <w:r>
        <w:rPr>
          <w:spacing w:val="-2"/>
          <w:sz w:val="24"/>
        </w:rPr>
        <w:t xml:space="preserve"> </w:t>
      </w:r>
      <w:r>
        <w:rPr>
          <w:sz w:val="24"/>
        </w:rPr>
        <w:t>and</w:t>
      </w:r>
      <w:r>
        <w:rPr>
          <w:spacing w:val="1"/>
          <w:sz w:val="24"/>
        </w:rPr>
        <w:t xml:space="preserve"> </w:t>
      </w:r>
      <w:r>
        <w:rPr>
          <w:sz w:val="24"/>
        </w:rPr>
        <w:t>maintenance of</w:t>
      </w:r>
      <w:r>
        <w:rPr>
          <w:spacing w:val="-2"/>
          <w:sz w:val="24"/>
        </w:rPr>
        <w:t xml:space="preserve"> plant</w:t>
      </w:r>
    </w:p>
    <w:p w14:paraId="7806FF9A" w14:textId="77777777" w:rsidR="00BE10C2" w:rsidRDefault="00000000">
      <w:pPr>
        <w:pStyle w:val="ListParagraph"/>
        <w:numPr>
          <w:ilvl w:val="0"/>
          <w:numId w:val="29"/>
        </w:numPr>
        <w:tabs>
          <w:tab w:val="left" w:pos="860"/>
        </w:tabs>
        <w:spacing w:before="29"/>
        <w:ind w:left="860" w:hanging="360"/>
        <w:rPr>
          <w:sz w:val="24"/>
        </w:rPr>
      </w:pPr>
      <w:r>
        <w:rPr>
          <w:sz w:val="24"/>
        </w:rPr>
        <w:t xml:space="preserve">fixed </w:t>
      </w:r>
      <w:r>
        <w:rPr>
          <w:spacing w:val="-2"/>
          <w:sz w:val="24"/>
        </w:rPr>
        <w:t>charges</w:t>
      </w:r>
    </w:p>
    <w:p w14:paraId="3F88BE91" w14:textId="77777777" w:rsidR="00BE10C2" w:rsidRDefault="00000000">
      <w:pPr>
        <w:pStyle w:val="ListParagraph"/>
        <w:numPr>
          <w:ilvl w:val="0"/>
          <w:numId w:val="29"/>
        </w:numPr>
        <w:tabs>
          <w:tab w:val="left" w:pos="860"/>
        </w:tabs>
        <w:spacing w:before="33"/>
        <w:ind w:left="860" w:hanging="360"/>
        <w:rPr>
          <w:sz w:val="24"/>
        </w:rPr>
      </w:pPr>
      <w:r>
        <w:rPr>
          <w:sz w:val="24"/>
        </w:rPr>
        <w:t>net expenditures</w:t>
      </w:r>
      <w:r>
        <w:rPr>
          <w:spacing w:val="-1"/>
          <w:sz w:val="24"/>
        </w:rPr>
        <w:t xml:space="preserve"> </w:t>
      </w:r>
      <w:r>
        <w:rPr>
          <w:sz w:val="24"/>
        </w:rPr>
        <w:t>to</w:t>
      </w:r>
      <w:r>
        <w:rPr>
          <w:spacing w:val="1"/>
          <w:sz w:val="24"/>
        </w:rPr>
        <w:t xml:space="preserve"> </w:t>
      </w:r>
      <w:r>
        <w:rPr>
          <w:sz w:val="24"/>
        </w:rPr>
        <w:t>cover</w:t>
      </w:r>
      <w:r>
        <w:rPr>
          <w:spacing w:val="-2"/>
          <w:sz w:val="24"/>
        </w:rPr>
        <w:t xml:space="preserve"> </w:t>
      </w:r>
      <w:r>
        <w:rPr>
          <w:sz w:val="24"/>
        </w:rPr>
        <w:t>deficits</w:t>
      </w:r>
      <w:r>
        <w:rPr>
          <w:spacing w:val="-1"/>
          <w:sz w:val="24"/>
        </w:rPr>
        <w:t xml:space="preserve"> </w:t>
      </w:r>
      <w:r>
        <w:rPr>
          <w:sz w:val="24"/>
        </w:rPr>
        <w:t>for</w:t>
      </w:r>
      <w:r>
        <w:rPr>
          <w:spacing w:val="-2"/>
          <w:sz w:val="24"/>
        </w:rPr>
        <w:t xml:space="preserve"> </w:t>
      </w:r>
      <w:r>
        <w:rPr>
          <w:sz w:val="24"/>
        </w:rPr>
        <w:t>food</w:t>
      </w:r>
      <w:r>
        <w:rPr>
          <w:spacing w:val="1"/>
          <w:sz w:val="24"/>
        </w:rPr>
        <w:t xml:space="preserve"> </w:t>
      </w:r>
      <w:r>
        <w:rPr>
          <w:spacing w:val="-2"/>
          <w:sz w:val="24"/>
        </w:rPr>
        <w:t>services</w:t>
      </w:r>
    </w:p>
    <w:p w14:paraId="7C0391D2" w14:textId="77777777" w:rsidR="00BE10C2" w:rsidRDefault="00000000">
      <w:pPr>
        <w:pStyle w:val="ListParagraph"/>
        <w:numPr>
          <w:ilvl w:val="0"/>
          <w:numId w:val="29"/>
        </w:numPr>
        <w:tabs>
          <w:tab w:val="left" w:pos="861"/>
        </w:tabs>
        <w:spacing w:before="29" w:line="264" w:lineRule="auto"/>
        <w:ind w:right="3095"/>
        <w:rPr>
          <w:i/>
          <w:sz w:val="24"/>
        </w:rPr>
      </w:pPr>
      <w:r>
        <w:rPr>
          <w:sz w:val="24"/>
        </w:rPr>
        <w:t>net</w:t>
      </w:r>
      <w:r>
        <w:rPr>
          <w:spacing w:val="-4"/>
          <w:sz w:val="24"/>
        </w:rPr>
        <w:t xml:space="preserve"> </w:t>
      </w:r>
      <w:r>
        <w:rPr>
          <w:sz w:val="24"/>
        </w:rPr>
        <w:t>expenditures</w:t>
      </w:r>
      <w:r>
        <w:rPr>
          <w:spacing w:val="-6"/>
          <w:sz w:val="24"/>
        </w:rPr>
        <w:t xml:space="preserve"> </w:t>
      </w:r>
      <w:r>
        <w:rPr>
          <w:sz w:val="24"/>
        </w:rPr>
        <w:t>to</w:t>
      </w:r>
      <w:r>
        <w:rPr>
          <w:spacing w:val="-1"/>
          <w:sz w:val="24"/>
        </w:rPr>
        <w:t xml:space="preserve"> </w:t>
      </w:r>
      <w:r>
        <w:rPr>
          <w:sz w:val="24"/>
        </w:rPr>
        <w:t>cover</w:t>
      </w:r>
      <w:r>
        <w:rPr>
          <w:spacing w:val="-7"/>
          <w:sz w:val="24"/>
        </w:rPr>
        <w:t xml:space="preserve"> </w:t>
      </w:r>
      <w:r>
        <w:rPr>
          <w:sz w:val="24"/>
        </w:rPr>
        <w:t>deficits</w:t>
      </w:r>
      <w:r>
        <w:rPr>
          <w:spacing w:val="-6"/>
          <w:sz w:val="24"/>
        </w:rPr>
        <w:t xml:space="preserve"> </w:t>
      </w:r>
      <w:r>
        <w:rPr>
          <w:sz w:val="24"/>
        </w:rPr>
        <w:t>for</w:t>
      </w:r>
      <w:r>
        <w:rPr>
          <w:spacing w:val="-3"/>
          <w:sz w:val="24"/>
        </w:rPr>
        <w:t xml:space="preserve"> </w:t>
      </w:r>
      <w:r>
        <w:rPr>
          <w:sz w:val="24"/>
        </w:rPr>
        <w:t>student</w:t>
      </w:r>
      <w:r>
        <w:rPr>
          <w:spacing w:val="-4"/>
          <w:sz w:val="24"/>
        </w:rPr>
        <w:t xml:space="preserve"> </w:t>
      </w:r>
      <w:r>
        <w:rPr>
          <w:sz w:val="24"/>
        </w:rPr>
        <w:t>body</w:t>
      </w:r>
      <w:r>
        <w:rPr>
          <w:spacing w:val="-13"/>
          <w:sz w:val="24"/>
        </w:rPr>
        <w:t xml:space="preserve"> </w:t>
      </w:r>
      <w:r>
        <w:rPr>
          <w:sz w:val="24"/>
        </w:rPr>
        <w:t xml:space="preserve">activities </w:t>
      </w:r>
      <w:hyperlink r:id="rId172">
        <w:r>
          <w:rPr>
            <w:color w:val="0000FF"/>
            <w:sz w:val="24"/>
            <w:u w:val="single" w:color="0000FF"/>
          </w:rPr>
          <w:t>34 CFR § 299.5</w:t>
        </w:r>
      </w:hyperlink>
      <w:r>
        <w:rPr>
          <w:i/>
          <w:sz w:val="24"/>
        </w:rPr>
        <w:t>(d)(1)</w:t>
      </w:r>
    </w:p>
    <w:p w14:paraId="2FFE1AA1" w14:textId="77777777" w:rsidR="00BE10C2" w:rsidRDefault="00BE10C2">
      <w:pPr>
        <w:pStyle w:val="BodyText"/>
        <w:spacing w:before="53"/>
        <w:rPr>
          <w:i/>
        </w:rPr>
      </w:pPr>
    </w:p>
    <w:p w14:paraId="42505759" w14:textId="77777777" w:rsidR="00BE10C2" w:rsidRDefault="00000000">
      <w:pPr>
        <w:pStyle w:val="BodyText"/>
        <w:spacing w:line="276" w:lineRule="auto"/>
        <w:ind w:left="140" w:right="191"/>
        <w:jc w:val="both"/>
      </w:pPr>
      <w:r>
        <w:t xml:space="preserve">TEA calculates MOE for school districts and open-enrollment charter schools. TEA includes expenditures for the following functions (specified in FAR) in determining whether the </w:t>
      </w:r>
      <w:proofErr w:type="gramStart"/>
      <w:r>
        <w:t>District</w:t>
      </w:r>
      <w:proofErr w:type="gramEnd"/>
      <w:r>
        <w:t xml:space="preserve"> has met the MOE requirement:</w:t>
      </w:r>
    </w:p>
    <w:p w14:paraId="1F33C867" w14:textId="77777777" w:rsidR="00BE10C2" w:rsidRDefault="00BE10C2">
      <w:pPr>
        <w:pStyle w:val="BodyText"/>
        <w:spacing w:before="84"/>
        <w:rPr>
          <w:sz w:val="20"/>
        </w:rPr>
      </w:pPr>
    </w:p>
    <w:tbl>
      <w:tblPr>
        <w:tblW w:w="0" w:type="auto"/>
        <w:tblInd w:w="1202" w:type="dxa"/>
        <w:tblBorders>
          <w:top w:val="single" w:sz="6" w:space="0" w:color="9999CC"/>
          <w:left w:val="single" w:sz="6" w:space="0" w:color="9999CC"/>
          <w:bottom w:val="single" w:sz="6" w:space="0" w:color="9999CC"/>
          <w:right w:val="single" w:sz="6" w:space="0" w:color="9999CC"/>
          <w:insideH w:val="single" w:sz="6" w:space="0" w:color="9999CC"/>
          <w:insideV w:val="single" w:sz="6" w:space="0" w:color="9999CC"/>
        </w:tblBorders>
        <w:tblLayout w:type="fixed"/>
        <w:tblCellMar>
          <w:left w:w="0" w:type="dxa"/>
          <w:right w:w="0" w:type="dxa"/>
        </w:tblCellMar>
        <w:tblLook w:val="01E0" w:firstRow="1" w:lastRow="1" w:firstColumn="1" w:lastColumn="1" w:noHBand="0" w:noVBand="0"/>
      </w:tblPr>
      <w:tblGrid>
        <w:gridCol w:w="6305"/>
        <w:gridCol w:w="950"/>
      </w:tblGrid>
      <w:tr w:rsidR="00BE10C2" w14:paraId="7426FBF4" w14:textId="77777777">
        <w:trPr>
          <w:trHeight w:val="321"/>
        </w:trPr>
        <w:tc>
          <w:tcPr>
            <w:tcW w:w="6305" w:type="dxa"/>
          </w:tcPr>
          <w:p w14:paraId="209BCD72" w14:textId="77777777" w:rsidR="00BE10C2" w:rsidRDefault="00000000">
            <w:pPr>
              <w:pStyle w:val="TableParagraph"/>
              <w:spacing w:before="2"/>
              <w:ind w:left="6"/>
              <w:rPr>
                <w:b/>
                <w:sz w:val="24"/>
              </w:rPr>
            </w:pPr>
            <w:r>
              <w:rPr>
                <w:b/>
                <w:spacing w:val="-2"/>
                <w:sz w:val="24"/>
              </w:rPr>
              <w:t>Category</w:t>
            </w:r>
          </w:p>
        </w:tc>
        <w:tc>
          <w:tcPr>
            <w:tcW w:w="950" w:type="dxa"/>
          </w:tcPr>
          <w:p w14:paraId="14254078" w14:textId="77777777" w:rsidR="00BE10C2" w:rsidRDefault="00000000">
            <w:pPr>
              <w:pStyle w:val="TableParagraph"/>
              <w:spacing w:before="2"/>
              <w:ind w:left="7"/>
              <w:rPr>
                <w:b/>
                <w:sz w:val="24"/>
              </w:rPr>
            </w:pPr>
            <w:r>
              <w:rPr>
                <w:b/>
                <w:spacing w:val="-2"/>
                <w:sz w:val="24"/>
              </w:rPr>
              <w:t>Function</w:t>
            </w:r>
          </w:p>
        </w:tc>
      </w:tr>
      <w:tr w:rsidR="00BE10C2" w14:paraId="20D79992" w14:textId="77777777">
        <w:trPr>
          <w:trHeight w:val="512"/>
        </w:trPr>
        <w:tc>
          <w:tcPr>
            <w:tcW w:w="6305" w:type="dxa"/>
          </w:tcPr>
          <w:p w14:paraId="169CC0F8" w14:textId="77777777" w:rsidR="00BE10C2" w:rsidRDefault="00000000">
            <w:pPr>
              <w:pStyle w:val="TableParagraph"/>
              <w:ind w:left="6"/>
              <w:rPr>
                <w:sz w:val="24"/>
              </w:rPr>
            </w:pPr>
            <w:r>
              <w:rPr>
                <w:spacing w:val="-2"/>
                <w:sz w:val="24"/>
              </w:rPr>
              <w:t>Instruction</w:t>
            </w:r>
          </w:p>
        </w:tc>
        <w:tc>
          <w:tcPr>
            <w:tcW w:w="950" w:type="dxa"/>
          </w:tcPr>
          <w:p w14:paraId="16A3B15A" w14:textId="77777777" w:rsidR="00BE10C2" w:rsidRDefault="00000000">
            <w:pPr>
              <w:pStyle w:val="TableParagraph"/>
              <w:ind w:left="7"/>
              <w:rPr>
                <w:sz w:val="24"/>
              </w:rPr>
            </w:pPr>
            <w:r>
              <w:rPr>
                <w:spacing w:val="-5"/>
                <w:sz w:val="24"/>
              </w:rPr>
              <w:t>11</w:t>
            </w:r>
          </w:p>
        </w:tc>
      </w:tr>
      <w:tr w:rsidR="00BE10C2" w14:paraId="716BCA4E" w14:textId="77777777">
        <w:trPr>
          <w:trHeight w:val="517"/>
        </w:trPr>
        <w:tc>
          <w:tcPr>
            <w:tcW w:w="6305" w:type="dxa"/>
          </w:tcPr>
          <w:p w14:paraId="0A2B41A5" w14:textId="77777777" w:rsidR="00BE10C2" w:rsidRDefault="00000000">
            <w:pPr>
              <w:pStyle w:val="TableParagraph"/>
              <w:spacing w:before="6"/>
              <w:ind w:left="6"/>
              <w:rPr>
                <w:sz w:val="24"/>
              </w:rPr>
            </w:pPr>
            <w:r>
              <w:rPr>
                <w:sz w:val="24"/>
              </w:rPr>
              <w:t>Instructional</w:t>
            </w:r>
            <w:r>
              <w:rPr>
                <w:spacing w:val="-2"/>
                <w:sz w:val="24"/>
              </w:rPr>
              <w:t xml:space="preserve"> </w:t>
            </w:r>
            <w:r>
              <w:rPr>
                <w:sz w:val="24"/>
              </w:rPr>
              <w:t>Leadership</w:t>
            </w:r>
            <w:r>
              <w:rPr>
                <w:spacing w:val="-2"/>
                <w:sz w:val="24"/>
              </w:rPr>
              <w:t xml:space="preserve"> </w:t>
            </w:r>
            <w:r>
              <w:rPr>
                <w:sz w:val="24"/>
              </w:rPr>
              <w:t>(previously</w:t>
            </w:r>
            <w:r>
              <w:rPr>
                <w:spacing w:val="-2"/>
                <w:sz w:val="24"/>
              </w:rPr>
              <w:t xml:space="preserve"> Administration)</w:t>
            </w:r>
          </w:p>
        </w:tc>
        <w:tc>
          <w:tcPr>
            <w:tcW w:w="950" w:type="dxa"/>
          </w:tcPr>
          <w:p w14:paraId="388214FC" w14:textId="77777777" w:rsidR="00BE10C2" w:rsidRDefault="00000000">
            <w:pPr>
              <w:pStyle w:val="TableParagraph"/>
              <w:spacing w:before="6"/>
              <w:ind w:left="7"/>
              <w:rPr>
                <w:sz w:val="24"/>
              </w:rPr>
            </w:pPr>
            <w:r>
              <w:rPr>
                <w:spacing w:val="-5"/>
                <w:sz w:val="24"/>
              </w:rPr>
              <w:t>21</w:t>
            </w:r>
          </w:p>
        </w:tc>
      </w:tr>
      <w:tr w:rsidR="00BE10C2" w14:paraId="462C3BD3" w14:textId="77777777">
        <w:trPr>
          <w:trHeight w:val="518"/>
        </w:trPr>
        <w:tc>
          <w:tcPr>
            <w:tcW w:w="6305" w:type="dxa"/>
          </w:tcPr>
          <w:p w14:paraId="4F3D0C78" w14:textId="77777777" w:rsidR="00BE10C2" w:rsidRDefault="00000000">
            <w:pPr>
              <w:pStyle w:val="TableParagraph"/>
              <w:spacing w:before="6"/>
              <w:ind w:left="6"/>
              <w:rPr>
                <w:sz w:val="24"/>
              </w:rPr>
            </w:pPr>
            <w:r>
              <w:rPr>
                <w:sz w:val="24"/>
              </w:rPr>
              <w:t>Instructional</w:t>
            </w:r>
            <w:r>
              <w:rPr>
                <w:spacing w:val="-1"/>
                <w:sz w:val="24"/>
              </w:rPr>
              <w:t xml:space="preserve"> </w:t>
            </w:r>
            <w:r>
              <w:rPr>
                <w:sz w:val="24"/>
              </w:rPr>
              <w:t>Leadership</w:t>
            </w:r>
            <w:r>
              <w:rPr>
                <w:spacing w:val="-1"/>
                <w:sz w:val="24"/>
              </w:rPr>
              <w:t xml:space="preserve"> </w:t>
            </w:r>
            <w:r>
              <w:rPr>
                <w:sz w:val="24"/>
              </w:rPr>
              <w:t>(previously</w:t>
            </w:r>
            <w:r>
              <w:rPr>
                <w:spacing w:val="-1"/>
                <w:sz w:val="24"/>
              </w:rPr>
              <w:t xml:space="preserve"> </w:t>
            </w:r>
            <w:r>
              <w:rPr>
                <w:spacing w:val="-2"/>
                <w:sz w:val="24"/>
              </w:rPr>
              <w:t>Administration)</w:t>
            </w:r>
          </w:p>
        </w:tc>
        <w:tc>
          <w:tcPr>
            <w:tcW w:w="950" w:type="dxa"/>
          </w:tcPr>
          <w:p w14:paraId="7414346D" w14:textId="77777777" w:rsidR="00BE10C2" w:rsidRDefault="00000000">
            <w:pPr>
              <w:pStyle w:val="TableParagraph"/>
              <w:spacing w:before="6"/>
              <w:ind w:left="7"/>
              <w:rPr>
                <w:sz w:val="24"/>
              </w:rPr>
            </w:pPr>
            <w:r>
              <w:rPr>
                <w:spacing w:val="-5"/>
                <w:sz w:val="24"/>
              </w:rPr>
              <w:t>12</w:t>
            </w:r>
          </w:p>
        </w:tc>
      </w:tr>
      <w:tr w:rsidR="00BE10C2" w14:paraId="37C2CDDC" w14:textId="77777777">
        <w:trPr>
          <w:trHeight w:val="517"/>
        </w:trPr>
        <w:tc>
          <w:tcPr>
            <w:tcW w:w="6305" w:type="dxa"/>
          </w:tcPr>
          <w:p w14:paraId="29FFDBCE" w14:textId="77777777" w:rsidR="00BE10C2" w:rsidRDefault="00000000">
            <w:pPr>
              <w:pStyle w:val="TableParagraph"/>
              <w:ind w:left="6"/>
              <w:rPr>
                <w:sz w:val="24"/>
              </w:rPr>
            </w:pPr>
            <w:r>
              <w:rPr>
                <w:sz w:val="24"/>
              </w:rPr>
              <w:t>Curriculum</w:t>
            </w:r>
            <w:r>
              <w:rPr>
                <w:spacing w:val="-2"/>
                <w:sz w:val="24"/>
              </w:rPr>
              <w:t xml:space="preserve"> </w:t>
            </w:r>
            <w:r>
              <w:rPr>
                <w:sz w:val="24"/>
              </w:rPr>
              <w:t>Development and</w:t>
            </w:r>
            <w:r>
              <w:rPr>
                <w:spacing w:val="-4"/>
                <w:sz w:val="24"/>
              </w:rPr>
              <w:t xml:space="preserve"> </w:t>
            </w:r>
            <w:r>
              <w:rPr>
                <w:sz w:val="24"/>
              </w:rPr>
              <w:t>Instructional</w:t>
            </w:r>
            <w:r>
              <w:rPr>
                <w:spacing w:val="-4"/>
                <w:sz w:val="24"/>
              </w:rPr>
              <w:t xml:space="preserve"> </w:t>
            </w:r>
            <w:r>
              <w:rPr>
                <w:sz w:val="24"/>
              </w:rPr>
              <w:t>Staff</w:t>
            </w:r>
            <w:r>
              <w:rPr>
                <w:spacing w:val="-2"/>
                <w:sz w:val="24"/>
              </w:rPr>
              <w:t xml:space="preserve"> Development</w:t>
            </w:r>
          </w:p>
        </w:tc>
        <w:tc>
          <w:tcPr>
            <w:tcW w:w="950" w:type="dxa"/>
          </w:tcPr>
          <w:p w14:paraId="57A0329E" w14:textId="77777777" w:rsidR="00BE10C2" w:rsidRDefault="00000000">
            <w:pPr>
              <w:pStyle w:val="TableParagraph"/>
              <w:ind w:left="7"/>
              <w:rPr>
                <w:sz w:val="24"/>
              </w:rPr>
            </w:pPr>
            <w:r>
              <w:rPr>
                <w:spacing w:val="-5"/>
                <w:sz w:val="24"/>
              </w:rPr>
              <w:t>13</w:t>
            </w:r>
          </w:p>
        </w:tc>
      </w:tr>
      <w:tr w:rsidR="00BE10C2" w14:paraId="6499073F" w14:textId="77777777">
        <w:trPr>
          <w:trHeight w:val="517"/>
        </w:trPr>
        <w:tc>
          <w:tcPr>
            <w:tcW w:w="6305" w:type="dxa"/>
          </w:tcPr>
          <w:p w14:paraId="4760516E" w14:textId="77777777" w:rsidR="00BE10C2" w:rsidRDefault="00000000">
            <w:pPr>
              <w:pStyle w:val="TableParagraph"/>
              <w:ind w:left="6"/>
              <w:rPr>
                <w:sz w:val="24"/>
              </w:rPr>
            </w:pPr>
            <w:r>
              <w:rPr>
                <w:sz w:val="24"/>
              </w:rPr>
              <w:t>School</w:t>
            </w:r>
            <w:r>
              <w:rPr>
                <w:spacing w:val="1"/>
                <w:sz w:val="24"/>
              </w:rPr>
              <w:t xml:space="preserve"> </w:t>
            </w:r>
            <w:r>
              <w:rPr>
                <w:spacing w:val="-2"/>
                <w:sz w:val="24"/>
              </w:rPr>
              <w:t>Leadership</w:t>
            </w:r>
          </w:p>
        </w:tc>
        <w:tc>
          <w:tcPr>
            <w:tcW w:w="950" w:type="dxa"/>
          </w:tcPr>
          <w:p w14:paraId="5520C100" w14:textId="77777777" w:rsidR="00BE10C2" w:rsidRDefault="00000000">
            <w:pPr>
              <w:pStyle w:val="TableParagraph"/>
              <w:ind w:left="7"/>
              <w:rPr>
                <w:sz w:val="24"/>
              </w:rPr>
            </w:pPr>
            <w:r>
              <w:rPr>
                <w:spacing w:val="-5"/>
                <w:sz w:val="24"/>
              </w:rPr>
              <w:t>23</w:t>
            </w:r>
          </w:p>
        </w:tc>
      </w:tr>
      <w:tr w:rsidR="00BE10C2" w14:paraId="277FA235" w14:textId="77777777">
        <w:trPr>
          <w:trHeight w:val="518"/>
        </w:trPr>
        <w:tc>
          <w:tcPr>
            <w:tcW w:w="6305" w:type="dxa"/>
          </w:tcPr>
          <w:p w14:paraId="5DB7EB74" w14:textId="77777777" w:rsidR="00BE10C2" w:rsidRDefault="00000000">
            <w:pPr>
              <w:pStyle w:val="TableParagraph"/>
              <w:ind w:left="6"/>
              <w:rPr>
                <w:sz w:val="24"/>
              </w:rPr>
            </w:pPr>
            <w:r>
              <w:rPr>
                <w:sz w:val="24"/>
              </w:rPr>
              <w:t>Guidance</w:t>
            </w:r>
            <w:r>
              <w:rPr>
                <w:spacing w:val="-2"/>
                <w:sz w:val="24"/>
              </w:rPr>
              <w:t xml:space="preserve"> </w:t>
            </w:r>
            <w:r>
              <w:rPr>
                <w:sz w:val="24"/>
              </w:rPr>
              <w:t>and</w:t>
            </w:r>
            <w:r>
              <w:rPr>
                <w:spacing w:val="-1"/>
                <w:sz w:val="24"/>
              </w:rPr>
              <w:t xml:space="preserve"> </w:t>
            </w:r>
            <w:r>
              <w:rPr>
                <w:sz w:val="24"/>
              </w:rPr>
              <w:t>Counseling</w:t>
            </w:r>
            <w:r>
              <w:rPr>
                <w:spacing w:val="-1"/>
                <w:sz w:val="24"/>
              </w:rPr>
              <w:t xml:space="preserve"> </w:t>
            </w:r>
            <w:r>
              <w:rPr>
                <w:spacing w:val="-2"/>
                <w:sz w:val="24"/>
              </w:rPr>
              <w:t>Services</w:t>
            </w:r>
          </w:p>
        </w:tc>
        <w:tc>
          <w:tcPr>
            <w:tcW w:w="950" w:type="dxa"/>
          </w:tcPr>
          <w:p w14:paraId="73D0ACBC" w14:textId="77777777" w:rsidR="00BE10C2" w:rsidRDefault="00000000">
            <w:pPr>
              <w:pStyle w:val="TableParagraph"/>
              <w:ind w:left="7"/>
              <w:rPr>
                <w:sz w:val="24"/>
              </w:rPr>
            </w:pPr>
            <w:r>
              <w:rPr>
                <w:spacing w:val="-5"/>
                <w:sz w:val="24"/>
              </w:rPr>
              <w:t>31</w:t>
            </w:r>
          </w:p>
        </w:tc>
      </w:tr>
    </w:tbl>
    <w:p w14:paraId="667E931C" w14:textId="77777777" w:rsidR="00BE10C2" w:rsidRDefault="00BE10C2">
      <w:pPr>
        <w:rPr>
          <w:sz w:val="24"/>
        </w:rPr>
        <w:sectPr w:rsidR="00BE10C2">
          <w:pgSz w:w="12240" w:h="15840"/>
          <w:pgMar w:top="1380" w:right="1240" w:bottom="2340" w:left="1300" w:header="728" w:footer="2073" w:gutter="0"/>
          <w:cols w:space="720"/>
        </w:sectPr>
      </w:pPr>
    </w:p>
    <w:p w14:paraId="20DE7A6E" w14:textId="77777777" w:rsidR="00BE10C2" w:rsidRDefault="00BE10C2">
      <w:pPr>
        <w:pStyle w:val="BodyText"/>
        <w:rPr>
          <w:sz w:val="20"/>
        </w:rPr>
      </w:pPr>
    </w:p>
    <w:p w14:paraId="120B9EF6" w14:textId="77777777" w:rsidR="00BE10C2" w:rsidRDefault="00BE10C2">
      <w:pPr>
        <w:pStyle w:val="BodyText"/>
        <w:rPr>
          <w:sz w:val="20"/>
        </w:rPr>
      </w:pPr>
    </w:p>
    <w:p w14:paraId="62DE0467" w14:textId="77777777" w:rsidR="00BE10C2" w:rsidRDefault="00BE10C2">
      <w:pPr>
        <w:pStyle w:val="BodyText"/>
        <w:rPr>
          <w:sz w:val="20"/>
        </w:rPr>
      </w:pPr>
    </w:p>
    <w:p w14:paraId="7A5BD6BB" w14:textId="77777777" w:rsidR="00BE10C2" w:rsidRDefault="00BE10C2">
      <w:pPr>
        <w:pStyle w:val="BodyText"/>
        <w:rPr>
          <w:sz w:val="20"/>
        </w:rPr>
      </w:pPr>
    </w:p>
    <w:p w14:paraId="3049B2AE" w14:textId="77777777" w:rsidR="00BE10C2" w:rsidRDefault="00BE10C2">
      <w:pPr>
        <w:pStyle w:val="BodyText"/>
        <w:spacing w:before="29"/>
        <w:rPr>
          <w:sz w:val="20"/>
        </w:rPr>
      </w:pPr>
    </w:p>
    <w:tbl>
      <w:tblPr>
        <w:tblW w:w="0" w:type="auto"/>
        <w:tblInd w:w="1202" w:type="dxa"/>
        <w:tblBorders>
          <w:top w:val="single" w:sz="6" w:space="0" w:color="9999CC"/>
          <w:left w:val="single" w:sz="6" w:space="0" w:color="9999CC"/>
          <w:bottom w:val="single" w:sz="6" w:space="0" w:color="9999CC"/>
          <w:right w:val="single" w:sz="6" w:space="0" w:color="9999CC"/>
          <w:insideH w:val="single" w:sz="6" w:space="0" w:color="9999CC"/>
          <w:insideV w:val="single" w:sz="6" w:space="0" w:color="9999CC"/>
        </w:tblBorders>
        <w:tblLayout w:type="fixed"/>
        <w:tblCellMar>
          <w:left w:w="0" w:type="dxa"/>
          <w:right w:w="0" w:type="dxa"/>
        </w:tblCellMar>
        <w:tblLook w:val="01E0" w:firstRow="1" w:lastRow="1" w:firstColumn="1" w:lastColumn="1" w:noHBand="0" w:noVBand="0"/>
      </w:tblPr>
      <w:tblGrid>
        <w:gridCol w:w="6305"/>
        <w:gridCol w:w="950"/>
      </w:tblGrid>
      <w:tr w:rsidR="00BE10C2" w14:paraId="11CA3CD3" w14:textId="77777777">
        <w:trPr>
          <w:trHeight w:val="517"/>
        </w:trPr>
        <w:tc>
          <w:tcPr>
            <w:tcW w:w="6305" w:type="dxa"/>
          </w:tcPr>
          <w:p w14:paraId="165882AC" w14:textId="77777777" w:rsidR="00BE10C2" w:rsidRDefault="00000000">
            <w:pPr>
              <w:pStyle w:val="TableParagraph"/>
              <w:ind w:left="6"/>
              <w:rPr>
                <w:sz w:val="24"/>
              </w:rPr>
            </w:pPr>
            <w:r>
              <w:rPr>
                <w:sz w:val="24"/>
              </w:rPr>
              <w:t>Social</w:t>
            </w:r>
            <w:r>
              <w:rPr>
                <w:spacing w:val="1"/>
                <w:sz w:val="24"/>
              </w:rPr>
              <w:t xml:space="preserve"> </w:t>
            </w:r>
            <w:r>
              <w:rPr>
                <w:sz w:val="24"/>
              </w:rPr>
              <w:t>Work</w:t>
            </w:r>
            <w:r>
              <w:rPr>
                <w:spacing w:val="2"/>
                <w:sz w:val="24"/>
              </w:rPr>
              <w:t xml:space="preserve"> </w:t>
            </w:r>
            <w:r>
              <w:rPr>
                <w:spacing w:val="-2"/>
                <w:sz w:val="24"/>
              </w:rPr>
              <w:t>Services</w:t>
            </w:r>
          </w:p>
        </w:tc>
        <w:tc>
          <w:tcPr>
            <w:tcW w:w="950" w:type="dxa"/>
          </w:tcPr>
          <w:p w14:paraId="5C99C292" w14:textId="77777777" w:rsidR="00BE10C2" w:rsidRDefault="00000000">
            <w:pPr>
              <w:pStyle w:val="TableParagraph"/>
              <w:ind w:left="7"/>
              <w:rPr>
                <w:sz w:val="24"/>
              </w:rPr>
            </w:pPr>
            <w:r>
              <w:rPr>
                <w:spacing w:val="-5"/>
                <w:sz w:val="24"/>
              </w:rPr>
              <w:t>32</w:t>
            </w:r>
          </w:p>
        </w:tc>
      </w:tr>
      <w:tr w:rsidR="00BE10C2" w14:paraId="277C417D" w14:textId="77777777">
        <w:trPr>
          <w:trHeight w:val="512"/>
        </w:trPr>
        <w:tc>
          <w:tcPr>
            <w:tcW w:w="6305" w:type="dxa"/>
          </w:tcPr>
          <w:p w14:paraId="168C1FB4" w14:textId="77777777" w:rsidR="00BE10C2" w:rsidRDefault="00000000">
            <w:pPr>
              <w:pStyle w:val="TableParagraph"/>
              <w:ind w:left="6"/>
              <w:rPr>
                <w:sz w:val="24"/>
              </w:rPr>
            </w:pPr>
            <w:r>
              <w:rPr>
                <w:sz w:val="24"/>
              </w:rPr>
              <w:t>Health</w:t>
            </w:r>
            <w:r>
              <w:rPr>
                <w:spacing w:val="-1"/>
                <w:sz w:val="24"/>
              </w:rPr>
              <w:t xml:space="preserve"> </w:t>
            </w:r>
            <w:r>
              <w:rPr>
                <w:spacing w:val="-2"/>
                <w:sz w:val="24"/>
              </w:rPr>
              <w:t>Services</w:t>
            </w:r>
          </w:p>
        </w:tc>
        <w:tc>
          <w:tcPr>
            <w:tcW w:w="950" w:type="dxa"/>
          </w:tcPr>
          <w:p w14:paraId="18A906F2" w14:textId="77777777" w:rsidR="00BE10C2" w:rsidRDefault="00000000">
            <w:pPr>
              <w:pStyle w:val="TableParagraph"/>
              <w:ind w:left="7"/>
              <w:rPr>
                <w:sz w:val="24"/>
              </w:rPr>
            </w:pPr>
            <w:r>
              <w:rPr>
                <w:spacing w:val="-5"/>
                <w:sz w:val="24"/>
              </w:rPr>
              <w:t>33</w:t>
            </w:r>
          </w:p>
        </w:tc>
      </w:tr>
      <w:tr w:rsidR="00BE10C2" w14:paraId="6F059297" w14:textId="77777777">
        <w:trPr>
          <w:trHeight w:val="518"/>
        </w:trPr>
        <w:tc>
          <w:tcPr>
            <w:tcW w:w="6305" w:type="dxa"/>
          </w:tcPr>
          <w:p w14:paraId="64E92E80" w14:textId="77777777" w:rsidR="00BE10C2" w:rsidRDefault="00000000">
            <w:pPr>
              <w:pStyle w:val="TableParagraph"/>
              <w:spacing w:before="6"/>
              <w:ind w:left="6"/>
              <w:rPr>
                <w:sz w:val="24"/>
              </w:rPr>
            </w:pPr>
            <w:r>
              <w:rPr>
                <w:sz w:val="24"/>
              </w:rPr>
              <w:t>Student</w:t>
            </w:r>
            <w:r>
              <w:rPr>
                <w:spacing w:val="-1"/>
                <w:sz w:val="24"/>
              </w:rPr>
              <w:t xml:space="preserve"> </w:t>
            </w:r>
            <w:r>
              <w:rPr>
                <w:sz w:val="24"/>
              </w:rPr>
              <w:t>(Pupil)</w:t>
            </w:r>
            <w:r>
              <w:rPr>
                <w:spacing w:val="-2"/>
                <w:sz w:val="24"/>
              </w:rPr>
              <w:t xml:space="preserve"> Transportation</w:t>
            </w:r>
          </w:p>
        </w:tc>
        <w:tc>
          <w:tcPr>
            <w:tcW w:w="950" w:type="dxa"/>
          </w:tcPr>
          <w:p w14:paraId="60A9D963" w14:textId="77777777" w:rsidR="00BE10C2" w:rsidRDefault="00000000">
            <w:pPr>
              <w:pStyle w:val="TableParagraph"/>
              <w:spacing w:before="6"/>
              <w:ind w:left="7"/>
              <w:rPr>
                <w:sz w:val="24"/>
              </w:rPr>
            </w:pPr>
            <w:r>
              <w:rPr>
                <w:spacing w:val="-5"/>
                <w:sz w:val="24"/>
              </w:rPr>
              <w:t>34</w:t>
            </w:r>
          </w:p>
        </w:tc>
      </w:tr>
      <w:tr w:rsidR="00BE10C2" w14:paraId="4DB328AC" w14:textId="77777777">
        <w:trPr>
          <w:trHeight w:val="517"/>
        </w:trPr>
        <w:tc>
          <w:tcPr>
            <w:tcW w:w="6305" w:type="dxa"/>
          </w:tcPr>
          <w:p w14:paraId="43D58CB6" w14:textId="77777777" w:rsidR="00BE10C2" w:rsidRDefault="00000000">
            <w:pPr>
              <w:pStyle w:val="TableParagraph"/>
              <w:ind w:left="6"/>
              <w:rPr>
                <w:sz w:val="24"/>
              </w:rPr>
            </w:pPr>
            <w:r>
              <w:rPr>
                <w:b/>
                <w:sz w:val="24"/>
              </w:rPr>
              <w:t>Deficits</w:t>
            </w:r>
            <w:r>
              <w:rPr>
                <w:b/>
                <w:spacing w:val="-2"/>
                <w:sz w:val="24"/>
              </w:rPr>
              <w:t xml:space="preserve"> </w:t>
            </w:r>
            <w:r>
              <w:rPr>
                <w:sz w:val="24"/>
              </w:rPr>
              <w:t>for</w:t>
            </w:r>
            <w:r>
              <w:rPr>
                <w:spacing w:val="-3"/>
                <w:sz w:val="24"/>
              </w:rPr>
              <w:t xml:space="preserve"> </w:t>
            </w:r>
            <w:r>
              <w:rPr>
                <w:sz w:val="24"/>
              </w:rPr>
              <w:t>Cocurricular/Extracurricular</w:t>
            </w:r>
            <w:r>
              <w:rPr>
                <w:spacing w:val="1"/>
                <w:sz w:val="24"/>
              </w:rPr>
              <w:t xml:space="preserve"> </w:t>
            </w:r>
            <w:r>
              <w:rPr>
                <w:sz w:val="24"/>
              </w:rPr>
              <w:t>Student</w:t>
            </w:r>
            <w:r>
              <w:rPr>
                <w:spacing w:val="-10"/>
                <w:sz w:val="24"/>
              </w:rPr>
              <w:t xml:space="preserve"> </w:t>
            </w:r>
            <w:r>
              <w:rPr>
                <w:sz w:val="24"/>
              </w:rPr>
              <w:t xml:space="preserve">Body </w:t>
            </w:r>
            <w:r>
              <w:rPr>
                <w:spacing w:val="-2"/>
                <w:sz w:val="24"/>
              </w:rPr>
              <w:t>Activities</w:t>
            </w:r>
          </w:p>
        </w:tc>
        <w:tc>
          <w:tcPr>
            <w:tcW w:w="950" w:type="dxa"/>
          </w:tcPr>
          <w:p w14:paraId="728404A5" w14:textId="77777777" w:rsidR="00BE10C2" w:rsidRDefault="00000000">
            <w:pPr>
              <w:pStyle w:val="TableParagraph"/>
              <w:ind w:left="7"/>
              <w:rPr>
                <w:sz w:val="24"/>
              </w:rPr>
            </w:pPr>
            <w:r>
              <w:rPr>
                <w:spacing w:val="-5"/>
                <w:sz w:val="24"/>
              </w:rPr>
              <w:t>36</w:t>
            </w:r>
          </w:p>
        </w:tc>
      </w:tr>
      <w:tr w:rsidR="00BE10C2" w14:paraId="0702FF75" w14:textId="77777777">
        <w:trPr>
          <w:trHeight w:val="517"/>
        </w:trPr>
        <w:tc>
          <w:tcPr>
            <w:tcW w:w="6305" w:type="dxa"/>
          </w:tcPr>
          <w:p w14:paraId="6D2C3CB4" w14:textId="77777777" w:rsidR="00BE10C2" w:rsidRDefault="00000000">
            <w:pPr>
              <w:pStyle w:val="TableParagraph"/>
              <w:ind w:left="6"/>
              <w:rPr>
                <w:sz w:val="24"/>
              </w:rPr>
            </w:pPr>
            <w:r>
              <w:rPr>
                <w:b/>
                <w:sz w:val="24"/>
              </w:rPr>
              <w:t>Deficits</w:t>
            </w:r>
            <w:r>
              <w:rPr>
                <w:b/>
                <w:spacing w:val="1"/>
                <w:sz w:val="24"/>
              </w:rPr>
              <w:t xml:space="preserve"> </w:t>
            </w:r>
            <w:r>
              <w:rPr>
                <w:sz w:val="24"/>
              </w:rPr>
              <w:t>for</w:t>
            </w:r>
            <w:r>
              <w:rPr>
                <w:spacing w:val="-1"/>
                <w:sz w:val="24"/>
              </w:rPr>
              <w:t xml:space="preserve"> </w:t>
            </w:r>
            <w:r>
              <w:rPr>
                <w:sz w:val="24"/>
              </w:rPr>
              <w:t>Food</w:t>
            </w:r>
            <w:r>
              <w:rPr>
                <w:spacing w:val="-2"/>
                <w:sz w:val="24"/>
              </w:rPr>
              <w:t xml:space="preserve"> Services</w:t>
            </w:r>
          </w:p>
        </w:tc>
        <w:tc>
          <w:tcPr>
            <w:tcW w:w="950" w:type="dxa"/>
          </w:tcPr>
          <w:p w14:paraId="5521A6A6" w14:textId="77777777" w:rsidR="00BE10C2" w:rsidRDefault="00000000">
            <w:pPr>
              <w:pStyle w:val="TableParagraph"/>
              <w:ind w:left="7"/>
              <w:rPr>
                <w:sz w:val="24"/>
              </w:rPr>
            </w:pPr>
            <w:r>
              <w:rPr>
                <w:spacing w:val="-5"/>
                <w:sz w:val="24"/>
              </w:rPr>
              <w:t>35</w:t>
            </w:r>
          </w:p>
        </w:tc>
      </w:tr>
      <w:tr w:rsidR="00BE10C2" w14:paraId="4B83F4CD" w14:textId="77777777">
        <w:trPr>
          <w:trHeight w:val="518"/>
        </w:trPr>
        <w:tc>
          <w:tcPr>
            <w:tcW w:w="6305" w:type="dxa"/>
          </w:tcPr>
          <w:p w14:paraId="190ED41E" w14:textId="77777777" w:rsidR="00BE10C2" w:rsidRDefault="00000000">
            <w:pPr>
              <w:pStyle w:val="TableParagraph"/>
              <w:spacing w:before="2"/>
              <w:ind w:left="6"/>
              <w:rPr>
                <w:sz w:val="24"/>
              </w:rPr>
            </w:pPr>
            <w:r>
              <w:rPr>
                <w:sz w:val="24"/>
              </w:rPr>
              <w:t>General</w:t>
            </w:r>
            <w:r>
              <w:rPr>
                <w:spacing w:val="-1"/>
                <w:sz w:val="24"/>
              </w:rPr>
              <w:t xml:space="preserve"> </w:t>
            </w:r>
            <w:r>
              <w:rPr>
                <w:spacing w:val="-2"/>
                <w:sz w:val="24"/>
              </w:rPr>
              <w:t>Administration</w:t>
            </w:r>
          </w:p>
        </w:tc>
        <w:tc>
          <w:tcPr>
            <w:tcW w:w="950" w:type="dxa"/>
          </w:tcPr>
          <w:p w14:paraId="68EC479B" w14:textId="77777777" w:rsidR="00BE10C2" w:rsidRDefault="00000000">
            <w:pPr>
              <w:pStyle w:val="TableParagraph"/>
              <w:spacing w:before="2"/>
              <w:ind w:left="7"/>
              <w:rPr>
                <w:sz w:val="24"/>
              </w:rPr>
            </w:pPr>
            <w:r>
              <w:rPr>
                <w:spacing w:val="-5"/>
                <w:sz w:val="24"/>
              </w:rPr>
              <w:t>41</w:t>
            </w:r>
          </w:p>
        </w:tc>
      </w:tr>
      <w:tr w:rsidR="00BE10C2" w14:paraId="438ED1F1" w14:textId="77777777">
        <w:trPr>
          <w:trHeight w:val="517"/>
        </w:trPr>
        <w:tc>
          <w:tcPr>
            <w:tcW w:w="6305" w:type="dxa"/>
          </w:tcPr>
          <w:p w14:paraId="2053411B" w14:textId="77777777" w:rsidR="00BE10C2" w:rsidRDefault="00000000">
            <w:pPr>
              <w:pStyle w:val="TableParagraph"/>
              <w:ind w:left="6"/>
              <w:rPr>
                <w:sz w:val="24"/>
              </w:rPr>
            </w:pPr>
            <w:r>
              <w:rPr>
                <w:sz w:val="24"/>
              </w:rPr>
              <w:t>Plant</w:t>
            </w:r>
            <w:r>
              <w:rPr>
                <w:spacing w:val="-3"/>
                <w:sz w:val="24"/>
              </w:rPr>
              <w:t xml:space="preserve"> </w:t>
            </w:r>
            <w:r>
              <w:rPr>
                <w:sz w:val="24"/>
              </w:rPr>
              <w:t>Maintenance</w:t>
            </w:r>
            <w:r>
              <w:rPr>
                <w:spacing w:val="-2"/>
                <w:sz w:val="24"/>
              </w:rPr>
              <w:t xml:space="preserve"> </w:t>
            </w:r>
            <w:r>
              <w:rPr>
                <w:sz w:val="24"/>
              </w:rPr>
              <w:t xml:space="preserve">and </w:t>
            </w:r>
            <w:r>
              <w:rPr>
                <w:spacing w:val="-2"/>
                <w:sz w:val="24"/>
              </w:rPr>
              <w:t>Operation</w:t>
            </w:r>
          </w:p>
        </w:tc>
        <w:tc>
          <w:tcPr>
            <w:tcW w:w="950" w:type="dxa"/>
          </w:tcPr>
          <w:p w14:paraId="34F55A1D" w14:textId="77777777" w:rsidR="00BE10C2" w:rsidRDefault="00000000">
            <w:pPr>
              <w:pStyle w:val="TableParagraph"/>
              <w:ind w:left="7"/>
              <w:rPr>
                <w:sz w:val="24"/>
              </w:rPr>
            </w:pPr>
            <w:r>
              <w:rPr>
                <w:spacing w:val="-5"/>
                <w:sz w:val="24"/>
              </w:rPr>
              <w:t>51</w:t>
            </w:r>
          </w:p>
        </w:tc>
      </w:tr>
      <w:tr w:rsidR="00BE10C2" w14:paraId="5A2D9F98" w14:textId="77777777">
        <w:trPr>
          <w:trHeight w:val="518"/>
        </w:trPr>
        <w:tc>
          <w:tcPr>
            <w:tcW w:w="6305" w:type="dxa"/>
          </w:tcPr>
          <w:p w14:paraId="5918E85C" w14:textId="77777777" w:rsidR="00BE10C2" w:rsidRDefault="00000000">
            <w:pPr>
              <w:pStyle w:val="TableParagraph"/>
              <w:ind w:left="6"/>
              <w:rPr>
                <w:sz w:val="24"/>
              </w:rPr>
            </w:pPr>
            <w:r>
              <w:rPr>
                <w:sz w:val="24"/>
              </w:rPr>
              <w:t>Data</w:t>
            </w:r>
            <w:r>
              <w:rPr>
                <w:spacing w:val="-4"/>
                <w:sz w:val="24"/>
              </w:rPr>
              <w:t xml:space="preserve"> </w:t>
            </w:r>
            <w:r>
              <w:rPr>
                <w:sz w:val="24"/>
              </w:rPr>
              <w:t>Processing</w:t>
            </w:r>
            <w:r>
              <w:rPr>
                <w:spacing w:val="-2"/>
                <w:sz w:val="24"/>
              </w:rPr>
              <w:t xml:space="preserve"> Services</w:t>
            </w:r>
          </w:p>
        </w:tc>
        <w:tc>
          <w:tcPr>
            <w:tcW w:w="950" w:type="dxa"/>
          </w:tcPr>
          <w:p w14:paraId="2B96FB26" w14:textId="77777777" w:rsidR="00BE10C2" w:rsidRDefault="00000000">
            <w:pPr>
              <w:pStyle w:val="TableParagraph"/>
              <w:ind w:left="7"/>
              <w:rPr>
                <w:sz w:val="24"/>
              </w:rPr>
            </w:pPr>
            <w:r>
              <w:rPr>
                <w:spacing w:val="-5"/>
                <w:sz w:val="24"/>
              </w:rPr>
              <w:t>53</w:t>
            </w:r>
          </w:p>
        </w:tc>
      </w:tr>
    </w:tbl>
    <w:p w14:paraId="23506C4D" w14:textId="77777777" w:rsidR="00BE10C2" w:rsidRDefault="00BE10C2">
      <w:pPr>
        <w:pStyle w:val="BodyText"/>
        <w:spacing w:before="46"/>
      </w:pPr>
    </w:p>
    <w:p w14:paraId="5F5796E5" w14:textId="77777777" w:rsidR="00BE10C2" w:rsidRDefault="00000000">
      <w:pPr>
        <w:pStyle w:val="Heading3"/>
        <w:jc w:val="left"/>
      </w:pPr>
      <w:bookmarkStart w:id="154" w:name="_bookmark148"/>
      <w:bookmarkEnd w:id="154"/>
      <w:r>
        <w:t>Expenditures</w:t>
      </w:r>
      <w:r>
        <w:rPr>
          <w:spacing w:val="-2"/>
        </w:rPr>
        <w:t xml:space="preserve"> </w:t>
      </w:r>
      <w:r>
        <w:t>Excluded from</w:t>
      </w:r>
      <w:r>
        <w:rPr>
          <w:spacing w:val="-3"/>
        </w:rPr>
        <w:t xml:space="preserve"> </w:t>
      </w:r>
      <w:r>
        <w:t>the</w:t>
      </w:r>
      <w:r>
        <w:rPr>
          <w:spacing w:val="-6"/>
        </w:rPr>
        <w:t xml:space="preserve"> </w:t>
      </w:r>
      <w:r>
        <w:t>Determination</w:t>
      </w:r>
      <w:r>
        <w:rPr>
          <w:spacing w:val="-4"/>
        </w:rPr>
        <w:t xml:space="preserve"> </w:t>
      </w:r>
      <w:r>
        <w:t>of</w:t>
      </w:r>
      <w:r>
        <w:rPr>
          <w:spacing w:val="2"/>
        </w:rPr>
        <w:t xml:space="preserve"> </w:t>
      </w:r>
      <w:r>
        <w:rPr>
          <w:spacing w:val="-5"/>
        </w:rPr>
        <w:t>MOE</w:t>
      </w:r>
    </w:p>
    <w:p w14:paraId="3E44AFA0" w14:textId="77777777" w:rsidR="00BE10C2" w:rsidRDefault="00000000">
      <w:pPr>
        <w:pStyle w:val="BodyText"/>
        <w:spacing w:before="243"/>
        <w:ind w:left="500"/>
      </w:pPr>
      <w:r>
        <w:t>The following</w:t>
      </w:r>
      <w:r>
        <w:rPr>
          <w:spacing w:val="-3"/>
        </w:rPr>
        <w:t xml:space="preserve"> </w:t>
      </w:r>
      <w:r>
        <w:t>expenditures are</w:t>
      </w:r>
      <w:r>
        <w:rPr>
          <w:spacing w:val="4"/>
        </w:rPr>
        <w:t xml:space="preserve"> </w:t>
      </w:r>
      <w:r>
        <w:rPr>
          <w:i/>
        </w:rPr>
        <w:t>excluded</w:t>
      </w:r>
      <w:r>
        <w:rPr>
          <w:i/>
          <w:spacing w:val="-3"/>
        </w:rPr>
        <w:t xml:space="preserve"> </w:t>
      </w:r>
      <w:r>
        <w:t>from</w:t>
      </w:r>
      <w:r>
        <w:rPr>
          <w:spacing w:val="-3"/>
        </w:rPr>
        <w:t xml:space="preserve"> </w:t>
      </w:r>
      <w:r>
        <w:t>the</w:t>
      </w:r>
      <w:r>
        <w:rPr>
          <w:spacing w:val="-4"/>
        </w:rPr>
        <w:t xml:space="preserve"> </w:t>
      </w:r>
      <w:r>
        <w:t>determination</w:t>
      </w:r>
      <w:r>
        <w:rPr>
          <w:spacing w:val="2"/>
        </w:rPr>
        <w:t xml:space="preserve"> </w:t>
      </w:r>
      <w:r>
        <w:t>of</w:t>
      </w:r>
      <w:r>
        <w:rPr>
          <w:spacing w:val="-1"/>
        </w:rPr>
        <w:t xml:space="preserve"> </w:t>
      </w:r>
      <w:r>
        <w:rPr>
          <w:spacing w:val="-4"/>
        </w:rPr>
        <w:t>MOE:</w:t>
      </w:r>
    </w:p>
    <w:p w14:paraId="6C125E32" w14:textId="77777777" w:rsidR="00BE10C2" w:rsidRDefault="00000000">
      <w:pPr>
        <w:pStyle w:val="ListParagraph"/>
        <w:numPr>
          <w:ilvl w:val="0"/>
          <w:numId w:val="29"/>
        </w:numPr>
        <w:tabs>
          <w:tab w:val="left" w:pos="860"/>
        </w:tabs>
        <w:spacing w:before="243"/>
        <w:ind w:left="860" w:hanging="360"/>
        <w:rPr>
          <w:sz w:val="24"/>
        </w:rPr>
      </w:pPr>
      <w:r>
        <w:rPr>
          <w:sz w:val="24"/>
        </w:rPr>
        <w:t>community</w:t>
      </w:r>
      <w:r>
        <w:rPr>
          <w:spacing w:val="1"/>
          <w:sz w:val="24"/>
        </w:rPr>
        <w:t xml:space="preserve"> </w:t>
      </w:r>
      <w:r>
        <w:rPr>
          <w:spacing w:val="-2"/>
          <w:sz w:val="24"/>
        </w:rPr>
        <w:t>services</w:t>
      </w:r>
    </w:p>
    <w:p w14:paraId="17B49289" w14:textId="77777777" w:rsidR="00BE10C2" w:rsidRDefault="00000000">
      <w:pPr>
        <w:pStyle w:val="ListParagraph"/>
        <w:numPr>
          <w:ilvl w:val="0"/>
          <w:numId w:val="29"/>
        </w:numPr>
        <w:tabs>
          <w:tab w:val="left" w:pos="860"/>
        </w:tabs>
        <w:spacing w:before="29"/>
        <w:ind w:left="860" w:hanging="360"/>
        <w:rPr>
          <w:sz w:val="24"/>
        </w:rPr>
      </w:pPr>
      <w:r>
        <w:rPr>
          <w:sz w:val="24"/>
        </w:rPr>
        <w:t>capital</w:t>
      </w:r>
      <w:r>
        <w:rPr>
          <w:spacing w:val="-1"/>
          <w:sz w:val="24"/>
        </w:rPr>
        <w:t xml:space="preserve"> </w:t>
      </w:r>
      <w:r>
        <w:rPr>
          <w:spacing w:val="-2"/>
          <w:sz w:val="24"/>
        </w:rPr>
        <w:t>outlay</w:t>
      </w:r>
    </w:p>
    <w:p w14:paraId="05665AAE" w14:textId="77777777" w:rsidR="00BE10C2" w:rsidRDefault="00000000">
      <w:pPr>
        <w:pStyle w:val="ListParagraph"/>
        <w:numPr>
          <w:ilvl w:val="0"/>
          <w:numId w:val="29"/>
        </w:numPr>
        <w:tabs>
          <w:tab w:val="left" w:pos="860"/>
        </w:tabs>
        <w:spacing w:before="28"/>
        <w:ind w:left="860" w:hanging="360"/>
        <w:rPr>
          <w:sz w:val="24"/>
        </w:rPr>
      </w:pPr>
      <w:r>
        <w:rPr>
          <w:sz w:val="24"/>
        </w:rPr>
        <w:t>debt</w:t>
      </w:r>
      <w:r>
        <w:rPr>
          <w:spacing w:val="-1"/>
          <w:sz w:val="24"/>
        </w:rPr>
        <w:t xml:space="preserve"> </w:t>
      </w:r>
      <w:r>
        <w:rPr>
          <w:spacing w:val="-2"/>
          <w:sz w:val="24"/>
        </w:rPr>
        <w:t>service</w:t>
      </w:r>
    </w:p>
    <w:p w14:paraId="42B16E92" w14:textId="77777777" w:rsidR="00BE10C2" w:rsidRDefault="00000000">
      <w:pPr>
        <w:pStyle w:val="ListParagraph"/>
        <w:numPr>
          <w:ilvl w:val="0"/>
          <w:numId w:val="29"/>
        </w:numPr>
        <w:tabs>
          <w:tab w:val="left" w:pos="860"/>
        </w:tabs>
        <w:spacing w:before="29"/>
        <w:ind w:left="860" w:hanging="360"/>
        <w:rPr>
          <w:sz w:val="24"/>
        </w:rPr>
      </w:pPr>
      <w:r>
        <w:rPr>
          <w:sz w:val="24"/>
        </w:rPr>
        <w:t>supplemental</w:t>
      </w:r>
      <w:r>
        <w:rPr>
          <w:spacing w:val="-3"/>
          <w:sz w:val="24"/>
        </w:rPr>
        <w:t xml:space="preserve"> </w:t>
      </w:r>
      <w:r>
        <w:rPr>
          <w:sz w:val="24"/>
        </w:rPr>
        <w:t>expenses</w:t>
      </w:r>
      <w:r>
        <w:rPr>
          <w:spacing w:val="-1"/>
          <w:sz w:val="24"/>
        </w:rPr>
        <w:t xml:space="preserve"> </w:t>
      </w:r>
      <w:r>
        <w:rPr>
          <w:sz w:val="24"/>
        </w:rPr>
        <w:t>made</w:t>
      </w:r>
      <w:r>
        <w:rPr>
          <w:spacing w:val="-2"/>
          <w:sz w:val="24"/>
        </w:rPr>
        <w:t xml:space="preserve"> </w:t>
      </w:r>
      <w:proofErr w:type="gramStart"/>
      <w:r>
        <w:rPr>
          <w:sz w:val="24"/>
        </w:rPr>
        <w:t>as</w:t>
      </w:r>
      <w:r>
        <w:rPr>
          <w:spacing w:val="-2"/>
          <w:sz w:val="24"/>
        </w:rPr>
        <w:t xml:space="preserve"> </w:t>
      </w:r>
      <w:r>
        <w:rPr>
          <w:sz w:val="24"/>
        </w:rPr>
        <w:t>a</w:t>
      </w:r>
      <w:r>
        <w:rPr>
          <w:spacing w:val="-1"/>
          <w:sz w:val="24"/>
        </w:rPr>
        <w:t xml:space="preserve"> </w:t>
      </w:r>
      <w:r>
        <w:rPr>
          <w:sz w:val="24"/>
        </w:rPr>
        <w:t>result of</w:t>
      </w:r>
      <w:proofErr w:type="gramEnd"/>
      <w:r>
        <w:rPr>
          <w:spacing w:val="-3"/>
          <w:sz w:val="24"/>
        </w:rPr>
        <w:t xml:space="preserve"> </w:t>
      </w:r>
      <w:r>
        <w:rPr>
          <w:sz w:val="24"/>
        </w:rPr>
        <w:t>a</w:t>
      </w:r>
      <w:r>
        <w:rPr>
          <w:spacing w:val="-1"/>
          <w:sz w:val="24"/>
        </w:rPr>
        <w:t xml:space="preserve"> </w:t>
      </w:r>
      <w:r>
        <w:rPr>
          <w:sz w:val="24"/>
        </w:rPr>
        <w:t xml:space="preserve">Presidentially declared </w:t>
      </w:r>
      <w:r>
        <w:rPr>
          <w:spacing w:val="-2"/>
          <w:sz w:val="24"/>
        </w:rPr>
        <w:t>disaster</w:t>
      </w:r>
    </w:p>
    <w:p w14:paraId="2BEBBB12" w14:textId="77777777" w:rsidR="00BE10C2" w:rsidRDefault="00000000">
      <w:pPr>
        <w:pStyle w:val="ListParagraph"/>
        <w:numPr>
          <w:ilvl w:val="0"/>
          <w:numId w:val="29"/>
        </w:numPr>
        <w:tabs>
          <w:tab w:val="left" w:pos="861"/>
        </w:tabs>
        <w:spacing w:before="29" w:line="264" w:lineRule="auto"/>
        <w:ind w:right="4777"/>
        <w:rPr>
          <w:sz w:val="24"/>
        </w:rPr>
      </w:pPr>
      <w:r>
        <w:rPr>
          <w:sz w:val="24"/>
        </w:rPr>
        <w:t>any</w:t>
      </w:r>
      <w:r>
        <w:rPr>
          <w:spacing w:val="-5"/>
          <w:sz w:val="24"/>
        </w:rPr>
        <w:t xml:space="preserve"> </w:t>
      </w:r>
      <w:r>
        <w:rPr>
          <w:sz w:val="24"/>
        </w:rPr>
        <w:t>expenditures</w:t>
      </w:r>
      <w:r>
        <w:rPr>
          <w:spacing w:val="-7"/>
          <w:sz w:val="24"/>
        </w:rPr>
        <w:t xml:space="preserve"> </w:t>
      </w:r>
      <w:r>
        <w:rPr>
          <w:sz w:val="24"/>
        </w:rPr>
        <w:t>made</w:t>
      </w:r>
      <w:r>
        <w:rPr>
          <w:spacing w:val="-7"/>
          <w:sz w:val="24"/>
        </w:rPr>
        <w:t xml:space="preserve"> </w:t>
      </w:r>
      <w:r>
        <w:rPr>
          <w:sz w:val="24"/>
        </w:rPr>
        <w:t>from</w:t>
      </w:r>
      <w:r>
        <w:rPr>
          <w:spacing w:val="-10"/>
          <w:sz w:val="24"/>
        </w:rPr>
        <w:t xml:space="preserve"> </w:t>
      </w:r>
      <w:r>
        <w:rPr>
          <w:sz w:val="24"/>
        </w:rPr>
        <w:t>federal</w:t>
      </w:r>
      <w:r>
        <w:rPr>
          <w:spacing w:val="-10"/>
          <w:sz w:val="24"/>
        </w:rPr>
        <w:t xml:space="preserve"> </w:t>
      </w:r>
      <w:r>
        <w:rPr>
          <w:sz w:val="24"/>
        </w:rPr>
        <w:t xml:space="preserve">funds </w:t>
      </w:r>
      <w:hyperlink r:id="rId173">
        <w:r>
          <w:rPr>
            <w:color w:val="0000FF"/>
            <w:sz w:val="24"/>
            <w:u w:val="single" w:color="0000FF"/>
          </w:rPr>
          <w:t>34 CFR § 299.5</w:t>
        </w:r>
      </w:hyperlink>
      <w:r>
        <w:rPr>
          <w:sz w:val="24"/>
        </w:rPr>
        <w:t>(d)(2)</w:t>
      </w:r>
    </w:p>
    <w:p w14:paraId="0D7467D3" w14:textId="77777777" w:rsidR="00BE10C2" w:rsidRDefault="00BE10C2">
      <w:pPr>
        <w:pStyle w:val="BodyText"/>
        <w:spacing w:before="53"/>
      </w:pPr>
    </w:p>
    <w:p w14:paraId="45BFCBAA" w14:textId="77777777" w:rsidR="00BE10C2" w:rsidRDefault="00000000">
      <w:pPr>
        <w:pStyle w:val="Heading3"/>
      </w:pPr>
      <w:bookmarkStart w:id="155" w:name="_bookmark149"/>
      <w:bookmarkEnd w:id="155"/>
      <w:r>
        <w:t>“Preceding</w:t>
      </w:r>
      <w:r>
        <w:rPr>
          <w:spacing w:val="-1"/>
        </w:rPr>
        <w:t xml:space="preserve"> </w:t>
      </w:r>
      <w:r>
        <w:t>Fiscal</w:t>
      </w:r>
      <w:r>
        <w:rPr>
          <w:spacing w:val="-1"/>
        </w:rPr>
        <w:t xml:space="preserve"> </w:t>
      </w:r>
      <w:r>
        <w:t>Year”</w:t>
      </w:r>
      <w:r>
        <w:rPr>
          <w:spacing w:val="-1"/>
        </w:rPr>
        <w:t xml:space="preserve"> </w:t>
      </w:r>
      <w:r>
        <w:rPr>
          <w:spacing w:val="-2"/>
        </w:rPr>
        <w:t>Defined</w:t>
      </w:r>
    </w:p>
    <w:p w14:paraId="69F51392" w14:textId="77777777" w:rsidR="00BE10C2" w:rsidRDefault="00000000">
      <w:pPr>
        <w:pStyle w:val="BodyText"/>
        <w:spacing w:before="243" w:line="276" w:lineRule="auto"/>
        <w:ind w:left="140" w:right="192"/>
        <w:jc w:val="both"/>
      </w:pPr>
      <w:r>
        <w:t xml:space="preserve">For purposes of determining MOE, regulations specify that the “preceding fiscal year” is the federal fiscal year, or the 12-month fiscal period most commonly used in a State for official reporting purposes, prior to the beginning of the federal fiscal year in which funds are available. TEA calculates MOE using State and local expenditures for the </w:t>
      </w:r>
      <w:r>
        <w:rPr>
          <w:b/>
        </w:rPr>
        <w:t xml:space="preserve">state </w:t>
      </w:r>
      <w:r>
        <w:t xml:space="preserve">fiscal year, or September 1 through August 31. </w:t>
      </w:r>
      <w:hyperlink r:id="rId174">
        <w:r>
          <w:rPr>
            <w:color w:val="0000FF"/>
            <w:u w:val="single" w:color="0000FF"/>
          </w:rPr>
          <w:t>34 CFR § 299.5</w:t>
        </w:r>
      </w:hyperlink>
      <w:r>
        <w:t>(c)</w:t>
      </w:r>
    </w:p>
    <w:p w14:paraId="79FCA792" w14:textId="77777777" w:rsidR="00BE10C2" w:rsidRDefault="00000000">
      <w:pPr>
        <w:pStyle w:val="Heading3"/>
        <w:spacing w:before="199"/>
      </w:pPr>
      <w:bookmarkStart w:id="156" w:name="_bookmark150"/>
      <w:bookmarkEnd w:id="156"/>
      <w:r>
        <w:t>Failure to</w:t>
      </w:r>
      <w:r>
        <w:rPr>
          <w:spacing w:val="-4"/>
        </w:rPr>
        <w:t xml:space="preserve"> </w:t>
      </w:r>
      <w:r>
        <w:t>Meet</w:t>
      </w:r>
      <w:r>
        <w:rPr>
          <w:spacing w:val="3"/>
        </w:rPr>
        <w:t xml:space="preserve"> </w:t>
      </w:r>
      <w:r>
        <w:rPr>
          <w:spacing w:val="-5"/>
        </w:rPr>
        <w:t>MOE</w:t>
      </w:r>
    </w:p>
    <w:p w14:paraId="6CB57C94" w14:textId="77777777" w:rsidR="00BE10C2" w:rsidRDefault="00BE10C2">
      <w:pPr>
        <w:sectPr w:rsidR="00BE10C2">
          <w:pgSz w:w="12240" w:h="15840"/>
          <w:pgMar w:top="1380" w:right="1240" w:bottom="2340" w:left="1300" w:header="728" w:footer="2073" w:gutter="0"/>
          <w:cols w:space="720"/>
        </w:sectPr>
      </w:pPr>
    </w:p>
    <w:p w14:paraId="09793361" w14:textId="77777777" w:rsidR="00BE10C2" w:rsidRDefault="00BE10C2">
      <w:pPr>
        <w:pStyle w:val="BodyText"/>
        <w:rPr>
          <w:b/>
        </w:rPr>
      </w:pPr>
    </w:p>
    <w:p w14:paraId="09B4BC3A" w14:textId="77777777" w:rsidR="00BE10C2" w:rsidRDefault="00BE10C2">
      <w:pPr>
        <w:pStyle w:val="BodyText"/>
        <w:rPr>
          <w:b/>
        </w:rPr>
      </w:pPr>
    </w:p>
    <w:p w14:paraId="75A5A215" w14:textId="77777777" w:rsidR="00BE10C2" w:rsidRDefault="00BE10C2">
      <w:pPr>
        <w:pStyle w:val="BodyText"/>
        <w:rPr>
          <w:b/>
        </w:rPr>
      </w:pPr>
    </w:p>
    <w:p w14:paraId="6E47F57D" w14:textId="77777777" w:rsidR="00BE10C2" w:rsidRDefault="00BE10C2">
      <w:pPr>
        <w:pStyle w:val="BodyText"/>
        <w:spacing w:before="77"/>
        <w:rPr>
          <w:b/>
        </w:rPr>
      </w:pPr>
    </w:p>
    <w:p w14:paraId="59A1B1F9" w14:textId="77777777" w:rsidR="00BE10C2" w:rsidRDefault="00000000">
      <w:pPr>
        <w:pStyle w:val="BodyText"/>
        <w:spacing w:line="276" w:lineRule="auto"/>
        <w:ind w:left="140" w:right="194"/>
        <w:jc w:val="both"/>
      </w:pPr>
      <w:r>
        <w:t>If the</w:t>
      </w:r>
      <w:r>
        <w:rPr>
          <w:spacing w:val="-7"/>
        </w:rPr>
        <w:t xml:space="preserve"> </w:t>
      </w:r>
      <w:r>
        <w:t>District</w:t>
      </w:r>
      <w:r>
        <w:rPr>
          <w:spacing w:val="-6"/>
        </w:rPr>
        <w:t xml:space="preserve"> </w:t>
      </w:r>
      <w:r>
        <w:t>fails</w:t>
      </w:r>
      <w:r>
        <w:rPr>
          <w:spacing w:val="-3"/>
        </w:rPr>
        <w:t xml:space="preserve"> </w:t>
      </w:r>
      <w:r>
        <w:t>to</w:t>
      </w:r>
      <w:r>
        <w:rPr>
          <w:spacing w:val="-6"/>
        </w:rPr>
        <w:t xml:space="preserve"> </w:t>
      </w:r>
      <w:r>
        <w:t>meet</w:t>
      </w:r>
      <w:r>
        <w:rPr>
          <w:spacing w:val="-1"/>
        </w:rPr>
        <w:t xml:space="preserve"> </w:t>
      </w:r>
      <w:r>
        <w:t>MOE</w:t>
      </w:r>
      <w:r>
        <w:rPr>
          <w:spacing w:val="-4"/>
        </w:rPr>
        <w:t xml:space="preserve"> </w:t>
      </w:r>
      <w:r>
        <w:t>for NCLB</w:t>
      </w:r>
      <w:r>
        <w:rPr>
          <w:spacing w:val="-3"/>
        </w:rPr>
        <w:t xml:space="preserve"> </w:t>
      </w:r>
      <w:r>
        <w:t>programs</w:t>
      </w:r>
      <w:r>
        <w:rPr>
          <w:spacing w:val="-3"/>
        </w:rPr>
        <w:t xml:space="preserve"> </w:t>
      </w:r>
      <w:r>
        <w:t>for</w:t>
      </w:r>
      <w:r>
        <w:rPr>
          <w:spacing w:val="-4"/>
        </w:rPr>
        <w:t xml:space="preserve"> </w:t>
      </w:r>
      <w:r>
        <w:t>any</w:t>
      </w:r>
      <w:r>
        <w:rPr>
          <w:spacing w:val="-1"/>
        </w:rPr>
        <w:t xml:space="preserve"> </w:t>
      </w:r>
      <w:r>
        <w:t>given</w:t>
      </w:r>
      <w:r>
        <w:rPr>
          <w:spacing w:val="-7"/>
        </w:rPr>
        <w:t xml:space="preserve"> </w:t>
      </w:r>
      <w:r>
        <w:t>fiscal</w:t>
      </w:r>
      <w:r>
        <w:rPr>
          <w:spacing w:val="-1"/>
        </w:rPr>
        <w:t xml:space="preserve"> </w:t>
      </w:r>
      <w:r>
        <w:t>year,</w:t>
      </w:r>
      <w:r>
        <w:rPr>
          <w:spacing w:val="-4"/>
        </w:rPr>
        <w:t xml:space="preserve"> </w:t>
      </w:r>
      <w:r>
        <w:t>the</w:t>
      </w:r>
      <w:r>
        <w:rPr>
          <w:spacing w:val="-7"/>
        </w:rPr>
        <w:t xml:space="preserve"> </w:t>
      </w:r>
      <w:r>
        <w:t>award</w:t>
      </w:r>
      <w:r>
        <w:rPr>
          <w:spacing w:val="-1"/>
        </w:rPr>
        <w:t xml:space="preserve"> </w:t>
      </w:r>
      <w:r>
        <w:t xml:space="preserve">amount is reduced in the exact proportion by which the </w:t>
      </w:r>
      <w:proofErr w:type="gramStart"/>
      <w:r>
        <w:t>District</w:t>
      </w:r>
      <w:proofErr w:type="gramEnd"/>
      <w:r>
        <w:t xml:space="preserve"> did not meet MOE. The Secretary of Education may waive the requirements for one year due to exceptional or uncontrollable circumstances, such as natural disaster, or a precipitous decline in the financial resources of the </w:t>
      </w:r>
      <w:r>
        <w:rPr>
          <w:spacing w:val="-2"/>
        </w:rPr>
        <w:t>District.</w:t>
      </w:r>
    </w:p>
    <w:p w14:paraId="2B357726" w14:textId="77777777" w:rsidR="00BE10C2" w:rsidRDefault="00000000">
      <w:pPr>
        <w:pStyle w:val="Heading3"/>
        <w:spacing w:before="199"/>
      </w:pPr>
      <w:bookmarkStart w:id="157" w:name="_bookmark151"/>
      <w:bookmarkEnd w:id="157"/>
      <w:r>
        <w:t>Procedures</w:t>
      </w:r>
      <w:r>
        <w:rPr>
          <w:spacing w:val="-3"/>
        </w:rPr>
        <w:t xml:space="preserve"> </w:t>
      </w:r>
      <w:r>
        <w:t>for</w:t>
      </w:r>
      <w:r>
        <w:rPr>
          <w:spacing w:val="-2"/>
        </w:rPr>
        <w:t xml:space="preserve"> </w:t>
      </w:r>
      <w:r>
        <w:t>Complying</w:t>
      </w:r>
      <w:r>
        <w:rPr>
          <w:spacing w:val="-1"/>
        </w:rPr>
        <w:t xml:space="preserve"> </w:t>
      </w:r>
      <w:r>
        <w:t xml:space="preserve">with </w:t>
      </w:r>
      <w:r>
        <w:rPr>
          <w:spacing w:val="-5"/>
        </w:rPr>
        <w:t>MOE</w:t>
      </w:r>
    </w:p>
    <w:p w14:paraId="3D28B08A" w14:textId="77777777" w:rsidR="00BE10C2" w:rsidRDefault="00000000">
      <w:pPr>
        <w:pStyle w:val="BodyText"/>
        <w:spacing w:before="242" w:line="276" w:lineRule="auto"/>
        <w:ind w:left="140" w:right="193"/>
        <w:jc w:val="both"/>
      </w:pPr>
      <w:r>
        <w:t xml:space="preserve">The District complies with </w:t>
      </w:r>
      <w:hyperlink r:id="rId175">
        <w:r>
          <w:rPr>
            <w:color w:val="0000FF"/>
            <w:u w:val="single" w:color="0000FF"/>
          </w:rPr>
          <w:t>guidance provided by TEA pertaining to MOE for NCLB programs</w:t>
        </w:r>
      </w:hyperlink>
      <w:r>
        <w:rPr>
          <w:color w:val="0000FF"/>
        </w:rPr>
        <w:t xml:space="preserve"> </w:t>
      </w:r>
      <w:r>
        <w:t>and</w:t>
      </w:r>
      <w:r>
        <w:rPr>
          <w:spacing w:val="-12"/>
        </w:rPr>
        <w:t xml:space="preserve"> </w:t>
      </w:r>
      <w:r>
        <w:t>for</w:t>
      </w:r>
      <w:r>
        <w:rPr>
          <w:spacing w:val="-14"/>
        </w:rPr>
        <w:t xml:space="preserve"> </w:t>
      </w:r>
      <w:hyperlink r:id="rId176">
        <w:r>
          <w:rPr>
            <w:color w:val="0000FF"/>
            <w:u w:val="single" w:color="0000FF"/>
          </w:rPr>
          <w:t>IDEA-B</w:t>
        </w:r>
      </w:hyperlink>
      <w:r>
        <w:t>.</w:t>
      </w:r>
      <w:r>
        <w:rPr>
          <w:spacing w:val="-9"/>
        </w:rPr>
        <w:t xml:space="preserve"> </w:t>
      </w:r>
      <w:r>
        <w:t>MOE</w:t>
      </w:r>
      <w:r>
        <w:rPr>
          <w:spacing w:val="-10"/>
        </w:rPr>
        <w:t xml:space="preserve"> </w:t>
      </w:r>
      <w:r>
        <w:t>compliance</w:t>
      </w:r>
      <w:r>
        <w:rPr>
          <w:spacing w:val="-13"/>
        </w:rPr>
        <w:t xml:space="preserve"> </w:t>
      </w:r>
      <w:r>
        <w:t>is</w:t>
      </w:r>
      <w:r>
        <w:rPr>
          <w:spacing w:val="-13"/>
        </w:rPr>
        <w:t xml:space="preserve"> </w:t>
      </w:r>
      <w:r>
        <w:t>monitored</w:t>
      </w:r>
      <w:r>
        <w:rPr>
          <w:spacing w:val="-12"/>
        </w:rPr>
        <w:t xml:space="preserve"> </w:t>
      </w:r>
      <w:r>
        <w:t>by</w:t>
      </w:r>
      <w:r>
        <w:rPr>
          <w:spacing w:val="-15"/>
        </w:rPr>
        <w:t xml:space="preserve"> </w:t>
      </w:r>
      <w:r>
        <w:t>the</w:t>
      </w:r>
      <w:r>
        <w:rPr>
          <w:spacing w:val="-12"/>
        </w:rPr>
        <w:t xml:space="preserve"> </w:t>
      </w:r>
      <w:r>
        <w:t>Chief</w:t>
      </w:r>
      <w:r>
        <w:rPr>
          <w:spacing w:val="-11"/>
        </w:rPr>
        <w:t xml:space="preserve"> </w:t>
      </w:r>
      <w:r>
        <w:t>Financial</w:t>
      </w:r>
      <w:r>
        <w:rPr>
          <w:spacing w:val="-12"/>
        </w:rPr>
        <w:t xml:space="preserve"> </w:t>
      </w:r>
      <w:r>
        <w:t>Officer</w:t>
      </w:r>
      <w:r>
        <w:rPr>
          <w:spacing w:val="-10"/>
        </w:rPr>
        <w:t xml:space="preserve"> </w:t>
      </w:r>
      <w:r>
        <w:t>and/or</w:t>
      </w:r>
      <w:r>
        <w:rPr>
          <w:spacing w:val="-10"/>
        </w:rPr>
        <w:t xml:space="preserve"> </w:t>
      </w:r>
      <w:r>
        <w:t>the</w:t>
      </w:r>
      <w:r>
        <w:rPr>
          <w:spacing w:val="-12"/>
        </w:rPr>
        <w:t xml:space="preserve"> </w:t>
      </w:r>
      <w:r>
        <w:t>Director of</w:t>
      </w:r>
      <w:r>
        <w:rPr>
          <w:spacing w:val="-1"/>
        </w:rPr>
        <w:t xml:space="preserve"> </w:t>
      </w:r>
      <w:r>
        <w:t>Accounting.</w:t>
      </w:r>
      <w:r>
        <w:rPr>
          <w:spacing w:val="-4"/>
        </w:rPr>
        <w:t xml:space="preserve"> </w:t>
      </w:r>
      <w:r>
        <w:t>MOE</w:t>
      </w:r>
      <w:r>
        <w:rPr>
          <w:spacing w:val="-4"/>
        </w:rPr>
        <w:t xml:space="preserve"> </w:t>
      </w:r>
      <w:r>
        <w:t>is</w:t>
      </w:r>
      <w:r>
        <w:rPr>
          <w:spacing w:val="-3"/>
        </w:rPr>
        <w:t xml:space="preserve"> </w:t>
      </w:r>
      <w:r>
        <w:t>determined</w:t>
      </w:r>
      <w:r>
        <w:rPr>
          <w:spacing w:val="-2"/>
        </w:rPr>
        <w:t xml:space="preserve"> </w:t>
      </w:r>
      <w:r>
        <w:t>in</w:t>
      </w:r>
      <w:r>
        <w:rPr>
          <w:spacing w:val="-6"/>
        </w:rPr>
        <w:t xml:space="preserve"> </w:t>
      </w:r>
      <w:r>
        <w:t>the</w:t>
      </w:r>
      <w:r>
        <w:rPr>
          <w:spacing w:val="-7"/>
        </w:rPr>
        <w:t xml:space="preserve"> </w:t>
      </w:r>
      <w:r>
        <w:t>annual</w:t>
      </w:r>
      <w:r>
        <w:rPr>
          <w:spacing w:val="-2"/>
        </w:rPr>
        <w:t xml:space="preserve"> </w:t>
      </w:r>
      <w:r>
        <w:t>PIEMS</w:t>
      </w:r>
      <w:r>
        <w:rPr>
          <w:spacing w:val="-5"/>
        </w:rPr>
        <w:t xml:space="preserve"> </w:t>
      </w:r>
      <w:r>
        <w:t>reporting</w:t>
      </w:r>
      <w:r>
        <w:rPr>
          <w:spacing w:val="-6"/>
        </w:rPr>
        <w:t xml:space="preserve"> </w:t>
      </w:r>
      <w:r>
        <w:t>process.</w:t>
      </w:r>
      <w:r>
        <w:rPr>
          <w:spacing w:val="-4"/>
        </w:rPr>
        <w:t xml:space="preserve"> </w:t>
      </w:r>
      <w:r>
        <w:t>If</w:t>
      </w:r>
      <w:r>
        <w:rPr>
          <w:spacing w:val="-4"/>
        </w:rPr>
        <w:t xml:space="preserve"> </w:t>
      </w:r>
      <w:r>
        <w:t>needed, the</w:t>
      </w:r>
      <w:r>
        <w:rPr>
          <w:spacing w:val="-7"/>
        </w:rPr>
        <w:t xml:space="preserve"> </w:t>
      </w:r>
      <w:r>
        <w:t>Deputy Superintendent</w:t>
      </w:r>
      <w:r>
        <w:rPr>
          <w:spacing w:val="-3"/>
        </w:rPr>
        <w:t xml:space="preserve"> </w:t>
      </w:r>
      <w:r>
        <w:t>of</w:t>
      </w:r>
      <w:r>
        <w:rPr>
          <w:spacing w:val="-6"/>
        </w:rPr>
        <w:t xml:space="preserve"> </w:t>
      </w:r>
      <w:r>
        <w:t>Business,</w:t>
      </w:r>
      <w:r>
        <w:rPr>
          <w:spacing w:val="-1"/>
        </w:rPr>
        <w:t xml:space="preserve"> </w:t>
      </w:r>
      <w:r>
        <w:t>Operations,</w:t>
      </w:r>
      <w:r>
        <w:rPr>
          <w:spacing w:val="-1"/>
        </w:rPr>
        <w:t xml:space="preserve"> </w:t>
      </w:r>
      <w:r>
        <w:t>Accountability</w:t>
      </w:r>
      <w:r>
        <w:rPr>
          <w:spacing w:val="-3"/>
        </w:rPr>
        <w:t xml:space="preserve"> </w:t>
      </w:r>
      <w:r>
        <w:t>&amp;</w:t>
      </w:r>
      <w:r>
        <w:rPr>
          <w:spacing w:val="-7"/>
        </w:rPr>
        <w:t xml:space="preserve"> </w:t>
      </w:r>
      <w:r>
        <w:t>Technology</w:t>
      </w:r>
      <w:r>
        <w:rPr>
          <w:spacing w:val="-3"/>
        </w:rPr>
        <w:t xml:space="preserve"> </w:t>
      </w:r>
      <w:r>
        <w:t>or</w:t>
      </w:r>
      <w:r>
        <w:rPr>
          <w:spacing w:val="-2"/>
        </w:rPr>
        <w:t xml:space="preserve"> </w:t>
      </w:r>
      <w:r>
        <w:t>Chief</w:t>
      </w:r>
      <w:r>
        <w:rPr>
          <w:spacing w:val="-7"/>
        </w:rPr>
        <w:t xml:space="preserve"> </w:t>
      </w:r>
      <w:r>
        <w:t>Financial</w:t>
      </w:r>
      <w:r>
        <w:rPr>
          <w:spacing w:val="-3"/>
        </w:rPr>
        <w:t xml:space="preserve"> </w:t>
      </w:r>
      <w:r>
        <w:t xml:space="preserve">Officer will request a waiver from USDE. If the District fails to comply with MOE and the grant budget is reduced, the Grants Accounting Specialist and Chief Financial Officer will monitor to ensure </w:t>
      </w:r>
      <w:r>
        <w:rPr>
          <w:spacing w:val="-2"/>
        </w:rPr>
        <w:t>compliance.</w:t>
      </w:r>
    </w:p>
    <w:p w14:paraId="5D097FC3" w14:textId="77777777" w:rsidR="00BE10C2" w:rsidRDefault="00BE10C2">
      <w:pPr>
        <w:pStyle w:val="BodyText"/>
        <w:spacing w:before="257"/>
        <w:rPr>
          <w:sz w:val="40"/>
        </w:rPr>
      </w:pPr>
    </w:p>
    <w:p w14:paraId="50774FAE" w14:textId="77777777" w:rsidR="00BE10C2" w:rsidRDefault="00000000">
      <w:pPr>
        <w:pStyle w:val="Heading1"/>
        <w:numPr>
          <w:ilvl w:val="0"/>
          <w:numId w:val="28"/>
        </w:numPr>
        <w:tabs>
          <w:tab w:val="left" w:pos="1219"/>
          <w:tab w:val="left" w:pos="9533"/>
        </w:tabs>
        <w:spacing w:before="0"/>
        <w:ind w:left="1219" w:hanging="719"/>
      </w:pPr>
      <w:bookmarkStart w:id="158" w:name="_bookmark152"/>
      <w:bookmarkEnd w:id="158"/>
      <w:r>
        <w:rPr>
          <w:color w:val="000000"/>
          <w:shd w:val="clear" w:color="auto" w:fill="FAE3D4"/>
        </w:rPr>
        <w:t>Programmatic</w:t>
      </w:r>
      <w:r>
        <w:rPr>
          <w:color w:val="000000"/>
          <w:spacing w:val="-18"/>
          <w:shd w:val="clear" w:color="auto" w:fill="FAE3D4"/>
        </w:rPr>
        <w:t xml:space="preserve"> </w:t>
      </w:r>
      <w:r>
        <w:rPr>
          <w:color w:val="000000"/>
          <w:spacing w:val="-2"/>
          <w:shd w:val="clear" w:color="auto" w:fill="FAE3D4"/>
        </w:rPr>
        <w:t>Requirements</w:t>
      </w:r>
      <w:r>
        <w:rPr>
          <w:color w:val="000000"/>
          <w:shd w:val="clear" w:color="auto" w:fill="FAE3D4"/>
        </w:rPr>
        <w:tab/>
      </w:r>
    </w:p>
    <w:p w14:paraId="0C389903" w14:textId="77777777" w:rsidR="00BE10C2" w:rsidRDefault="00BE10C2">
      <w:pPr>
        <w:pStyle w:val="BodyText"/>
        <w:spacing w:before="205"/>
        <w:rPr>
          <w:b/>
          <w:sz w:val="40"/>
        </w:rPr>
      </w:pPr>
    </w:p>
    <w:p w14:paraId="7252B08C" w14:textId="77777777" w:rsidR="00BE10C2" w:rsidRDefault="00000000">
      <w:pPr>
        <w:pStyle w:val="Heading2"/>
        <w:numPr>
          <w:ilvl w:val="1"/>
          <w:numId w:val="28"/>
        </w:numPr>
        <w:tabs>
          <w:tab w:val="left" w:pos="1219"/>
        </w:tabs>
        <w:ind w:left="1219" w:hanging="358"/>
        <w:rPr>
          <w:u w:val="none"/>
        </w:rPr>
      </w:pPr>
      <w:bookmarkStart w:id="159" w:name="_bookmark153"/>
      <w:bookmarkEnd w:id="159"/>
      <w:r>
        <w:t>Private</w:t>
      </w:r>
      <w:r>
        <w:rPr>
          <w:spacing w:val="-8"/>
        </w:rPr>
        <w:t xml:space="preserve"> </w:t>
      </w:r>
      <w:r>
        <w:t>Nonprofit</w:t>
      </w:r>
      <w:r>
        <w:rPr>
          <w:spacing w:val="-8"/>
        </w:rPr>
        <w:t xml:space="preserve"> </w:t>
      </w:r>
      <w:r>
        <w:t>School</w:t>
      </w:r>
      <w:r>
        <w:rPr>
          <w:spacing w:val="-8"/>
        </w:rPr>
        <w:t xml:space="preserve"> </w:t>
      </w:r>
      <w:r>
        <w:rPr>
          <w:spacing w:val="-2"/>
        </w:rPr>
        <w:t>Participation</w:t>
      </w:r>
    </w:p>
    <w:p w14:paraId="694BEE5B" w14:textId="77777777" w:rsidR="00BE10C2" w:rsidRDefault="00000000">
      <w:pPr>
        <w:pStyle w:val="BodyText"/>
        <w:spacing w:before="253" w:line="276" w:lineRule="auto"/>
        <w:ind w:left="140" w:right="194"/>
        <w:jc w:val="both"/>
      </w:pPr>
      <w:r>
        <w:t xml:space="preserve">If the authorizing federal program statute provides for private nonprofit school participation, the </w:t>
      </w:r>
      <w:proofErr w:type="gramStart"/>
      <w:r>
        <w:t>District</w:t>
      </w:r>
      <w:proofErr w:type="gramEnd"/>
      <w:r>
        <w:rPr>
          <w:spacing w:val="-15"/>
        </w:rPr>
        <w:t xml:space="preserve"> </w:t>
      </w:r>
      <w:r>
        <w:t>must</w:t>
      </w:r>
      <w:r>
        <w:rPr>
          <w:spacing w:val="-15"/>
        </w:rPr>
        <w:t xml:space="preserve"> </w:t>
      </w:r>
      <w:r>
        <w:t>comply</w:t>
      </w:r>
      <w:r>
        <w:rPr>
          <w:spacing w:val="-15"/>
        </w:rPr>
        <w:t xml:space="preserve"> </w:t>
      </w:r>
      <w:r>
        <w:t>with</w:t>
      </w:r>
      <w:r>
        <w:rPr>
          <w:spacing w:val="-12"/>
        </w:rPr>
        <w:t xml:space="preserve"> </w:t>
      </w:r>
      <w:r>
        <w:t>certain</w:t>
      </w:r>
      <w:r>
        <w:rPr>
          <w:spacing w:val="-15"/>
        </w:rPr>
        <w:t xml:space="preserve"> </w:t>
      </w:r>
      <w:r>
        <w:t>requirements.</w:t>
      </w:r>
      <w:r>
        <w:rPr>
          <w:spacing w:val="-14"/>
        </w:rPr>
        <w:t xml:space="preserve"> </w:t>
      </w:r>
      <w:r>
        <w:t>Before</w:t>
      </w:r>
      <w:r>
        <w:rPr>
          <w:spacing w:val="-14"/>
        </w:rPr>
        <w:t xml:space="preserve"> </w:t>
      </w:r>
      <w:r>
        <w:t>completing</w:t>
      </w:r>
      <w:r>
        <w:rPr>
          <w:spacing w:val="-15"/>
        </w:rPr>
        <w:t xml:space="preserve"> </w:t>
      </w:r>
      <w:r>
        <w:t>and</w:t>
      </w:r>
      <w:r>
        <w:rPr>
          <w:spacing w:val="-15"/>
        </w:rPr>
        <w:t xml:space="preserve"> </w:t>
      </w:r>
      <w:r>
        <w:t>submitting</w:t>
      </w:r>
      <w:r>
        <w:rPr>
          <w:spacing w:val="-15"/>
        </w:rPr>
        <w:t xml:space="preserve"> </w:t>
      </w:r>
      <w:r>
        <w:t>the</w:t>
      </w:r>
      <w:r>
        <w:rPr>
          <w:spacing w:val="-15"/>
        </w:rPr>
        <w:t xml:space="preserve"> </w:t>
      </w:r>
      <w:r>
        <w:t xml:space="preserve">application, the </w:t>
      </w:r>
      <w:proofErr w:type="gramStart"/>
      <w:r>
        <w:t>District</w:t>
      </w:r>
      <w:proofErr w:type="gramEnd"/>
      <w:r>
        <w:t xml:space="preserve"> must contact the private nonprofit schools located within the District’s boundaries, notifying them of the opportunity to participate in the program. The </w:t>
      </w:r>
      <w:r>
        <w:rPr>
          <w:i/>
        </w:rPr>
        <w:t>Private Nonprofit School Participation</w:t>
      </w:r>
      <w:r>
        <w:rPr>
          <w:i/>
          <w:spacing w:val="-15"/>
        </w:rPr>
        <w:t xml:space="preserve"> </w:t>
      </w:r>
      <w:r>
        <w:t>schedule</w:t>
      </w:r>
      <w:r>
        <w:rPr>
          <w:spacing w:val="-15"/>
        </w:rPr>
        <w:t xml:space="preserve"> </w:t>
      </w:r>
      <w:r>
        <w:t>in</w:t>
      </w:r>
      <w:r>
        <w:rPr>
          <w:spacing w:val="-15"/>
        </w:rPr>
        <w:t xml:space="preserve"> </w:t>
      </w:r>
      <w:r>
        <w:t>the</w:t>
      </w:r>
      <w:r>
        <w:rPr>
          <w:spacing w:val="-15"/>
        </w:rPr>
        <w:t xml:space="preserve"> </w:t>
      </w:r>
      <w:r>
        <w:t>applicable</w:t>
      </w:r>
      <w:r>
        <w:rPr>
          <w:spacing w:val="-15"/>
        </w:rPr>
        <w:t xml:space="preserve"> </w:t>
      </w:r>
      <w:r>
        <w:t>federal</w:t>
      </w:r>
      <w:r>
        <w:rPr>
          <w:spacing w:val="-15"/>
        </w:rPr>
        <w:t xml:space="preserve"> </w:t>
      </w:r>
      <w:r>
        <w:t>grant</w:t>
      </w:r>
      <w:r>
        <w:rPr>
          <w:spacing w:val="-15"/>
        </w:rPr>
        <w:t xml:space="preserve"> </w:t>
      </w:r>
      <w:r>
        <w:t>application</w:t>
      </w:r>
      <w:r>
        <w:rPr>
          <w:spacing w:val="-15"/>
        </w:rPr>
        <w:t xml:space="preserve"> </w:t>
      </w:r>
      <w:r>
        <w:t>must</w:t>
      </w:r>
      <w:r>
        <w:rPr>
          <w:spacing w:val="-15"/>
        </w:rPr>
        <w:t xml:space="preserve"> </w:t>
      </w:r>
      <w:r>
        <w:t>be</w:t>
      </w:r>
      <w:r>
        <w:rPr>
          <w:spacing w:val="-15"/>
        </w:rPr>
        <w:t xml:space="preserve"> </w:t>
      </w:r>
      <w:r>
        <w:t>completed</w:t>
      </w:r>
      <w:r>
        <w:rPr>
          <w:spacing w:val="-15"/>
        </w:rPr>
        <w:t xml:space="preserve"> </w:t>
      </w:r>
      <w:r>
        <w:t>and</w:t>
      </w:r>
      <w:r>
        <w:rPr>
          <w:spacing w:val="-15"/>
        </w:rPr>
        <w:t xml:space="preserve"> </w:t>
      </w:r>
      <w:r>
        <w:t>submitted with the application.</w:t>
      </w:r>
    </w:p>
    <w:p w14:paraId="210410DF" w14:textId="77777777" w:rsidR="00BE10C2" w:rsidRDefault="00BE10C2">
      <w:pPr>
        <w:pStyle w:val="BodyText"/>
        <w:spacing w:before="43"/>
      </w:pPr>
    </w:p>
    <w:p w14:paraId="3407FF7F" w14:textId="77777777" w:rsidR="00BE10C2" w:rsidRDefault="00000000">
      <w:pPr>
        <w:pStyle w:val="BodyText"/>
        <w:spacing w:line="276" w:lineRule="auto"/>
        <w:ind w:left="140" w:right="196"/>
        <w:jc w:val="both"/>
      </w:pPr>
      <w:r>
        <w:t>Generally, in accordance with the specific program statute, private nonprofit schools must be consulted</w:t>
      </w:r>
      <w:r>
        <w:rPr>
          <w:spacing w:val="-7"/>
        </w:rPr>
        <w:t xml:space="preserve"> </w:t>
      </w:r>
      <w:r>
        <w:t>in</w:t>
      </w:r>
      <w:r>
        <w:rPr>
          <w:spacing w:val="-6"/>
        </w:rPr>
        <w:t xml:space="preserve"> </w:t>
      </w:r>
      <w:r>
        <w:t>the</w:t>
      </w:r>
      <w:r>
        <w:rPr>
          <w:spacing w:val="-7"/>
        </w:rPr>
        <w:t xml:space="preserve"> </w:t>
      </w:r>
      <w:r>
        <w:t>planning</w:t>
      </w:r>
      <w:r>
        <w:rPr>
          <w:spacing w:val="-7"/>
        </w:rPr>
        <w:t xml:space="preserve"> </w:t>
      </w:r>
      <w:r>
        <w:t>and</w:t>
      </w:r>
      <w:r>
        <w:rPr>
          <w:spacing w:val="-7"/>
        </w:rPr>
        <w:t xml:space="preserve"> </w:t>
      </w:r>
      <w:r>
        <w:t>development</w:t>
      </w:r>
      <w:r>
        <w:rPr>
          <w:spacing w:val="-6"/>
        </w:rPr>
        <w:t xml:space="preserve"> </w:t>
      </w:r>
      <w:r>
        <w:t>of</w:t>
      </w:r>
      <w:r>
        <w:rPr>
          <w:spacing w:val="-5"/>
        </w:rPr>
        <w:t xml:space="preserve"> </w:t>
      </w:r>
      <w:r>
        <w:t>the</w:t>
      </w:r>
      <w:r>
        <w:rPr>
          <w:spacing w:val="-7"/>
        </w:rPr>
        <w:t xml:space="preserve"> </w:t>
      </w:r>
      <w:r>
        <w:t>project.</w:t>
      </w:r>
      <w:r>
        <w:rPr>
          <w:spacing w:val="-4"/>
        </w:rPr>
        <w:t xml:space="preserve"> </w:t>
      </w:r>
      <w:r>
        <w:t>Both</w:t>
      </w:r>
      <w:r>
        <w:rPr>
          <w:spacing w:val="-6"/>
        </w:rPr>
        <w:t xml:space="preserve"> </w:t>
      </w:r>
      <w:r>
        <w:t>children</w:t>
      </w:r>
      <w:r>
        <w:rPr>
          <w:spacing w:val="-7"/>
        </w:rPr>
        <w:t xml:space="preserve"> </w:t>
      </w:r>
      <w:r>
        <w:t>and</w:t>
      </w:r>
      <w:r>
        <w:rPr>
          <w:spacing w:val="-7"/>
        </w:rPr>
        <w:t xml:space="preserve"> </w:t>
      </w:r>
      <w:r>
        <w:t>teachers</w:t>
      </w:r>
      <w:r>
        <w:rPr>
          <w:spacing w:val="-9"/>
        </w:rPr>
        <w:t xml:space="preserve"> </w:t>
      </w:r>
      <w:r>
        <w:t>from</w:t>
      </w:r>
      <w:r>
        <w:rPr>
          <w:spacing w:val="-6"/>
        </w:rPr>
        <w:t xml:space="preserve"> </w:t>
      </w:r>
      <w:r>
        <w:t>private nonprofit</w:t>
      </w:r>
      <w:r>
        <w:rPr>
          <w:spacing w:val="-11"/>
        </w:rPr>
        <w:t xml:space="preserve"> </w:t>
      </w:r>
      <w:r>
        <w:t>schools</w:t>
      </w:r>
      <w:r>
        <w:rPr>
          <w:spacing w:val="-13"/>
        </w:rPr>
        <w:t xml:space="preserve"> </w:t>
      </w:r>
      <w:r>
        <w:t>must</w:t>
      </w:r>
      <w:r>
        <w:rPr>
          <w:spacing w:val="-11"/>
        </w:rPr>
        <w:t xml:space="preserve"> </w:t>
      </w:r>
      <w:r>
        <w:t>be</w:t>
      </w:r>
      <w:r>
        <w:rPr>
          <w:spacing w:val="-13"/>
        </w:rPr>
        <w:t xml:space="preserve"> </w:t>
      </w:r>
      <w:r>
        <w:t>assured</w:t>
      </w:r>
      <w:r>
        <w:rPr>
          <w:spacing w:val="-12"/>
        </w:rPr>
        <w:t xml:space="preserve"> </w:t>
      </w:r>
      <w:r>
        <w:t>equitable</w:t>
      </w:r>
      <w:r>
        <w:rPr>
          <w:spacing w:val="-12"/>
        </w:rPr>
        <w:t xml:space="preserve"> </w:t>
      </w:r>
      <w:r>
        <w:t>participation</w:t>
      </w:r>
      <w:r>
        <w:rPr>
          <w:spacing w:val="-11"/>
        </w:rPr>
        <w:t xml:space="preserve"> </w:t>
      </w:r>
      <w:r>
        <w:t>in</w:t>
      </w:r>
      <w:r>
        <w:rPr>
          <w:spacing w:val="-11"/>
        </w:rPr>
        <w:t xml:space="preserve"> </w:t>
      </w:r>
      <w:r>
        <w:t>all</w:t>
      </w:r>
      <w:r>
        <w:rPr>
          <w:spacing w:val="-11"/>
        </w:rPr>
        <w:t xml:space="preserve"> </w:t>
      </w:r>
      <w:r>
        <w:t>services,</w:t>
      </w:r>
      <w:r>
        <w:rPr>
          <w:spacing w:val="-10"/>
        </w:rPr>
        <w:t xml:space="preserve"> </w:t>
      </w:r>
      <w:r>
        <w:t>materials,</w:t>
      </w:r>
      <w:r>
        <w:rPr>
          <w:spacing w:val="-10"/>
        </w:rPr>
        <w:t xml:space="preserve"> </w:t>
      </w:r>
      <w:r>
        <w:t>equipment,</w:t>
      </w:r>
      <w:r>
        <w:rPr>
          <w:spacing w:val="-14"/>
        </w:rPr>
        <w:t xml:space="preserve"> </w:t>
      </w:r>
      <w:r>
        <w:t>and teacher training.</w:t>
      </w:r>
    </w:p>
    <w:p w14:paraId="31E185BA" w14:textId="77777777" w:rsidR="00BE10C2" w:rsidRDefault="00BE10C2">
      <w:pPr>
        <w:spacing w:line="276" w:lineRule="auto"/>
        <w:jc w:val="both"/>
        <w:sectPr w:rsidR="00BE10C2">
          <w:pgSz w:w="12240" w:h="15840"/>
          <w:pgMar w:top="1380" w:right="1240" w:bottom="2340" w:left="1300" w:header="728" w:footer="2073" w:gutter="0"/>
          <w:cols w:space="720"/>
        </w:sectPr>
      </w:pPr>
    </w:p>
    <w:p w14:paraId="33D3FB33" w14:textId="77777777" w:rsidR="00BE10C2" w:rsidRDefault="00BE10C2">
      <w:pPr>
        <w:pStyle w:val="BodyText"/>
      </w:pPr>
    </w:p>
    <w:p w14:paraId="6658AA11" w14:textId="77777777" w:rsidR="00BE10C2" w:rsidRDefault="00BE10C2">
      <w:pPr>
        <w:pStyle w:val="BodyText"/>
      </w:pPr>
    </w:p>
    <w:p w14:paraId="72814682" w14:textId="77777777" w:rsidR="00BE10C2" w:rsidRDefault="00BE10C2">
      <w:pPr>
        <w:pStyle w:val="BodyText"/>
      </w:pPr>
    </w:p>
    <w:p w14:paraId="647ADE7D" w14:textId="77777777" w:rsidR="00BE10C2" w:rsidRDefault="00BE10C2">
      <w:pPr>
        <w:pStyle w:val="BodyText"/>
        <w:spacing w:before="77"/>
      </w:pPr>
    </w:p>
    <w:p w14:paraId="58B64597" w14:textId="77777777" w:rsidR="00BE10C2" w:rsidRDefault="00000000">
      <w:pPr>
        <w:pStyle w:val="BodyText"/>
        <w:spacing w:line="276" w:lineRule="auto"/>
        <w:ind w:left="140" w:right="196"/>
        <w:jc w:val="both"/>
      </w:pPr>
      <w:r>
        <w:t>Prior</w:t>
      </w:r>
      <w:r>
        <w:rPr>
          <w:spacing w:val="-15"/>
        </w:rPr>
        <w:t xml:space="preserve"> </w:t>
      </w:r>
      <w:r>
        <w:t>to</w:t>
      </w:r>
      <w:r>
        <w:rPr>
          <w:spacing w:val="-15"/>
        </w:rPr>
        <w:t xml:space="preserve"> </w:t>
      </w:r>
      <w:r>
        <w:t>completing</w:t>
      </w:r>
      <w:r>
        <w:rPr>
          <w:spacing w:val="-15"/>
        </w:rPr>
        <w:t xml:space="preserve"> </w:t>
      </w:r>
      <w:r>
        <w:t>any</w:t>
      </w:r>
      <w:r>
        <w:rPr>
          <w:spacing w:val="-15"/>
        </w:rPr>
        <w:t xml:space="preserve"> </w:t>
      </w:r>
      <w:r>
        <w:t>federal</w:t>
      </w:r>
      <w:r>
        <w:rPr>
          <w:spacing w:val="-15"/>
        </w:rPr>
        <w:t xml:space="preserve"> </w:t>
      </w:r>
      <w:r>
        <w:t>grant</w:t>
      </w:r>
      <w:r>
        <w:rPr>
          <w:spacing w:val="-15"/>
        </w:rPr>
        <w:t xml:space="preserve"> </w:t>
      </w:r>
      <w:r>
        <w:t>application,</w:t>
      </w:r>
      <w:r>
        <w:rPr>
          <w:spacing w:val="-15"/>
        </w:rPr>
        <w:t xml:space="preserve"> </w:t>
      </w:r>
      <w:r>
        <w:t>the</w:t>
      </w:r>
      <w:r>
        <w:rPr>
          <w:spacing w:val="-15"/>
        </w:rPr>
        <w:t xml:space="preserve"> </w:t>
      </w:r>
      <w:r>
        <w:t>District</w:t>
      </w:r>
      <w:r>
        <w:rPr>
          <w:spacing w:val="-15"/>
        </w:rPr>
        <w:t xml:space="preserve"> </w:t>
      </w:r>
      <w:r>
        <w:t>ensures</w:t>
      </w:r>
      <w:r>
        <w:rPr>
          <w:spacing w:val="-15"/>
        </w:rPr>
        <w:t xml:space="preserve"> </w:t>
      </w:r>
      <w:r>
        <w:t>that</w:t>
      </w:r>
      <w:r>
        <w:rPr>
          <w:spacing w:val="-15"/>
        </w:rPr>
        <w:t xml:space="preserve"> </w:t>
      </w:r>
      <w:r>
        <w:t>private</w:t>
      </w:r>
      <w:r>
        <w:rPr>
          <w:spacing w:val="-15"/>
        </w:rPr>
        <w:t xml:space="preserve"> </w:t>
      </w:r>
      <w:r>
        <w:t>nonprofit</w:t>
      </w:r>
      <w:r>
        <w:rPr>
          <w:spacing w:val="-15"/>
        </w:rPr>
        <w:t xml:space="preserve"> </w:t>
      </w:r>
      <w:r>
        <w:t xml:space="preserve">schools have been consulted in accordance with the provisions of the statute and in accordance with the guidelines specified in TEA’s </w:t>
      </w:r>
      <w:hyperlink r:id="rId177">
        <w:r>
          <w:rPr>
            <w:color w:val="0000FF"/>
            <w:u w:val="single" w:color="0000FF"/>
          </w:rPr>
          <w:t>General and Fiscal Guidelines</w:t>
        </w:r>
      </w:hyperlink>
      <w:r>
        <w:rPr>
          <w:color w:val="0000FF"/>
        </w:rPr>
        <w:t xml:space="preserve"> </w:t>
      </w:r>
      <w:r>
        <w:t>and Program Guidelines. The program manager/director assigned to the federal program is responsible for ensuring that all requirements with regard to the participation of private nonprofit schools are carried out.</w:t>
      </w:r>
    </w:p>
    <w:p w14:paraId="63988613" w14:textId="77777777" w:rsidR="00BE10C2" w:rsidRDefault="00BE10C2">
      <w:pPr>
        <w:pStyle w:val="BodyText"/>
      </w:pPr>
    </w:p>
    <w:p w14:paraId="6D5C6708" w14:textId="77777777" w:rsidR="00BE10C2" w:rsidRDefault="00BE10C2">
      <w:pPr>
        <w:pStyle w:val="BodyText"/>
        <w:spacing w:before="41"/>
      </w:pPr>
    </w:p>
    <w:p w14:paraId="0CE99FD6" w14:textId="77777777" w:rsidR="00BE10C2" w:rsidRDefault="00000000">
      <w:pPr>
        <w:pStyle w:val="Heading2"/>
        <w:numPr>
          <w:ilvl w:val="1"/>
          <w:numId w:val="28"/>
        </w:numPr>
        <w:tabs>
          <w:tab w:val="left" w:pos="1220"/>
        </w:tabs>
        <w:spacing w:before="1"/>
        <w:ind w:left="1220" w:hanging="359"/>
        <w:rPr>
          <w:u w:val="none"/>
        </w:rPr>
      </w:pPr>
      <w:bookmarkStart w:id="160" w:name="_bookmark154"/>
      <w:bookmarkEnd w:id="160"/>
      <w:r>
        <w:t>Equitable</w:t>
      </w:r>
      <w:r>
        <w:rPr>
          <w:spacing w:val="-6"/>
        </w:rPr>
        <w:t xml:space="preserve"> </w:t>
      </w:r>
      <w:r>
        <w:t>Access</w:t>
      </w:r>
      <w:r>
        <w:rPr>
          <w:spacing w:val="-4"/>
        </w:rPr>
        <w:t xml:space="preserve"> </w:t>
      </w:r>
      <w:r>
        <w:t>and</w:t>
      </w:r>
      <w:r>
        <w:rPr>
          <w:spacing w:val="-6"/>
        </w:rPr>
        <w:t xml:space="preserve"> </w:t>
      </w:r>
      <w:r>
        <w:rPr>
          <w:spacing w:val="-2"/>
        </w:rPr>
        <w:t>Participation</w:t>
      </w:r>
    </w:p>
    <w:p w14:paraId="79A58704" w14:textId="77777777" w:rsidR="00BE10C2" w:rsidRDefault="00000000">
      <w:pPr>
        <w:pStyle w:val="BodyText"/>
        <w:spacing w:before="253" w:line="276" w:lineRule="auto"/>
        <w:ind w:left="140" w:right="195"/>
        <w:jc w:val="both"/>
      </w:pPr>
      <w:r>
        <w:t>Provisions</w:t>
      </w:r>
      <w:r>
        <w:rPr>
          <w:spacing w:val="-4"/>
        </w:rPr>
        <w:t xml:space="preserve"> </w:t>
      </w:r>
      <w:r>
        <w:t>for</w:t>
      </w:r>
      <w:r>
        <w:rPr>
          <w:spacing w:val="-5"/>
        </w:rPr>
        <w:t xml:space="preserve"> </w:t>
      </w:r>
      <w:r>
        <w:t>equitable</w:t>
      </w:r>
      <w:r>
        <w:rPr>
          <w:spacing w:val="-3"/>
        </w:rPr>
        <w:t xml:space="preserve"> </w:t>
      </w:r>
      <w:r>
        <w:t>access</w:t>
      </w:r>
      <w:r>
        <w:rPr>
          <w:spacing w:val="-4"/>
        </w:rPr>
        <w:t xml:space="preserve"> </w:t>
      </w:r>
      <w:r>
        <w:t>and</w:t>
      </w:r>
      <w:r>
        <w:rPr>
          <w:spacing w:val="-2"/>
        </w:rPr>
        <w:t xml:space="preserve"> </w:t>
      </w:r>
      <w:r>
        <w:t>participation</w:t>
      </w:r>
      <w:r>
        <w:rPr>
          <w:spacing w:val="-7"/>
        </w:rPr>
        <w:t xml:space="preserve"> </w:t>
      </w:r>
      <w:r>
        <w:t>apply</w:t>
      </w:r>
      <w:r>
        <w:rPr>
          <w:spacing w:val="-2"/>
        </w:rPr>
        <w:t xml:space="preserve"> </w:t>
      </w:r>
      <w:r>
        <w:t>to</w:t>
      </w:r>
      <w:r>
        <w:rPr>
          <w:spacing w:val="-7"/>
        </w:rPr>
        <w:t xml:space="preserve"> </w:t>
      </w:r>
      <w:r>
        <w:t>all</w:t>
      </w:r>
      <w:r>
        <w:rPr>
          <w:spacing w:val="-6"/>
        </w:rPr>
        <w:t xml:space="preserve"> </w:t>
      </w:r>
      <w:r>
        <w:t>federally</w:t>
      </w:r>
      <w:r>
        <w:rPr>
          <w:spacing w:val="-7"/>
        </w:rPr>
        <w:t xml:space="preserve"> </w:t>
      </w:r>
      <w:r>
        <w:t>funded</w:t>
      </w:r>
      <w:r>
        <w:rPr>
          <w:spacing w:val="-2"/>
        </w:rPr>
        <w:t xml:space="preserve"> </w:t>
      </w:r>
      <w:r>
        <w:t>grants</w:t>
      </w:r>
      <w:r>
        <w:rPr>
          <w:spacing w:val="-4"/>
        </w:rPr>
        <w:t xml:space="preserve"> </w:t>
      </w:r>
      <w:r>
        <w:t xml:space="preserve">administered by the US Department of Education. As such, </w:t>
      </w:r>
      <w:r>
        <w:rPr>
          <w:i/>
        </w:rPr>
        <w:t xml:space="preserve">Equitable Access and Participation </w:t>
      </w:r>
      <w:r>
        <w:t>is a required schedule</w:t>
      </w:r>
      <w:r>
        <w:rPr>
          <w:spacing w:val="-6"/>
        </w:rPr>
        <w:t xml:space="preserve"> </w:t>
      </w:r>
      <w:r>
        <w:t>in</w:t>
      </w:r>
      <w:r>
        <w:rPr>
          <w:spacing w:val="-5"/>
        </w:rPr>
        <w:t xml:space="preserve"> </w:t>
      </w:r>
      <w:r>
        <w:t>the</w:t>
      </w:r>
      <w:r>
        <w:rPr>
          <w:spacing w:val="-6"/>
        </w:rPr>
        <w:t xml:space="preserve"> </w:t>
      </w:r>
      <w:r>
        <w:t>application</w:t>
      </w:r>
      <w:r>
        <w:rPr>
          <w:spacing w:val="-6"/>
        </w:rPr>
        <w:t xml:space="preserve"> </w:t>
      </w:r>
      <w:r>
        <w:t>for</w:t>
      </w:r>
      <w:r>
        <w:rPr>
          <w:spacing w:val="-4"/>
        </w:rPr>
        <w:t xml:space="preserve"> </w:t>
      </w:r>
      <w:r>
        <w:t>any</w:t>
      </w:r>
      <w:r>
        <w:rPr>
          <w:spacing w:val="-6"/>
        </w:rPr>
        <w:t xml:space="preserve"> </w:t>
      </w:r>
      <w:r>
        <w:t>federally</w:t>
      </w:r>
      <w:r>
        <w:rPr>
          <w:spacing w:val="-10"/>
        </w:rPr>
        <w:t xml:space="preserve"> </w:t>
      </w:r>
      <w:r>
        <w:t>funded</w:t>
      </w:r>
      <w:r>
        <w:rPr>
          <w:spacing w:val="-6"/>
        </w:rPr>
        <w:t xml:space="preserve"> </w:t>
      </w:r>
      <w:r>
        <w:t>grant.</w:t>
      </w:r>
      <w:r>
        <w:rPr>
          <w:spacing w:val="-8"/>
        </w:rPr>
        <w:t xml:space="preserve"> </w:t>
      </w:r>
      <w:r>
        <w:t>The</w:t>
      </w:r>
      <w:r>
        <w:rPr>
          <w:spacing w:val="-7"/>
        </w:rPr>
        <w:t xml:space="preserve"> </w:t>
      </w:r>
      <w:r>
        <w:t>application</w:t>
      </w:r>
      <w:r>
        <w:rPr>
          <w:spacing w:val="-6"/>
        </w:rPr>
        <w:t xml:space="preserve"> </w:t>
      </w:r>
      <w:r>
        <w:t>will</w:t>
      </w:r>
      <w:r>
        <w:rPr>
          <w:spacing w:val="-5"/>
        </w:rPr>
        <w:t xml:space="preserve"> </w:t>
      </w:r>
      <w:r>
        <w:t>not</w:t>
      </w:r>
      <w:r>
        <w:rPr>
          <w:spacing w:val="-5"/>
        </w:rPr>
        <w:t xml:space="preserve"> </w:t>
      </w:r>
      <w:r>
        <w:t>be</w:t>
      </w:r>
      <w:r>
        <w:rPr>
          <w:spacing w:val="-11"/>
        </w:rPr>
        <w:t xml:space="preserve"> </w:t>
      </w:r>
      <w:r>
        <w:t>approved</w:t>
      </w:r>
      <w:r>
        <w:rPr>
          <w:spacing w:val="-6"/>
        </w:rPr>
        <w:t xml:space="preserve"> </w:t>
      </w:r>
      <w:r>
        <w:t>in the absence of this schedule.</w:t>
      </w:r>
    </w:p>
    <w:p w14:paraId="5E39A015" w14:textId="77777777" w:rsidR="00BE10C2" w:rsidRDefault="00BE10C2">
      <w:pPr>
        <w:pStyle w:val="BodyText"/>
        <w:spacing w:before="44"/>
      </w:pPr>
    </w:p>
    <w:p w14:paraId="63BF3ABD" w14:textId="77777777" w:rsidR="00BE10C2" w:rsidRDefault="00000000">
      <w:pPr>
        <w:pStyle w:val="BodyText"/>
        <w:spacing w:line="276" w:lineRule="auto"/>
        <w:ind w:left="140" w:right="193"/>
        <w:jc w:val="both"/>
      </w:pPr>
      <w:r>
        <w:t>In accordance with the General Education Provisions Act (GEPA), Section 427, applicants must develop and describe the procedures they will use to ensure equitable access to and equitable participation in the grant program. The barriers to such participation should be identified for all participants</w:t>
      </w:r>
      <w:r>
        <w:rPr>
          <w:spacing w:val="-5"/>
        </w:rPr>
        <w:t xml:space="preserve"> </w:t>
      </w:r>
      <w:r>
        <w:t>and</w:t>
      </w:r>
      <w:r>
        <w:rPr>
          <w:spacing w:val="-3"/>
        </w:rPr>
        <w:t xml:space="preserve"> </w:t>
      </w:r>
      <w:r>
        <w:t>potential</w:t>
      </w:r>
      <w:r>
        <w:rPr>
          <w:spacing w:val="-8"/>
        </w:rPr>
        <w:t xml:space="preserve"> </w:t>
      </w:r>
      <w:r>
        <w:t>participants</w:t>
      </w:r>
      <w:r>
        <w:rPr>
          <w:spacing w:val="-5"/>
        </w:rPr>
        <w:t xml:space="preserve"> </w:t>
      </w:r>
      <w:r>
        <w:t>during</w:t>
      </w:r>
      <w:r>
        <w:rPr>
          <w:spacing w:val="-3"/>
        </w:rPr>
        <w:t xml:space="preserve"> </w:t>
      </w:r>
      <w:r>
        <w:t>the</w:t>
      </w:r>
      <w:r>
        <w:rPr>
          <w:spacing w:val="-4"/>
        </w:rPr>
        <w:t xml:space="preserve"> </w:t>
      </w:r>
      <w:r>
        <w:t>needs</w:t>
      </w:r>
      <w:r>
        <w:rPr>
          <w:spacing w:val="-5"/>
        </w:rPr>
        <w:t xml:space="preserve"> </w:t>
      </w:r>
      <w:r>
        <w:t>assessment</w:t>
      </w:r>
      <w:r>
        <w:rPr>
          <w:spacing w:val="-3"/>
        </w:rPr>
        <w:t xml:space="preserve"> </w:t>
      </w:r>
      <w:r>
        <w:t>phase</w:t>
      </w:r>
      <w:r>
        <w:rPr>
          <w:spacing w:val="-4"/>
        </w:rPr>
        <w:t xml:space="preserve"> </w:t>
      </w:r>
      <w:r>
        <w:t>of</w:t>
      </w:r>
      <w:r>
        <w:rPr>
          <w:spacing w:val="-2"/>
        </w:rPr>
        <w:t xml:space="preserve"> </w:t>
      </w:r>
      <w:r>
        <w:t>the</w:t>
      </w:r>
      <w:r>
        <w:rPr>
          <w:spacing w:val="-4"/>
        </w:rPr>
        <w:t xml:space="preserve"> </w:t>
      </w:r>
      <w:r>
        <w:t>program</w:t>
      </w:r>
      <w:r>
        <w:rPr>
          <w:spacing w:val="-3"/>
        </w:rPr>
        <w:t xml:space="preserve"> </w:t>
      </w:r>
      <w:r>
        <w:t>planning and development.</w:t>
      </w:r>
    </w:p>
    <w:p w14:paraId="3A3D6131" w14:textId="77777777" w:rsidR="00BE10C2" w:rsidRDefault="00BE10C2">
      <w:pPr>
        <w:pStyle w:val="BodyText"/>
        <w:spacing w:before="38"/>
      </w:pPr>
    </w:p>
    <w:p w14:paraId="5FC66A4B" w14:textId="77777777" w:rsidR="00BE10C2" w:rsidRDefault="00000000">
      <w:pPr>
        <w:pStyle w:val="BodyText"/>
        <w:spacing w:line="278" w:lineRule="auto"/>
        <w:ind w:left="140" w:right="208"/>
        <w:jc w:val="both"/>
      </w:pPr>
      <w:r>
        <w:t>All applicants, including the District, must address the special needs of students, teachers, and other</w:t>
      </w:r>
      <w:r>
        <w:rPr>
          <w:spacing w:val="-2"/>
        </w:rPr>
        <w:t xml:space="preserve"> </w:t>
      </w:r>
      <w:r>
        <w:t>program</w:t>
      </w:r>
      <w:r>
        <w:rPr>
          <w:spacing w:val="-8"/>
        </w:rPr>
        <w:t xml:space="preserve"> </w:t>
      </w:r>
      <w:r>
        <w:t>beneficiaries</w:t>
      </w:r>
      <w:r>
        <w:rPr>
          <w:spacing w:val="-6"/>
        </w:rPr>
        <w:t xml:space="preserve"> </w:t>
      </w:r>
      <w:r>
        <w:t>to</w:t>
      </w:r>
      <w:r>
        <w:rPr>
          <w:spacing w:val="-3"/>
        </w:rPr>
        <w:t xml:space="preserve"> </w:t>
      </w:r>
      <w:r>
        <w:t>overcome</w:t>
      </w:r>
      <w:r>
        <w:rPr>
          <w:spacing w:val="-4"/>
        </w:rPr>
        <w:t xml:space="preserve"> </w:t>
      </w:r>
      <w:r>
        <w:t>barriers</w:t>
      </w:r>
      <w:r>
        <w:rPr>
          <w:spacing w:val="-5"/>
        </w:rPr>
        <w:t xml:space="preserve"> </w:t>
      </w:r>
      <w:r>
        <w:t>to</w:t>
      </w:r>
      <w:r>
        <w:rPr>
          <w:spacing w:val="-3"/>
        </w:rPr>
        <w:t xml:space="preserve"> </w:t>
      </w:r>
      <w:r>
        <w:t>equitable</w:t>
      </w:r>
      <w:r>
        <w:rPr>
          <w:spacing w:val="-4"/>
        </w:rPr>
        <w:t xml:space="preserve"> </w:t>
      </w:r>
      <w:r>
        <w:t>participation,</w:t>
      </w:r>
      <w:r>
        <w:rPr>
          <w:spacing w:val="-1"/>
        </w:rPr>
        <w:t xml:space="preserve"> </w:t>
      </w:r>
      <w:r>
        <w:t>including</w:t>
      </w:r>
      <w:r>
        <w:rPr>
          <w:spacing w:val="-8"/>
        </w:rPr>
        <w:t xml:space="preserve"> </w:t>
      </w:r>
      <w:r>
        <w:t>those</w:t>
      </w:r>
      <w:r>
        <w:rPr>
          <w:spacing w:val="-4"/>
        </w:rPr>
        <w:t xml:space="preserve"> </w:t>
      </w:r>
      <w:r>
        <w:t>based on gender, race, color, national origin, disability, and age.</w:t>
      </w:r>
    </w:p>
    <w:p w14:paraId="59E8A2C0" w14:textId="77777777" w:rsidR="00BE10C2" w:rsidRDefault="00BE10C2">
      <w:pPr>
        <w:pStyle w:val="BodyText"/>
        <w:spacing w:before="36"/>
      </w:pPr>
    </w:p>
    <w:p w14:paraId="4CB881FB" w14:textId="77777777" w:rsidR="00BE10C2" w:rsidRDefault="00000000">
      <w:pPr>
        <w:ind w:left="140"/>
        <w:jc w:val="both"/>
        <w:rPr>
          <w:i/>
          <w:sz w:val="24"/>
        </w:rPr>
      </w:pPr>
      <w:r>
        <w:rPr>
          <w:sz w:val="24"/>
        </w:rPr>
        <w:t>The</w:t>
      </w:r>
      <w:r>
        <w:rPr>
          <w:spacing w:val="-15"/>
          <w:sz w:val="24"/>
        </w:rPr>
        <w:t xml:space="preserve"> </w:t>
      </w:r>
      <w:r>
        <w:rPr>
          <w:sz w:val="24"/>
        </w:rPr>
        <w:t>District</w:t>
      </w:r>
      <w:r>
        <w:rPr>
          <w:spacing w:val="-15"/>
          <w:sz w:val="24"/>
        </w:rPr>
        <w:t xml:space="preserve"> </w:t>
      </w:r>
      <w:r>
        <w:rPr>
          <w:sz w:val="24"/>
        </w:rPr>
        <w:t>complies</w:t>
      </w:r>
      <w:r>
        <w:rPr>
          <w:spacing w:val="-15"/>
          <w:sz w:val="24"/>
        </w:rPr>
        <w:t xml:space="preserve"> </w:t>
      </w:r>
      <w:r>
        <w:rPr>
          <w:sz w:val="24"/>
        </w:rPr>
        <w:t>with</w:t>
      </w:r>
      <w:r>
        <w:rPr>
          <w:spacing w:val="-17"/>
          <w:sz w:val="24"/>
        </w:rPr>
        <w:t xml:space="preserve"> </w:t>
      </w:r>
      <w:r>
        <w:rPr>
          <w:sz w:val="24"/>
        </w:rPr>
        <w:t>the</w:t>
      </w:r>
      <w:r>
        <w:rPr>
          <w:spacing w:val="-18"/>
          <w:sz w:val="24"/>
        </w:rPr>
        <w:t xml:space="preserve"> </w:t>
      </w:r>
      <w:r>
        <w:rPr>
          <w:sz w:val="24"/>
        </w:rPr>
        <w:t>requirements</w:t>
      </w:r>
      <w:r>
        <w:rPr>
          <w:spacing w:val="-15"/>
          <w:sz w:val="24"/>
        </w:rPr>
        <w:t xml:space="preserve"> </w:t>
      </w:r>
      <w:r>
        <w:rPr>
          <w:sz w:val="24"/>
        </w:rPr>
        <w:t>for</w:t>
      </w:r>
      <w:r>
        <w:rPr>
          <w:spacing w:val="-16"/>
          <w:sz w:val="24"/>
        </w:rPr>
        <w:t xml:space="preserve"> </w:t>
      </w:r>
      <w:r>
        <w:rPr>
          <w:sz w:val="24"/>
        </w:rPr>
        <w:t>completing</w:t>
      </w:r>
      <w:r>
        <w:rPr>
          <w:spacing w:val="-15"/>
          <w:sz w:val="24"/>
        </w:rPr>
        <w:t xml:space="preserve"> </w:t>
      </w:r>
      <w:r>
        <w:rPr>
          <w:sz w:val="24"/>
        </w:rPr>
        <w:t>the</w:t>
      </w:r>
      <w:r>
        <w:rPr>
          <w:spacing w:val="-15"/>
          <w:sz w:val="24"/>
        </w:rPr>
        <w:t xml:space="preserve"> </w:t>
      </w:r>
      <w:r>
        <w:rPr>
          <w:i/>
          <w:sz w:val="24"/>
        </w:rPr>
        <w:t>Equitable</w:t>
      </w:r>
      <w:r>
        <w:rPr>
          <w:i/>
          <w:spacing w:val="-18"/>
          <w:sz w:val="24"/>
        </w:rPr>
        <w:t xml:space="preserve"> </w:t>
      </w:r>
      <w:r>
        <w:rPr>
          <w:i/>
          <w:sz w:val="24"/>
        </w:rPr>
        <w:t>Access</w:t>
      </w:r>
      <w:r>
        <w:rPr>
          <w:i/>
          <w:spacing w:val="-15"/>
          <w:sz w:val="24"/>
        </w:rPr>
        <w:t xml:space="preserve"> </w:t>
      </w:r>
      <w:r>
        <w:rPr>
          <w:i/>
          <w:sz w:val="24"/>
        </w:rPr>
        <w:t>and</w:t>
      </w:r>
      <w:r>
        <w:rPr>
          <w:i/>
          <w:spacing w:val="-14"/>
          <w:sz w:val="24"/>
        </w:rPr>
        <w:t xml:space="preserve"> </w:t>
      </w:r>
      <w:r>
        <w:rPr>
          <w:i/>
          <w:spacing w:val="-2"/>
          <w:sz w:val="24"/>
        </w:rPr>
        <w:t>Participation</w:t>
      </w:r>
    </w:p>
    <w:p w14:paraId="5D5F590B" w14:textId="77777777" w:rsidR="00BE10C2" w:rsidRDefault="00000000">
      <w:pPr>
        <w:pStyle w:val="BodyText"/>
        <w:spacing w:before="41"/>
        <w:ind w:left="140"/>
        <w:jc w:val="both"/>
      </w:pPr>
      <w:r>
        <w:t>schedule</w:t>
      </w:r>
      <w:r>
        <w:rPr>
          <w:spacing w:val="-3"/>
        </w:rPr>
        <w:t xml:space="preserve"> </w:t>
      </w:r>
      <w:r>
        <w:t>in each</w:t>
      </w:r>
      <w:r>
        <w:rPr>
          <w:spacing w:val="1"/>
        </w:rPr>
        <w:t xml:space="preserve"> </w:t>
      </w:r>
      <w:r>
        <w:t>federally funded</w:t>
      </w:r>
      <w:r>
        <w:rPr>
          <w:spacing w:val="-4"/>
        </w:rPr>
        <w:t xml:space="preserve"> </w:t>
      </w:r>
      <w:r>
        <w:t>grant</w:t>
      </w:r>
      <w:r>
        <w:rPr>
          <w:spacing w:val="1"/>
        </w:rPr>
        <w:t xml:space="preserve"> </w:t>
      </w:r>
      <w:r>
        <w:rPr>
          <w:spacing w:val="-2"/>
        </w:rPr>
        <w:t>application.</w:t>
      </w:r>
    </w:p>
    <w:p w14:paraId="2DE7D330" w14:textId="77777777" w:rsidR="00BE10C2" w:rsidRDefault="00BE10C2">
      <w:pPr>
        <w:pStyle w:val="BodyText"/>
      </w:pPr>
    </w:p>
    <w:p w14:paraId="319DAA43" w14:textId="77777777" w:rsidR="00BE10C2" w:rsidRDefault="00BE10C2">
      <w:pPr>
        <w:pStyle w:val="BodyText"/>
      </w:pPr>
    </w:p>
    <w:p w14:paraId="08998D4E" w14:textId="77777777" w:rsidR="00BE10C2" w:rsidRDefault="00BE10C2">
      <w:pPr>
        <w:pStyle w:val="BodyText"/>
        <w:spacing w:before="126"/>
      </w:pPr>
    </w:p>
    <w:p w14:paraId="05CEAF53" w14:textId="77777777" w:rsidR="00BE10C2" w:rsidRDefault="00000000">
      <w:pPr>
        <w:pStyle w:val="Heading2"/>
        <w:numPr>
          <w:ilvl w:val="1"/>
          <w:numId w:val="28"/>
        </w:numPr>
        <w:tabs>
          <w:tab w:val="left" w:pos="1220"/>
        </w:tabs>
        <w:spacing w:before="1"/>
        <w:ind w:left="1220" w:hanging="359"/>
        <w:rPr>
          <w:u w:val="none"/>
        </w:rPr>
      </w:pPr>
      <w:bookmarkStart w:id="161" w:name="_bookmark155"/>
      <w:bookmarkEnd w:id="161"/>
      <w:r>
        <w:t>Civil</w:t>
      </w:r>
      <w:r>
        <w:rPr>
          <w:spacing w:val="-6"/>
        </w:rPr>
        <w:t xml:space="preserve"> </w:t>
      </w:r>
      <w:r>
        <w:t>Rights</w:t>
      </w:r>
      <w:r>
        <w:rPr>
          <w:spacing w:val="-4"/>
        </w:rPr>
        <w:t xml:space="preserve"> </w:t>
      </w:r>
      <w:r>
        <w:t>and</w:t>
      </w:r>
      <w:r>
        <w:rPr>
          <w:spacing w:val="-5"/>
        </w:rPr>
        <w:t xml:space="preserve"> </w:t>
      </w:r>
      <w:r>
        <w:t>Prohibition</w:t>
      </w:r>
      <w:r>
        <w:rPr>
          <w:spacing w:val="-6"/>
        </w:rPr>
        <w:t xml:space="preserve"> </w:t>
      </w:r>
      <w:r>
        <w:t>of</w:t>
      </w:r>
      <w:r>
        <w:rPr>
          <w:spacing w:val="-6"/>
        </w:rPr>
        <w:t xml:space="preserve"> </w:t>
      </w:r>
      <w:r>
        <w:rPr>
          <w:spacing w:val="-2"/>
        </w:rPr>
        <w:t>Discrimination</w:t>
      </w:r>
    </w:p>
    <w:p w14:paraId="6528A94A" w14:textId="77777777" w:rsidR="00BE10C2" w:rsidRDefault="00000000">
      <w:pPr>
        <w:pStyle w:val="BodyText"/>
        <w:spacing w:before="253" w:line="276" w:lineRule="auto"/>
        <w:ind w:left="140" w:right="192"/>
        <w:jc w:val="both"/>
      </w:pPr>
      <w:r>
        <w:t>Several federal civil rights laws prohibit discrimination in programs or activities that receive federal funds from the USDE. These laws prohibit</w:t>
      </w:r>
      <w:r>
        <w:rPr>
          <w:spacing w:val="-1"/>
        </w:rPr>
        <w:t xml:space="preserve"> </w:t>
      </w:r>
      <w:r>
        <w:t xml:space="preserve">discrimination </w:t>
      </w:r>
      <w:proofErr w:type="gramStart"/>
      <w:r>
        <w:t>on the</w:t>
      </w:r>
      <w:r>
        <w:rPr>
          <w:spacing w:val="-2"/>
        </w:rPr>
        <w:t xml:space="preserve"> </w:t>
      </w:r>
      <w:r>
        <w:t>basis of</w:t>
      </w:r>
      <w:proofErr w:type="gramEnd"/>
      <w:r>
        <w:t xml:space="preserve"> race, color, and national origin; sex; disability; and age. The civil rights laws extend to all state educational agencies,</w:t>
      </w:r>
      <w:r>
        <w:rPr>
          <w:spacing w:val="-7"/>
        </w:rPr>
        <w:t xml:space="preserve"> </w:t>
      </w:r>
      <w:r>
        <w:t>elementary</w:t>
      </w:r>
      <w:r>
        <w:rPr>
          <w:spacing w:val="-7"/>
        </w:rPr>
        <w:t xml:space="preserve"> </w:t>
      </w:r>
      <w:r>
        <w:t>and</w:t>
      </w:r>
      <w:r>
        <w:rPr>
          <w:spacing w:val="-6"/>
        </w:rPr>
        <w:t xml:space="preserve"> </w:t>
      </w:r>
      <w:r>
        <w:t>secondary</w:t>
      </w:r>
      <w:r>
        <w:rPr>
          <w:spacing w:val="-7"/>
        </w:rPr>
        <w:t xml:space="preserve"> </w:t>
      </w:r>
      <w:r>
        <w:t>school</w:t>
      </w:r>
      <w:r>
        <w:rPr>
          <w:spacing w:val="-5"/>
        </w:rPr>
        <w:t xml:space="preserve"> </w:t>
      </w:r>
      <w:r>
        <w:t>systems,</w:t>
      </w:r>
      <w:r>
        <w:rPr>
          <w:spacing w:val="-5"/>
        </w:rPr>
        <w:t xml:space="preserve"> </w:t>
      </w:r>
      <w:r>
        <w:t>colleges</w:t>
      </w:r>
      <w:r>
        <w:rPr>
          <w:spacing w:val="-9"/>
        </w:rPr>
        <w:t xml:space="preserve"> </w:t>
      </w:r>
      <w:r>
        <w:t>and</w:t>
      </w:r>
      <w:r>
        <w:rPr>
          <w:spacing w:val="-6"/>
        </w:rPr>
        <w:t xml:space="preserve"> </w:t>
      </w:r>
      <w:r>
        <w:t>universities,</w:t>
      </w:r>
      <w:r>
        <w:rPr>
          <w:spacing w:val="-5"/>
        </w:rPr>
        <w:t xml:space="preserve"> </w:t>
      </w:r>
      <w:r>
        <w:t>vocational</w:t>
      </w:r>
      <w:r>
        <w:rPr>
          <w:spacing w:val="-5"/>
        </w:rPr>
        <w:t xml:space="preserve"> </w:t>
      </w:r>
      <w:r>
        <w:rPr>
          <w:spacing w:val="-2"/>
        </w:rPr>
        <w:t>schools,</w:t>
      </w:r>
    </w:p>
    <w:p w14:paraId="63F3672E" w14:textId="77777777" w:rsidR="00BE10C2" w:rsidRDefault="00BE10C2">
      <w:pPr>
        <w:spacing w:line="276" w:lineRule="auto"/>
        <w:jc w:val="both"/>
        <w:sectPr w:rsidR="00BE10C2">
          <w:pgSz w:w="12240" w:h="15840"/>
          <w:pgMar w:top="1380" w:right="1240" w:bottom="2320" w:left="1300" w:header="728" w:footer="2073" w:gutter="0"/>
          <w:cols w:space="720"/>
        </w:sectPr>
      </w:pPr>
    </w:p>
    <w:p w14:paraId="0BCA2DC0" w14:textId="77777777" w:rsidR="00BE10C2" w:rsidRDefault="00BE10C2">
      <w:pPr>
        <w:pStyle w:val="BodyText"/>
      </w:pPr>
    </w:p>
    <w:p w14:paraId="6649D0A6" w14:textId="77777777" w:rsidR="00BE10C2" w:rsidRDefault="00BE10C2">
      <w:pPr>
        <w:pStyle w:val="BodyText"/>
      </w:pPr>
    </w:p>
    <w:p w14:paraId="38D66F75" w14:textId="77777777" w:rsidR="00BE10C2" w:rsidRDefault="00BE10C2">
      <w:pPr>
        <w:pStyle w:val="BodyText"/>
      </w:pPr>
    </w:p>
    <w:p w14:paraId="157EBEB6" w14:textId="77777777" w:rsidR="00BE10C2" w:rsidRDefault="00BE10C2">
      <w:pPr>
        <w:pStyle w:val="BodyText"/>
        <w:spacing w:before="77"/>
      </w:pPr>
    </w:p>
    <w:p w14:paraId="3A67127A" w14:textId="77777777" w:rsidR="00BE10C2" w:rsidRDefault="00000000">
      <w:pPr>
        <w:pStyle w:val="BodyText"/>
        <w:spacing w:line="276" w:lineRule="auto"/>
        <w:ind w:left="140" w:right="201"/>
        <w:jc w:val="both"/>
      </w:pPr>
      <w:r>
        <w:t>proprietary schools, state vocational rehabilitation agencies, libraries, and museums that receive USDE funds.</w:t>
      </w:r>
    </w:p>
    <w:p w14:paraId="1F3C9B4E" w14:textId="77777777" w:rsidR="00BE10C2" w:rsidRDefault="00BE10C2">
      <w:pPr>
        <w:pStyle w:val="BodyText"/>
        <w:spacing w:before="40"/>
      </w:pPr>
    </w:p>
    <w:p w14:paraId="731EAFA9" w14:textId="77777777" w:rsidR="00BE10C2" w:rsidRDefault="00000000">
      <w:pPr>
        <w:pStyle w:val="BodyText"/>
        <w:ind w:left="140"/>
        <w:jc w:val="both"/>
      </w:pPr>
      <w:r>
        <w:t>The four</w:t>
      </w:r>
      <w:r>
        <w:rPr>
          <w:spacing w:val="-2"/>
        </w:rPr>
        <w:t xml:space="preserve"> </w:t>
      </w:r>
      <w:r>
        <w:t>primary</w:t>
      </w:r>
      <w:r>
        <w:rPr>
          <w:spacing w:val="2"/>
        </w:rPr>
        <w:t xml:space="preserve"> </w:t>
      </w:r>
      <w:r>
        <w:t>civil</w:t>
      </w:r>
      <w:r>
        <w:rPr>
          <w:spacing w:val="-4"/>
        </w:rPr>
        <w:t xml:space="preserve"> </w:t>
      </w:r>
      <w:r>
        <w:t>rights</w:t>
      </w:r>
      <w:r>
        <w:rPr>
          <w:spacing w:val="-5"/>
        </w:rPr>
        <w:t xml:space="preserve"> </w:t>
      </w:r>
      <w:r>
        <w:t xml:space="preserve">laws are as </w:t>
      </w:r>
      <w:r>
        <w:rPr>
          <w:spacing w:val="-2"/>
        </w:rPr>
        <w:t>follows:</w:t>
      </w:r>
    </w:p>
    <w:p w14:paraId="7B45ECAA" w14:textId="77777777" w:rsidR="00BE10C2" w:rsidRDefault="00BE10C2">
      <w:pPr>
        <w:pStyle w:val="BodyText"/>
        <w:spacing w:before="126"/>
        <w:rPr>
          <w:sz w:val="20"/>
        </w:rPr>
      </w:pPr>
    </w:p>
    <w:tbl>
      <w:tblPr>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1"/>
        <w:gridCol w:w="3011"/>
        <w:gridCol w:w="2972"/>
      </w:tblGrid>
      <w:tr w:rsidR="00BE10C2" w14:paraId="62F7AF63" w14:textId="77777777">
        <w:trPr>
          <w:trHeight w:val="436"/>
        </w:trPr>
        <w:tc>
          <w:tcPr>
            <w:tcW w:w="3011" w:type="dxa"/>
          </w:tcPr>
          <w:p w14:paraId="449522C7" w14:textId="77777777" w:rsidR="00BE10C2" w:rsidRDefault="00000000">
            <w:pPr>
              <w:pStyle w:val="TableParagraph"/>
              <w:rPr>
                <w:b/>
                <w:sz w:val="24"/>
              </w:rPr>
            </w:pPr>
            <w:r>
              <w:rPr>
                <w:b/>
                <w:spacing w:val="-2"/>
                <w:sz w:val="24"/>
              </w:rPr>
              <w:t>Subject</w:t>
            </w:r>
          </w:p>
        </w:tc>
        <w:tc>
          <w:tcPr>
            <w:tcW w:w="3011" w:type="dxa"/>
          </w:tcPr>
          <w:p w14:paraId="28641139" w14:textId="77777777" w:rsidR="00BE10C2" w:rsidRDefault="00000000">
            <w:pPr>
              <w:pStyle w:val="TableParagraph"/>
              <w:ind w:left="114"/>
              <w:rPr>
                <w:b/>
                <w:sz w:val="24"/>
              </w:rPr>
            </w:pPr>
            <w:r>
              <w:rPr>
                <w:b/>
                <w:spacing w:val="-2"/>
                <w:sz w:val="24"/>
              </w:rPr>
              <w:t>Statute</w:t>
            </w:r>
          </w:p>
        </w:tc>
        <w:tc>
          <w:tcPr>
            <w:tcW w:w="2972" w:type="dxa"/>
          </w:tcPr>
          <w:p w14:paraId="21F584E3" w14:textId="77777777" w:rsidR="00BE10C2" w:rsidRDefault="00000000">
            <w:pPr>
              <w:pStyle w:val="TableParagraph"/>
              <w:ind w:left="114"/>
              <w:rPr>
                <w:b/>
                <w:sz w:val="24"/>
              </w:rPr>
            </w:pPr>
            <w:r>
              <w:rPr>
                <w:b/>
                <w:spacing w:val="-2"/>
                <w:sz w:val="24"/>
              </w:rPr>
              <w:t>Regulation</w:t>
            </w:r>
          </w:p>
        </w:tc>
      </w:tr>
      <w:tr w:rsidR="00BE10C2" w14:paraId="0FA629E4" w14:textId="77777777">
        <w:trPr>
          <w:trHeight w:val="830"/>
        </w:trPr>
        <w:tc>
          <w:tcPr>
            <w:tcW w:w="3011" w:type="dxa"/>
          </w:tcPr>
          <w:p w14:paraId="53104846" w14:textId="77777777" w:rsidR="00BE10C2" w:rsidRDefault="00000000">
            <w:pPr>
              <w:pStyle w:val="TableParagraph"/>
              <w:spacing w:before="0" w:line="273" w:lineRule="exact"/>
              <w:rPr>
                <w:sz w:val="24"/>
              </w:rPr>
            </w:pPr>
            <w:r>
              <w:rPr>
                <w:sz w:val="24"/>
              </w:rPr>
              <w:t>Discrimination</w:t>
            </w:r>
            <w:r>
              <w:rPr>
                <w:spacing w:val="-2"/>
                <w:sz w:val="24"/>
              </w:rPr>
              <w:t xml:space="preserve"> </w:t>
            </w:r>
            <w:r>
              <w:rPr>
                <w:sz w:val="24"/>
              </w:rPr>
              <w:t>on</w:t>
            </w:r>
            <w:r>
              <w:rPr>
                <w:spacing w:val="1"/>
                <w:sz w:val="24"/>
              </w:rPr>
              <w:t xml:space="preserve"> </w:t>
            </w:r>
            <w:r>
              <w:rPr>
                <w:sz w:val="24"/>
              </w:rPr>
              <w:t>the</w:t>
            </w:r>
            <w:r>
              <w:rPr>
                <w:spacing w:val="-4"/>
                <w:sz w:val="24"/>
              </w:rPr>
              <w:t xml:space="preserve"> basis</w:t>
            </w:r>
          </w:p>
          <w:p w14:paraId="32B18111" w14:textId="77777777" w:rsidR="00BE10C2" w:rsidRDefault="00000000">
            <w:pPr>
              <w:pStyle w:val="TableParagraph"/>
              <w:spacing w:before="0" w:line="274" w:lineRule="exact"/>
              <w:rPr>
                <w:sz w:val="24"/>
              </w:rPr>
            </w:pPr>
            <w:r>
              <w:rPr>
                <w:sz w:val="24"/>
              </w:rPr>
              <w:t>of</w:t>
            </w:r>
            <w:r>
              <w:rPr>
                <w:spacing w:val="-7"/>
                <w:sz w:val="24"/>
              </w:rPr>
              <w:t xml:space="preserve"> </w:t>
            </w:r>
            <w:r>
              <w:rPr>
                <w:sz w:val="24"/>
              </w:rPr>
              <w:t>race,</w:t>
            </w:r>
            <w:r>
              <w:rPr>
                <w:spacing w:val="-11"/>
                <w:sz w:val="24"/>
              </w:rPr>
              <w:t xml:space="preserve"> </w:t>
            </w:r>
            <w:r>
              <w:rPr>
                <w:sz w:val="24"/>
              </w:rPr>
              <w:t>color,</w:t>
            </w:r>
            <w:r>
              <w:rPr>
                <w:spacing w:val="-11"/>
                <w:sz w:val="24"/>
              </w:rPr>
              <w:t xml:space="preserve"> </w:t>
            </w:r>
            <w:r>
              <w:rPr>
                <w:sz w:val="24"/>
              </w:rPr>
              <w:t>or</w:t>
            </w:r>
            <w:r>
              <w:rPr>
                <w:spacing w:val="-11"/>
                <w:sz w:val="24"/>
              </w:rPr>
              <w:t xml:space="preserve"> </w:t>
            </w:r>
            <w:r>
              <w:rPr>
                <w:sz w:val="24"/>
              </w:rPr>
              <w:t xml:space="preserve">national </w:t>
            </w:r>
            <w:r>
              <w:rPr>
                <w:spacing w:val="-2"/>
                <w:sz w:val="24"/>
              </w:rPr>
              <w:t>origin</w:t>
            </w:r>
          </w:p>
        </w:tc>
        <w:tc>
          <w:tcPr>
            <w:tcW w:w="3011" w:type="dxa"/>
          </w:tcPr>
          <w:p w14:paraId="5EB148A2" w14:textId="77777777" w:rsidR="00BE10C2" w:rsidRDefault="00000000">
            <w:pPr>
              <w:pStyle w:val="TableParagraph"/>
              <w:spacing w:before="0" w:line="273" w:lineRule="exact"/>
              <w:ind w:left="114"/>
              <w:rPr>
                <w:sz w:val="24"/>
              </w:rPr>
            </w:pPr>
            <w:hyperlink r:id="rId178">
              <w:r>
                <w:rPr>
                  <w:color w:val="0000FF"/>
                  <w:sz w:val="24"/>
                  <w:u w:val="single" w:color="0000FF"/>
                </w:rPr>
                <w:t>Title VI</w:t>
              </w:r>
              <w:r>
                <w:rPr>
                  <w:color w:val="0000FF"/>
                  <w:spacing w:val="-2"/>
                  <w:sz w:val="24"/>
                  <w:u w:val="single" w:color="0000FF"/>
                </w:rPr>
                <w:t xml:space="preserve"> </w:t>
              </w:r>
              <w:r>
                <w:rPr>
                  <w:color w:val="0000FF"/>
                  <w:sz w:val="24"/>
                  <w:u w:val="single" w:color="0000FF"/>
                </w:rPr>
                <w:t>of</w:t>
              </w:r>
              <w:r>
                <w:rPr>
                  <w:color w:val="0000FF"/>
                  <w:spacing w:val="-1"/>
                  <w:sz w:val="24"/>
                  <w:u w:val="single" w:color="0000FF"/>
                </w:rPr>
                <w:t xml:space="preserve"> </w:t>
              </w:r>
              <w:r>
                <w:rPr>
                  <w:color w:val="0000FF"/>
                  <w:sz w:val="24"/>
                  <w:u w:val="single" w:color="0000FF"/>
                </w:rPr>
                <w:t>the</w:t>
              </w:r>
              <w:r>
                <w:rPr>
                  <w:color w:val="0000FF"/>
                  <w:spacing w:val="1"/>
                  <w:sz w:val="24"/>
                  <w:u w:val="single" w:color="0000FF"/>
                </w:rPr>
                <w:t xml:space="preserve"> </w:t>
              </w:r>
              <w:r>
                <w:rPr>
                  <w:color w:val="0000FF"/>
                  <w:sz w:val="24"/>
                  <w:u w:val="single" w:color="0000FF"/>
                </w:rPr>
                <w:t>Civil</w:t>
              </w:r>
              <w:r>
                <w:rPr>
                  <w:color w:val="0000FF"/>
                  <w:spacing w:val="-3"/>
                  <w:sz w:val="24"/>
                  <w:u w:val="single" w:color="0000FF"/>
                </w:rPr>
                <w:t xml:space="preserve"> </w:t>
              </w:r>
              <w:r>
                <w:rPr>
                  <w:color w:val="0000FF"/>
                  <w:spacing w:val="-2"/>
                  <w:sz w:val="24"/>
                  <w:u w:val="single" w:color="0000FF"/>
                </w:rPr>
                <w:t>Rights</w:t>
              </w:r>
            </w:hyperlink>
          </w:p>
          <w:p w14:paraId="523C586D" w14:textId="77777777" w:rsidR="00BE10C2" w:rsidRDefault="00000000">
            <w:pPr>
              <w:pStyle w:val="TableParagraph"/>
              <w:spacing w:before="0" w:line="274" w:lineRule="exact"/>
              <w:ind w:left="114" w:right="527"/>
              <w:rPr>
                <w:sz w:val="24"/>
              </w:rPr>
            </w:pPr>
            <w:hyperlink r:id="rId179">
              <w:r>
                <w:rPr>
                  <w:color w:val="0000FF"/>
                  <w:sz w:val="24"/>
                  <w:u w:val="single" w:color="0000FF"/>
                </w:rPr>
                <w:t>Act</w:t>
              </w:r>
              <w:r>
                <w:rPr>
                  <w:color w:val="0000FF"/>
                  <w:spacing w:val="-5"/>
                  <w:sz w:val="24"/>
                  <w:u w:val="single" w:color="0000FF"/>
                </w:rPr>
                <w:t xml:space="preserve"> </w:t>
              </w:r>
              <w:r>
                <w:rPr>
                  <w:color w:val="0000FF"/>
                  <w:sz w:val="24"/>
                  <w:u w:val="single" w:color="0000FF"/>
                </w:rPr>
                <w:t>of</w:t>
              </w:r>
              <w:r>
                <w:rPr>
                  <w:color w:val="0000FF"/>
                  <w:spacing w:val="-5"/>
                  <w:sz w:val="24"/>
                  <w:u w:val="single" w:color="0000FF"/>
                </w:rPr>
                <w:t xml:space="preserve"> </w:t>
              </w:r>
              <w:r>
                <w:rPr>
                  <w:color w:val="0000FF"/>
                  <w:sz w:val="24"/>
                  <w:u w:val="single" w:color="0000FF"/>
                </w:rPr>
                <w:t>1964</w:t>
              </w:r>
            </w:hyperlink>
            <w:r>
              <w:rPr>
                <w:color w:val="0000FF"/>
                <w:spacing w:val="-9"/>
                <w:sz w:val="24"/>
              </w:rPr>
              <w:t xml:space="preserve"> </w:t>
            </w:r>
            <w:r>
              <w:rPr>
                <w:sz w:val="24"/>
              </w:rPr>
              <w:t>(45</w:t>
            </w:r>
            <w:r>
              <w:rPr>
                <w:spacing w:val="-10"/>
                <w:sz w:val="24"/>
              </w:rPr>
              <w:t xml:space="preserve"> </w:t>
            </w:r>
            <w:r>
              <w:rPr>
                <w:sz w:val="24"/>
              </w:rPr>
              <w:t>USC</w:t>
            </w:r>
            <w:r>
              <w:rPr>
                <w:spacing w:val="-7"/>
                <w:sz w:val="24"/>
              </w:rPr>
              <w:t xml:space="preserve"> </w:t>
            </w:r>
            <w:r>
              <w:rPr>
                <w:sz w:val="24"/>
              </w:rPr>
              <w:t xml:space="preserve">§§ </w:t>
            </w:r>
            <w:r>
              <w:rPr>
                <w:spacing w:val="-2"/>
                <w:sz w:val="24"/>
              </w:rPr>
              <w:t>2000d-2000d-4)</w:t>
            </w:r>
          </w:p>
        </w:tc>
        <w:tc>
          <w:tcPr>
            <w:tcW w:w="2972" w:type="dxa"/>
          </w:tcPr>
          <w:p w14:paraId="701924D0" w14:textId="77777777" w:rsidR="00BE10C2" w:rsidRDefault="00000000">
            <w:pPr>
              <w:pStyle w:val="TableParagraph"/>
              <w:spacing w:before="0" w:line="273" w:lineRule="exact"/>
              <w:ind w:left="114"/>
              <w:rPr>
                <w:sz w:val="24"/>
              </w:rPr>
            </w:pPr>
            <w:hyperlink r:id="rId180">
              <w:r>
                <w:rPr>
                  <w:color w:val="0000FF"/>
                  <w:sz w:val="24"/>
                  <w:u w:val="single" w:color="0000FF"/>
                </w:rPr>
                <w:t>34</w:t>
              </w:r>
              <w:r>
                <w:rPr>
                  <w:color w:val="0000FF"/>
                  <w:spacing w:val="1"/>
                  <w:sz w:val="24"/>
                  <w:u w:val="single" w:color="0000FF"/>
                </w:rPr>
                <w:t xml:space="preserve"> </w:t>
              </w:r>
              <w:r>
                <w:rPr>
                  <w:color w:val="0000FF"/>
                  <w:sz w:val="24"/>
                  <w:u w:val="single" w:color="0000FF"/>
                </w:rPr>
                <w:t>CFR</w:t>
              </w:r>
              <w:r>
                <w:rPr>
                  <w:color w:val="0000FF"/>
                  <w:spacing w:val="-1"/>
                  <w:sz w:val="24"/>
                  <w:u w:val="single" w:color="0000FF"/>
                </w:rPr>
                <w:t xml:space="preserve"> </w:t>
              </w:r>
              <w:r>
                <w:rPr>
                  <w:color w:val="0000FF"/>
                  <w:sz w:val="24"/>
                  <w:u w:val="single" w:color="0000FF"/>
                </w:rPr>
                <w:t>Part</w:t>
              </w:r>
              <w:r>
                <w:rPr>
                  <w:color w:val="0000FF"/>
                  <w:spacing w:val="2"/>
                  <w:sz w:val="24"/>
                  <w:u w:val="single" w:color="0000FF"/>
                </w:rPr>
                <w:t xml:space="preserve"> </w:t>
              </w:r>
              <w:r>
                <w:rPr>
                  <w:color w:val="0000FF"/>
                  <w:spacing w:val="-5"/>
                  <w:sz w:val="24"/>
                  <w:u w:val="single" w:color="0000FF"/>
                </w:rPr>
                <w:t>100</w:t>
              </w:r>
            </w:hyperlink>
          </w:p>
        </w:tc>
      </w:tr>
      <w:tr w:rsidR="00BE10C2" w14:paraId="5ADD27DF" w14:textId="77777777">
        <w:trPr>
          <w:trHeight w:val="830"/>
        </w:trPr>
        <w:tc>
          <w:tcPr>
            <w:tcW w:w="3011" w:type="dxa"/>
          </w:tcPr>
          <w:p w14:paraId="74A1B9B6" w14:textId="77777777" w:rsidR="00BE10C2" w:rsidRDefault="00000000">
            <w:pPr>
              <w:pStyle w:val="TableParagraph"/>
              <w:spacing w:before="0" w:line="242" w:lineRule="auto"/>
              <w:ind w:right="114"/>
              <w:rPr>
                <w:sz w:val="24"/>
              </w:rPr>
            </w:pPr>
            <w:r>
              <w:rPr>
                <w:sz w:val="24"/>
              </w:rPr>
              <w:t>Discrimination</w:t>
            </w:r>
            <w:r>
              <w:rPr>
                <w:spacing w:val="-14"/>
                <w:sz w:val="24"/>
              </w:rPr>
              <w:t xml:space="preserve"> </w:t>
            </w:r>
            <w:proofErr w:type="gramStart"/>
            <w:r>
              <w:rPr>
                <w:sz w:val="24"/>
              </w:rPr>
              <w:t>on</w:t>
            </w:r>
            <w:r>
              <w:rPr>
                <w:spacing w:val="-12"/>
                <w:sz w:val="24"/>
              </w:rPr>
              <w:t xml:space="preserve"> </w:t>
            </w:r>
            <w:r>
              <w:rPr>
                <w:sz w:val="24"/>
              </w:rPr>
              <w:t>the</w:t>
            </w:r>
            <w:r>
              <w:rPr>
                <w:spacing w:val="-15"/>
                <w:sz w:val="24"/>
              </w:rPr>
              <w:t xml:space="preserve"> </w:t>
            </w:r>
            <w:r>
              <w:rPr>
                <w:sz w:val="24"/>
              </w:rPr>
              <w:t>basis of</w:t>
            </w:r>
            <w:proofErr w:type="gramEnd"/>
            <w:r>
              <w:rPr>
                <w:sz w:val="24"/>
              </w:rPr>
              <w:t xml:space="preserve"> sex</w:t>
            </w:r>
          </w:p>
        </w:tc>
        <w:tc>
          <w:tcPr>
            <w:tcW w:w="3011" w:type="dxa"/>
          </w:tcPr>
          <w:p w14:paraId="7B5E698F" w14:textId="77777777" w:rsidR="00BE10C2" w:rsidRDefault="00000000">
            <w:pPr>
              <w:pStyle w:val="TableParagraph"/>
              <w:spacing w:before="0" w:line="273" w:lineRule="exact"/>
              <w:ind w:left="114"/>
              <w:rPr>
                <w:sz w:val="24"/>
              </w:rPr>
            </w:pPr>
            <w:hyperlink r:id="rId181">
              <w:r>
                <w:rPr>
                  <w:color w:val="0000FF"/>
                  <w:sz w:val="24"/>
                  <w:u w:val="single" w:color="0000FF"/>
                </w:rPr>
                <w:t>Title</w:t>
              </w:r>
              <w:r>
                <w:rPr>
                  <w:color w:val="0000FF"/>
                  <w:spacing w:val="-1"/>
                  <w:sz w:val="24"/>
                  <w:u w:val="single" w:color="0000FF"/>
                </w:rPr>
                <w:t xml:space="preserve"> </w:t>
              </w:r>
              <w:r>
                <w:rPr>
                  <w:color w:val="0000FF"/>
                  <w:sz w:val="24"/>
                  <w:u w:val="single" w:color="0000FF"/>
                </w:rPr>
                <w:t>IX</w:t>
              </w:r>
              <w:r>
                <w:rPr>
                  <w:color w:val="0000FF"/>
                  <w:spacing w:val="-3"/>
                  <w:sz w:val="24"/>
                  <w:u w:val="single" w:color="0000FF"/>
                </w:rPr>
                <w:t xml:space="preserve"> </w:t>
              </w:r>
              <w:r>
                <w:rPr>
                  <w:color w:val="0000FF"/>
                  <w:sz w:val="24"/>
                  <w:u w:val="single" w:color="0000FF"/>
                </w:rPr>
                <w:t>of</w:t>
              </w:r>
              <w:r>
                <w:rPr>
                  <w:color w:val="0000FF"/>
                  <w:spacing w:val="-1"/>
                  <w:sz w:val="24"/>
                  <w:u w:val="single" w:color="0000FF"/>
                </w:rPr>
                <w:t xml:space="preserve"> </w:t>
              </w:r>
              <w:r>
                <w:rPr>
                  <w:color w:val="0000FF"/>
                  <w:sz w:val="24"/>
                  <w:u w:val="single" w:color="0000FF"/>
                </w:rPr>
                <w:t>the</w:t>
              </w:r>
              <w:r>
                <w:rPr>
                  <w:color w:val="0000FF"/>
                  <w:spacing w:val="-2"/>
                  <w:sz w:val="24"/>
                  <w:u w:val="single" w:color="0000FF"/>
                </w:rPr>
                <w:t xml:space="preserve"> Education</w:t>
              </w:r>
            </w:hyperlink>
          </w:p>
          <w:p w14:paraId="70048942" w14:textId="77777777" w:rsidR="00BE10C2" w:rsidRDefault="00000000">
            <w:pPr>
              <w:pStyle w:val="TableParagraph"/>
              <w:spacing w:before="0" w:line="274" w:lineRule="exact"/>
              <w:ind w:left="114" w:right="114"/>
              <w:rPr>
                <w:sz w:val="24"/>
              </w:rPr>
            </w:pPr>
            <w:hyperlink r:id="rId182">
              <w:r>
                <w:rPr>
                  <w:color w:val="0000FF"/>
                  <w:sz w:val="24"/>
                  <w:u w:val="single" w:color="0000FF"/>
                </w:rPr>
                <w:t>Amendments</w:t>
              </w:r>
              <w:r>
                <w:rPr>
                  <w:color w:val="0000FF"/>
                  <w:spacing w:val="-12"/>
                  <w:sz w:val="24"/>
                  <w:u w:val="single" w:color="0000FF"/>
                </w:rPr>
                <w:t xml:space="preserve"> </w:t>
              </w:r>
              <w:r>
                <w:rPr>
                  <w:color w:val="0000FF"/>
                  <w:sz w:val="24"/>
                  <w:u w:val="single" w:color="0000FF"/>
                </w:rPr>
                <w:t>of</w:t>
              </w:r>
              <w:r>
                <w:rPr>
                  <w:color w:val="0000FF"/>
                  <w:spacing w:val="-10"/>
                  <w:sz w:val="24"/>
                  <w:u w:val="single" w:color="0000FF"/>
                </w:rPr>
                <w:t xml:space="preserve"> </w:t>
              </w:r>
              <w:r>
                <w:rPr>
                  <w:color w:val="0000FF"/>
                  <w:sz w:val="24"/>
                  <w:u w:val="single" w:color="0000FF"/>
                </w:rPr>
                <w:t>1972</w:t>
              </w:r>
            </w:hyperlink>
            <w:r>
              <w:rPr>
                <w:color w:val="0000FF"/>
                <w:spacing w:val="-13"/>
                <w:sz w:val="24"/>
              </w:rPr>
              <w:t xml:space="preserve"> </w:t>
            </w:r>
            <w:r>
              <w:rPr>
                <w:sz w:val="24"/>
              </w:rPr>
              <w:t>(20 USC §§ 1681-1683)</w:t>
            </w:r>
          </w:p>
        </w:tc>
        <w:tc>
          <w:tcPr>
            <w:tcW w:w="2972" w:type="dxa"/>
          </w:tcPr>
          <w:p w14:paraId="7912A1FC" w14:textId="77777777" w:rsidR="00BE10C2" w:rsidRDefault="00000000">
            <w:pPr>
              <w:pStyle w:val="TableParagraph"/>
              <w:spacing w:before="0" w:line="273" w:lineRule="exact"/>
              <w:ind w:left="114"/>
              <w:rPr>
                <w:sz w:val="24"/>
              </w:rPr>
            </w:pPr>
            <w:hyperlink r:id="rId183">
              <w:r>
                <w:rPr>
                  <w:color w:val="0000FF"/>
                  <w:sz w:val="24"/>
                  <w:u w:val="single" w:color="0000FF"/>
                </w:rPr>
                <w:t>34</w:t>
              </w:r>
              <w:r>
                <w:rPr>
                  <w:color w:val="0000FF"/>
                  <w:spacing w:val="1"/>
                  <w:sz w:val="24"/>
                  <w:u w:val="single" w:color="0000FF"/>
                </w:rPr>
                <w:t xml:space="preserve"> </w:t>
              </w:r>
              <w:r>
                <w:rPr>
                  <w:color w:val="0000FF"/>
                  <w:sz w:val="24"/>
                  <w:u w:val="single" w:color="0000FF"/>
                </w:rPr>
                <w:t>CFR</w:t>
              </w:r>
              <w:r>
                <w:rPr>
                  <w:color w:val="0000FF"/>
                  <w:spacing w:val="-1"/>
                  <w:sz w:val="24"/>
                  <w:u w:val="single" w:color="0000FF"/>
                </w:rPr>
                <w:t xml:space="preserve"> </w:t>
              </w:r>
              <w:r>
                <w:rPr>
                  <w:color w:val="0000FF"/>
                  <w:sz w:val="24"/>
                  <w:u w:val="single" w:color="0000FF"/>
                </w:rPr>
                <w:t>Part</w:t>
              </w:r>
              <w:r>
                <w:rPr>
                  <w:color w:val="0000FF"/>
                  <w:spacing w:val="2"/>
                  <w:sz w:val="24"/>
                  <w:u w:val="single" w:color="0000FF"/>
                </w:rPr>
                <w:t xml:space="preserve"> </w:t>
              </w:r>
              <w:r>
                <w:rPr>
                  <w:color w:val="0000FF"/>
                  <w:spacing w:val="-5"/>
                  <w:sz w:val="24"/>
                  <w:u w:val="single" w:color="0000FF"/>
                </w:rPr>
                <w:t>106</w:t>
              </w:r>
            </w:hyperlink>
          </w:p>
        </w:tc>
      </w:tr>
      <w:tr w:rsidR="00BE10C2" w14:paraId="38CCCD1E" w14:textId="77777777">
        <w:trPr>
          <w:trHeight w:val="825"/>
        </w:trPr>
        <w:tc>
          <w:tcPr>
            <w:tcW w:w="3011" w:type="dxa"/>
          </w:tcPr>
          <w:p w14:paraId="714F826E" w14:textId="77777777" w:rsidR="00BE10C2" w:rsidRDefault="00000000">
            <w:pPr>
              <w:pStyle w:val="TableParagraph"/>
              <w:spacing w:before="0" w:line="237" w:lineRule="auto"/>
              <w:ind w:right="114"/>
              <w:rPr>
                <w:sz w:val="24"/>
              </w:rPr>
            </w:pPr>
            <w:r>
              <w:rPr>
                <w:sz w:val="24"/>
              </w:rPr>
              <w:t>Discrimination</w:t>
            </w:r>
            <w:r>
              <w:rPr>
                <w:spacing w:val="-14"/>
                <w:sz w:val="24"/>
              </w:rPr>
              <w:t xml:space="preserve"> </w:t>
            </w:r>
            <w:proofErr w:type="gramStart"/>
            <w:r>
              <w:rPr>
                <w:sz w:val="24"/>
              </w:rPr>
              <w:t>on</w:t>
            </w:r>
            <w:r>
              <w:rPr>
                <w:spacing w:val="-12"/>
                <w:sz w:val="24"/>
              </w:rPr>
              <w:t xml:space="preserve"> </w:t>
            </w:r>
            <w:r>
              <w:rPr>
                <w:sz w:val="24"/>
              </w:rPr>
              <w:t>the</w:t>
            </w:r>
            <w:r>
              <w:rPr>
                <w:spacing w:val="-15"/>
                <w:sz w:val="24"/>
              </w:rPr>
              <w:t xml:space="preserve"> </w:t>
            </w:r>
            <w:r>
              <w:rPr>
                <w:sz w:val="24"/>
              </w:rPr>
              <w:t>basis of</w:t>
            </w:r>
            <w:proofErr w:type="gramEnd"/>
            <w:r>
              <w:rPr>
                <w:sz w:val="24"/>
              </w:rPr>
              <w:t xml:space="preserve"> handicap</w:t>
            </w:r>
          </w:p>
        </w:tc>
        <w:tc>
          <w:tcPr>
            <w:tcW w:w="3011" w:type="dxa"/>
          </w:tcPr>
          <w:p w14:paraId="124BAFCC" w14:textId="77777777" w:rsidR="00BE10C2" w:rsidRDefault="00000000">
            <w:pPr>
              <w:pStyle w:val="TableParagraph"/>
              <w:spacing w:before="0" w:line="237" w:lineRule="auto"/>
              <w:ind w:left="114"/>
              <w:rPr>
                <w:sz w:val="24"/>
              </w:rPr>
            </w:pPr>
            <w:hyperlink r:id="rId184">
              <w:r>
                <w:rPr>
                  <w:color w:val="0000FF"/>
                  <w:sz w:val="24"/>
                  <w:u w:val="single" w:color="0000FF"/>
                </w:rPr>
                <w:t>Section 504 of the</w:t>
              </w:r>
            </w:hyperlink>
            <w:r>
              <w:rPr>
                <w:color w:val="0000FF"/>
                <w:sz w:val="24"/>
              </w:rPr>
              <w:t xml:space="preserve"> </w:t>
            </w:r>
            <w:hyperlink r:id="rId185">
              <w:r>
                <w:rPr>
                  <w:color w:val="0000FF"/>
                  <w:sz w:val="24"/>
                  <w:u w:val="single" w:color="0000FF"/>
                </w:rPr>
                <w:t>Rehabilitation</w:t>
              </w:r>
              <w:r>
                <w:rPr>
                  <w:color w:val="0000FF"/>
                  <w:spacing w:val="-12"/>
                  <w:sz w:val="24"/>
                  <w:u w:val="single" w:color="0000FF"/>
                </w:rPr>
                <w:t xml:space="preserve"> </w:t>
              </w:r>
              <w:r>
                <w:rPr>
                  <w:color w:val="0000FF"/>
                  <w:sz w:val="24"/>
                  <w:u w:val="single" w:color="0000FF"/>
                </w:rPr>
                <w:t>Act</w:t>
              </w:r>
              <w:r>
                <w:rPr>
                  <w:color w:val="0000FF"/>
                  <w:spacing w:val="-12"/>
                  <w:sz w:val="24"/>
                  <w:u w:val="single" w:color="0000FF"/>
                </w:rPr>
                <w:t xml:space="preserve"> </w:t>
              </w:r>
              <w:r>
                <w:rPr>
                  <w:color w:val="0000FF"/>
                  <w:sz w:val="24"/>
                  <w:u w:val="single" w:color="0000FF"/>
                </w:rPr>
                <w:t>of</w:t>
              </w:r>
              <w:r>
                <w:rPr>
                  <w:color w:val="0000FF"/>
                  <w:spacing w:val="-11"/>
                  <w:sz w:val="24"/>
                  <w:u w:val="single" w:color="0000FF"/>
                </w:rPr>
                <w:t xml:space="preserve"> </w:t>
              </w:r>
              <w:r>
                <w:rPr>
                  <w:color w:val="0000FF"/>
                  <w:sz w:val="24"/>
                  <w:u w:val="single" w:color="0000FF"/>
                </w:rPr>
                <w:t>1973</w:t>
              </w:r>
            </w:hyperlink>
          </w:p>
          <w:p w14:paraId="7CA3E612" w14:textId="77777777" w:rsidR="00BE10C2" w:rsidRDefault="00000000">
            <w:pPr>
              <w:pStyle w:val="TableParagraph"/>
              <w:spacing w:before="2" w:line="257" w:lineRule="exact"/>
              <w:ind w:left="114"/>
              <w:rPr>
                <w:sz w:val="24"/>
              </w:rPr>
            </w:pPr>
            <w:r>
              <w:rPr>
                <w:sz w:val="24"/>
              </w:rPr>
              <w:t>(29</w:t>
            </w:r>
            <w:r>
              <w:rPr>
                <w:spacing w:val="2"/>
                <w:sz w:val="24"/>
              </w:rPr>
              <w:t xml:space="preserve"> </w:t>
            </w:r>
            <w:r>
              <w:rPr>
                <w:sz w:val="24"/>
              </w:rPr>
              <w:t>USC §</w:t>
            </w:r>
            <w:r>
              <w:rPr>
                <w:spacing w:val="-2"/>
                <w:sz w:val="24"/>
              </w:rPr>
              <w:t xml:space="preserve"> </w:t>
            </w:r>
            <w:r>
              <w:rPr>
                <w:spacing w:val="-4"/>
                <w:sz w:val="24"/>
              </w:rPr>
              <w:t>794)</w:t>
            </w:r>
          </w:p>
        </w:tc>
        <w:tc>
          <w:tcPr>
            <w:tcW w:w="2972" w:type="dxa"/>
          </w:tcPr>
          <w:p w14:paraId="36BE2CE3" w14:textId="77777777" w:rsidR="00BE10C2" w:rsidRDefault="00000000">
            <w:pPr>
              <w:pStyle w:val="TableParagraph"/>
              <w:spacing w:before="0" w:line="273" w:lineRule="exact"/>
              <w:ind w:left="114"/>
              <w:rPr>
                <w:sz w:val="24"/>
              </w:rPr>
            </w:pPr>
            <w:hyperlink r:id="rId186">
              <w:r>
                <w:rPr>
                  <w:color w:val="0000FF"/>
                  <w:sz w:val="24"/>
                  <w:u w:val="single" w:color="0000FF"/>
                </w:rPr>
                <w:t>34</w:t>
              </w:r>
              <w:r>
                <w:rPr>
                  <w:color w:val="0000FF"/>
                  <w:spacing w:val="1"/>
                  <w:sz w:val="24"/>
                  <w:u w:val="single" w:color="0000FF"/>
                </w:rPr>
                <w:t xml:space="preserve"> </w:t>
              </w:r>
              <w:r>
                <w:rPr>
                  <w:color w:val="0000FF"/>
                  <w:sz w:val="24"/>
                  <w:u w:val="single" w:color="0000FF"/>
                </w:rPr>
                <w:t>CFR</w:t>
              </w:r>
              <w:r>
                <w:rPr>
                  <w:color w:val="0000FF"/>
                  <w:spacing w:val="-1"/>
                  <w:sz w:val="24"/>
                  <w:u w:val="single" w:color="0000FF"/>
                </w:rPr>
                <w:t xml:space="preserve"> </w:t>
              </w:r>
              <w:r>
                <w:rPr>
                  <w:color w:val="0000FF"/>
                  <w:sz w:val="24"/>
                  <w:u w:val="single" w:color="0000FF"/>
                </w:rPr>
                <w:t>Part</w:t>
              </w:r>
              <w:r>
                <w:rPr>
                  <w:color w:val="0000FF"/>
                  <w:spacing w:val="2"/>
                  <w:sz w:val="24"/>
                  <w:u w:val="single" w:color="0000FF"/>
                </w:rPr>
                <w:t xml:space="preserve"> </w:t>
              </w:r>
              <w:r>
                <w:rPr>
                  <w:color w:val="0000FF"/>
                  <w:spacing w:val="-5"/>
                  <w:sz w:val="24"/>
                  <w:u w:val="single" w:color="0000FF"/>
                </w:rPr>
                <w:t>104</w:t>
              </w:r>
            </w:hyperlink>
          </w:p>
        </w:tc>
      </w:tr>
      <w:tr w:rsidR="00BE10C2" w14:paraId="1D759EAE" w14:textId="77777777">
        <w:trPr>
          <w:trHeight w:val="551"/>
        </w:trPr>
        <w:tc>
          <w:tcPr>
            <w:tcW w:w="3011" w:type="dxa"/>
          </w:tcPr>
          <w:p w14:paraId="23E5CAC5" w14:textId="77777777" w:rsidR="00BE10C2" w:rsidRDefault="00000000">
            <w:pPr>
              <w:pStyle w:val="TableParagraph"/>
              <w:spacing w:before="0" w:line="273" w:lineRule="exact"/>
              <w:rPr>
                <w:sz w:val="24"/>
              </w:rPr>
            </w:pPr>
            <w:r>
              <w:rPr>
                <w:sz w:val="24"/>
              </w:rPr>
              <w:t>Discrimination</w:t>
            </w:r>
            <w:r>
              <w:rPr>
                <w:spacing w:val="-2"/>
                <w:sz w:val="24"/>
              </w:rPr>
              <w:t xml:space="preserve"> </w:t>
            </w:r>
            <w:r>
              <w:rPr>
                <w:sz w:val="24"/>
              </w:rPr>
              <w:t>on</w:t>
            </w:r>
            <w:r>
              <w:rPr>
                <w:spacing w:val="1"/>
                <w:sz w:val="24"/>
              </w:rPr>
              <w:t xml:space="preserve"> </w:t>
            </w:r>
            <w:r>
              <w:rPr>
                <w:sz w:val="24"/>
              </w:rPr>
              <w:t>the</w:t>
            </w:r>
            <w:r>
              <w:rPr>
                <w:spacing w:val="-4"/>
                <w:sz w:val="24"/>
              </w:rPr>
              <w:t xml:space="preserve"> basis</w:t>
            </w:r>
          </w:p>
          <w:p w14:paraId="41A0BD5C" w14:textId="77777777" w:rsidR="00BE10C2" w:rsidRDefault="00000000">
            <w:pPr>
              <w:pStyle w:val="TableParagraph"/>
              <w:spacing w:before="2" w:line="257" w:lineRule="exact"/>
              <w:rPr>
                <w:sz w:val="24"/>
              </w:rPr>
            </w:pPr>
            <w:r>
              <w:rPr>
                <w:sz w:val="24"/>
              </w:rPr>
              <w:t>of</w:t>
            </w:r>
            <w:r>
              <w:rPr>
                <w:spacing w:val="3"/>
                <w:sz w:val="24"/>
              </w:rPr>
              <w:t xml:space="preserve"> </w:t>
            </w:r>
            <w:r>
              <w:rPr>
                <w:spacing w:val="-5"/>
                <w:sz w:val="24"/>
              </w:rPr>
              <w:t>age</w:t>
            </w:r>
          </w:p>
        </w:tc>
        <w:tc>
          <w:tcPr>
            <w:tcW w:w="3011" w:type="dxa"/>
          </w:tcPr>
          <w:p w14:paraId="4E8D4B70" w14:textId="77777777" w:rsidR="00BE10C2" w:rsidRDefault="00000000">
            <w:pPr>
              <w:pStyle w:val="TableParagraph"/>
              <w:spacing w:before="0" w:line="273" w:lineRule="exact"/>
              <w:ind w:left="114"/>
              <w:rPr>
                <w:sz w:val="24"/>
              </w:rPr>
            </w:pPr>
            <w:hyperlink r:id="rId187">
              <w:r>
                <w:rPr>
                  <w:color w:val="0000FF"/>
                  <w:sz w:val="24"/>
                  <w:u w:val="single" w:color="0000FF"/>
                </w:rPr>
                <w:t>The Age</w:t>
              </w:r>
              <w:r>
                <w:rPr>
                  <w:color w:val="0000FF"/>
                  <w:spacing w:val="-1"/>
                  <w:sz w:val="24"/>
                  <w:u w:val="single" w:color="0000FF"/>
                </w:rPr>
                <w:t xml:space="preserve"> </w:t>
              </w:r>
              <w:r>
                <w:rPr>
                  <w:color w:val="0000FF"/>
                  <w:sz w:val="24"/>
                  <w:u w:val="single" w:color="0000FF"/>
                </w:rPr>
                <w:t>Discrimination</w:t>
              </w:r>
              <w:r>
                <w:rPr>
                  <w:color w:val="0000FF"/>
                  <w:spacing w:val="-3"/>
                  <w:sz w:val="24"/>
                  <w:u w:val="single" w:color="0000FF"/>
                </w:rPr>
                <w:t xml:space="preserve"> </w:t>
              </w:r>
              <w:r>
                <w:rPr>
                  <w:color w:val="0000FF"/>
                  <w:spacing w:val="-5"/>
                  <w:sz w:val="24"/>
                  <w:u w:val="single" w:color="0000FF"/>
                </w:rPr>
                <w:t>Act</w:t>
              </w:r>
            </w:hyperlink>
          </w:p>
          <w:p w14:paraId="1D93D970" w14:textId="77777777" w:rsidR="00BE10C2" w:rsidRDefault="00000000">
            <w:pPr>
              <w:pStyle w:val="TableParagraph"/>
              <w:spacing w:before="2" w:line="257" w:lineRule="exact"/>
              <w:ind w:left="114"/>
              <w:rPr>
                <w:sz w:val="24"/>
              </w:rPr>
            </w:pPr>
            <w:r>
              <w:rPr>
                <w:sz w:val="24"/>
              </w:rPr>
              <w:t>(42 USC §§</w:t>
            </w:r>
            <w:r>
              <w:rPr>
                <w:spacing w:val="-3"/>
                <w:sz w:val="24"/>
              </w:rPr>
              <w:t xml:space="preserve"> </w:t>
            </w:r>
            <w:r>
              <w:rPr>
                <w:sz w:val="24"/>
              </w:rPr>
              <w:t>6101</w:t>
            </w:r>
            <w:r>
              <w:rPr>
                <w:spacing w:val="2"/>
                <w:sz w:val="24"/>
              </w:rPr>
              <w:t xml:space="preserve"> </w:t>
            </w:r>
            <w:r>
              <w:rPr>
                <w:sz w:val="24"/>
              </w:rPr>
              <w:t>et</w:t>
            </w:r>
            <w:r>
              <w:rPr>
                <w:spacing w:val="-3"/>
                <w:sz w:val="24"/>
              </w:rPr>
              <w:t xml:space="preserve"> </w:t>
            </w:r>
            <w:r>
              <w:rPr>
                <w:spacing w:val="-4"/>
                <w:sz w:val="24"/>
              </w:rPr>
              <w:t>seq.)</w:t>
            </w:r>
          </w:p>
        </w:tc>
        <w:tc>
          <w:tcPr>
            <w:tcW w:w="2972" w:type="dxa"/>
          </w:tcPr>
          <w:p w14:paraId="4C0957AE" w14:textId="77777777" w:rsidR="00BE10C2" w:rsidRDefault="00000000">
            <w:pPr>
              <w:pStyle w:val="TableParagraph"/>
              <w:spacing w:before="0" w:line="273" w:lineRule="exact"/>
              <w:ind w:left="474"/>
              <w:rPr>
                <w:sz w:val="24"/>
              </w:rPr>
            </w:pPr>
            <w:r>
              <w:rPr>
                <w:color w:val="0000FF"/>
                <w:sz w:val="24"/>
                <w:u w:val="single" w:color="0000FF"/>
              </w:rPr>
              <w:t>34</w:t>
            </w:r>
            <w:r>
              <w:rPr>
                <w:color w:val="0000FF"/>
                <w:spacing w:val="60"/>
                <w:sz w:val="24"/>
              </w:rPr>
              <w:t xml:space="preserve"> </w:t>
            </w:r>
            <w:hyperlink r:id="rId188">
              <w:r>
                <w:rPr>
                  <w:color w:val="0000FF"/>
                  <w:sz w:val="24"/>
                  <w:u w:val="single" w:color="0000FF"/>
                </w:rPr>
                <w:t>FR Part</w:t>
              </w:r>
              <w:r>
                <w:rPr>
                  <w:color w:val="0000FF"/>
                  <w:spacing w:val="2"/>
                  <w:sz w:val="24"/>
                  <w:u w:val="single" w:color="0000FF"/>
                </w:rPr>
                <w:t xml:space="preserve"> </w:t>
              </w:r>
              <w:r>
                <w:rPr>
                  <w:color w:val="0000FF"/>
                  <w:spacing w:val="-5"/>
                  <w:sz w:val="24"/>
                  <w:u w:val="single" w:color="0000FF"/>
                </w:rPr>
                <w:t>110</w:t>
              </w:r>
            </w:hyperlink>
          </w:p>
        </w:tc>
      </w:tr>
    </w:tbl>
    <w:p w14:paraId="44554557" w14:textId="77777777" w:rsidR="00BE10C2" w:rsidRDefault="00BE10C2">
      <w:pPr>
        <w:pStyle w:val="BodyText"/>
        <w:spacing w:before="44"/>
      </w:pPr>
    </w:p>
    <w:p w14:paraId="1651E310" w14:textId="77777777" w:rsidR="00BE10C2" w:rsidRDefault="00000000">
      <w:pPr>
        <w:spacing w:line="276" w:lineRule="auto"/>
        <w:ind w:left="140" w:right="195"/>
        <w:jc w:val="both"/>
        <w:rPr>
          <w:i/>
          <w:sz w:val="24"/>
        </w:rPr>
      </w:pPr>
      <w:r>
        <w:rPr>
          <w:b/>
          <w:sz w:val="24"/>
        </w:rPr>
        <w:t xml:space="preserve">The </w:t>
      </w:r>
      <w:proofErr w:type="gramStart"/>
      <w:r>
        <w:rPr>
          <w:b/>
          <w:sz w:val="24"/>
        </w:rPr>
        <w:t>District</w:t>
      </w:r>
      <w:proofErr w:type="gramEnd"/>
      <w:r>
        <w:rPr>
          <w:b/>
          <w:sz w:val="24"/>
        </w:rPr>
        <w:t xml:space="preserve"> must comply with the provisions pertaining to all four of these civil rights statutes and their implementing regulations to be eligible to receive any federal education funds</w:t>
      </w:r>
      <w:r>
        <w:rPr>
          <w:sz w:val="24"/>
        </w:rPr>
        <w:t>.</w:t>
      </w:r>
      <w:r>
        <w:rPr>
          <w:spacing w:val="-9"/>
          <w:sz w:val="24"/>
        </w:rPr>
        <w:t xml:space="preserve"> </w:t>
      </w:r>
      <w:r>
        <w:rPr>
          <w:sz w:val="24"/>
        </w:rPr>
        <w:t>GEPA</w:t>
      </w:r>
      <w:r>
        <w:rPr>
          <w:spacing w:val="-11"/>
          <w:sz w:val="24"/>
        </w:rPr>
        <w:t xml:space="preserve"> </w:t>
      </w:r>
      <w:r>
        <w:rPr>
          <w:sz w:val="24"/>
        </w:rPr>
        <w:t>requires</w:t>
      </w:r>
      <w:r>
        <w:rPr>
          <w:spacing w:val="-13"/>
          <w:sz w:val="24"/>
        </w:rPr>
        <w:t xml:space="preserve"> </w:t>
      </w:r>
      <w:r>
        <w:rPr>
          <w:sz w:val="24"/>
        </w:rPr>
        <w:t>the</w:t>
      </w:r>
      <w:r>
        <w:rPr>
          <w:spacing w:val="-11"/>
          <w:sz w:val="24"/>
        </w:rPr>
        <w:t xml:space="preserve"> </w:t>
      </w:r>
      <w:r>
        <w:rPr>
          <w:sz w:val="24"/>
        </w:rPr>
        <w:t>Secretary</w:t>
      </w:r>
      <w:r>
        <w:rPr>
          <w:spacing w:val="-11"/>
          <w:sz w:val="24"/>
        </w:rPr>
        <w:t xml:space="preserve"> </w:t>
      </w:r>
      <w:r>
        <w:rPr>
          <w:sz w:val="24"/>
        </w:rPr>
        <w:t>of</w:t>
      </w:r>
      <w:r>
        <w:rPr>
          <w:spacing w:val="-14"/>
          <w:sz w:val="24"/>
        </w:rPr>
        <w:t xml:space="preserve"> </w:t>
      </w:r>
      <w:r>
        <w:rPr>
          <w:sz w:val="24"/>
        </w:rPr>
        <w:t>Education</w:t>
      </w:r>
      <w:r>
        <w:rPr>
          <w:spacing w:val="-11"/>
          <w:sz w:val="24"/>
        </w:rPr>
        <w:t xml:space="preserve"> </w:t>
      </w:r>
      <w:r>
        <w:rPr>
          <w:sz w:val="24"/>
        </w:rPr>
        <w:t>to</w:t>
      </w:r>
      <w:r>
        <w:rPr>
          <w:spacing w:val="-11"/>
          <w:sz w:val="24"/>
        </w:rPr>
        <w:t xml:space="preserve"> </w:t>
      </w:r>
      <w:r>
        <w:rPr>
          <w:sz w:val="24"/>
        </w:rPr>
        <w:t>reduce</w:t>
      </w:r>
      <w:r>
        <w:rPr>
          <w:spacing w:val="-12"/>
          <w:sz w:val="24"/>
        </w:rPr>
        <w:t xml:space="preserve"> </w:t>
      </w:r>
      <w:r>
        <w:rPr>
          <w:sz w:val="24"/>
        </w:rPr>
        <w:t>an</w:t>
      </w:r>
      <w:r>
        <w:rPr>
          <w:spacing w:val="-11"/>
          <w:sz w:val="24"/>
        </w:rPr>
        <w:t xml:space="preserve"> </w:t>
      </w:r>
      <w:r>
        <w:rPr>
          <w:sz w:val="24"/>
        </w:rPr>
        <w:t>allotment</w:t>
      </w:r>
      <w:r>
        <w:rPr>
          <w:spacing w:val="-10"/>
          <w:sz w:val="24"/>
        </w:rPr>
        <w:t xml:space="preserve"> </w:t>
      </w:r>
      <w:r>
        <w:rPr>
          <w:sz w:val="24"/>
        </w:rPr>
        <w:t>to</w:t>
      </w:r>
      <w:r>
        <w:rPr>
          <w:spacing w:val="-10"/>
          <w:sz w:val="24"/>
        </w:rPr>
        <w:t xml:space="preserve"> </w:t>
      </w:r>
      <w:r>
        <w:rPr>
          <w:sz w:val="24"/>
        </w:rPr>
        <w:t>a</w:t>
      </w:r>
      <w:r>
        <w:rPr>
          <w:spacing w:val="-12"/>
          <w:sz w:val="24"/>
        </w:rPr>
        <w:t xml:space="preserve"> </w:t>
      </w:r>
      <w:r>
        <w:rPr>
          <w:sz w:val="24"/>
        </w:rPr>
        <w:t>state</w:t>
      </w:r>
      <w:r>
        <w:rPr>
          <w:spacing w:val="-15"/>
          <w:sz w:val="24"/>
        </w:rPr>
        <w:t xml:space="preserve"> </w:t>
      </w:r>
      <w:r>
        <w:rPr>
          <w:sz w:val="24"/>
        </w:rPr>
        <w:t>for</w:t>
      </w:r>
      <w:r>
        <w:rPr>
          <w:spacing w:val="-9"/>
          <w:sz w:val="24"/>
        </w:rPr>
        <w:t xml:space="preserve"> </w:t>
      </w:r>
      <w:r>
        <w:rPr>
          <w:sz w:val="24"/>
        </w:rPr>
        <w:t>any</w:t>
      </w:r>
      <w:r>
        <w:rPr>
          <w:spacing w:val="-11"/>
          <w:sz w:val="24"/>
        </w:rPr>
        <w:t xml:space="preserve"> </w:t>
      </w:r>
      <w:r>
        <w:rPr>
          <w:sz w:val="24"/>
        </w:rPr>
        <w:t xml:space="preserve">Districts not in compliance with any of these four civil rights laws. </w:t>
      </w:r>
      <w:r>
        <w:rPr>
          <w:i/>
          <w:sz w:val="24"/>
        </w:rPr>
        <w:t>Title 20 USC, Chapter 31 – General Provisions Concerning Education, § 1231e.</w:t>
      </w:r>
    </w:p>
    <w:p w14:paraId="5E80A917" w14:textId="77777777" w:rsidR="00BE10C2" w:rsidRDefault="00BE10C2">
      <w:pPr>
        <w:pStyle w:val="BodyText"/>
        <w:spacing w:before="43"/>
        <w:rPr>
          <w:i/>
        </w:rPr>
      </w:pPr>
    </w:p>
    <w:p w14:paraId="08E3ADC0" w14:textId="77777777" w:rsidR="00BE10C2" w:rsidRDefault="00000000">
      <w:pPr>
        <w:pStyle w:val="BodyText"/>
        <w:spacing w:before="1" w:line="276" w:lineRule="auto"/>
        <w:ind w:left="140" w:right="193"/>
        <w:jc w:val="both"/>
      </w:pPr>
      <w:r>
        <w:t>Other federal</w:t>
      </w:r>
      <w:r>
        <w:rPr>
          <w:spacing w:val="-2"/>
        </w:rPr>
        <w:t xml:space="preserve"> </w:t>
      </w:r>
      <w:r>
        <w:t>laws that</w:t>
      </w:r>
      <w:r>
        <w:rPr>
          <w:spacing w:val="-2"/>
        </w:rPr>
        <w:t xml:space="preserve"> </w:t>
      </w:r>
      <w:r>
        <w:t>prohibit</w:t>
      </w:r>
      <w:r>
        <w:rPr>
          <w:spacing w:val="-2"/>
        </w:rPr>
        <w:t xml:space="preserve"> </w:t>
      </w:r>
      <w:r>
        <w:t>discrimination</w:t>
      </w:r>
      <w:r>
        <w:rPr>
          <w:spacing w:val="-2"/>
        </w:rPr>
        <w:t xml:space="preserve"> </w:t>
      </w:r>
      <w:r>
        <w:t xml:space="preserve">include </w:t>
      </w:r>
      <w:hyperlink r:id="rId189">
        <w:r>
          <w:rPr>
            <w:color w:val="0000FF"/>
            <w:u w:val="single" w:color="0000FF"/>
          </w:rPr>
          <w:t>Title</w:t>
        </w:r>
        <w:r>
          <w:rPr>
            <w:color w:val="0000FF"/>
            <w:spacing w:val="-3"/>
            <w:u w:val="single" w:color="0000FF"/>
          </w:rPr>
          <w:t xml:space="preserve"> </w:t>
        </w:r>
        <w:r>
          <w:rPr>
            <w:color w:val="0000FF"/>
            <w:u w:val="single" w:color="0000FF"/>
          </w:rPr>
          <w:t>II of the Americans with</w:t>
        </w:r>
        <w:r>
          <w:rPr>
            <w:color w:val="0000FF"/>
            <w:spacing w:val="-2"/>
            <w:u w:val="single" w:color="0000FF"/>
          </w:rPr>
          <w:t xml:space="preserve"> </w:t>
        </w:r>
        <w:r>
          <w:rPr>
            <w:color w:val="0000FF"/>
            <w:u w:val="single" w:color="0000FF"/>
          </w:rPr>
          <w:t>Disabilities</w:t>
        </w:r>
      </w:hyperlink>
      <w:r>
        <w:rPr>
          <w:color w:val="0000FF"/>
        </w:rPr>
        <w:t xml:space="preserve"> </w:t>
      </w:r>
      <w:hyperlink r:id="rId190">
        <w:r>
          <w:rPr>
            <w:color w:val="0000FF"/>
            <w:u w:val="single" w:color="0000FF"/>
          </w:rPr>
          <w:t>Act</w:t>
        </w:r>
      </w:hyperlink>
      <w:r>
        <w:rPr>
          <w:color w:val="0000FF"/>
        </w:rPr>
        <w:t xml:space="preserve"> </w:t>
      </w:r>
      <w:r>
        <w:t>(ADA) of 1990, which prohibits discrimination on the basis of disability by public entities, whether</w:t>
      </w:r>
      <w:r>
        <w:rPr>
          <w:spacing w:val="-14"/>
        </w:rPr>
        <w:t xml:space="preserve"> </w:t>
      </w:r>
      <w:r>
        <w:t>or</w:t>
      </w:r>
      <w:r>
        <w:rPr>
          <w:spacing w:val="-13"/>
        </w:rPr>
        <w:t xml:space="preserve"> </w:t>
      </w:r>
      <w:r>
        <w:t>not</w:t>
      </w:r>
      <w:r>
        <w:rPr>
          <w:spacing w:val="-15"/>
        </w:rPr>
        <w:t xml:space="preserve"> </w:t>
      </w:r>
      <w:r>
        <w:t>they</w:t>
      </w:r>
      <w:r>
        <w:rPr>
          <w:spacing w:val="-11"/>
        </w:rPr>
        <w:t xml:space="preserve"> </w:t>
      </w:r>
      <w:r>
        <w:t>receive</w:t>
      </w:r>
      <w:r>
        <w:rPr>
          <w:spacing w:val="-15"/>
        </w:rPr>
        <w:t xml:space="preserve"> </w:t>
      </w:r>
      <w:r>
        <w:t>federal</w:t>
      </w:r>
      <w:r>
        <w:rPr>
          <w:spacing w:val="-15"/>
        </w:rPr>
        <w:t xml:space="preserve"> </w:t>
      </w:r>
      <w:r>
        <w:t>funding.</w:t>
      </w:r>
      <w:r>
        <w:rPr>
          <w:spacing w:val="-15"/>
        </w:rPr>
        <w:t xml:space="preserve"> </w:t>
      </w:r>
      <w:r>
        <w:t>The</w:t>
      </w:r>
      <w:r>
        <w:rPr>
          <w:spacing w:val="-8"/>
        </w:rPr>
        <w:t xml:space="preserve"> </w:t>
      </w:r>
      <w:hyperlink r:id="rId191" w:anchor="sec9525">
        <w:r>
          <w:rPr>
            <w:color w:val="0000FF"/>
            <w:u w:val="single" w:color="0000FF"/>
          </w:rPr>
          <w:t>Boy</w:t>
        </w:r>
        <w:r>
          <w:rPr>
            <w:color w:val="0000FF"/>
            <w:spacing w:val="-11"/>
            <w:u w:val="single" w:color="0000FF"/>
          </w:rPr>
          <w:t xml:space="preserve"> </w:t>
        </w:r>
        <w:r>
          <w:rPr>
            <w:color w:val="0000FF"/>
            <w:u w:val="single" w:color="0000FF"/>
          </w:rPr>
          <w:t>Scouts</w:t>
        </w:r>
        <w:r>
          <w:rPr>
            <w:color w:val="0000FF"/>
            <w:spacing w:val="-12"/>
            <w:u w:val="single" w:color="0000FF"/>
          </w:rPr>
          <w:t xml:space="preserve"> </w:t>
        </w:r>
        <w:r>
          <w:rPr>
            <w:color w:val="0000FF"/>
            <w:u w:val="single" w:color="0000FF"/>
          </w:rPr>
          <w:t>of</w:t>
        </w:r>
        <w:r>
          <w:rPr>
            <w:color w:val="0000FF"/>
            <w:spacing w:val="-14"/>
            <w:u w:val="single" w:color="0000FF"/>
          </w:rPr>
          <w:t xml:space="preserve"> </w:t>
        </w:r>
        <w:r>
          <w:rPr>
            <w:color w:val="0000FF"/>
            <w:u w:val="single" w:color="0000FF"/>
          </w:rPr>
          <w:t>America</w:t>
        </w:r>
        <w:r>
          <w:rPr>
            <w:color w:val="0000FF"/>
            <w:spacing w:val="-15"/>
            <w:u w:val="single" w:color="0000FF"/>
          </w:rPr>
          <w:t xml:space="preserve"> </w:t>
        </w:r>
        <w:r>
          <w:rPr>
            <w:color w:val="0000FF"/>
            <w:u w:val="single" w:color="0000FF"/>
          </w:rPr>
          <w:t>Equal</w:t>
        </w:r>
        <w:r>
          <w:rPr>
            <w:color w:val="0000FF"/>
            <w:spacing w:val="-15"/>
            <w:u w:val="single" w:color="0000FF"/>
          </w:rPr>
          <w:t xml:space="preserve"> </w:t>
        </w:r>
        <w:r>
          <w:rPr>
            <w:color w:val="0000FF"/>
            <w:u w:val="single" w:color="0000FF"/>
          </w:rPr>
          <w:t>Access</w:t>
        </w:r>
        <w:r>
          <w:rPr>
            <w:color w:val="0000FF"/>
            <w:spacing w:val="-13"/>
            <w:u w:val="single" w:color="0000FF"/>
          </w:rPr>
          <w:t xml:space="preserve"> </w:t>
        </w:r>
        <w:r>
          <w:rPr>
            <w:color w:val="0000FF"/>
            <w:u w:val="single" w:color="0000FF"/>
          </w:rPr>
          <w:t>Act</w:t>
        </w:r>
      </w:hyperlink>
      <w:r>
        <w:rPr>
          <w:color w:val="0000FF"/>
          <w:spacing w:val="-7"/>
        </w:rPr>
        <w:t xml:space="preserve"> </w:t>
      </w:r>
      <w:r>
        <w:t xml:space="preserve">amends the Elementary and Secondary Education Act (ESEA) of 1965 in the No Child Left Behind Act (NCLB) of 2001, § 9525. This Act prevents public schools from discriminating against patriotic youth societies, including Boy Scouts of America, by </w:t>
      </w:r>
      <w:proofErr w:type="gramStart"/>
      <w:r>
        <w:t>insuring</w:t>
      </w:r>
      <w:proofErr w:type="gramEnd"/>
      <w:r>
        <w:t xml:space="preserve"> equal access to meet on school premises and in school facilities.</w:t>
      </w:r>
    </w:p>
    <w:p w14:paraId="218D62C9" w14:textId="77777777" w:rsidR="00BE10C2" w:rsidRDefault="00BE10C2">
      <w:pPr>
        <w:pStyle w:val="BodyText"/>
        <w:spacing w:before="41"/>
      </w:pPr>
    </w:p>
    <w:p w14:paraId="48139029" w14:textId="77777777" w:rsidR="00BE10C2" w:rsidRDefault="00000000">
      <w:pPr>
        <w:pStyle w:val="BodyText"/>
        <w:spacing w:before="1" w:line="276" w:lineRule="auto"/>
        <w:ind w:left="140" w:right="192"/>
        <w:jc w:val="both"/>
      </w:pPr>
      <w:r>
        <w:t>Each civil rights law is discussed in more detail below. These laws require that all recipients of federal</w:t>
      </w:r>
      <w:r>
        <w:rPr>
          <w:spacing w:val="49"/>
        </w:rPr>
        <w:t xml:space="preserve"> </w:t>
      </w:r>
      <w:r>
        <w:t>funds</w:t>
      </w:r>
      <w:r>
        <w:rPr>
          <w:spacing w:val="47"/>
        </w:rPr>
        <w:t xml:space="preserve"> </w:t>
      </w:r>
      <w:r>
        <w:t>ensure</w:t>
      </w:r>
      <w:r>
        <w:rPr>
          <w:spacing w:val="48"/>
        </w:rPr>
        <w:t xml:space="preserve"> </w:t>
      </w:r>
      <w:r>
        <w:t>their</w:t>
      </w:r>
      <w:r>
        <w:rPr>
          <w:spacing w:val="50"/>
        </w:rPr>
        <w:t xml:space="preserve"> </w:t>
      </w:r>
      <w:r>
        <w:t>educational</w:t>
      </w:r>
      <w:r>
        <w:rPr>
          <w:spacing w:val="49"/>
        </w:rPr>
        <w:t xml:space="preserve"> </w:t>
      </w:r>
      <w:r>
        <w:t>programs</w:t>
      </w:r>
      <w:r>
        <w:rPr>
          <w:spacing w:val="47"/>
        </w:rPr>
        <w:t xml:space="preserve"> </w:t>
      </w:r>
      <w:r>
        <w:t>are</w:t>
      </w:r>
      <w:r>
        <w:rPr>
          <w:spacing w:val="48"/>
        </w:rPr>
        <w:t xml:space="preserve"> </w:t>
      </w:r>
      <w:r>
        <w:t>administered</w:t>
      </w:r>
      <w:r>
        <w:rPr>
          <w:spacing w:val="49"/>
        </w:rPr>
        <w:t xml:space="preserve"> </w:t>
      </w:r>
      <w:r>
        <w:t>in</w:t>
      </w:r>
      <w:r>
        <w:rPr>
          <w:spacing w:val="49"/>
        </w:rPr>
        <w:t xml:space="preserve"> </w:t>
      </w:r>
      <w:r>
        <w:t>a</w:t>
      </w:r>
      <w:r>
        <w:rPr>
          <w:spacing w:val="48"/>
        </w:rPr>
        <w:t xml:space="preserve"> </w:t>
      </w:r>
      <w:r>
        <w:t>manner</w:t>
      </w:r>
      <w:r>
        <w:rPr>
          <w:spacing w:val="50"/>
        </w:rPr>
        <w:t xml:space="preserve"> </w:t>
      </w:r>
      <w:r>
        <w:t>that</w:t>
      </w:r>
      <w:r>
        <w:rPr>
          <w:spacing w:val="49"/>
        </w:rPr>
        <w:t xml:space="preserve"> </w:t>
      </w:r>
      <w:r>
        <w:rPr>
          <w:spacing w:val="-2"/>
        </w:rPr>
        <w:t>prohibits</w:t>
      </w:r>
    </w:p>
    <w:p w14:paraId="318E5840" w14:textId="77777777" w:rsidR="00BE10C2" w:rsidRDefault="00BE10C2">
      <w:pPr>
        <w:spacing w:line="276" w:lineRule="auto"/>
        <w:jc w:val="both"/>
        <w:sectPr w:rsidR="00BE10C2">
          <w:pgSz w:w="12240" w:h="15840"/>
          <w:pgMar w:top="1380" w:right="1240" w:bottom="2340" w:left="1300" w:header="728" w:footer="2073" w:gutter="0"/>
          <w:cols w:space="720"/>
        </w:sectPr>
      </w:pPr>
    </w:p>
    <w:p w14:paraId="3CDC638B" w14:textId="77777777" w:rsidR="00BE10C2" w:rsidRDefault="00BE10C2">
      <w:pPr>
        <w:pStyle w:val="BodyText"/>
      </w:pPr>
    </w:p>
    <w:p w14:paraId="6DE3B298" w14:textId="77777777" w:rsidR="00BE10C2" w:rsidRDefault="00BE10C2">
      <w:pPr>
        <w:pStyle w:val="BodyText"/>
      </w:pPr>
    </w:p>
    <w:p w14:paraId="53476F06" w14:textId="77777777" w:rsidR="00BE10C2" w:rsidRDefault="00BE10C2">
      <w:pPr>
        <w:pStyle w:val="BodyText"/>
      </w:pPr>
    </w:p>
    <w:p w14:paraId="767B121E" w14:textId="77777777" w:rsidR="00BE10C2" w:rsidRDefault="00BE10C2">
      <w:pPr>
        <w:pStyle w:val="BodyText"/>
        <w:spacing w:before="77"/>
      </w:pPr>
    </w:p>
    <w:p w14:paraId="6A72FA0A" w14:textId="77777777" w:rsidR="00BE10C2" w:rsidRDefault="00000000">
      <w:pPr>
        <w:pStyle w:val="BodyText"/>
        <w:spacing w:line="276" w:lineRule="auto"/>
        <w:ind w:left="140" w:right="190"/>
        <w:jc w:val="both"/>
      </w:pPr>
      <w:r>
        <w:t>discrimination</w:t>
      </w:r>
      <w:r>
        <w:rPr>
          <w:spacing w:val="-2"/>
        </w:rPr>
        <w:t xml:space="preserve"> </w:t>
      </w:r>
      <w:r>
        <w:t>in</w:t>
      </w:r>
      <w:r>
        <w:rPr>
          <w:spacing w:val="-2"/>
        </w:rPr>
        <w:t xml:space="preserve"> </w:t>
      </w:r>
      <w:r>
        <w:t>the</w:t>
      </w:r>
      <w:r>
        <w:rPr>
          <w:spacing w:val="-3"/>
        </w:rPr>
        <w:t xml:space="preserve"> </w:t>
      </w:r>
      <w:r>
        <w:t>participation</w:t>
      </w:r>
      <w:r>
        <w:rPr>
          <w:spacing w:val="-6"/>
        </w:rPr>
        <w:t xml:space="preserve"> </w:t>
      </w:r>
      <w:r>
        <w:t>of</w:t>
      </w:r>
      <w:r>
        <w:rPr>
          <w:spacing w:val="-4"/>
        </w:rPr>
        <w:t xml:space="preserve"> </w:t>
      </w:r>
      <w:r>
        <w:t>federal</w:t>
      </w:r>
      <w:r>
        <w:rPr>
          <w:spacing w:val="-2"/>
        </w:rPr>
        <w:t xml:space="preserve"> </w:t>
      </w:r>
      <w:r>
        <w:t xml:space="preserve">programs. The </w:t>
      </w:r>
      <w:hyperlink r:id="rId192">
        <w:r>
          <w:rPr>
            <w:color w:val="0000FF"/>
            <w:u w:val="single" w:color="0000FF"/>
          </w:rPr>
          <w:t>USDE Office</w:t>
        </w:r>
        <w:r>
          <w:rPr>
            <w:color w:val="0000FF"/>
            <w:spacing w:val="-4"/>
            <w:u w:val="single" w:color="0000FF"/>
          </w:rPr>
          <w:t xml:space="preserve"> </w:t>
        </w:r>
        <w:r>
          <w:rPr>
            <w:color w:val="0000FF"/>
            <w:u w:val="single" w:color="0000FF"/>
          </w:rPr>
          <w:t>for</w:t>
        </w:r>
        <w:r>
          <w:rPr>
            <w:color w:val="0000FF"/>
            <w:spacing w:val="-1"/>
            <w:u w:val="single" w:color="0000FF"/>
          </w:rPr>
          <w:t xml:space="preserve"> </w:t>
        </w:r>
        <w:r>
          <w:rPr>
            <w:color w:val="0000FF"/>
            <w:u w:val="single" w:color="0000FF"/>
          </w:rPr>
          <w:t>Civil</w:t>
        </w:r>
        <w:r>
          <w:rPr>
            <w:color w:val="0000FF"/>
            <w:spacing w:val="-2"/>
            <w:u w:val="single" w:color="0000FF"/>
          </w:rPr>
          <w:t xml:space="preserve"> </w:t>
        </w:r>
        <w:r>
          <w:rPr>
            <w:color w:val="0000FF"/>
            <w:u w:val="single" w:color="0000FF"/>
          </w:rPr>
          <w:t>Rights</w:t>
        </w:r>
      </w:hyperlink>
      <w:r>
        <w:rPr>
          <w:color w:val="0000FF"/>
          <w:spacing w:val="-2"/>
        </w:rPr>
        <w:t xml:space="preserve"> </w:t>
      </w:r>
      <w:r>
        <w:t>(OCR) enforces these laws and their implementing regulations.</w:t>
      </w:r>
    </w:p>
    <w:p w14:paraId="57EF3643" w14:textId="77777777" w:rsidR="00BE10C2" w:rsidRDefault="00BE10C2">
      <w:pPr>
        <w:pStyle w:val="BodyText"/>
        <w:spacing w:before="40"/>
      </w:pPr>
    </w:p>
    <w:p w14:paraId="0F018002" w14:textId="77777777" w:rsidR="00BE10C2" w:rsidRDefault="00000000">
      <w:pPr>
        <w:pStyle w:val="Heading3"/>
      </w:pPr>
      <w:bookmarkStart w:id="162" w:name="_bookmark156"/>
      <w:bookmarkEnd w:id="162"/>
      <w:r>
        <w:t>Prohibition</w:t>
      </w:r>
      <w:r>
        <w:rPr>
          <w:spacing w:val="-3"/>
        </w:rPr>
        <w:t xml:space="preserve"> </w:t>
      </w:r>
      <w:r>
        <w:t>of</w:t>
      </w:r>
      <w:r>
        <w:rPr>
          <w:spacing w:val="-3"/>
        </w:rPr>
        <w:t xml:space="preserve"> </w:t>
      </w:r>
      <w:r>
        <w:t>Discrimination on</w:t>
      </w:r>
      <w:r>
        <w:rPr>
          <w:spacing w:val="-4"/>
        </w:rPr>
        <w:t xml:space="preserve"> </w:t>
      </w:r>
      <w:r>
        <w:t>the</w:t>
      </w:r>
      <w:r>
        <w:rPr>
          <w:spacing w:val="-5"/>
        </w:rPr>
        <w:t xml:space="preserve"> </w:t>
      </w:r>
      <w:r>
        <w:t>Basis</w:t>
      </w:r>
      <w:r>
        <w:rPr>
          <w:spacing w:val="-2"/>
        </w:rPr>
        <w:t xml:space="preserve"> </w:t>
      </w:r>
      <w:r>
        <w:t>of</w:t>
      </w:r>
      <w:r>
        <w:rPr>
          <w:spacing w:val="1"/>
        </w:rPr>
        <w:t xml:space="preserve"> </w:t>
      </w:r>
      <w:r>
        <w:t>Race,</w:t>
      </w:r>
      <w:r>
        <w:rPr>
          <w:spacing w:val="1"/>
        </w:rPr>
        <w:t xml:space="preserve"> </w:t>
      </w:r>
      <w:r>
        <w:t>Color,</w:t>
      </w:r>
      <w:r>
        <w:rPr>
          <w:spacing w:val="2"/>
        </w:rPr>
        <w:t xml:space="preserve"> </w:t>
      </w:r>
      <w:r>
        <w:t>or</w:t>
      </w:r>
      <w:r>
        <w:rPr>
          <w:spacing w:val="-6"/>
        </w:rPr>
        <w:t xml:space="preserve"> </w:t>
      </w:r>
      <w:r>
        <w:t>National</w:t>
      </w:r>
      <w:r>
        <w:rPr>
          <w:spacing w:val="-4"/>
        </w:rPr>
        <w:t xml:space="preserve"> </w:t>
      </w:r>
      <w:r>
        <w:rPr>
          <w:spacing w:val="-2"/>
        </w:rPr>
        <w:t>Origin</w:t>
      </w:r>
    </w:p>
    <w:p w14:paraId="47989422" w14:textId="77777777" w:rsidR="00BE10C2" w:rsidRDefault="00000000">
      <w:pPr>
        <w:pStyle w:val="BodyText"/>
        <w:spacing w:before="242" w:line="276" w:lineRule="auto"/>
        <w:ind w:left="140" w:right="195"/>
        <w:jc w:val="both"/>
      </w:pPr>
      <w:hyperlink r:id="rId193">
        <w:r>
          <w:rPr>
            <w:color w:val="0000FF"/>
            <w:u w:val="single" w:color="0000FF"/>
          </w:rPr>
          <w:t>Title VI of the Civil Rights Act of 1964</w:t>
        </w:r>
      </w:hyperlink>
      <w:r>
        <w:rPr>
          <w:color w:val="0000FF"/>
        </w:rPr>
        <w:t xml:space="preserve"> </w:t>
      </w:r>
      <w:r>
        <w:t xml:space="preserve">prohibits discrimination in the participation of federal programs on the basis of </w:t>
      </w:r>
      <w:r>
        <w:rPr>
          <w:i/>
        </w:rPr>
        <w:t>race, color, or national origin</w:t>
      </w:r>
      <w:r>
        <w:t>. No person shall be excluded from participation in, be denied the benefits of, or be subjected to any form of discrimination in, any federal program on the basis of race, color, or national origin.</w:t>
      </w:r>
    </w:p>
    <w:p w14:paraId="4377BA29" w14:textId="77777777" w:rsidR="00BE10C2" w:rsidRDefault="00BE10C2">
      <w:pPr>
        <w:pStyle w:val="BodyText"/>
        <w:spacing w:before="39"/>
      </w:pPr>
    </w:p>
    <w:p w14:paraId="632DA09E" w14:textId="77777777" w:rsidR="00BE10C2" w:rsidRDefault="00000000">
      <w:pPr>
        <w:pStyle w:val="BodyText"/>
        <w:ind w:left="140"/>
        <w:jc w:val="both"/>
      </w:pPr>
      <w:r>
        <w:t>Specific discriminatory</w:t>
      </w:r>
      <w:r>
        <w:rPr>
          <w:spacing w:val="-4"/>
        </w:rPr>
        <w:t xml:space="preserve"> </w:t>
      </w:r>
      <w:r>
        <w:t>actions that</w:t>
      </w:r>
      <w:r>
        <w:rPr>
          <w:spacing w:val="1"/>
        </w:rPr>
        <w:t xml:space="preserve"> </w:t>
      </w:r>
      <w:r>
        <w:t>are</w:t>
      </w:r>
      <w:r>
        <w:rPr>
          <w:spacing w:val="-4"/>
        </w:rPr>
        <w:t xml:space="preserve"> </w:t>
      </w:r>
      <w:r>
        <w:t>prohibited</w:t>
      </w:r>
      <w:r>
        <w:rPr>
          <w:spacing w:val="-8"/>
        </w:rPr>
        <w:t xml:space="preserve"> </w:t>
      </w:r>
      <w:r>
        <w:rPr>
          <w:spacing w:val="-2"/>
        </w:rPr>
        <w:t>include</w:t>
      </w:r>
    </w:p>
    <w:p w14:paraId="6877B28D" w14:textId="77777777" w:rsidR="00BE10C2" w:rsidRDefault="00BE10C2">
      <w:pPr>
        <w:pStyle w:val="BodyText"/>
        <w:spacing w:before="43"/>
      </w:pPr>
    </w:p>
    <w:p w14:paraId="5309AD4E" w14:textId="77777777" w:rsidR="00BE10C2" w:rsidRDefault="00000000">
      <w:pPr>
        <w:pStyle w:val="ListParagraph"/>
        <w:numPr>
          <w:ilvl w:val="0"/>
          <w:numId w:val="27"/>
        </w:numPr>
        <w:tabs>
          <w:tab w:val="left" w:pos="860"/>
        </w:tabs>
        <w:spacing w:before="1"/>
        <w:ind w:left="860" w:hanging="360"/>
        <w:rPr>
          <w:sz w:val="24"/>
        </w:rPr>
      </w:pPr>
      <w:r>
        <w:rPr>
          <w:sz w:val="24"/>
        </w:rPr>
        <w:t>denying</w:t>
      </w:r>
      <w:r>
        <w:rPr>
          <w:spacing w:val="-1"/>
          <w:sz w:val="24"/>
        </w:rPr>
        <w:t xml:space="preserve"> </w:t>
      </w:r>
      <w:r>
        <w:rPr>
          <w:sz w:val="24"/>
        </w:rPr>
        <w:t>an</w:t>
      </w:r>
      <w:r>
        <w:rPr>
          <w:spacing w:val="1"/>
          <w:sz w:val="24"/>
        </w:rPr>
        <w:t xml:space="preserve"> </w:t>
      </w:r>
      <w:r>
        <w:rPr>
          <w:sz w:val="24"/>
        </w:rPr>
        <w:t>individual</w:t>
      </w:r>
      <w:r>
        <w:rPr>
          <w:spacing w:val="-3"/>
          <w:sz w:val="24"/>
        </w:rPr>
        <w:t xml:space="preserve"> </w:t>
      </w:r>
      <w:r>
        <w:rPr>
          <w:sz w:val="24"/>
        </w:rPr>
        <w:t>any</w:t>
      </w:r>
      <w:r>
        <w:rPr>
          <w:spacing w:val="1"/>
          <w:sz w:val="24"/>
        </w:rPr>
        <w:t xml:space="preserve"> </w:t>
      </w:r>
      <w:r>
        <w:rPr>
          <w:sz w:val="24"/>
        </w:rPr>
        <w:t>service</w:t>
      </w:r>
      <w:r>
        <w:rPr>
          <w:spacing w:val="-1"/>
          <w:sz w:val="24"/>
        </w:rPr>
        <w:t xml:space="preserve"> </w:t>
      </w:r>
      <w:r>
        <w:rPr>
          <w:sz w:val="24"/>
        </w:rPr>
        <w:t>or</w:t>
      </w:r>
      <w:r>
        <w:rPr>
          <w:spacing w:val="-1"/>
          <w:sz w:val="24"/>
        </w:rPr>
        <w:t xml:space="preserve"> </w:t>
      </w:r>
      <w:r>
        <w:rPr>
          <w:sz w:val="24"/>
        </w:rPr>
        <w:t>other</w:t>
      </w:r>
      <w:r>
        <w:rPr>
          <w:spacing w:val="2"/>
          <w:sz w:val="24"/>
        </w:rPr>
        <w:t xml:space="preserve"> </w:t>
      </w:r>
      <w:r>
        <w:rPr>
          <w:sz w:val="24"/>
        </w:rPr>
        <w:t>benefit</w:t>
      </w:r>
      <w:r>
        <w:rPr>
          <w:spacing w:val="-3"/>
          <w:sz w:val="24"/>
        </w:rPr>
        <w:t xml:space="preserve"> </w:t>
      </w:r>
      <w:r>
        <w:rPr>
          <w:sz w:val="24"/>
        </w:rPr>
        <w:t>provided</w:t>
      </w:r>
      <w:r>
        <w:rPr>
          <w:spacing w:val="1"/>
          <w:sz w:val="24"/>
        </w:rPr>
        <w:t xml:space="preserve"> </w:t>
      </w:r>
      <w:r>
        <w:rPr>
          <w:sz w:val="24"/>
        </w:rPr>
        <w:t>under</w:t>
      </w:r>
      <w:r>
        <w:rPr>
          <w:spacing w:val="-2"/>
          <w:sz w:val="24"/>
        </w:rPr>
        <w:t xml:space="preserve"> </w:t>
      </w:r>
      <w:r>
        <w:rPr>
          <w:sz w:val="24"/>
        </w:rPr>
        <w:t>the</w:t>
      </w:r>
      <w:r>
        <w:rPr>
          <w:spacing w:val="1"/>
          <w:sz w:val="24"/>
        </w:rPr>
        <w:t xml:space="preserve"> </w:t>
      </w:r>
      <w:r>
        <w:rPr>
          <w:spacing w:val="-2"/>
          <w:sz w:val="24"/>
        </w:rPr>
        <w:t>program</w:t>
      </w:r>
    </w:p>
    <w:p w14:paraId="354A5A42" w14:textId="77777777" w:rsidR="00BE10C2" w:rsidRDefault="00BE10C2">
      <w:pPr>
        <w:pStyle w:val="BodyText"/>
        <w:spacing w:before="2"/>
      </w:pPr>
    </w:p>
    <w:p w14:paraId="0075766A" w14:textId="77777777" w:rsidR="00BE10C2" w:rsidRDefault="00000000">
      <w:pPr>
        <w:pStyle w:val="ListParagraph"/>
        <w:numPr>
          <w:ilvl w:val="0"/>
          <w:numId w:val="27"/>
        </w:numPr>
        <w:tabs>
          <w:tab w:val="left" w:pos="861"/>
        </w:tabs>
        <w:spacing w:line="268" w:lineRule="auto"/>
        <w:ind w:right="203"/>
        <w:jc w:val="both"/>
        <w:rPr>
          <w:sz w:val="24"/>
        </w:rPr>
      </w:pPr>
      <w:r>
        <w:rPr>
          <w:sz w:val="24"/>
        </w:rPr>
        <w:t>providing</w:t>
      </w:r>
      <w:r>
        <w:rPr>
          <w:spacing w:val="-2"/>
          <w:sz w:val="24"/>
        </w:rPr>
        <w:t xml:space="preserve"> </w:t>
      </w:r>
      <w:r>
        <w:rPr>
          <w:sz w:val="24"/>
        </w:rPr>
        <w:t>any</w:t>
      </w:r>
      <w:r>
        <w:rPr>
          <w:spacing w:val="-2"/>
          <w:sz w:val="24"/>
        </w:rPr>
        <w:t xml:space="preserve"> </w:t>
      </w:r>
      <w:r>
        <w:rPr>
          <w:sz w:val="24"/>
        </w:rPr>
        <w:t>service</w:t>
      </w:r>
      <w:r>
        <w:rPr>
          <w:spacing w:val="-3"/>
          <w:sz w:val="24"/>
        </w:rPr>
        <w:t xml:space="preserve"> </w:t>
      </w:r>
      <w:r>
        <w:rPr>
          <w:sz w:val="24"/>
        </w:rPr>
        <w:t>or</w:t>
      </w:r>
      <w:r>
        <w:rPr>
          <w:spacing w:val="-1"/>
          <w:sz w:val="24"/>
        </w:rPr>
        <w:t xml:space="preserve"> </w:t>
      </w:r>
      <w:r>
        <w:rPr>
          <w:sz w:val="24"/>
        </w:rPr>
        <w:t>other</w:t>
      </w:r>
      <w:r>
        <w:rPr>
          <w:spacing w:val="-5"/>
          <w:sz w:val="24"/>
        </w:rPr>
        <w:t xml:space="preserve"> </w:t>
      </w:r>
      <w:r>
        <w:rPr>
          <w:sz w:val="24"/>
        </w:rPr>
        <w:t>benefit</w:t>
      </w:r>
      <w:r>
        <w:rPr>
          <w:spacing w:val="-5"/>
          <w:sz w:val="24"/>
        </w:rPr>
        <w:t xml:space="preserve"> </w:t>
      </w:r>
      <w:r>
        <w:rPr>
          <w:sz w:val="24"/>
        </w:rPr>
        <w:t>to</w:t>
      </w:r>
      <w:r>
        <w:rPr>
          <w:spacing w:val="-2"/>
          <w:sz w:val="24"/>
        </w:rPr>
        <w:t xml:space="preserve"> </w:t>
      </w:r>
      <w:r>
        <w:rPr>
          <w:sz w:val="24"/>
        </w:rPr>
        <w:t>an</w:t>
      </w:r>
      <w:r>
        <w:rPr>
          <w:spacing w:val="-6"/>
          <w:sz w:val="24"/>
        </w:rPr>
        <w:t xml:space="preserve"> </w:t>
      </w:r>
      <w:r>
        <w:rPr>
          <w:sz w:val="24"/>
        </w:rPr>
        <w:t>individual</w:t>
      </w:r>
      <w:r>
        <w:rPr>
          <w:spacing w:val="-2"/>
          <w:sz w:val="24"/>
        </w:rPr>
        <w:t xml:space="preserve"> </w:t>
      </w:r>
      <w:r>
        <w:rPr>
          <w:sz w:val="24"/>
        </w:rPr>
        <w:t>which</w:t>
      </w:r>
      <w:r>
        <w:rPr>
          <w:spacing w:val="-2"/>
          <w:sz w:val="24"/>
        </w:rPr>
        <w:t xml:space="preserve"> </w:t>
      </w:r>
      <w:r>
        <w:rPr>
          <w:sz w:val="24"/>
        </w:rPr>
        <w:t>is</w:t>
      </w:r>
      <w:r>
        <w:rPr>
          <w:spacing w:val="-3"/>
          <w:sz w:val="24"/>
        </w:rPr>
        <w:t xml:space="preserve"> </w:t>
      </w:r>
      <w:r>
        <w:rPr>
          <w:sz w:val="24"/>
        </w:rPr>
        <w:t>different,</w:t>
      </w:r>
      <w:r>
        <w:rPr>
          <w:spacing w:val="-3"/>
          <w:sz w:val="24"/>
        </w:rPr>
        <w:t xml:space="preserve"> </w:t>
      </w:r>
      <w:r>
        <w:rPr>
          <w:sz w:val="24"/>
        </w:rPr>
        <w:t>or</w:t>
      </w:r>
      <w:r>
        <w:rPr>
          <w:spacing w:val="-4"/>
          <w:sz w:val="24"/>
        </w:rPr>
        <w:t xml:space="preserve"> </w:t>
      </w:r>
      <w:r>
        <w:rPr>
          <w:sz w:val="24"/>
        </w:rPr>
        <w:t>is</w:t>
      </w:r>
      <w:r>
        <w:rPr>
          <w:spacing w:val="-3"/>
          <w:sz w:val="24"/>
        </w:rPr>
        <w:t xml:space="preserve"> </w:t>
      </w:r>
      <w:r>
        <w:rPr>
          <w:sz w:val="24"/>
        </w:rPr>
        <w:t>provided</w:t>
      </w:r>
      <w:r>
        <w:rPr>
          <w:spacing w:val="-6"/>
          <w:sz w:val="24"/>
        </w:rPr>
        <w:t xml:space="preserve"> </w:t>
      </w:r>
      <w:r>
        <w:rPr>
          <w:sz w:val="24"/>
        </w:rPr>
        <w:t>in a different manner, from that provided to others under the program</w:t>
      </w:r>
    </w:p>
    <w:p w14:paraId="354C6B38" w14:textId="77777777" w:rsidR="00BE10C2" w:rsidRDefault="00000000">
      <w:pPr>
        <w:pStyle w:val="ListParagraph"/>
        <w:numPr>
          <w:ilvl w:val="0"/>
          <w:numId w:val="27"/>
        </w:numPr>
        <w:tabs>
          <w:tab w:val="left" w:pos="861"/>
        </w:tabs>
        <w:spacing w:before="249" w:line="268" w:lineRule="auto"/>
        <w:ind w:right="192"/>
        <w:jc w:val="both"/>
        <w:rPr>
          <w:sz w:val="24"/>
        </w:rPr>
      </w:pPr>
      <w:r>
        <w:rPr>
          <w:sz w:val="24"/>
        </w:rPr>
        <w:t>subjecting</w:t>
      </w:r>
      <w:r>
        <w:rPr>
          <w:spacing w:val="-6"/>
          <w:sz w:val="24"/>
        </w:rPr>
        <w:t xml:space="preserve"> </w:t>
      </w:r>
      <w:r>
        <w:rPr>
          <w:sz w:val="24"/>
        </w:rPr>
        <w:t>an</w:t>
      </w:r>
      <w:r>
        <w:rPr>
          <w:spacing w:val="-6"/>
          <w:sz w:val="24"/>
        </w:rPr>
        <w:t xml:space="preserve"> </w:t>
      </w:r>
      <w:r>
        <w:rPr>
          <w:sz w:val="24"/>
        </w:rPr>
        <w:t>individual</w:t>
      </w:r>
      <w:r>
        <w:rPr>
          <w:spacing w:val="-6"/>
          <w:sz w:val="24"/>
        </w:rPr>
        <w:t xml:space="preserve"> </w:t>
      </w:r>
      <w:r>
        <w:rPr>
          <w:sz w:val="24"/>
        </w:rPr>
        <w:t>to</w:t>
      </w:r>
      <w:r>
        <w:rPr>
          <w:spacing w:val="-5"/>
          <w:sz w:val="24"/>
        </w:rPr>
        <w:t xml:space="preserve"> </w:t>
      </w:r>
      <w:r>
        <w:rPr>
          <w:sz w:val="24"/>
        </w:rPr>
        <w:t>segregation</w:t>
      </w:r>
      <w:r>
        <w:rPr>
          <w:spacing w:val="-6"/>
          <w:sz w:val="24"/>
        </w:rPr>
        <w:t xml:space="preserve"> </w:t>
      </w:r>
      <w:r>
        <w:rPr>
          <w:sz w:val="24"/>
        </w:rPr>
        <w:t>or</w:t>
      </w:r>
      <w:r>
        <w:rPr>
          <w:spacing w:val="-4"/>
          <w:sz w:val="24"/>
        </w:rPr>
        <w:t xml:space="preserve"> </w:t>
      </w:r>
      <w:r>
        <w:rPr>
          <w:sz w:val="24"/>
        </w:rPr>
        <w:t>separate</w:t>
      </w:r>
      <w:r>
        <w:rPr>
          <w:spacing w:val="-2"/>
          <w:sz w:val="24"/>
        </w:rPr>
        <w:t xml:space="preserve"> </w:t>
      </w:r>
      <w:r>
        <w:rPr>
          <w:sz w:val="24"/>
        </w:rPr>
        <w:t>treatment</w:t>
      </w:r>
      <w:r>
        <w:rPr>
          <w:spacing w:val="-5"/>
          <w:sz w:val="24"/>
        </w:rPr>
        <w:t xml:space="preserve"> </w:t>
      </w:r>
      <w:r>
        <w:rPr>
          <w:sz w:val="24"/>
        </w:rPr>
        <w:t>in</w:t>
      </w:r>
      <w:r>
        <w:rPr>
          <w:spacing w:val="-5"/>
          <w:sz w:val="24"/>
        </w:rPr>
        <w:t xml:space="preserve"> </w:t>
      </w:r>
      <w:r>
        <w:rPr>
          <w:sz w:val="24"/>
        </w:rPr>
        <w:t>any</w:t>
      </w:r>
      <w:r>
        <w:rPr>
          <w:spacing w:val="-6"/>
          <w:sz w:val="24"/>
        </w:rPr>
        <w:t xml:space="preserve"> </w:t>
      </w:r>
      <w:r>
        <w:rPr>
          <w:sz w:val="24"/>
        </w:rPr>
        <w:t>matter</w:t>
      </w:r>
      <w:r>
        <w:rPr>
          <w:spacing w:val="-5"/>
          <w:sz w:val="24"/>
        </w:rPr>
        <w:t xml:space="preserve"> </w:t>
      </w:r>
      <w:r>
        <w:rPr>
          <w:sz w:val="24"/>
        </w:rPr>
        <w:t>related</w:t>
      </w:r>
      <w:r>
        <w:rPr>
          <w:spacing w:val="-6"/>
          <w:sz w:val="24"/>
        </w:rPr>
        <w:t xml:space="preserve"> </w:t>
      </w:r>
      <w:r>
        <w:rPr>
          <w:sz w:val="24"/>
        </w:rPr>
        <w:t>to</w:t>
      </w:r>
      <w:r>
        <w:rPr>
          <w:spacing w:val="-5"/>
          <w:sz w:val="24"/>
        </w:rPr>
        <w:t xml:space="preserve"> </w:t>
      </w:r>
      <w:r>
        <w:rPr>
          <w:sz w:val="24"/>
        </w:rPr>
        <w:t>his</w:t>
      </w:r>
      <w:r>
        <w:rPr>
          <w:spacing w:val="-8"/>
          <w:sz w:val="24"/>
        </w:rPr>
        <w:t xml:space="preserve"> </w:t>
      </w:r>
      <w:r>
        <w:rPr>
          <w:sz w:val="24"/>
        </w:rPr>
        <w:t>or her receipt of any service or other benefit under the program</w:t>
      </w:r>
    </w:p>
    <w:p w14:paraId="4FBA0B5A" w14:textId="77777777" w:rsidR="00BE10C2" w:rsidRDefault="00000000">
      <w:pPr>
        <w:pStyle w:val="ListParagraph"/>
        <w:numPr>
          <w:ilvl w:val="0"/>
          <w:numId w:val="27"/>
        </w:numPr>
        <w:tabs>
          <w:tab w:val="left" w:pos="861"/>
        </w:tabs>
        <w:spacing w:before="248" w:line="273" w:lineRule="auto"/>
        <w:ind w:right="199"/>
        <w:jc w:val="both"/>
        <w:rPr>
          <w:sz w:val="24"/>
        </w:rPr>
      </w:pPr>
      <w:r>
        <w:rPr>
          <w:sz w:val="24"/>
        </w:rPr>
        <w:t>restricting</w:t>
      </w:r>
      <w:r>
        <w:rPr>
          <w:spacing w:val="-13"/>
          <w:sz w:val="24"/>
        </w:rPr>
        <w:t xml:space="preserve"> </w:t>
      </w:r>
      <w:r>
        <w:rPr>
          <w:sz w:val="24"/>
        </w:rPr>
        <w:t>an</w:t>
      </w:r>
      <w:r>
        <w:rPr>
          <w:spacing w:val="-12"/>
          <w:sz w:val="24"/>
        </w:rPr>
        <w:t xml:space="preserve"> </w:t>
      </w:r>
      <w:r>
        <w:rPr>
          <w:sz w:val="24"/>
        </w:rPr>
        <w:t>individual</w:t>
      </w:r>
      <w:r>
        <w:rPr>
          <w:spacing w:val="-15"/>
          <w:sz w:val="24"/>
        </w:rPr>
        <w:t xml:space="preserve"> </w:t>
      </w:r>
      <w:r>
        <w:rPr>
          <w:sz w:val="24"/>
        </w:rPr>
        <w:t>in</w:t>
      </w:r>
      <w:r>
        <w:rPr>
          <w:spacing w:val="-11"/>
          <w:sz w:val="24"/>
        </w:rPr>
        <w:t xml:space="preserve"> </w:t>
      </w:r>
      <w:r>
        <w:rPr>
          <w:sz w:val="24"/>
        </w:rPr>
        <w:t>any</w:t>
      </w:r>
      <w:r>
        <w:rPr>
          <w:spacing w:val="-15"/>
          <w:sz w:val="24"/>
        </w:rPr>
        <w:t xml:space="preserve"> </w:t>
      </w:r>
      <w:r>
        <w:rPr>
          <w:sz w:val="24"/>
        </w:rPr>
        <w:t>way</w:t>
      </w:r>
      <w:r>
        <w:rPr>
          <w:spacing w:val="-12"/>
          <w:sz w:val="24"/>
        </w:rPr>
        <w:t xml:space="preserve"> </w:t>
      </w:r>
      <w:r>
        <w:rPr>
          <w:sz w:val="24"/>
        </w:rPr>
        <w:t>in</w:t>
      </w:r>
      <w:r>
        <w:rPr>
          <w:spacing w:val="-11"/>
          <w:sz w:val="24"/>
        </w:rPr>
        <w:t xml:space="preserve"> </w:t>
      </w:r>
      <w:r>
        <w:rPr>
          <w:sz w:val="24"/>
        </w:rPr>
        <w:t>the</w:t>
      </w:r>
      <w:r>
        <w:rPr>
          <w:spacing w:val="-15"/>
          <w:sz w:val="24"/>
        </w:rPr>
        <w:t xml:space="preserve"> </w:t>
      </w:r>
      <w:r>
        <w:rPr>
          <w:sz w:val="24"/>
        </w:rPr>
        <w:t>enjoyment</w:t>
      </w:r>
      <w:r>
        <w:rPr>
          <w:spacing w:val="-11"/>
          <w:sz w:val="24"/>
        </w:rPr>
        <w:t xml:space="preserve"> </w:t>
      </w:r>
      <w:r>
        <w:rPr>
          <w:sz w:val="24"/>
        </w:rPr>
        <w:t>of</w:t>
      </w:r>
      <w:r>
        <w:rPr>
          <w:spacing w:val="-10"/>
          <w:sz w:val="24"/>
        </w:rPr>
        <w:t xml:space="preserve"> </w:t>
      </w:r>
      <w:r>
        <w:rPr>
          <w:sz w:val="24"/>
        </w:rPr>
        <w:t>any</w:t>
      </w:r>
      <w:r>
        <w:rPr>
          <w:spacing w:val="-15"/>
          <w:sz w:val="24"/>
        </w:rPr>
        <w:t xml:space="preserve"> </w:t>
      </w:r>
      <w:r>
        <w:rPr>
          <w:sz w:val="24"/>
        </w:rPr>
        <w:t>advantage</w:t>
      </w:r>
      <w:r>
        <w:rPr>
          <w:spacing w:val="-13"/>
          <w:sz w:val="24"/>
        </w:rPr>
        <w:t xml:space="preserve"> </w:t>
      </w:r>
      <w:r>
        <w:rPr>
          <w:sz w:val="24"/>
        </w:rPr>
        <w:t>or</w:t>
      </w:r>
      <w:r>
        <w:rPr>
          <w:spacing w:val="-10"/>
          <w:sz w:val="24"/>
        </w:rPr>
        <w:t xml:space="preserve"> </w:t>
      </w:r>
      <w:r>
        <w:rPr>
          <w:sz w:val="24"/>
        </w:rPr>
        <w:t>privilege</w:t>
      </w:r>
      <w:r>
        <w:rPr>
          <w:spacing w:val="-13"/>
          <w:sz w:val="24"/>
        </w:rPr>
        <w:t xml:space="preserve"> </w:t>
      </w:r>
      <w:r>
        <w:rPr>
          <w:sz w:val="24"/>
        </w:rPr>
        <w:t>enjoyed by others receiving any service or other benefit under the program</w:t>
      </w:r>
    </w:p>
    <w:p w14:paraId="2F525007" w14:textId="77777777" w:rsidR="00BE10C2" w:rsidRDefault="00000000">
      <w:pPr>
        <w:pStyle w:val="ListParagraph"/>
        <w:numPr>
          <w:ilvl w:val="0"/>
          <w:numId w:val="27"/>
        </w:numPr>
        <w:tabs>
          <w:tab w:val="left" w:pos="861"/>
        </w:tabs>
        <w:spacing w:before="242" w:line="273" w:lineRule="auto"/>
        <w:ind w:right="189"/>
        <w:jc w:val="both"/>
        <w:rPr>
          <w:sz w:val="24"/>
        </w:rPr>
      </w:pPr>
      <w:r>
        <w:rPr>
          <w:sz w:val="24"/>
        </w:rPr>
        <w:t>treating</w:t>
      </w:r>
      <w:r>
        <w:rPr>
          <w:spacing w:val="-10"/>
          <w:sz w:val="24"/>
        </w:rPr>
        <w:t xml:space="preserve"> </w:t>
      </w:r>
      <w:r>
        <w:rPr>
          <w:sz w:val="24"/>
        </w:rPr>
        <w:t>an</w:t>
      </w:r>
      <w:r>
        <w:rPr>
          <w:spacing w:val="-10"/>
          <w:sz w:val="24"/>
        </w:rPr>
        <w:t xml:space="preserve"> </w:t>
      </w:r>
      <w:r>
        <w:rPr>
          <w:sz w:val="24"/>
        </w:rPr>
        <w:t>individual</w:t>
      </w:r>
      <w:r>
        <w:rPr>
          <w:spacing w:val="-14"/>
          <w:sz w:val="24"/>
        </w:rPr>
        <w:t xml:space="preserve"> </w:t>
      </w:r>
      <w:r>
        <w:rPr>
          <w:sz w:val="24"/>
        </w:rPr>
        <w:t>differently</w:t>
      </w:r>
      <w:r>
        <w:rPr>
          <w:spacing w:val="-14"/>
          <w:sz w:val="24"/>
        </w:rPr>
        <w:t xml:space="preserve"> </w:t>
      </w:r>
      <w:r>
        <w:rPr>
          <w:sz w:val="24"/>
        </w:rPr>
        <w:t>from</w:t>
      </w:r>
      <w:r>
        <w:rPr>
          <w:spacing w:val="-14"/>
          <w:sz w:val="24"/>
        </w:rPr>
        <w:t xml:space="preserve"> </w:t>
      </w:r>
      <w:r>
        <w:rPr>
          <w:sz w:val="24"/>
        </w:rPr>
        <w:t>others</w:t>
      </w:r>
      <w:r>
        <w:rPr>
          <w:spacing w:val="-12"/>
          <w:sz w:val="24"/>
        </w:rPr>
        <w:t xml:space="preserve"> </w:t>
      </w:r>
      <w:r>
        <w:rPr>
          <w:sz w:val="24"/>
        </w:rPr>
        <w:t>in</w:t>
      </w:r>
      <w:r>
        <w:rPr>
          <w:spacing w:val="-14"/>
          <w:sz w:val="24"/>
        </w:rPr>
        <w:t xml:space="preserve"> </w:t>
      </w:r>
      <w:r>
        <w:rPr>
          <w:sz w:val="24"/>
        </w:rPr>
        <w:t>determining</w:t>
      </w:r>
      <w:r>
        <w:rPr>
          <w:spacing w:val="-9"/>
          <w:sz w:val="24"/>
        </w:rPr>
        <w:t xml:space="preserve"> </w:t>
      </w:r>
      <w:r>
        <w:rPr>
          <w:sz w:val="24"/>
        </w:rPr>
        <w:t>whether</w:t>
      </w:r>
      <w:r>
        <w:rPr>
          <w:spacing w:val="-9"/>
          <w:sz w:val="24"/>
        </w:rPr>
        <w:t xml:space="preserve"> </w:t>
      </w:r>
      <w:r>
        <w:rPr>
          <w:sz w:val="24"/>
        </w:rPr>
        <w:t>he</w:t>
      </w:r>
      <w:r>
        <w:rPr>
          <w:spacing w:val="-15"/>
          <w:sz w:val="24"/>
        </w:rPr>
        <w:t xml:space="preserve"> </w:t>
      </w:r>
      <w:r>
        <w:rPr>
          <w:sz w:val="24"/>
        </w:rPr>
        <w:t>or</w:t>
      </w:r>
      <w:r>
        <w:rPr>
          <w:spacing w:val="-13"/>
          <w:sz w:val="24"/>
        </w:rPr>
        <w:t xml:space="preserve"> </w:t>
      </w:r>
      <w:r>
        <w:rPr>
          <w:sz w:val="24"/>
        </w:rPr>
        <w:t>she</w:t>
      </w:r>
      <w:r>
        <w:rPr>
          <w:spacing w:val="-11"/>
          <w:sz w:val="24"/>
        </w:rPr>
        <w:t xml:space="preserve"> </w:t>
      </w:r>
      <w:r>
        <w:rPr>
          <w:sz w:val="24"/>
        </w:rPr>
        <w:t>satisfies</w:t>
      </w:r>
      <w:r>
        <w:rPr>
          <w:spacing w:val="-12"/>
          <w:sz w:val="24"/>
        </w:rPr>
        <w:t xml:space="preserve"> </w:t>
      </w:r>
      <w:r>
        <w:rPr>
          <w:sz w:val="24"/>
        </w:rPr>
        <w:t>any admission, enrollment, quota, eligibility, membership or other requirement or condition which</w:t>
      </w:r>
      <w:r>
        <w:rPr>
          <w:spacing w:val="-1"/>
          <w:sz w:val="24"/>
        </w:rPr>
        <w:t xml:space="preserve"> </w:t>
      </w:r>
      <w:r>
        <w:rPr>
          <w:sz w:val="24"/>
        </w:rPr>
        <w:t>individuals</w:t>
      </w:r>
      <w:r>
        <w:rPr>
          <w:spacing w:val="-3"/>
          <w:sz w:val="24"/>
        </w:rPr>
        <w:t xml:space="preserve"> </w:t>
      </w:r>
      <w:r>
        <w:rPr>
          <w:sz w:val="24"/>
        </w:rPr>
        <w:t>must</w:t>
      </w:r>
      <w:r>
        <w:rPr>
          <w:spacing w:val="-1"/>
          <w:sz w:val="24"/>
        </w:rPr>
        <w:t xml:space="preserve"> </w:t>
      </w:r>
      <w:r>
        <w:rPr>
          <w:sz w:val="24"/>
        </w:rPr>
        <w:t>meet</w:t>
      </w:r>
      <w:r>
        <w:rPr>
          <w:spacing w:val="-1"/>
          <w:sz w:val="24"/>
        </w:rPr>
        <w:t xml:space="preserve"> </w:t>
      </w:r>
      <w:proofErr w:type="gramStart"/>
      <w:r>
        <w:rPr>
          <w:sz w:val="24"/>
        </w:rPr>
        <w:t>in</w:t>
      </w:r>
      <w:r>
        <w:rPr>
          <w:spacing w:val="-1"/>
          <w:sz w:val="24"/>
        </w:rPr>
        <w:t xml:space="preserve"> </w:t>
      </w:r>
      <w:r>
        <w:rPr>
          <w:sz w:val="24"/>
        </w:rPr>
        <w:t>order</w:t>
      </w:r>
      <w:r>
        <w:rPr>
          <w:spacing w:val="-4"/>
          <w:sz w:val="24"/>
        </w:rPr>
        <w:t xml:space="preserve"> </w:t>
      </w:r>
      <w:r>
        <w:rPr>
          <w:sz w:val="24"/>
        </w:rPr>
        <w:t>to</w:t>
      </w:r>
      <w:proofErr w:type="gramEnd"/>
      <w:r>
        <w:rPr>
          <w:spacing w:val="-1"/>
          <w:sz w:val="24"/>
        </w:rPr>
        <w:t xml:space="preserve"> </w:t>
      </w:r>
      <w:r>
        <w:rPr>
          <w:sz w:val="24"/>
        </w:rPr>
        <w:t>be</w:t>
      </w:r>
      <w:r>
        <w:rPr>
          <w:spacing w:val="-2"/>
          <w:sz w:val="24"/>
        </w:rPr>
        <w:t xml:space="preserve"> </w:t>
      </w:r>
      <w:r>
        <w:rPr>
          <w:sz w:val="24"/>
        </w:rPr>
        <w:t>provided</w:t>
      </w:r>
      <w:r>
        <w:rPr>
          <w:spacing w:val="-1"/>
          <w:sz w:val="24"/>
        </w:rPr>
        <w:t xml:space="preserve"> </w:t>
      </w:r>
      <w:r>
        <w:rPr>
          <w:sz w:val="24"/>
        </w:rPr>
        <w:t>any</w:t>
      </w:r>
      <w:r>
        <w:rPr>
          <w:spacing w:val="-1"/>
          <w:sz w:val="24"/>
        </w:rPr>
        <w:t xml:space="preserve"> </w:t>
      </w:r>
      <w:r>
        <w:rPr>
          <w:sz w:val="24"/>
        </w:rPr>
        <w:t>service</w:t>
      </w:r>
      <w:r>
        <w:rPr>
          <w:spacing w:val="-3"/>
          <w:sz w:val="24"/>
        </w:rPr>
        <w:t xml:space="preserve"> </w:t>
      </w:r>
      <w:r>
        <w:rPr>
          <w:sz w:val="24"/>
        </w:rPr>
        <w:t>or other benefit</w:t>
      </w:r>
      <w:r>
        <w:rPr>
          <w:spacing w:val="-5"/>
          <w:sz w:val="24"/>
        </w:rPr>
        <w:t xml:space="preserve"> </w:t>
      </w:r>
      <w:r>
        <w:rPr>
          <w:sz w:val="24"/>
        </w:rPr>
        <w:t>provided under the program</w:t>
      </w:r>
    </w:p>
    <w:p w14:paraId="03D4F3EA" w14:textId="77777777" w:rsidR="00BE10C2" w:rsidRDefault="00000000">
      <w:pPr>
        <w:pStyle w:val="ListParagraph"/>
        <w:numPr>
          <w:ilvl w:val="0"/>
          <w:numId w:val="27"/>
        </w:numPr>
        <w:tabs>
          <w:tab w:val="left" w:pos="861"/>
        </w:tabs>
        <w:spacing w:before="243" w:line="271" w:lineRule="auto"/>
        <w:ind w:right="196"/>
        <w:jc w:val="both"/>
        <w:rPr>
          <w:sz w:val="24"/>
        </w:rPr>
      </w:pPr>
      <w:r>
        <w:rPr>
          <w:sz w:val="24"/>
        </w:rPr>
        <w:t>denying an individual an opportunity to participate in the program through the provision of</w:t>
      </w:r>
      <w:r>
        <w:rPr>
          <w:spacing w:val="-9"/>
          <w:sz w:val="24"/>
        </w:rPr>
        <w:t xml:space="preserve"> </w:t>
      </w:r>
      <w:r>
        <w:rPr>
          <w:sz w:val="24"/>
        </w:rPr>
        <w:t>services</w:t>
      </w:r>
      <w:r>
        <w:rPr>
          <w:spacing w:val="-13"/>
          <w:sz w:val="24"/>
        </w:rPr>
        <w:t xml:space="preserve"> </w:t>
      </w:r>
      <w:r>
        <w:rPr>
          <w:sz w:val="24"/>
        </w:rPr>
        <w:t>or</w:t>
      </w:r>
      <w:r>
        <w:rPr>
          <w:spacing w:val="-14"/>
          <w:sz w:val="24"/>
        </w:rPr>
        <w:t xml:space="preserve"> </w:t>
      </w:r>
      <w:r>
        <w:rPr>
          <w:sz w:val="24"/>
        </w:rPr>
        <w:t>otherwise</w:t>
      </w:r>
      <w:r>
        <w:rPr>
          <w:spacing w:val="-12"/>
          <w:sz w:val="24"/>
        </w:rPr>
        <w:t xml:space="preserve"> </w:t>
      </w:r>
      <w:r>
        <w:rPr>
          <w:sz w:val="24"/>
        </w:rPr>
        <w:t>or</w:t>
      </w:r>
      <w:r>
        <w:rPr>
          <w:spacing w:val="-14"/>
          <w:sz w:val="24"/>
        </w:rPr>
        <w:t xml:space="preserve"> </w:t>
      </w:r>
      <w:r>
        <w:rPr>
          <w:sz w:val="24"/>
        </w:rPr>
        <w:t>afford</w:t>
      </w:r>
      <w:r>
        <w:rPr>
          <w:spacing w:val="-15"/>
          <w:sz w:val="24"/>
        </w:rPr>
        <w:t xml:space="preserve"> </w:t>
      </w:r>
      <w:r>
        <w:rPr>
          <w:sz w:val="24"/>
        </w:rPr>
        <w:t>him</w:t>
      </w:r>
      <w:r>
        <w:rPr>
          <w:spacing w:val="-15"/>
          <w:sz w:val="24"/>
        </w:rPr>
        <w:t xml:space="preserve"> </w:t>
      </w:r>
      <w:r>
        <w:rPr>
          <w:sz w:val="24"/>
        </w:rPr>
        <w:t>or</w:t>
      </w:r>
      <w:r>
        <w:rPr>
          <w:spacing w:val="-14"/>
          <w:sz w:val="24"/>
        </w:rPr>
        <w:t xml:space="preserve"> </w:t>
      </w:r>
      <w:r>
        <w:rPr>
          <w:sz w:val="24"/>
        </w:rPr>
        <w:t>her</w:t>
      </w:r>
      <w:r>
        <w:rPr>
          <w:spacing w:val="-9"/>
          <w:sz w:val="24"/>
        </w:rPr>
        <w:t xml:space="preserve"> </w:t>
      </w:r>
      <w:r>
        <w:rPr>
          <w:sz w:val="24"/>
        </w:rPr>
        <w:t>an</w:t>
      </w:r>
      <w:r>
        <w:rPr>
          <w:spacing w:val="-15"/>
          <w:sz w:val="24"/>
        </w:rPr>
        <w:t xml:space="preserve"> </w:t>
      </w:r>
      <w:r>
        <w:rPr>
          <w:sz w:val="24"/>
        </w:rPr>
        <w:t>opportunity</w:t>
      </w:r>
      <w:r>
        <w:rPr>
          <w:spacing w:val="-10"/>
          <w:sz w:val="24"/>
        </w:rPr>
        <w:t xml:space="preserve"> </w:t>
      </w:r>
      <w:r>
        <w:rPr>
          <w:sz w:val="24"/>
        </w:rPr>
        <w:t>to</w:t>
      </w:r>
      <w:r>
        <w:rPr>
          <w:spacing w:val="-15"/>
          <w:sz w:val="24"/>
        </w:rPr>
        <w:t xml:space="preserve"> </w:t>
      </w:r>
      <w:r>
        <w:rPr>
          <w:sz w:val="24"/>
        </w:rPr>
        <w:t>do</w:t>
      </w:r>
      <w:r>
        <w:rPr>
          <w:spacing w:val="-15"/>
          <w:sz w:val="24"/>
        </w:rPr>
        <w:t xml:space="preserve"> </w:t>
      </w:r>
      <w:r>
        <w:rPr>
          <w:sz w:val="24"/>
        </w:rPr>
        <w:t>so</w:t>
      </w:r>
      <w:r>
        <w:rPr>
          <w:spacing w:val="-11"/>
          <w:sz w:val="24"/>
        </w:rPr>
        <w:t xml:space="preserve"> </w:t>
      </w:r>
      <w:r>
        <w:rPr>
          <w:sz w:val="24"/>
        </w:rPr>
        <w:t>which</w:t>
      </w:r>
      <w:r>
        <w:rPr>
          <w:spacing w:val="-15"/>
          <w:sz w:val="24"/>
        </w:rPr>
        <w:t xml:space="preserve"> </w:t>
      </w:r>
      <w:r>
        <w:rPr>
          <w:sz w:val="24"/>
        </w:rPr>
        <w:t>is</w:t>
      </w:r>
      <w:r>
        <w:rPr>
          <w:spacing w:val="-12"/>
          <w:sz w:val="24"/>
        </w:rPr>
        <w:t xml:space="preserve"> </w:t>
      </w:r>
      <w:r>
        <w:rPr>
          <w:sz w:val="24"/>
        </w:rPr>
        <w:t>different</w:t>
      </w:r>
      <w:r>
        <w:rPr>
          <w:spacing w:val="-15"/>
          <w:sz w:val="24"/>
        </w:rPr>
        <w:t xml:space="preserve"> </w:t>
      </w:r>
      <w:r>
        <w:rPr>
          <w:sz w:val="24"/>
        </w:rPr>
        <w:t>from that afforded others under the program</w:t>
      </w:r>
    </w:p>
    <w:p w14:paraId="1B9E038B" w14:textId="77777777" w:rsidR="00BE10C2" w:rsidRDefault="00000000">
      <w:pPr>
        <w:pStyle w:val="ListParagraph"/>
        <w:numPr>
          <w:ilvl w:val="0"/>
          <w:numId w:val="27"/>
        </w:numPr>
        <w:tabs>
          <w:tab w:val="left" w:pos="861"/>
        </w:tabs>
        <w:spacing w:before="248" w:line="273" w:lineRule="auto"/>
        <w:ind w:right="194"/>
        <w:jc w:val="both"/>
        <w:rPr>
          <w:sz w:val="24"/>
        </w:rPr>
      </w:pPr>
      <w:r>
        <w:rPr>
          <w:sz w:val="24"/>
        </w:rPr>
        <w:t>denying</w:t>
      </w:r>
      <w:r>
        <w:rPr>
          <w:spacing w:val="-11"/>
          <w:sz w:val="24"/>
        </w:rPr>
        <w:t xml:space="preserve"> </w:t>
      </w:r>
      <w:r>
        <w:rPr>
          <w:sz w:val="24"/>
        </w:rPr>
        <w:t>a</w:t>
      </w:r>
      <w:r>
        <w:rPr>
          <w:spacing w:val="-12"/>
          <w:sz w:val="24"/>
        </w:rPr>
        <w:t xml:space="preserve"> </w:t>
      </w:r>
      <w:proofErr w:type="gramStart"/>
      <w:r>
        <w:rPr>
          <w:sz w:val="24"/>
        </w:rPr>
        <w:t>person</w:t>
      </w:r>
      <w:proofErr w:type="gramEnd"/>
      <w:r>
        <w:rPr>
          <w:spacing w:val="-11"/>
          <w:sz w:val="24"/>
        </w:rPr>
        <w:t xml:space="preserve"> </w:t>
      </w:r>
      <w:r>
        <w:rPr>
          <w:sz w:val="24"/>
        </w:rPr>
        <w:t>the</w:t>
      </w:r>
      <w:r>
        <w:rPr>
          <w:spacing w:val="-11"/>
          <w:sz w:val="24"/>
        </w:rPr>
        <w:t xml:space="preserve"> </w:t>
      </w:r>
      <w:r>
        <w:rPr>
          <w:sz w:val="24"/>
        </w:rPr>
        <w:t>opportunity</w:t>
      </w:r>
      <w:r>
        <w:rPr>
          <w:spacing w:val="-10"/>
          <w:sz w:val="24"/>
        </w:rPr>
        <w:t xml:space="preserve"> </w:t>
      </w:r>
      <w:r>
        <w:rPr>
          <w:sz w:val="24"/>
        </w:rPr>
        <w:t>to</w:t>
      </w:r>
      <w:r>
        <w:rPr>
          <w:spacing w:val="-15"/>
          <w:sz w:val="24"/>
        </w:rPr>
        <w:t xml:space="preserve"> </w:t>
      </w:r>
      <w:r>
        <w:rPr>
          <w:sz w:val="24"/>
        </w:rPr>
        <w:t>participate</w:t>
      </w:r>
      <w:r>
        <w:rPr>
          <w:spacing w:val="-12"/>
          <w:sz w:val="24"/>
        </w:rPr>
        <w:t xml:space="preserve"> </w:t>
      </w:r>
      <w:r>
        <w:rPr>
          <w:sz w:val="24"/>
        </w:rPr>
        <w:t>as</w:t>
      </w:r>
      <w:r>
        <w:rPr>
          <w:spacing w:val="-13"/>
          <w:sz w:val="24"/>
        </w:rPr>
        <w:t xml:space="preserve"> </w:t>
      </w:r>
      <w:r>
        <w:rPr>
          <w:sz w:val="24"/>
        </w:rPr>
        <w:t>a</w:t>
      </w:r>
      <w:r>
        <w:rPr>
          <w:spacing w:val="-15"/>
          <w:sz w:val="24"/>
        </w:rPr>
        <w:t xml:space="preserve"> </w:t>
      </w:r>
      <w:r>
        <w:rPr>
          <w:sz w:val="24"/>
        </w:rPr>
        <w:t>member</w:t>
      </w:r>
      <w:r>
        <w:rPr>
          <w:spacing w:val="-9"/>
          <w:sz w:val="24"/>
        </w:rPr>
        <w:t xml:space="preserve"> </w:t>
      </w:r>
      <w:r>
        <w:rPr>
          <w:sz w:val="24"/>
        </w:rPr>
        <w:t>of</w:t>
      </w:r>
      <w:r>
        <w:rPr>
          <w:spacing w:val="-9"/>
          <w:sz w:val="24"/>
        </w:rPr>
        <w:t xml:space="preserve"> </w:t>
      </w:r>
      <w:r>
        <w:rPr>
          <w:sz w:val="24"/>
        </w:rPr>
        <w:t>a</w:t>
      </w:r>
      <w:r>
        <w:rPr>
          <w:spacing w:val="-15"/>
          <w:sz w:val="24"/>
        </w:rPr>
        <w:t xml:space="preserve"> </w:t>
      </w:r>
      <w:r>
        <w:rPr>
          <w:sz w:val="24"/>
        </w:rPr>
        <w:t>planning</w:t>
      </w:r>
      <w:r>
        <w:rPr>
          <w:spacing w:val="-11"/>
          <w:sz w:val="24"/>
        </w:rPr>
        <w:t xml:space="preserve"> </w:t>
      </w:r>
      <w:r>
        <w:rPr>
          <w:sz w:val="24"/>
        </w:rPr>
        <w:t>or</w:t>
      </w:r>
      <w:r>
        <w:rPr>
          <w:spacing w:val="-14"/>
          <w:sz w:val="24"/>
        </w:rPr>
        <w:t xml:space="preserve"> </w:t>
      </w:r>
      <w:r>
        <w:rPr>
          <w:sz w:val="24"/>
        </w:rPr>
        <w:t>advisory</w:t>
      </w:r>
      <w:r>
        <w:rPr>
          <w:spacing w:val="-11"/>
          <w:sz w:val="24"/>
        </w:rPr>
        <w:t xml:space="preserve"> </w:t>
      </w:r>
      <w:r>
        <w:rPr>
          <w:sz w:val="24"/>
        </w:rPr>
        <w:t>body which is an integral part of the program</w:t>
      </w:r>
    </w:p>
    <w:p w14:paraId="17FAB36E" w14:textId="77777777" w:rsidR="00BE10C2" w:rsidRDefault="00BE10C2">
      <w:pPr>
        <w:spacing w:line="273" w:lineRule="auto"/>
        <w:jc w:val="both"/>
        <w:rPr>
          <w:sz w:val="24"/>
        </w:rPr>
        <w:sectPr w:rsidR="00BE10C2">
          <w:pgSz w:w="12240" w:h="15840"/>
          <w:pgMar w:top="1380" w:right="1240" w:bottom="2340" w:left="1300" w:header="728" w:footer="2073" w:gutter="0"/>
          <w:cols w:space="720"/>
        </w:sectPr>
      </w:pPr>
    </w:p>
    <w:p w14:paraId="07C244D4" w14:textId="77777777" w:rsidR="00BE10C2" w:rsidRDefault="00BE10C2">
      <w:pPr>
        <w:pStyle w:val="BodyText"/>
      </w:pPr>
    </w:p>
    <w:p w14:paraId="42D71F87" w14:textId="77777777" w:rsidR="00BE10C2" w:rsidRDefault="00BE10C2">
      <w:pPr>
        <w:pStyle w:val="BodyText"/>
      </w:pPr>
    </w:p>
    <w:p w14:paraId="51E165D1" w14:textId="77777777" w:rsidR="00BE10C2" w:rsidRDefault="00BE10C2">
      <w:pPr>
        <w:pStyle w:val="BodyText"/>
      </w:pPr>
    </w:p>
    <w:p w14:paraId="4F0BF2B8" w14:textId="77777777" w:rsidR="00BE10C2" w:rsidRDefault="00BE10C2">
      <w:pPr>
        <w:pStyle w:val="BodyText"/>
        <w:spacing w:before="77"/>
      </w:pPr>
    </w:p>
    <w:p w14:paraId="186B56FC" w14:textId="77777777" w:rsidR="00BE10C2" w:rsidRDefault="00000000">
      <w:pPr>
        <w:pStyle w:val="BodyText"/>
        <w:spacing w:line="276" w:lineRule="auto"/>
        <w:ind w:left="140" w:right="189"/>
      </w:pPr>
      <w:r>
        <w:t>Every</w:t>
      </w:r>
      <w:r>
        <w:rPr>
          <w:spacing w:val="40"/>
        </w:rPr>
        <w:t xml:space="preserve"> </w:t>
      </w:r>
      <w:r>
        <w:t>federal</w:t>
      </w:r>
      <w:r>
        <w:rPr>
          <w:spacing w:val="40"/>
        </w:rPr>
        <w:t xml:space="preserve"> </w:t>
      </w:r>
      <w:r>
        <w:t>grant</w:t>
      </w:r>
      <w:r>
        <w:rPr>
          <w:spacing w:val="40"/>
        </w:rPr>
        <w:t xml:space="preserve"> </w:t>
      </w:r>
      <w:r>
        <w:t>application</w:t>
      </w:r>
      <w:r>
        <w:rPr>
          <w:spacing w:val="40"/>
        </w:rPr>
        <w:t xml:space="preserve"> </w:t>
      </w:r>
      <w:r>
        <w:t>includes</w:t>
      </w:r>
      <w:r>
        <w:rPr>
          <w:spacing w:val="40"/>
        </w:rPr>
        <w:t xml:space="preserve"> </w:t>
      </w:r>
      <w:r>
        <w:t>an</w:t>
      </w:r>
      <w:r>
        <w:rPr>
          <w:spacing w:val="40"/>
        </w:rPr>
        <w:t xml:space="preserve"> </w:t>
      </w:r>
      <w:r>
        <w:t>assurance</w:t>
      </w:r>
      <w:r>
        <w:rPr>
          <w:spacing w:val="40"/>
        </w:rPr>
        <w:t xml:space="preserve"> </w:t>
      </w:r>
      <w:r>
        <w:t>that</w:t>
      </w:r>
      <w:r>
        <w:rPr>
          <w:spacing w:val="40"/>
        </w:rPr>
        <w:t xml:space="preserve"> </w:t>
      </w:r>
      <w:r>
        <w:t>the</w:t>
      </w:r>
      <w:r>
        <w:rPr>
          <w:spacing w:val="40"/>
        </w:rPr>
        <w:t xml:space="preserve"> </w:t>
      </w:r>
      <w:proofErr w:type="gramStart"/>
      <w:r>
        <w:t>District</w:t>
      </w:r>
      <w:proofErr w:type="gramEnd"/>
      <w:r>
        <w:rPr>
          <w:spacing w:val="40"/>
        </w:rPr>
        <w:t xml:space="preserve"> </w:t>
      </w:r>
      <w:r>
        <w:t>complies</w:t>
      </w:r>
      <w:r>
        <w:rPr>
          <w:spacing w:val="40"/>
        </w:rPr>
        <w:t xml:space="preserve"> </w:t>
      </w:r>
      <w:r>
        <w:t>with</w:t>
      </w:r>
      <w:r>
        <w:rPr>
          <w:spacing w:val="40"/>
        </w:rPr>
        <w:t xml:space="preserve"> </w:t>
      </w:r>
      <w:r>
        <w:t>these</w:t>
      </w:r>
      <w:r>
        <w:rPr>
          <w:spacing w:val="40"/>
        </w:rPr>
        <w:t xml:space="preserve"> </w:t>
      </w:r>
      <w:r>
        <w:t xml:space="preserve">provisions. The assurance is included in the TEA </w:t>
      </w:r>
      <w:hyperlink r:id="rId194">
        <w:r>
          <w:rPr>
            <w:color w:val="0000FF"/>
            <w:u w:val="single" w:color="0000FF"/>
          </w:rPr>
          <w:t>General Provisions and Assurances</w:t>
        </w:r>
        <w:r>
          <w:t>.</w:t>
        </w:r>
      </w:hyperlink>
    </w:p>
    <w:p w14:paraId="68F4C8BA" w14:textId="77777777" w:rsidR="00BE10C2" w:rsidRDefault="00BE10C2">
      <w:pPr>
        <w:pStyle w:val="BodyText"/>
        <w:spacing w:before="40"/>
      </w:pPr>
    </w:p>
    <w:p w14:paraId="11C576D8" w14:textId="77777777" w:rsidR="00BE10C2" w:rsidRDefault="00000000">
      <w:pPr>
        <w:pStyle w:val="BodyText"/>
        <w:spacing w:line="276" w:lineRule="auto"/>
        <w:ind w:left="140" w:right="189"/>
        <w:jc w:val="both"/>
      </w:pPr>
      <w:r>
        <w:t xml:space="preserve">The </w:t>
      </w:r>
      <w:proofErr w:type="gramStart"/>
      <w:r>
        <w:t>District</w:t>
      </w:r>
      <w:proofErr w:type="gramEnd"/>
      <w:r>
        <w:t xml:space="preserve"> may be required to submit to the USDE OCR records that demonstrate compliance with</w:t>
      </w:r>
      <w:r>
        <w:rPr>
          <w:spacing w:val="-6"/>
        </w:rPr>
        <w:t xml:space="preserve"> </w:t>
      </w:r>
      <w:r>
        <w:t>the</w:t>
      </w:r>
      <w:r>
        <w:rPr>
          <w:spacing w:val="-7"/>
        </w:rPr>
        <w:t xml:space="preserve"> </w:t>
      </w:r>
      <w:r>
        <w:t>provisions.</w:t>
      </w:r>
      <w:r>
        <w:rPr>
          <w:spacing w:val="-10"/>
        </w:rPr>
        <w:t xml:space="preserve"> </w:t>
      </w:r>
      <w:r>
        <w:t>The</w:t>
      </w:r>
      <w:r>
        <w:rPr>
          <w:spacing w:val="-8"/>
        </w:rPr>
        <w:t xml:space="preserve"> </w:t>
      </w:r>
      <w:proofErr w:type="gramStart"/>
      <w:r>
        <w:t>District</w:t>
      </w:r>
      <w:proofErr w:type="gramEnd"/>
      <w:r>
        <w:rPr>
          <w:spacing w:val="-12"/>
        </w:rPr>
        <w:t xml:space="preserve"> </w:t>
      </w:r>
      <w:r>
        <w:t>must</w:t>
      </w:r>
      <w:r>
        <w:rPr>
          <w:spacing w:val="-6"/>
        </w:rPr>
        <w:t xml:space="preserve"> </w:t>
      </w:r>
      <w:r>
        <w:t>also</w:t>
      </w:r>
      <w:r>
        <w:rPr>
          <w:spacing w:val="-7"/>
        </w:rPr>
        <w:t xml:space="preserve"> </w:t>
      </w:r>
      <w:r>
        <w:t>permit</w:t>
      </w:r>
      <w:r>
        <w:rPr>
          <w:spacing w:val="-6"/>
        </w:rPr>
        <w:t xml:space="preserve"> </w:t>
      </w:r>
      <w:r>
        <w:t>on-site</w:t>
      </w:r>
      <w:r>
        <w:rPr>
          <w:spacing w:val="-8"/>
        </w:rPr>
        <w:t xml:space="preserve"> </w:t>
      </w:r>
      <w:r>
        <w:t>access</w:t>
      </w:r>
      <w:r>
        <w:rPr>
          <w:spacing w:val="-9"/>
        </w:rPr>
        <w:t xml:space="preserve"> </w:t>
      </w:r>
      <w:r>
        <w:t>to</w:t>
      </w:r>
      <w:r>
        <w:rPr>
          <w:spacing w:val="-6"/>
        </w:rPr>
        <w:t xml:space="preserve"> </w:t>
      </w:r>
      <w:r>
        <w:t>records</w:t>
      </w:r>
      <w:r>
        <w:rPr>
          <w:spacing w:val="-9"/>
        </w:rPr>
        <w:t xml:space="preserve"> </w:t>
      </w:r>
      <w:r>
        <w:t>by</w:t>
      </w:r>
      <w:r>
        <w:rPr>
          <w:spacing w:val="-7"/>
        </w:rPr>
        <w:t xml:space="preserve"> </w:t>
      </w:r>
      <w:r>
        <w:t>USDE</w:t>
      </w:r>
      <w:r>
        <w:rPr>
          <w:spacing w:val="-5"/>
        </w:rPr>
        <w:t xml:space="preserve"> </w:t>
      </w:r>
      <w:r>
        <w:t>OCR</w:t>
      </w:r>
      <w:r>
        <w:rPr>
          <w:spacing w:val="-9"/>
        </w:rPr>
        <w:t xml:space="preserve"> </w:t>
      </w:r>
      <w:r>
        <w:t>staff</w:t>
      </w:r>
      <w:r>
        <w:rPr>
          <w:spacing w:val="-7"/>
        </w:rPr>
        <w:t xml:space="preserve"> </w:t>
      </w:r>
      <w:r>
        <w:t>to verify compliance.</w:t>
      </w:r>
    </w:p>
    <w:p w14:paraId="5F6CE5D4" w14:textId="77777777" w:rsidR="00BE10C2" w:rsidRDefault="00BE10C2">
      <w:pPr>
        <w:pStyle w:val="BodyText"/>
        <w:spacing w:before="39"/>
      </w:pPr>
    </w:p>
    <w:p w14:paraId="6FB9DA0B" w14:textId="77777777" w:rsidR="00BE10C2" w:rsidRDefault="00000000">
      <w:pPr>
        <w:pStyle w:val="BodyText"/>
        <w:spacing w:line="276" w:lineRule="auto"/>
        <w:ind w:left="140" w:right="196"/>
        <w:jc w:val="both"/>
      </w:pPr>
      <w:r>
        <w:t>Any person who believes to have been the</w:t>
      </w:r>
      <w:r>
        <w:rPr>
          <w:spacing w:val="-2"/>
        </w:rPr>
        <w:t xml:space="preserve"> </w:t>
      </w:r>
      <w:r>
        <w:t>subject of discrimination</w:t>
      </w:r>
      <w:r>
        <w:rPr>
          <w:spacing w:val="-1"/>
        </w:rPr>
        <w:t xml:space="preserve"> </w:t>
      </w:r>
      <w:r>
        <w:t>may file</w:t>
      </w:r>
      <w:r>
        <w:rPr>
          <w:spacing w:val="-2"/>
        </w:rPr>
        <w:t xml:space="preserve"> </w:t>
      </w:r>
      <w:r>
        <w:t>a written complaint with</w:t>
      </w:r>
      <w:r>
        <w:rPr>
          <w:spacing w:val="-1"/>
        </w:rPr>
        <w:t xml:space="preserve"> </w:t>
      </w:r>
      <w:r>
        <w:t>the</w:t>
      </w:r>
      <w:r>
        <w:rPr>
          <w:spacing w:val="-2"/>
        </w:rPr>
        <w:t xml:space="preserve"> </w:t>
      </w:r>
      <w:r>
        <w:t>USDE OCR</w:t>
      </w:r>
      <w:r>
        <w:rPr>
          <w:spacing w:val="-3"/>
        </w:rPr>
        <w:t xml:space="preserve"> </w:t>
      </w:r>
      <w:r>
        <w:t>not</w:t>
      </w:r>
      <w:r>
        <w:rPr>
          <w:spacing w:val="-1"/>
        </w:rPr>
        <w:t xml:space="preserve"> </w:t>
      </w:r>
      <w:r>
        <w:t>later</w:t>
      </w:r>
      <w:r>
        <w:rPr>
          <w:spacing w:val="-1"/>
        </w:rPr>
        <w:t xml:space="preserve"> </w:t>
      </w:r>
      <w:r>
        <w:t>than</w:t>
      </w:r>
      <w:r>
        <w:rPr>
          <w:spacing w:val="-2"/>
        </w:rPr>
        <w:t xml:space="preserve"> </w:t>
      </w:r>
      <w:r>
        <w:t>180</w:t>
      </w:r>
      <w:r>
        <w:rPr>
          <w:spacing w:val="-1"/>
        </w:rPr>
        <w:t xml:space="preserve"> </w:t>
      </w:r>
      <w:r>
        <w:t>days</w:t>
      </w:r>
      <w:r>
        <w:rPr>
          <w:spacing w:val="-3"/>
        </w:rPr>
        <w:t xml:space="preserve"> </w:t>
      </w:r>
      <w:r>
        <w:t>following</w:t>
      </w:r>
      <w:r>
        <w:rPr>
          <w:spacing w:val="-1"/>
        </w:rPr>
        <w:t xml:space="preserve"> </w:t>
      </w:r>
      <w:r>
        <w:t>the</w:t>
      </w:r>
      <w:r>
        <w:rPr>
          <w:spacing w:val="-2"/>
        </w:rPr>
        <w:t xml:space="preserve"> </w:t>
      </w:r>
      <w:r>
        <w:t>alleged</w:t>
      </w:r>
      <w:r>
        <w:rPr>
          <w:spacing w:val="-1"/>
        </w:rPr>
        <w:t xml:space="preserve"> </w:t>
      </w:r>
      <w:r>
        <w:t>discrimination.</w:t>
      </w:r>
      <w:r>
        <w:rPr>
          <w:spacing w:val="-3"/>
        </w:rPr>
        <w:t xml:space="preserve"> </w:t>
      </w:r>
      <w:r>
        <w:t>OCR</w:t>
      </w:r>
      <w:r>
        <w:rPr>
          <w:spacing w:val="-3"/>
        </w:rPr>
        <w:t xml:space="preserve"> </w:t>
      </w:r>
      <w:r>
        <w:t>staff</w:t>
      </w:r>
      <w:r>
        <w:rPr>
          <w:spacing w:val="-1"/>
        </w:rPr>
        <w:t xml:space="preserve"> </w:t>
      </w:r>
      <w:r>
        <w:t>will promptly</w:t>
      </w:r>
      <w:r>
        <w:rPr>
          <w:spacing w:val="-10"/>
        </w:rPr>
        <w:t xml:space="preserve"> </w:t>
      </w:r>
      <w:r>
        <w:t>investigate</w:t>
      </w:r>
      <w:r>
        <w:rPr>
          <w:spacing w:val="-7"/>
        </w:rPr>
        <w:t xml:space="preserve"> </w:t>
      </w:r>
      <w:r>
        <w:t>the</w:t>
      </w:r>
      <w:r>
        <w:rPr>
          <w:spacing w:val="-7"/>
        </w:rPr>
        <w:t xml:space="preserve"> </w:t>
      </w:r>
      <w:r>
        <w:t>complaint</w:t>
      </w:r>
      <w:r>
        <w:rPr>
          <w:spacing w:val="-10"/>
        </w:rPr>
        <w:t xml:space="preserve"> </w:t>
      </w:r>
      <w:r>
        <w:t>and</w:t>
      </w:r>
      <w:r>
        <w:rPr>
          <w:spacing w:val="-11"/>
        </w:rPr>
        <w:t xml:space="preserve"> </w:t>
      </w:r>
      <w:r>
        <w:t>attempt</w:t>
      </w:r>
      <w:r>
        <w:rPr>
          <w:spacing w:val="-10"/>
        </w:rPr>
        <w:t xml:space="preserve"> </w:t>
      </w:r>
      <w:r>
        <w:t>to</w:t>
      </w:r>
      <w:r>
        <w:rPr>
          <w:spacing w:val="-10"/>
        </w:rPr>
        <w:t xml:space="preserve"> </w:t>
      </w:r>
      <w:r>
        <w:t>resolve</w:t>
      </w:r>
      <w:r>
        <w:rPr>
          <w:spacing w:val="-7"/>
        </w:rPr>
        <w:t xml:space="preserve"> </w:t>
      </w:r>
      <w:r>
        <w:t>it</w:t>
      </w:r>
      <w:r>
        <w:rPr>
          <w:spacing w:val="-6"/>
        </w:rPr>
        <w:t xml:space="preserve"> </w:t>
      </w:r>
      <w:r>
        <w:t>informally.</w:t>
      </w:r>
      <w:r>
        <w:rPr>
          <w:spacing w:val="-13"/>
        </w:rPr>
        <w:t xml:space="preserve"> </w:t>
      </w:r>
      <w:r>
        <w:t>If</w:t>
      </w:r>
      <w:r>
        <w:rPr>
          <w:spacing w:val="-9"/>
        </w:rPr>
        <w:t xml:space="preserve"> </w:t>
      </w:r>
      <w:r>
        <w:t>the</w:t>
      </w:r>
      <w:r>
        <w:rPr>
          <w:spacing w:val="-7"/>
        </w:rPr>
        <w:t xml:space="preserve"> </w:t>
      </w:r>
      <w:r>
        <w:t>complaint</w:t>
      </w:r>
      <w:r>
        <w:rPr>
          <w:spacing w:val="-10"/>
        </w:rPr>
        <w:t xml:space="preserve"> </w:t>
      </w:r>
      <w:r>
        <w:t>cannot</w:t>
      </w:r>
      <w:r>
        <w:rPr>
          <w:spacing w:val="-10"/>
        </w:rPr>
        <w:t xml:space="preserve"> </w:t>
      </w:r>
      <w:r>
        <w:t>be resolved informally, the USDE has the right to suspend or terminate federal funding for the program affected. The USDE must provide an opportunity for a hearing prior to suspension or termination of the program.</w:t>
      </w:r>
    </w:p>
    <w:p w14:paraId="47EEC4A4" w14:textId="77777777" w:rsidR="00BE10C2" w:rsidRDefault="00BE10C2">
      <w:pPr>
        <w:pStyle w:val="BodyText"/>
        <w:spacing w:before="43"/>
      </w:pPr>
    </w:p>
    <w:p w14:paraId="2DFAB01B" w14:textId="77777777" w:rsidR="00BE10C2" w:rsidRDefault="00000000">
      <w:pPr>
        <w:pStyle w:val="BodyText"/>
        <w:ind w:left="140"/>
        <w:jc w:val="both"/>
      </w:pPr>
      <w:r>
        <w:t>The</w:t>
      </w:r>
      <w:r>
        <w:rPr>
          <w:spacing w:val="1"/>
        </w:rPr>
        <w:t xml:space="preserve"> </w:t>
      </w:r>
      <w:r>
        <w:t>regulations</w:t>
      </w:r>
      <w:r>
        <w:rPr>
          <w:spacing w:val="-1"/>
        </w:rPr>
        <w:t xml:space="preserve"> </w:t>
      </w:r>
      <w:r>
        <w:t>that implement Title</w:t>
      </w:r>
      <w:r>
        <w:rPr>
          <w:spacing w:val="-1"/>
        </w:rPr>
        <w:t xml:space="preserve"> </w:t>
      </w:r>
      <w:r>
        <w:t>VI</w:t>
      </w:r>
      <w:r>
        <w:rPr>
          <w:spacing w:val="1"/>
        </w:rPr>
        <w:t xml:space="preserve"> </w:t>
      </w:r>
      <w:r>
        <w:t>of</w:t>
      </w:r>
      <w:r>
        <w:rPr>
          <w:spacing w:val="6"/>
        </w:rPr>
        <w:t xml:space="preserve"> </w:t>
      </w:r>
      <w:r>
        <w:t>the</w:t>
      </w:r>
      <w:r>
        <w:rPr>
          <w:spacing w:val="-1"/>
        </w:rPr>
        <w:t xml:space="preserve"> </w:t>
      </w:r>
      <w:r>
        <w:t>Civil</w:t>
      </w:r>
      <w:r>
        <w:rPr>
          <w:spacing w:val="5"/>
        </w:rPr>
        <w:t xml:space="preserve"> </w:t>
      </w:r>
      <w:r>
        <w:t>Rights</w:t>
      </w:r>
      <w:r>
        <w:rPr>
          <w:spacing w:val="2"/>
        </w:rPr>
        <w:t xml:space="preserve"> </w:t>
      </w:r>
      <w:r>
        <w:t>Act for</w:t>
      </w:r>
      <w:r>
        <w:rPr>
          <w:spacing w:val="6"/>
        </w:rPr>
        <w:t xml:space="preserve"> </w:t>
      </w:r>
      <w:r>
        <w:t>educational institutions</w:t>
      </w:r>
      <w:r>
        <w:rPr>
          <w:spacing w:val="3"/>
        </w:rPr>
        <w:t xml:space="preserve"> </w:t>
      </w:r>
      <w:r>
        <w:t>are</w:t>
      </w:r>
      <w:r>
        <w:rPr>
          <w:spacing w:val="4"/>
        </w:rPr>
        <w:t xml:space="preserve"> </w:t>
      </w:r>
      <w:r>
        <w:rPr>
          <w:spacing w:val="-5"/>
        </w:rPr>
        <w:t>in</w:t>
      </w:r>
    </w:p>
    <w:p w14:paraId="0542BE33" w14:textId="77777777" w:rsidR="00BE10C2" w:rsidRDefault="00000000">
      <w:pPr>
        <w:spacing w:before="41"/>
        <w:ind w:left="140"/>
        <w:jc w:val="both"/>
        <w:rPr>
          <w:i/>
          <w:sz w:val="24"/>
        </w:rPr>
      </w:pPr>
      <w:hyperlink r:id="rId195">
        <w:r>
          <w:rPr>
            <w:i/>
            <w:color w:val="0000FF"/>
            <w:sz w:val="24"/>
            <w:u w:val="single" w:color="0000FF"/>
          </w:rPr>
          <w:t>34</w:t>
        </w:r>
        <w:r>
          <w:rPr>
            <w:i/>
            <w:color w:val="0000FF"/>
            <w:spacing w:val="1"/>
            <w:sz w:val="24"/>
            <w:u w:val="single" w:color="0000FF"/>
          </w:rPr>
          <w:t xml:space="preserve"> </w:t>
        </w:r>
        <w:r>
          <w:rPr>
            <w:i/>
            <w:color w:val="0000FF"/>
            <w:sz w:val="24"/>
            <w:u w:val="single" w:color="0000FF"/>
          </w:rPr>
          <w:t>CFR</w:t>
        </w:r>
        <w:r>
          <w:rPr>
            <w:i/>
            <w:color w:val="0000FF"/>
            <w:spacing w:val="-2"/>
            <w:sz w:val="24"/>
            <w:u w:val="single" w:color="0000FF"/>
          </w:rPr>
          <w:t xml:space="preserve"> </w:t>
        </w:r>
        <w:r>
          <w:rPr>
            <w:i/>
            <w:color w:val="0000FF"/>
            <w:sz w:val="24"/>
            <w:u w:val="single" w:color="0000FF"/>
          </w:rPr>
          <w:t>Part</w:t>
        </w:r>
        <w:r>
          <w:rPr>
            <w:i/>
            <w:color w:val="0000FF"/>
            <w:spacing w:val="1"/>
            <w:sz w:val="24"/>
            <w:u w:val="single" w:color="0000FF"/>
          </w:rPr>
          <w:t xml:space="preserve"> </w:t>
        </w:r>
        <w:r>
          <w:rPr>
            <w:i/>
            <w:color w:val="0000FF"/>
            <w:sz w:val="24"/>
            <w:u w:val="single" w:color="0000FF"/>
          </w:rPr>
          <w:t>100</w:t>
        </w:r>
      </w:hyperlink>
      <w:r>
        <w:rPr>
          <w:sz w:val="24"/>
        </w:rPr>
        <w:t>.</w:t>
      </w:r>
      <w:r>
        <w:rPr>
          <w:spacing w:val="3"/>
          <w:sz w:val="24"/>
        </w:rPr>
        <w:t xml:space="preserve"> </w:t>
      </w:r>
      <w:r>
        <w:rPr>
          <w:i/>
          <w:sz w:val="24"/>
        </w:rPr>
        <w:t>34</w:t>
      </w:r>
      <w:r>
        <w:rPr>
          <w:i/>
          <w:spacing w:val="-4"/>
          <w:sz w:val="24"/>
        </w:rPr>
        <w:t xml:space="preserve"> </w:t>
      </w:r>
      <w:r>
        <w:rPr>
          <w:i/>
          <w:sz w:val="24"/>
        </w:rPr>
        <w:t>CFR</w:t>
      </w:r>
      <w:r>
        <w:rPr>
          <w:i/>
          <w:spacing w:val="-1"/>
          <w:sz w:val="24"/>
        </w:rPr>
        <w:t xml:space="preserve"> </w:t>
      </w:r>
      <w:r>
        <w:rPr>
          <w:i/>
          <w:sz w:val="24"/>
        </w:rPr>
        <w:t>§§</w:t>
      </w:r>
      <w:r>
        <w:rPr>
          <w:i/>
          <w:spacing w:val="1"/>
          <w:sz w:val="24"/>
        </w:rPr>
        <w:t xml:space="preserve"> </w:t>
      </w:r>
      <w:r>
        <w:rPr>
          <w:i/>
          <w:sz w:val="24"/>
        </w:rPr>
        <w:t>75.500</w:t>
      </w:r>
      <w:r>
        <w:rPr>
          <w:i/>
          <w:spacing w:val="1"/>
          <w:sz w:val="24"/>
        </w:rPr>
        <w:t xml:space="preserve"> </w:t>
      </w:r>
      <w:r>
        <w:rPr>
          <w:i/>
          <w:sz w:val="24"/>
        </w:rPr>
        <w:t>and</w:t>
      </w:r>
      <w:r>
        <w:rPr>
          <w:i/>
          <w:spacing w:val="-4"/>
          <w:sz w:val="24"/>
        </w:rPr>
        <w:t xml:space="preserve"> </w:t>
      </w:r>
      <w:r>
        <w:rPr>
          <w:i/>
          <w:sz w:val="24"/>
        </w:rPr>
        <w:t>76.500</w:t>
      </w:r>
      <w:r>
        <w:rPr>
          <w:i/>
          <w:spacing w:val="-2"/>
          <w:sz w:val="24"/>
        </w:rPr>
        <w:t xml:space="preserve"> </w:t>
      </w:r>
      <w:r>
        <w:rPr>
          <w:sz w:val="24"/>
        </w:rPr>
        <w:t>and</w:t>
      </w:r>
      <w:r>
        <w:rPr>
          <w:spacing w:val="1"/>
          <w:sz w:val="24"/>
        </w:rPr>
        <w:t xml:space="preserve"> </w:t>
      </w:r>
      <w:hyperlink r:id="rId196">
        <w:r>
          <w:rPr>
            <w:i/>
            <w:color w:val="0000FF"/>
            <w:sz w:val="24"/>
            <w:u w:val="single" w:color="0000FF"/>
          </w:rPr>
          <w:t>Title</w:t>
        </w:r>
        <w:r>
          <w:rPr>
            <w:i/>
            <w:color w:val="0000FF"/>
            <w:spacing w:val="-4"/>
            <w:sz w:val="24"/>
            <w:u w:val="single" w:color="0000FF"/>
          </w:rPr>
          <w:t xml:space="preserve"> </w:t>
        </w:r>
        <w:r>
          <w:rPr>
            <w:i/>
            <w:color w:val="0000FF"/>
            <w:sz w:val="24"/>
            <w:u w:val="single" w:color="0000FF"/>
          </w:rPr>
          <w:t>VI</w:t>
        </w:r>
        <w:r>
          <w:rPr>
            <w:i/>
            <w:color w:val="0000FF"/>
            <w:spacing w:val="-2"/>
            <w:sz w:val="24"/>
            <w:u w:val="single" w:color="0000FF"/>
          </w:rPr>
          <w:t xml:space="preserve"> </w:t>
        </w:r>
        <w:r>
          <w:rPr>
            <w:i/>
            <w:color w:val="0000FF"/>
            <w:sz w:val="24"/>
            <w:u w:val="single" w:color="0000FF"/>
          </w:rPr>
          <w:t>of</w:t>
        </w:r>
        <w:r>
          <w:rPr>
            <w:i/>
            <w:color w:val="0000FF"/>
            <w:spacing w:val="1"/>
            <w:sz w:val="24"/>
            <w:u w:val="single" w:color="0000FF"/>
          </w:rPr>
          <w:t xml:space="preserve"> </w:t>
        </w:r>
        <w:r>
          <w:rPr>
            <w:i/>
            <w:color w:val="0000FF"/>
            <w:sz w:val="24"/>
            <w:u w:val="single" w:color="0000FF"/>
          </w:rPr>
          <w:t>the</w:t>
        </w:r>
        <w:r>
          <w:rPr>
            <w:i/>
            <w:color w:val="0000FF"/>
            <w:spacing w:val="-5"/>
            <w:sz w:val="24"/>
            <w:u w:val="single" w:color="0000FF"/>
          </w:rPr>
          <w:t xml:space="preserve"> </w:t>
        </w:r>
        <w:r>
          <w:rPr>
            <w:i/>
            <w:color w:val="0000FF"/>
            <w:sz w:val="24"/>
            <w:u w:val="single" w:color="0000FF"/>
          </w:rPr>
          <w:t>Civil</w:t>
        </w:r>
        <w:r>
          <w:rPr>
            <w:i/>
            <w:color w:val="0000FF"/>
            <w:spacing w:val="1"/>
            <w:sz w:val="24"/>
            <w:u w:val="single" w:color="0000FF"/>
          </w:rPr>
          <w:t xml:space="preserve"> </w:t>
        </w:r>
        <w:r>
          <w:rPr>
            <w:i/>
            <w:color w:val="0000FF"/>
            <w:sz w:val="24"/>
            <w:u w:val="single" w:color="0000FF"/>
          </w:rPr>
          <w:t>Rights</w:t>
        </w:r>
        <w:r>
          <w:rPr>
            <w:i/>
            <w:color w:val="0000FF"/>
            <w:spacing w:val="-1"/>
            <w:sz w:val="24"/>
            <w:u w:val="single" w:color="0000FF"/>
          </w:rPr>
          <w:t xml:space="preserve"> </w:t>
        </w:r>
        <w:r>
          <w:rPr>
            <w:i/>
            <w:color w:val="0000FF"/>
            <w:sz w:val="24"/>
            <w:u w:val="single" w:color="0000FF"/>
          </w:rPr>
          <w:t>Act</w:t>
        </w:r>
        <w:r>
          <w:rPr>
            <w:i/>
            <w:color w:val="0000FF"/>
            <w:spacing w:val="-4"/>
            <w:sz w:val="24"/>
            <w:u w:val="single" w:color="0000FF"/>
          </w:rPr>
          <w:t xml:space="preserve"> </w:t>
        </w:r>
        <w:r>
          <w:rPr>
            <w:i/>
            <w:color w:val="0000FF"/>
            <w:sz w:val="24"/>
            <w:u w:val="single" w:color="0000FF"/>
          </w:rPr>
          <w:t>of</w:t>
        </w:r>
        <w:r>
          <w:rPr>
            <w:i/>
            <w:color w:val="0000FF"/>
            <w:spacing w:val="2"/>
            <w:sz w:val="24"/>
            <w:u w:val="single" w:color="0000FF"/>
          </w:rPr>
          <w:t xml:space="preserve"> </w:t>
        </w:r>
        <w:r>
          <w:rPr>
            <w:i/>
            <w:color w:val="0000FF"/>
            <w:spacing w:val="-4"/>
            <w:sz w:val="24"/>
            <w:u w:val="single" w:color="0000FF"/>
          </w:rPr>
          <w:t>1964</w:t>
        </w:r>
      </w:hyperlink>
    </w:p>
    <w:p w14:paraId="6C875B74" w14:textId="77777777" w:rsidR="00BE10C2" w:rsidRDefault="00BE10C2">
      <w:pPr>
        <w:pStyle w:val="BodyText"/>
        <w:spacing w:before="86"/>
        <w:rPr>
          <w:i/>
        </w:rPr>
      </w:pPr>
    </w:p>
    <w:p w14:paraId="1FCC626F" w14:textId="77777777" w:rsidR="00BE10C2" w:rsidRDefault="00000000">
      <w:pPr>
        <w:pStyle w:val="BodyText"/>
        <w:spacing w:line="276" w:lineRule="auto"/>
        <w:ind w:left="140" w:right="195"/>
        <w:jc w:val="both"/>
      </w:pPr>
      <w:r>
        <w:t>The Superintendent/Deputy Superintendent of Business, Operations, Accountability &amp; Technology is responsible for coordinating and ensuring compliance with this Act.</w:t>
      </w:r>
    </w:p>
    <w:p w14:paraId="7EE9085F" w14:textId="77777777" w:rsidR="00BE10C2" w:rsidRDefault="00BE10C2">
      <w:pPr>
        <w:pStyle w:val="BodyText"/>
        <w:spacing w:before="40"/>
      </w:pPr>
    </w:p>
    <w:p w14:paraId="4CF332BA" w14:textId="77777777" w:rsidR="00BE10C2" w:rsidRDefault="00000000">
      <w:pPr>
        <w:pStyle w:val="Heading3"/>
      </w:pPr>
      <w:bookmarkStart w:id="163" w:name="_bookmark157"/>
      <w:bookmarkEnd w:id="163"/>
      <w:r>
        <w:t>Prohibition</w:t>
      </w:r>
      <w:r>
        <w:rPr>
          <w:spacing w:val="-1"/>
        </w:rPr>
        <w:t xml:space="preserve"> </w:t>
      </w:r>
      <w:r>
        <w:t>of</w:t>
      </w:r>
      <w:r>
        <w:rPr>
          <w:spacing w:val="-3"/>
        </w:rPr>
        <w:t xml:space="preserve"> </w:t>
      </w:r>
      <w:r>
        <w:t xml:space="preserve">Discrimination </w:t>
      </w:r>
      <w:proofErr w:type="gramStart"/>
      <w:r>
        <w:t>on</w:t>
      </w:r>
      <w:r>
        <w:rPr>
          <w:spacing w:val="-4"/>
        </w:rPr>
        <w:t xml:space="preserve"> </w:t>
      </w:r>
      <w:r>
        <w:t>the</w:t>
      </w:r>
      <w:r>
        <w:rPr>
          <w:spacing w:val="-5"/>
        </w:rPr>
        <w:t xml:space="preserve"> </w:t>
      </w:r>
      <w:r>
        <w:t>Basis</w:t>
      </w:r>
      <w:r>
        <w:rPr>
          <w:spacing w:val="-2"/>
        </w:rPr>
        <w:t xml:space="preserve"> </w:t>
      </w:r>
      <w:r>
        <w:t>of</w:t>
      </w:r>
      <w:proofErr w:type="gramEnd"/>
      <w:r>
        <w:rPr>
          <w:spacing w:val="1"/>
        </w:rPr>
        <w:t xml:space="preserve"> </w:t>
      </w:r>
      <w:r>
        <w:rPr>
          <w:spacing w:val="-5"/>
        </w:rPr>
        <w:t>Sex</w:t>
      </w:r>
    </w:p>
    <w:p w14:paraId="28EDDA1F" w14:textId="77777777" w:rsidR="00BE10C2" w:rsidRDefault="00BE10C2">
      <w:pPr>
        <w:pStyle w:val="BodyText"/>
        <w:spacing w:before="48"/>
        <w:rPr>
          <w:b/>
        </w:rPr>
      </w:pPr>
    </w:p>
    <w:p w14:paraId="47D594DA" w14:textId="77777777" w:rsidR="00BE10C2" w:rsidRDefault="00000000">
      <w:pPr>
        <w:pStyle w:val="BodyText"/>
        <w:spacing w:line="276" w:lineRule="auto"/>
        <w:ind w:left="140" w:right="189"/>
        <w:jc w:val="both"/>
      </w:pPr>
      <w:hyperlink r:id="rId197">
        <w:r>
          <w:rPr>
            <w:color w:val="0000FF"/>
            <w:u w:val="single" w:color="0000FF"/>
          </w:rPr>
          <w:t>Title</w:t>
        </w:r>
        <w:r>
          <w:rPr>
            <w:color w:val="0000FF"/>
            <w:spacing w:val="-6"/>
            <w:u w:val="single" w:color="0000FF"/>
          </w:rPr>
          <w:t xml:space="preserve"> </w:t>
        </w:r>
        <w:r>
          <w:rPr>
            <w:color w:val="0000FF"/>
            <w:u w:val="single" w:color="0000FF"/>
          </w:rPr>
          <w:t>IX</w:t>
        </w:r>
        <w:r>
          <w:rPr>
            <w:color w:val="0000FF"/>
            <w:spacing w:val="-7"/>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the</w:t>
        </w:r>
        <w:r>
          <w:rPr>
            <w:color w:val="0000FF"/>
            <w:spacing w:val="-6"/>
            <w:u w:val="single" w:color="0000FF"/>
          </w:rPr>
          <w:t xml:space="preserve"> </w:t>
        </w:r>
        <w:r>
          <w:rPr>
            <w:color w:val="0000FF"/>
            <w:u w:val="single" w:color="0000FF"/>
          </w:rPr>
          <w:t>Education</w:t>
        </w:r>
        <w:r>
          <w:rPr>
            <w:color w:val="0000FF"/>
            <w:spacing w:val="-6"/>
            <w:u w:val="single" w:color="0000FF"/>
          </w:rPr>
          <w:t xml:space="preserve"> </w:t>
        </w:r>
        <w:r>
          <w:rPr>
            <w:color w:val="0000FF"/>
            <w:u w:val="single" w:color="0000FF"/>
          </w:rPr>
          <w:t>Amendments</w:t>
        </w:r>
        <w:r>
          <w:rPr>
            <w:color w:val="0000FF"/>
            <w:spacing w:val="-3"/>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1972</w:t>
        </w:r>
      </w:hyperlink>
      <w:r>
        <w:rPr>
          <w:color w:val="0000FF"/>
          <w:spacing w:val="-1"/>
        </w:rPr>
        <w:t xml:space="preserve"> </w:t>
      </w:r>
      <w:r>
        <w:t>prohibits</w:t>
      </w:r>
      <w:r>
        <w:rPr>
          <w:spacing w:val="-3"/>
        </w:rPr>
        <w:t xml:space="preserve"> </w:t>
      </w:r>
      <w:r>
        <w:t>discrimination</w:t>
      </w:r>
      <w:r>
        <w:rPr>
          <w:spacing w:val="-6"/>
        </w:rPr>
        <w:t xml:space="preserve"> </w:t>
      </w:r>
      <w:proofErr w:type="gramStart"/>
      <w:r>
        <w:t>on</w:t>
      </w:r>
      <w:r>
        <w:rPr>
          <w:spacing w:val="-6"/>
        </w:rPr>
        <w:t xml:space="preserve"> </w:t>
      </w:r>
      <w:r>
        <w:t>the</w:t>
      </w:r>
      <w:r>
        <w:rPr>
          <w:spacing w:val="-2"/>
        </w:rPr>
        <w:t xml:space="preserve"> </w:t>
      </w:r>
      <w:r>
        <w:t>basis</w:t>
      </w:r>
      <w:r>
        <w:rPr>
          <w:spacing w:val="-3"/>
        </w:rPr>
        <w:t xml:space="preserve"> </w:t>
      </w:r>
      <w:r>
        <w:t>of</w:t>
      </w:r>
      <w:proofErr w:type="gramEnd"/>
      <w:r>
        <w:t xml:space="preserve"> </w:t>
      </w:r>
      <w:r>
        <w:rPr>
          <w:i/>
        </w:rPr>
        <w:t>sex</w:t>
      </w:r>
      <w:r>
        <w:rPr>
          <w:i/>
          <w:spacing w:val="-2"/>
        </w:rPr>
        <w:t xml:space="preserve"> </w:t>
      </w:r>
      <w:r>
        <w:t>in</w:t>
      </w:r>
      <w:r>
        <w:rPr>
          <w:spacing w:val="-6"/>
        </w:rPr>
        <w:t xml:space="preserve"> </w:t>
      </w:r>
      <w:r>
        <w:t>any federal</w:t>
      </w:r>
      <w:r>
        <w:rPr>
          <w:spacing w:val="-5"/>
        </w:rPr>
        <w:t xml:space="preserve"> </w:t>
      </w:r>
      <w:r>
        <w:t>program.</w:t>
      </w:r>
      <w:r>
        <w:rPr>
          <w:spacing w:val="-4"/>
        </w:rPr>
        <w:t xml:space="preserve"> </w:t>
      </w:r>
      <w:r>
        <w:t>No</w:t>
      </w:r>
      <w:r>
        <w:rPr>
          <w:spacing w:val="-6"/>
        </w:rPr>
        <w:t xml:space="preserve"> </w:t>
      </w:r>
      <w:r>
        <w:t>person</w:t>
      </w:r>
      <w:r>
        <w:rPr>
          <w:spacing w:val="-6"/>
        </w:rPr>
        <w:t xml:space="preserve"> </w:t>
      </w:r>
      <w:r>
        <w:t>shall,</w:t>
      </w:r>
      <w:r>
        <w:rPr>
          <w:spacing w:val="-8"/>
        </w:rPr>
        <w:t xml:space="preserve"> </w:t>
      </w:r>
      <w:proofErr w:type="gramStart"/>
      <w:r>
        <w:t>on</w:t>
      </w:r>
      <w:r>
        <w:rPr>
          <w:spacing w:val="-6"/>
        </w:rPr>
        <w:t xml:space="preserve"> </w:t>
      </w:r>
      <w:r>
        <w:t>the</w:t>
      </w:r>
      <w:r>
        <w:rPr>
          <w:spacing w:val="-6"/>
        </w:rPr>
        <w:t xml:space="preserve"> </w:t>
      </w:r>
      <w:r>
        <w:t>basis</w:t>
      </w:r>
      <w:r>
        <w:rPr>
          <w:spacing w:val="-8"/>
        </w:rPr>
        <w:t xml:space="preserve"> </w:t>
      </w:r>
      <w:r>
        <w:t>of</w:t>
      </w:r>
      <w:proofErr w:type="gramEnd"/>
      <w:r>
        <w:rPr>
          <w:spacing w:val="-4"/>
        </w:rPr>
        <w:t xml:space="preserve"> </w:t>
      </w:r>
      <w:r>
        <w:t>sex,</w:t>
      </w:r>
      <w:r>
        <w:rPr>
          <w:spacing w:val="-4"/>
        </w:rPr>
        <w:t xml:space="preserve"> </w:t>
      </w:r>
      <w:r>
        <w:t>be</w:t>
      </w:r>
      <w:r>
        <w:rPr>
          <w:spacing w:val="-3"/>
        </w:rPr>
        <w:t xml:space="preserve"> </w:t>
      </w:r>
      <w:r>
        <w:t>excluded</w:t>
      </w:r>
      <w:r>
        <w:rPr>
          <w:spacing w:val="-6"/>
        </w:rPr>
        <w:t xml:space="preserve"> </w:t>
      </w:r>
      <w:r>
        <w:t>from</w:t>
      </w:r>
      <w:r>
        <w:rPr>
          <w:spacing w:val="-5"/>
        </w:rPr>
        <w:t xml:space="preserve"> </w:t>
      </w:r>
      <w:r>
        <w:t>participation</w:t>
      </w:r>
      <w:r>
        <w:rPr>
          <w:spacing w:val="-10"/>
        </w:rPr>
        <w:t xml:space="preserve"> </w:t>
      </w:r>
      <w:r>
        <w:t>in,</w:t>
      </w:r>
      <w:r>
        <w:rPr>
          <w:spacing w:val="-8"/>
        </w:rPr>
        <w:t xml:space="preserve"> </w:t>
      </w:r>
      <w:r>
        <w:t>be</w:t>
      </w:r>
      <w:r>
        <w:rPr>
          <w:spacing w:val="-7"/>
        </w:rPr>
        <w:t xml:space="preserve"> </w:t>
      </w:r>
      <w:r>
        <w:t>denied the benefits of, or be subjected to discrimination under any academic, extracurricular, research, occupational training, or other education program or activity.</w:t>
      </w:r>
    </w:p>
    <w:p w14:paraId="67BC54DF" w14:textId="77777777" w:rsidR="00BE10C2" w:rsidRDefault="00BE10C2">
      <w:pPr>
        <w:pStyle w:val="BodyText"/>
        <w:spacing w:before="1"/>
      </w:pPr>
    </w:p>
    <w:p w14:paraId="3F10DB82" w14:textId="77777777" w:rsidR="00BE10C2" w:rsidRDefault="00000000">
      <w:pPr>
        <w:pStyle w:val="BodyText"/>
        <w:spacing w:line="276" w:lineRule="auto"/>
        <w:ind w:left="140" w:right="193"/>
        <w:jc w:val="both"/>
      </w:pPr>
      <w:r>
        <w:t>The</w:t>
      </w:r>
      <w:r>
        <w:rPr>
          <w:spacing w:val="-15"/>
        </w:rPr>
        <w:t xml:space="preserve"> </w:t>
      </w:r>
      <w:r>
        <w:t>regulations</w:t>
      </w:r>
      <w:r>
        <w:rPr>
          <w:spacing w:val="-15"/>
        </w:rPr>
        <w:t xml:space="preserve"> </w:t>
      </w:r>
      <w:r>
        <w:t>in</w:t>
      </w:r>
      <w:r>
        <w:rPr>
          <w:spacing w:val="-15"/>
        </w:rPr>
        <w:t xml:space="preserve"> </w:t>
      </w:r>
      <w:hyperlink r:id="rId198">
        <w:r>
          <w:rPr>
            <w:color w:val="0000FF"/>
            <w:u w:val="single" w:color="0000FF"/>
          </w:rPr>
          <w:t>34</w:t>
        </w:r>
        <w:r>
          <w:rPr>
            <w:color w:val="0000FF"/>
            <w:spacing w:val="-15"/>
            <w:u w:val="single" w:color="0000FF"/>
          </w:rPr>
          <w:t xml:space="preserve"> </w:t>
        </w:r>
        <w:r>
          <w:rPr>
            <w:color w:val="0000FF"/>
            <w:u w:val="single" w:color="0000FF"/>
          </w:rPr>
          <w:t>CFR</w:t>
        </w:r>
        <w:r>
          <w:rPr>
            <w:color w:val="0000FF"/>
            <w:spacing w:val="-15"/>
            <w:u w:val="single" w:color="0000FF"/>
          </w:rPr>
          <w:t xml:space="preserve"> </w:t>
        </w:r>
        <w:r>
          <w:rPr>
            <w:color w:val="0000FF"/>
            <w:u w:val="single" w:color="0000FF"/>
          </w:rPr>
          <w:t>Part</w:t>
        </w:r>
        <w:r>
          <w:rPr>
            <w:color w:val="0000FF"/>
            <w:spacing w:val="-15"/>
            <w:u w:val="single" w:color="0000FF"/>
          </w:rPr>
          <w:t xml:space="preserve"> </w:t>
        </w:r>
        <w:r>
          <w:rPr>
            <w:color w:val="0000FF"/>
            <w:u w:val="single" w:color="0000FF"/>
          </w:rPr>
          <w:t>106</w:t>
        </w:r>
      </w:hyperlink>
      <w:r>
        <w:rPr>
          <w:color w:val="0000FF"/>
          <w:spacing w:val="-15"/>
        </w:rPr>
        <w:t xml:space="preserve"> </w:t>
      </w:r>
      <w:r>
        <w:t>implement</w:t>
      </w:r>
      <w:r>
        <w:rPr>
          <w:spacing w:val="-15"/>
        </w:rPr>
        <w:t xml:space="preserve"> </w:t>
      </w:r>
      <w:r>
        <w:t>the</w:t>
      </w:r>
      <w:r>
        <w:rPr>
          <w:spacing w:val="-15"/>
        </w:rPr>
        <w:t xml:space="preserve"> </w:t>
      </w:r>
      <w:r>
        <w:t>provisions</w:t>
      </w:r>
      <w:r>
        <w:rPr>
          <w:spacing w:val="-15"/>
        </w:rPr>
        <w:t xml:space="preserve"> </w:t>
      </w:r>
      <w:r>
        <w:t>of</w:t>
      </w:r>
      <w:r>
        <w:rPr>
          <w:spacing w:val="-15"/>
        </w:rPr>
        <w:t xml:space="preserve"> </w:t>
      </w:r>
      <w:r>
        <w:t>Title</w:t>
      </w:r>
      <w:r>
        <w:rPr>
          <w:spacing w:val="-15"/>
        </w:rPr>
        <w:t xml:space="preserve"> </w:t>
      </w:r>
      <w:r>
        <w:t>IX.</w:t>
      </w:r>
      <w:r>
        <w:rPr>
          <w:spacing w:val="-15"/>
        </w:rPr>
        <w:t xml:space="preserve"> </w:t>
      </w:r>
      <w:r>
        <w:t>These</w:t>
      </w:r>
      <w:r>
        <w:rPr>
          <w:spacing w:val="-15"/>
        </w:rPr>
        <w:t xml:space="preserve"> </w:t>
      </w:r>
      <w:r>
        <w:t>regulations</w:t>
      </w:r>
      <w:r>
        <w:rPr>
          <w:spacing w:val="-15"/>
        </w:rPr>
        <w:t xml:space="preserve"> </w:t>
      </w:r>
      <w:r>
        <w:t xml:space="preserve">require </w:t>
      </w:r>
      <w:r>
        <w:rPr>
          <w:spacing w:val="-4"/>
        </w:rPr>
        <w:t>that</w:t>
      </w:r>
    </w:p>
    <w:p w14:paraId="04C1E4AB" w14:textId="77777777" w:rsidR="00BE10C2" w:rsidRDefault="00BE10C2">
      <w:pPr>
        <w:pStyle w:val="BodyText"/>
        <w:spacing w:before="45"/>
      </w:pPr>
    </w:p>
    <w:p w14:paraId="1D6E30D1" w14:textId="77777777" w:rsidR="00BE10C2" w:rsidRDefault="00000000">
      <w:pPr>
        <w:pStyle w:val="ListParagraph"/>
        <w:numPr>
          <w:ilvl w:val="0"/>
          <w:numId w:val="27"/>
        </w:numPr>
        <w:tabs>
          <w:tab w:val="left" w:pos="861"/>
        </w:tabs>
        <w:spacing w:line="271" w:lineRule="auto"/>
        <w:ind w:right="188"/>
        <w:jc w:val="both"/>
        <w:rPr>
          <w:sz w:val="24"/>
        </w:rPr>
      </w:pPr>
      <w:r>
        <w:rPr>
          <w:sz w:val="24"/>
        </w:rPr>
        <w:t xml:space="preserve">the </w:t>
      </w:r>
      <w:proofErr w:type="gramStart"/>
      <w:r>
        <w:rPr>
          <w:sz w:val="24"/>
        </w:rPr>
        <w:t>District</w:t>
      </w:r>
      <w:proofErr w:type="gramEnd"/>
      <w:r>
        <w:rPr>
          <w:sz w:val="24"/>
        </w:rPr>
        <w:t xml:space="preserve"> designate at least one employee to coordinate its efforts to comply with and carry out its responsibilities under Title IX, including investigating any complaint communicated to the District alleging its noncompliance with Title IX. The </w:t>
      </w:r>
      <w:proofErr w:type="gramStart"/>
      <w:r>
        <w:rPr>
          <w:sz w:val="24"/>
        </w:rPr>
        <w:t>District</w:t>
      </w:r>
      <w:proofErr w:type="gramEnd"/>
      <w:r>
        <w:rPr>
          <w:sz w:val="24"/>
        </w:rPr>
        <w:t xml:space="preserve"> must</w:t>
      </w:r>
    </w:p>
    <w:p w14:paraId="27537A59" w14:textId="77777777" w:rsidR="00BE10C2" w:rsidRDefault="00BE10C2">
      <w:pPr>
        <w:spacing w:line="271" w:lineRule="auto"/>
        <w:jc w:val="both"/>
        <w:rPr>
          <w:sz w:val="24"/>
        </w:rPr>
        <w:sectPr w:rsidR="00BE10C2">
          <w:pgSz w:w="12240" w:h="15840"/>
          <w:pgMar w:top="1380" w:right="1240" w:bottom="2340" w:left="1300" w:header="728" w:footer="2073" w:gutter="0"/>
          <w:cols w:space="720"/>
        </w:sectPr>
      </w:pPr>
    </w:p>
    <w:p w14:paraId="4889798E" w14:textId="77777777" w:rsidR="00BE10C2" w:rsidRDefault="00BE10C2">
      <w:pPr>
        <w:pStyle w:val="BodyText"/>
      </w:pPr>
    </w:p>
    <w:p w14:paraId="5D091287" w14:textId="77777777" w:rsidR="00BE10C2" w:rsidRDefault="00BE10C2">
      <w:pPr>
        <w:pStyle w:val="BodyText"/>
      </w:pPr>
    </w:p>
    <w:p w14:paraId="4018ABFF" w14:textId="77777777" w:rsidR="00BE10C2" w:rsidRDefault="00BE10C2">
      <w:pPr>
        <w:pStyle w:val="BodyText"/>
      </w:pPr>
    </w:p>
    <w:p w14:paraId="0D8B1F25" w14:textId="77777777" w:rsidR="00BE10C2" w:rsidRDefault="00BE10C2">
      <w:pPr>
        <w:pStyle w:val="BodyText"/>
        <w:spacing w:before="77"/>
      </w:pPr>
    </w:p>
    <w:p w14:paraId="2D368930" w14:textId="77777777" w:rsidR="00BE10C2" w:rsidRDefault="00000000">
      <w:pPr>
        <w:pStyle w:val="BodyText"/>
        <w:spacing w:line="276" w:lineRule="auto"/>
        <w:ind w:left="861" w:right="189"/>
      </w:pPr>
      <w:r>
        <w:t>notify</w:t>
      </w:r>
      <w:r>
        <w:rPr>
          <w:spacing w:val="-2"/>
        </w:rPr>
        <w:t xml:space="preserve"> </w:t>
      </w:r>
      <w:r>
        <w:t>all</w:t>
      </w:r>
      <w:r>
        <w:rPr>
          <w:spacing w:val="-6"/>
        </w:rPr>
        <w:t xml:space="preserve"> </w:t>
      </w:r>
      <w:r>
        <w:t>its</w:t>
      </w:r>
      <w:r>
        <w:rPr>
          <w:spacing w:val="-4"/>
        </w:rPr>
        <w:t xml:space="preserve"> </w:t>
      </w:r>
      <w:r>
        <w:t>students</w:t>
      </w:r>
      <w:r>
        <w:rPr>
          <w:spacing w:val="-4"/>
        </w:rPr>
        <w:t xml:space="preserve"> </w:t>
      </w:r>
      <w:r>
        <w:t>and</w:t>
      </w:r>
      <w:r>
        <w:rPr>
          <w:spacing w:val="-7"/>
        </w:rPr>
        <w:t xml:space="preserve"> </w:t>
      </w:r>
      <w:r>
        <w:t>employees</w:t>
      </w:r>
      <w:r>
        <w:rPr>
          <w:spacing w:val="-4"/>
        </w:rPr>
        <w:t xml:space="preserve"> </w:t>
      </w:r>
      <w:r>
        <w:t>of</w:t>
      </w:r>
      <w:r>
        <w:rPr>
          <w:spacing w:val="-5"/>
        </w:rPr>
        <w:t xml:space="preserve"> </w:t>
      </w:r>
      <w:r>
        <w:t>the</w:t>
      </w:r>
      <w:r>
        <w:rPr>
          <w:spacing w:val="-8"/>
        </w:rPr>
        <w:t xml:space="preserve"> </w:t>
      </w:r>
      <w:r>
        <w:t>name,</w:t>
      </w:r>
      <w:r>
        <w:rPr>
          <w:spacing w:val="-9"/>
        </w:rPr>
        <w:t xml:space="preserve"> </w:t>
      </w:r>
      <w:r>
        <w:t>office</w:t>
      </w:r>
      <w:r>
        <w:rPr>
          <w:spacing w:val="-4"/>
        </w:rPr>
        <w:t xml:space="preserve"> </w:t>
      </w:r>
      <w:r>
        <w:t>address,</w:t>
      </w:r>
      <w:r>
        <w:rPr>
          <w:spacing w:val="-5"/>
        </w:rPr>
        <w:t xml:space="preserve"> </w:t>
      </w:r>
      <w:r>
        <w:t>and</w:t>
      </w:r>
      <w:r>
        <w:rPr>
          <w:spacing w:val="-7"/>
        </w:rPr>
        <w:t xml:space="preserve"> </w:t>
      </w:r>
      <w:r>
        <w:t>telephone number</w:t>
      </w:r>
      <w:r>
        <w:rPr>
          <w:spacing w:val="-6"/>
        </w:rPr>
        <w:t xml:space="preserve"> </w:t>
      </w:r>
      <w:r>
        <w:t>of the employee or employees appointed to carry out the requirements of Title IX.</w:t>
      </w:r>
    </w:p>
    <w:p w14:paraId="2039B980" w14:textId="77777777" w:rsidR="00BE10C2" w:rsidRDefault="00000000">
      <w:pPr>
        <w:pStyle w:val="ListParagraph"/>
        <w:numPr>
          <w:ilvl w:val="0"/>
          <w:numId w:val="27"/>
        </w:numPr>
        <w:tabs>
          <w:tab w:val="left" w:pos="861"/>
        </w:tabs>
        <w:spacing w:before="239" w:line="268" w:lineRule="auto"/>
        <w:ind w:right="192"/>
        <w:jc w:val="both"/>
        <w:rPr>
          <w:rFonts w:ascii="Calibri" w:hAnsi="Calibri"/>
          <w:sz w:val="24"/>
        </w:rPr>
      </w:pPr>
      <w:r>
        <w:rPr>
          <w:sz w:val="24"/>
        </w:rPr>
        <w:t xml:space="preserve">the </w:t>
      </w:r>
      <w:proofErr w:type="gramStart"/>
      <w:r>
        <w:rPr>
          <w:sz w:val="24"/>
        </w:rPr>
        <w:t>District</w:t>
      </w:r>
      <w:proofErr w:type="gramEnd"/>
      <w:r>
        <w:rPr>
          <w:sz w:val="24"/>
        </w:rPr>
        <w:t xml:space="preserve"> adopt and publish grievance procedures providing for prompt and equitable resolution of student and employee complaints alleging any action which would be prohibited by Title IX.</w:t>
      </w:r>
    </w:p>
    <w:p w14:paraId="618E2CC7" w14:textId="77777777" w:rsidR="00BE10C2" w:rsidRDefault="00BE10C2">
      <w:pPr>
        <w:pStyle w:val="BodyText"/>
        <w:spacing w:before="50"/>
      </w:pPr>
    </w:p>
    <w:p w14:paraId="2658C0DC" w14:textId="77777777" w:rsidR="00BE10C2" w:rsidRDefault="00000000">
      <w:pPr>
        <w:pStyle w:val="ListParagraph"/>
        <w:numPr>
          <w:ilvl w:val="0"/>
          <w:numId w:val="27"/>
        </w:numPr>
        <w:tabs>
          <w:tab w:val="left" w:pos="861"/>
        </w:tabs>
        <w:spacing w:line="273" w:lineRule="auto"/>
        <w:ind w:right="200"/>
        <w:jc w:val="both"/>
        <w:rPr>
          <w:rFonts w:ascii="Calibri" w:hAnsi="Calibri"/>
          <w:sz w:val="24"/>
        </w:rPr>
      </w:pPr>
      <w:r>
        <w:rPr>
          <w:sz w:val="24"/>
        </w:rPr>
        <w:t xml:space="preserve">the </w:t>
      </w:r>
      <w:proofErr w:type="gramStart"/>
      <w:r>
        <w:rPr>
          <w:sz w:val="24"/>
        </w:rPr>
        <w:t>District</w:t>
      </w:r>
      <w:proofErr w:type="gramEnd"/>
      <w:r>
        <w:rPr>
          <w:sz w:val="24"/>
        </w:rPr>
        <w:t xml:space="preserve"> implement specific and continuing steps to notify students, parents and employees that it does not discriminate</w:t>
      </w:r>
      <w:r>
        <w:rPr>
          <w:spacing w:val="-2"/>
          <w:sz w:val="24"/>
        </w:rPr>
        <w:t xml:space="preserve"> </w:t>
      </w:r>
      <w:r>
        <w:rPr>
          <w:sz w:val="24"/>
        </w:rPr>
        <w:t>on the</w:t>
      </w:r>
      <w:r>
        <w:rPr>
          <w:spacing w:val="-2"/>
          <w:sz w:val="24"/>
        </w:rPr>
        <w:t xml:space="preserve"> </w:t>
      </w:r>
      <w:r>
        <w:rPr>
          <w:sz w:val="24"/>
        </w:rPr>
        <w:t>basis of sex in</w:t>
      </w:r>
      <w:r>
        <w:rPr>
          <w:spacing w:val="-1"/>
          <w:sz w:val="24"/>
        </w:rPr>
        <w:t xml:space="preserve"> </w:t>
      </w:r>
      <w:r>
        <w:rPr>
          <w:sz w:val="24"/>
        </w:rPr>
        <w:t>the educational</w:t>
      </w:r>
      <w:r>
        <w:rPr>
          <w:spacing w:val="-1"/>
          <w:sz w:val="24"/>
        </w:rPr>
        <w:t xml:space="preserve"> </w:t>
      </w:r>
      <w:r>
        <w:rPr>
          <w:sz w:val="24"/>
        </w:rPr>
        <w:t>programs</w:t>
      </w:r>
      <w:r>
        <w:rPr>
          <w:spacing w:val="-3"/>
          <w:sz w:val="24"/>
        </w:rPr>
        <w:t xml:space="preserve"> </w:t>
      </w:r>
      <w:r>
        <w:rPr>
          <w:sz w:val="24"/>
        </w:rPr>
        <w:t>or activities which it operates, and</w:t>
      </w:r>
      <w:r>
        <w:rPr>
          <w:spacing w:val="-1"/>
          <w:sz w:val="24"/>
        </w:rPr>
        <w:t xml:space="preserve"> </w:t>
      </w:r>
      <w:r>
        <w:rPr>
          <w:sz w:val="24"/>
        </w:rPr>
        <w:t>that it is required</w:t>
      </w:r>
      <w:r>
        <w:rPr>
          <w:spacing w:val="-1"/>
          <w:sz w:val="24"/>
        </w:rPr>
        <w:t xml:space="preserve"> </w:t>
      </w:r>
      <w:r>
        <w:rPr>
          <w:sz w:val="24"/>
        </w:rPr>
        <w:t>by Title</w:t>
      </w:r>
      <w:r>
        <w:rPr>
          <w:spacing w:val="-2"/>
          <w:sz w:val="24"/>
        </w:rPr>
        <w:t xml:space="preserve"> </w:t>
      </w:r>
      <w:r>
        <w:rPr>
          <w:sz w:val="24"/>
        </w:rPr>
        <w:t>IX and</w:t>
      </w:r>
      <w:r>
        <w:rPr>
          <w:spacing w:val="-1"/>
          <w:sz w:val="24"/>
        </w:rPr>
        <w:t xml:space="preserve"> </w:t>
      </w:r>
      <w:r>
        <w:rPr>
          <w:sz w:val="24"/>
        </w:rPr>
        <w:t>34 CFR Part 106</w:t>
      </w:r>
      <w:r>
        <w:rPr>
          <w:spacing w:val="-1"/>
          <w:sz w:val="24"/>
        </w:rPr>
        <w:t xml:space="preserve"> </w:t>
      </w:r>
      <w:r>
        <w:rPr>
          <w:sz w:val="24"/>
        </w:rPr>
        <w:t xml:space="preserve">not to discriminate in such a manner. The </w:t>
      </w:r>
      <w:proofErr w:type="gramStart"/>
      <w:r>
        <w:rPr>
          <w:sz w:val="24"/>
        </w:rPr>
        <w:t>District</w:t>
      </w:r>
      <w:proofErr w:type="gramEnd"/>
      <w:r>
        <w:rPr>
          <w:sz w:val="24"/>
        </w:rPr>
        <w:t xml:space="preserve"> must</w:t>
      </w:r>
      <w:r>
        <w:rPr>
          <w:spacing w:val="-1"/>
          <w:sz w:val="24"/>
        </w:rPr>
        <w:t xml:space="preserve"> </w:t>
      </w:r>
      <w:r>
        <w:rPr>
          <w:sz w:val="24"/>
        </w:rPr>
        <w:t>publish in any document used to recruit students or employees the policy that states that the District does not discriminate on the basis of sex.</w:t>
      </w:r>
    </w:p>
    <w:p w14:paraId="35EB8759" w14:textId="77777777" w:rsidR="00BE10C2" w:rsidRDefault="00BE10C2">
      <w:pPr>
        <w:pStyle w:val="BodyText"/>
        <w:spacing w:before="45"/>
      </w:pPr>
    </w:p>
    <w:p w14:paraId="27B4297D" w14:textId="77777777" w:rsidR="00BE10C2" w:rsidRDefault="00000000">
      <w:pPr>
        <w:pStyle w:val="BodyText"/>
        <w:spacing w:line="276" w:lineRule="auto"/>
        <w:ind w:left="140" w:right="209"/>
        <w:jc w:val="both"/>
      </w:pPr>
      <w:r>
        <w:t>There are certain exceptions, such as allowing boys and girls to be separated in physical contact activities, such as football, soccer, basketball, boxing, etc.</w:t>
      </w:r>
    </w:p>
    <w:p w14:paraId="45A8772D" w14:textId="77777777" w:rsidR="00BE10C2" w:rsidRDefault="00BE10C2">
      <w:pPr>
        <w:pStyle w:val="BodyText"/>
        <w:spacing w:before="39"/>
      </w:pPr>
    </w:p>
    <w:p w14:paraId="6AF0E039" w14:textId="77777777" w:rsidR="00BE10C2" w:rsidRDefault="00000000">
      <w:pPr>
        <w:pStyle w:val="BodyText"/>
        <w:spacing w:before="1" w:line="278" w:lineRule="auto"/>
        <w:ind w:left="140" w:right="193"/>
        <w:jc w:val="both"/>
      </w:pPr>
      <w:r>
        <w:t xml:space="preserve">The </w:t>
      </w:r>
      <w:proofErr w:type="gramStart"/>
      <w:r>
        <w:t>District</w:t>
      </w:r>
      <w:proofErr w:type="gramEnd"/>
      <w:r>
        <w:t xml:space="preserve"> must not discriminate on the basis of a student’s pregnancy. The </w:t>
      </w:r>
      <w:proofErr w:type="gramStart"/>
      <w:r>
        <w:t>District</w:t>
      </w:r>
      <w:proofErr w:type="gramEnd"/>
      <w:r>
        <w:t xml:space="preserve"> must also not</w:t>
      </w:r>
      <w:r>
        <w:rPr>
          <w:spacing w:val="-15"/>
        </w:rPr>
        <w:t xml:space="preserve"> </w:t>
      </w:r>
      <w:r>
        <w:t>discriminate</w:t>
      </w:r>
      <w:r>
        <w:rPr>
          <w:spacing w:val="-15"/>
        </w:rPr>
        <w:t xml:space="preserve"> </w:t>
      </w:r>
      <w:r>
        <w:t>on</w:t>
      </w:r>
      <w:r>
        <w:rPr>
          <w:spacing w:val="-15"/>
        </w:rPr>
        <w:t xml:space="preserve"> </w:t>
      </w:r>
      <w:r>
        <w:t>the</w:t>
      </w:r>
      <w:r>
        <w:rPr>
          <w:spacing w:val="-15"/>
        </w:rPr>
        <w:t xml:space="preserve"> </w:t>
      </w:r>
      <w:r>
        <w:t>basis</w:t>
      </w:r>
      <w:r>
        <w:rPr>
          <w:spacing w:val="-15"/>
        </w:rPr>
        <w:t xml:space="preserve"> </w:t>
      </w:r>
      <w:r>
        <w:t>of</w:t>
      </w:r>
      <w:r>
        <w:rPr>
          <w:spacing w:val="-14"/>
        </w:rPr>
        <w:t xml:space="preserve"> </w:t>
      </w:r>
      <w:r>
        <w:t>sex</w:t>
      </w:r>
      <w:r>
        <w:rPr>
          <w:spacing w:val="-12"/>
        </w:rPr>
        <w:t xml:space="preserve"> </w:t>
      </w:r>
      <w:r>
        <w:t>in</w:t>
      </w:r>
      <w:r>
        <w:rPr>
          <w:spacing w:val="-15"/>
        </w:rPr>
        <w:t xml:space="preserve"> </w:t>
      </w:r>
      <w:r>
        <w:t>the</w:t>
      </w:r>
      <w:r>
        <w:rPr>
          <w:spacing w:val="-15"/>
        </w:rPr>
        <w:t xml:space="preserve"> </w:t>
      </w:r>
      <w:r>
        <w:t>employment</w:t>
      </w:r>
      <w:r>
        <w:rPr>
          <w:spacing w:val="-11"/>
        </w:rPr>
        <w:t xml:space="preserve"> </w:t>
      </w:r>
      <w:r>
        <w:t>of</w:t>
      </w:r>
      <w:r>
        <w:rPr>
          <w:spacing w:val="-15"/>
        </w:rPr>
        <w:t xml:space="preserve"> </w:t>
      </w:r>
      <w:r>
        <w:t>personnel,</w:t>
      </w:r>
      <w:r>
        <w:rPr>
          <w:spacing w:val="-14"/>
        </w:rPr>
        <w:t xml:space="preserve"> </w:t>
      </w:r>
      <w:r>
        <w:t>compensation,</w:t>
      </w:r>
      <w:r>
        <w:rPr>
          <w:spacing w:val="-14"/>
        </w:rPr>
        <w:t xml:space="preserve"> </w:t>
      </w:r>
      <w:r>
        <w:t>fringe</w:t>
      </w:r>
      <w:r>
        <w:rPr>
          <w:spacing w:val="-15"/>
        </w:rPr>
        <w:t xml:space="preserve"> </w:t>
      </w:r>
      <w:r>
        <w:t>benefits, or work assignments under any federal programs.</w:t>
      </w:r>
    </w:p>
    <w:p w14:paraId="35D6D39C" w14:textId="77777777" w:rsidR="00BE10C2" w:rsidRDefault="00BE10C2">
      <w:pPr>
        <w:pStyle w:val="BodyText"/>
        <w:spacing w:before="35"/>
      </w:pPr>
    </w:p>
    <w:p w14:paraId="0D80C68A" w14:textId="77777777" w:rsidR="00BE10C2" w:rsidRDefault="00000000">
      <w:pPr>
        <w:spacing w:before="1" w:line="276" w:lineRule="auto"/>
        <w:ind w:left="140" w:right="191"/>
        <w:jc w:val="both"/>
        <w:rPr>
          <w:i/>
          <w:sz w:val="24"/>
        </w:rPr>
      </w:pPr>
      <w:r>
        <w:rPr>
          <w:sz w:val="24"/>
        </w:rPr>
        <w:t xml:space="preserve">Every federal application includes an assurance that the </w:t>
      </w:r>
      <w:proofErr w:type="gramStart"/>
      <w:r>
        <w:rPr>
          <w:sz w:val="24"/>
        </w:rPr>
        <w:t>District</w:t>
      </w:r>
      <w:proofErr w:type="gramEnd"/>
      <w:r>
        <w:rPr>
          <w:sz w:val="24"/>
        </w:rPr>
        <w:t xml:space="preserve"> complies with these provisions. The</w:t>
      </w:r>
      <w:r>
        <w:rPr>
          <w:spacing w:val="-15"/>
          <w:sz w:val="24"/>
        </w:rPr>
        <w:t xml:space="preserve"> </w:t>
      </w:r>
      <w:r>
        <w:rPr>
          <w:sz w:val="24"/>
        </w:rPr>
        <w:t>assurance</w:t>
      </w:r>
      <w:r>
        <w:rPr>
          <w:spacing w:val="-15"/>
          <w:sz w:val="24"/>
        </w:rPr>
        <w:t xml:space="preserve"> </w:t>
      </w:r>
      <w:r>
        <w:rPr>
          <w:sz w:val="24"/>
        </w:rPr>
        <w:t>is</w:t>
      </w:r>
      <w:r>
        <w:rPr>
          <w:spacing w:val="-15"/>
          <w:sz w:val="24"/>
        </w:rPr>
        <w:t xml:space="preserve"> </w:t>
      </w:r>
      <w:r>
        <w:rPr>
          <w:sz w:val="24"/>
        </w:rPr>
        <w:t>included</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TEA</w:t>
      </w:r>
      <w:r>
        <w:rPr>
          <w:spacing w:val="-15"/>
          <w:sz w:val="24"/>
        </w:rPr>
        <w:t xml:space="preserve"> </w:t>
      </w:r>
      <w:hyperlink r:id="rId199">
        <w:r>
          <w:rPr>
            <w:color w:val="0000FF"/>
            <w:sz w:val="24"/>
            <w:u w:val="single" w:color="0000FF"/>
          </w:rPr>
          <w:t>General</w:t>
        </w:r>
        <w:r>
          <w:rPr>
            <w:color w:val="0000FF"/>
            <w:spacing w:val="-13"/>
            <w:sz w:val="24"/>
            <w:u w:val="single" w:color="0000FF"/>
          </w:rPr>
          <w:t xml:space="preserve"> </w:t>
        </w:r>
        <w:r>
          <w:rPr>
            <w:color w:val="0000FF"/>
            <w:sz w:val="24"/>
            <w:u w:val="single" w:color="0000FF"/>
          </w:rPr>
          <w:t>Provisions</w:t>
        </w:r>
        <w:r>
          <w:rPr>
            <w:color w:val="0000FF"/>
            <w:spacing w:val="-15"/>
            <w:sz w:val="24"/>
            <w:u w:val="single" w:color="0000FF"/>
          </w:rPr>
          <w:t xml:space="preserve"> </w:t>
        </w:r>
        <w:r>
          <w:rPr>
            <w:color w:val="0000FF"/>
            <w:sz w:val="24"/>
            <w:u w:val="single" w:color="0000FF"/>
          </w:rPr>
          <w:t>and</w:t>
        </w:r>
        <w:r>
          <w:rPr>
            <w:color w:val="0000FF"/>
            <w:spacing w:val="-14"/>
            <w:sz w:val="24"/>
            <w:u w:val="single" w:color="0000FF"/>
          </w:rPr>
          <w:t xml:space="preserve"> </w:t>
        </w:r>
        <w:r>
          <w:rPr>
            <w:color w:val="0000FF"/>
            <w:sz w:val="24"/>
            <w:u w:val="single" w:color="0000FF"/>
          </w:rPr>
          <w:t>Assurances</w:t>
        </w:r>
      </w:hyperlink>
      <w:r>
        <w:rPr>
          <w:sz w:val="24"/>
        </w:rPr>
        <w:t>.</w:t>
      </w:r>
      <w:r>
        <w:rPr>
          <w:spacing w:val="-12"/>
          <w:sz w:val="24"/>
        </w:rPr>
        <w:t xml:space="preserve"> </w:t>
      </w:r>
      <w:hyperlink r:id="rId200">
        <w:r>
          <w:rPr>
            <w:i/>
            <w:color w:val="0000FF"/>
            <w:sz w:val="24"/>
            <w:u w:val="single" w:color="0000FF"/>
          </w:rPr>
          <w:t>Title</w:t>
        </w:r>
        <w:r>
          <w:rPr>
            <w:i/>
            <w:color w:val="0000FF"/>
            <w:spacing w:val="-15"/>
            <w:sz w:val="24"/>
            <w:u w:val="single" w:color="0000FF"/>
          </w:rPr>
          <w:t xml:space="preserve"> </w:t>
        </w:r>
        <w:r>
          <w:rPr>
            <w:i/>
            <w:color w:val="0000FF"/>
            <w:sz w:val="24"/>
            <w:u w:val="single" w:color="0000FF"/>
          </w:rPr>
          <w:t>IX</w:t>
        </w:r>
        <w:r>
          <w:rPr>
            <w:i/>
            <w:color w:val="0000FF"/>
            <w:spacing w:val="-13"/>
            <w:sz w:val="24"/>
            <w:u w:val="single" w:color="0000FF"/>
          </w:rPr>
          <w:t xml:space="preserve"> </w:t>
        </w:r>
        <w:r>
          <w:rPr>
            <w:i/>
            <w:color w:val="0000FF"/>
            <w:sz w:val="24"/>
            <w:u w:val="single" w:color="0000FF"/>
          </w:rPr>
          <w:t>of</w:t>
        </w:r>
        <w:r>
          <w:rPr>
            <w:i/>
            <w:color w:val="0000FF"/>
            <w:spacing w:val="-15"/>
            <w:sz w:val="24"/>
            <w:u w:val="single" w:color="0000FF"/>
          </w:rPr>
          <w:t xml:space="preserve"> </w:t>
        </w:r>
        <w:r>
          <w:rPr>
            <w:i/>
            <w:color w:val="0000FF"/>
            <w:sz w:val="24"/>
            <w:u w:val="single" w:color="0000FF"/>
          </w:rPr>
          <w:t>the</w:t>
        </w:r>
        <w:r>
          <w:rPr>
            <w:i/>
            <w:color w:val="0000FF"/>
            <w:spacing w:val="-15"/>
            <w:sz w:val="24"/>
            <w:u w:val="single" w:color="0000FF"/>
          </w:rPr>
          <w:t xml:space="preserve"> </w:t>
        </w:r>
        <w:r>
          <w:rPr>
            <w:i/>
            <w:color w:val="0000FF"/>
            <w:sz w:val="24"/>
            <w:u w:val="single" w:color="0000FF"/>
          </w:rPr>
          <w:t>Education</w:t>
        </w:r>
      </w:hyperlink>
      <w:r>
        <w:rPr>
          <w:i/>
          <w:color w:val="0000FF"/>
          <w:sz w:val="24"/>
        </w:rPr>
        <w:t xml:space="preserve"> </w:t>
      </w:r>
      <w:hyperlink r:id="rId201">
        <w:r>
          <w:rPr>
            <w:i/>
            <w:color w:val="0000FF"/>
            <w:sz w:val="24"/>
            <w:u w:val="single" w:color="0000FF"/>
          </w:rPr>
          <w:t>Amendments of 1972</w:t>
        </w:r>
      </w:hyperlink>
      <w:r>
        <w:rPr>
          <w:sz w:val="24"/>
        </w:rPr>
        <w:t xml:space="preserve">; </w:t>
      </w:r>
      <w:hyperlink r:id="rId202">
        <w:r>
          <w:rPr>
            <w:i/>
            <w:color w:val="0000FF"/>
            <w:sz w:val="24"/>
            <w:u w:val="single" w:color="0000FF"/>
          </w:rPr>
          <w:t>34 CFR Part 106</w:t>
        </w:r>
      </w:hyperlink>
      <w:r>
        <w:rPr>
          <w:sz w:val="24"/>
        </w:rPr>
        <w:t xml:space="preserve">; and </w:t>
      </w:r>
      <w:r>
        <w:rPr>
          <w:i/>
          <w:sz w:val="24"/>
        </w:rPr>
        <w:t>34 CFR §§ 75.500 and 76.500</w:t>
      </w:r>
    </w:p>
    <w:p w14:paraId="204D5ED2" w14:textId="77777777" w:rsidR="00BE10C2" w:rsidRDefault="00BE10C2">
      <w:pPr>
        <w:pStyle w:val="BodyText"/>
        <w:spacing w:before="39"/>
        <w:rPr>
          <w:i/>
        </w:rPr>
      </w:pPr>
    </w:p>
    <w:p w14:paraId="533B6B17" w14:textId="77777777" w:rsidR="00BE10C2" w:rsidRDefault="00000000">
      <w:pPr>
        <w:pStyle w:val="BodyText"/>
        <w:spacing w:line="276" w:lineRule="auto"/>
        <w:ind w:left="140" w:right="189"/>
      </w:pPr>
      <w:r>
        <w:t>The Superintendent/Chief Human</w:t>
      </w:r>
      <w:r>
        <w:rPr>
          <w:spacing w:val="-4"/>
        </w:rPr>
        <w:t xml:space="preserve"> </w:t>
      </w:r>
      <w:r>
        <w:t>Resources</w:t>
      </w:r>
      <w:r>
        <w:rPr>
          <w:spacing w:val="-2"/>
        </w:rPr>
        <w:t xml:space="preserve"> </w:t>
      </w:r>
      <w:r>
        <w:t>Officer is</w:t>
      </w:r>
      <w:r>
        <w:rPr>
          <w:spacing w:val="-6"/>
        </w:rPr>
        <w:t xml:space="preserve"> </w:t>
      </w:r>
      <w:r>
        <w:t>responsible for coordinating</w:t>
      </w:r>
      <w:r>
        <w:rPr>
          <w:spacing w:val="-4"/>
        </w:rPr>
        <w:t xml:space="preserve"> </w:t>
      </w:r>
      <w:r>
        <w:t>and ensuring compliance with this Act.</w:t>
      </w:r>
    </w:p>
    <w:p w14:paraId="2988322A" w14:textId="77777777" w:rsidR="00BE10C2" w:rsidRDefault="00BE10C2">
      <w:pPr>
        <w:pStyle w:val="BodyText"/>
        <w:spacing w:before="45"/>
      </w:pPr>
    </w:p>
    <w:p w14:paraId="68F942CE" w14:textId="77777777" w:rsidR="00BE10C2" w:rsidRDefault="00000000">
      <w:pPr>
        <w:pStyle w:val="Heading3"/>
        <w:jc w:val="left"/>
      </w:pPr>
      <w:bookmarkStart w:id="164" w:name="_bookmark158"/>
      <w:bookmarkEnd w:id="164"/>
      <w:r>
        <w:t>Prohibition</w:t>
      </w:r>
      <w:r>
        <w:rPr>
          <w:spacing w:val="-1"/>
        </w:rPr>
        <w:t xml:space="preserve"> </w:t>
      </w:r>
      <w:r>
        <w:t>of</w:t>
      </w:r>
      <w:r>
        <w:rPr>
          <w:spacing w:val="-3"/>
        </w:rPr>
        <w:t xml:space="preserve"> </w:t>
      </w:r>
      <w:r>
        <w:t xml:space="preserve">Discrimination </w:t>
      </w:r>
      <w:proofErr w:type="gramStart"/>
      <w:r>
        <w:t>on</w:t>
      </w:r>
      <w:r>
        <w:rPr>
          <w:spacing w:val="-4"/>
        </w:rPr>
        <w:t xml:space="preserve"> </w:t>
      </w:r>
      <w:r>
        <w:t>the</w:t>
      </w:r>
      <w:r>
        <w:rPr>
          <w:spacing w:val="-5"/>
        </w:rPr>
        <w:t xml:space="preserve"> </w:t>
      </w:r>
      <w:r>
        <w:t>Basis</w:t>
      </w:r>
      <w:r>
        <w:rPr>
          <w:spacing w:val="-2"/>
        </w:rPr>
        <w:t xml:space="preserve"> </w:t>
      </w:r>
      <w:r>
        <w:t>of</w:t>
      </w:r>
      <w:proofErr w:type="gramEnd"/>
      <w:r>
        <w:rPr>
          <w:spacing w:val="1"/>
        </w:rPr>
        <w:t xml:space="preserve"> </w:t>
      </w:r>
      <w:r>
        <w:rPr>
          <w:spacing w:val="-5"/>
        </w:rPr>
        <w:t>Age</w:t>
      </w:r>
    </w:p>
    <w:p w14:paraId="3D84D8F7" w14:textId="77777777" w:rsidR="00BE10C2" w:rsidRDefault="00BE10C2">
      <w:pPr>
        <w:pStyle w:val="BodyText"/>
        <w:spacing w:before="43"/>
        <w:rPr>
          <w:b/>
        </w:rPr>
      </w:pPr>
    </w:p>
    <w:p w14:paraId="2C84466F" w14:textId="77777777" w:rsidR="00BE10C2" w:rsidRDefault="00000000">
      <w:pPr>
        <w:pStyle w:val="BodyText"/>
        <w:spacing w:line="276" w:lineRule="auto"/>
        <w:ind w:left="140" w:right="189"/>
      </w:pPr>
      <w:r>
        <w:t xml:space="preserve">The </w:t>
      </w:r>
      <w:hyperlink r:id="rId203">
        <w:r>
          <w:rPr>
            <w:color w:val="0000FF"/>
            <w:u w:val="single" w:color="0000FF"/>
          </w:rPr>
          <w:t>Age Discrimination Act of 1975</w:t>
        </w:r>
      </w:hyperlink>
      <w:r>
        <w:rPr>
          <w:color w:val="0000FF"/>
        </w:rPr>
        <w:t xml:space="preserve"> </w:t>
      </w:r>
      <w:r>
        <w:t xml:space="preserve">prohibits discrimination based on </w:t>
      </w:r>
      <w:r>
        <w:rPr>
          <w:i/>
        </w:rPr>
        <w:t xml:space="preserve">age </w:t>
      </w:r>
      <w:r>
        <w:t>in programs or activities</w:t>
      </w:r>
      <w:r>
        <w:rPr>
          <w:spacing w:val="-5"/>
        </w:rPr>
        <w:t xml:space="preserve"> </w:t>
      </w:r>
      <w:r>
        <w:t>that</w:t>
      </w:r>
      <w:r>
        <w:rPr>
          <w:spacing w:val="-2"/>
        </w:rPr>
        <w:t xml:space="preserve"> </w:t>
      </w:r>
      <w:r>
        <w:t>receive</w:t>
      </w:r>
      <w:r>
        <w:rPr>
          <w:spacing w:val="-3"/>
        </w:rPr>
        <w:t xml:space="preserve"> </w:t>
      </w:r>
      <w:r>
        <w:t>federal</w:t>
      </w:r>
      <w:r>
        <w:rPr>
          <w:spacing w:val="-7"/>
        </w:rPr>
        <w:t xml:space="preserve"> </w:t>
      </w:r>
      <w:r>
        <w:t>financial</w:t>
      </w:r>
      <w:r>
        <w:rPr>
          <w:spacing w:val="-2"/>
        </w:rPr>
        <w:t xml:space="preserve"> </w:t>
      </w:r>
      <w:r>
        <w:t>assistance. The</w:t>
      </w:r>
      <w:r>
        <w:rPr>
          <w:spacing w:val="-3"/>
        </w:rPr>
        <w:t xml:space="preserve"> </w:t>
      </w:r>
      <w:r>
        <w:t>regulations</w:t>
      </w:r>
      <w:r>
        <w:rPr>
          <w:spacing w:val="-4"/>
        </w:rPr>
        <w:t xml:space="preserve"> </w:t>
      </w:r>
      <w:r>
        <w:t xml:space="preserve">in </w:t>
      </w:r>
      <w:hyperlink r:id="rId204">
        <w:r>
          <w:rPr>
            <w:color w:val="0000FF"/>
            <w:u w:val="single" w:color="0000FF"/>
          </w:rPr>
          <w:t>34</w:t>
        </w:r>
        <w:r>
          <w:rPr>
            <w:color w:val="0000FF"/>
            <w:spacing w:val="-2"/>
            <w:u w:val="single" w:color="0000FF"/>
          </w:rPr>
          <w:t xml:space="preserve"> </w:t>
        </w:r>
        <w:r>
          <w:rPr>
            <w:color w:val="0000FF"/>
            <w:u w:val="single" w:color="0000FF"/>
          </w:rPr>
          <w:t>CFR</w:t>
        </w:r>
        <w:r>
          <w:rPr>
            <w:color w:val="0000FF"/>
            <w:spacing w:val="-4"/>
            <w:u w:val="single" w:color="0000FF"/>
          </w:rPr>
          <w:t xml:space="preserve"> </w:t>
        </w:r>
        <w:r>
          <w:rPr>
            <w:color w:val="0000FF"/>
            <w:u w:val="single" w:color="0000FF"/>
          </w:rPr>
          <w:t>Part</w:t>
        </w:r>
        <w:r>
          <w:rPr>
            <w:color w:val="0000FF"/>
            <w:spacing w:val="-2"/>
            <w:u w:val="single" w:color="0000FF"/>
          </w:rPr>
          <w:t xml:space="preserve"> </w:t>
        </w:r>
        <w:r>
          <w:rPr>
            <w:color w:val="0000FF"/>
            <w:u w:val="single" w:color="0000FF"/>
          </w:rPr>
          <w:t>110</w:t>
        </w:r>
      </w:hyperlink>
      <w:r>
        <w:rPr>
          <w:color w:val="0000FF"/>
          <w:spacing w:val="-5"/>
        </w:rPr>
        <w:t xml:space="preserve"> </w:t>
      </w:r>
      <w:r>
        <w:t xml:space="preserve">implement the </w:t>
      </w:r>
      <w:r>
        <w:rPr>
          <w:i/>
        </w:rPr>
        <w:t xml:space="preserve">Age Discrimination Act </w:t>
      </w:r>
      <w:r>
        <w:t>and describe conduct that violates the Act.</w:t>
      </w:r>
    </w:p>
    <w:p w14:paraId="698EEDD5" w14:textId="77777777" w:rsidR="00BE10C2" w:rsidRDefault="00BE10C2">
      <w:pPr>
        <w:spacing w:line="276" w:lineRule="auto"/>
        <w:sectPr w:rsidR="00BE10C2">
          <w:pgSz w:w="12240" w:h="15840"/>
          <w:pgMar w:top="1380" w:right="1240" w:bottom="2340" w:left="1300" w:header="728" w:footer="2073" w:gutter="0"/>
          <w:cols w:space="720"/>
        </w:sectPr>
      </w:pPr>
    </w:p>
    <w:p w14:paraId="2B46F898" w14:textId="77777777" w:rsidR="00BE10C2" w:rsidRDefault="00BE10C2">
      <w:pPr>
        <w:pStyle w:val="BodyText"/>
      </w:pPr>
    </w:p>
    <w:p w14:paraId="5CBBAE7E" w14:textId="77777777" w:rsidR="00BE10C2" w:rsidRDefault="00BE10C2">
      <w:pPr>
        <w:pStyle w:val="BodyText"/>
      </w:pPr>
    </w:p>
    <w:p w14:paraId="2721F85C" w14:textId="77777777" w:rsidR="00BE10C2" w:rsidRDefault="00BE10C2">
      <w:pPr>
        <w:pStyle w:val="BodyText"/>
      </w:pPr>
    </w:p>
    <w:p w14:paraId="5D419A11" w14:textId="77777777" w:rsidR="00BE10C2" w:rsidRDefault="00BE10C2">
      <w:pPr>
        <w:pStyle w:val="BodyText"/>
        <w:spacing w:before="77"/>
      </w:pPr>
    </w:p>
    <w:p w14:paraId="38C0644E" w14:textId="77777777" w:rsidR="00BE10C2" w:rsidRDefault="00000000">
      <w:pPr>
        <w:pStyle w:val="BodyText"/>
        <w:spacing w:line="276" w:lineRule="auto"/>
        <w:ind w:left="140" w:right="197"/>
        <w:jc w:val="both"/>
      </w:pPr>
      <w:r>
        <w:t xml:space="preserve">No person in the United States shall, </w:t>
      </w:r>
      <w:proofErr w:type="gramStart"/>
      <w:r>
        <w:t>on the basis of</w:t>
      </w:r>
      <w:proofErr w:type="gramEnd"/>
      <w:r>
        <w:t xml:space="preserve"> age, be excluded from participation in, be denied the benefits of, or be subjected to discrimination under any program or activity receiving federal financial assistance. The </w:t>
      </w:r>
      <w:proofErr w:type="gramStart"/>
      <w:r>
        <w:t>District</w:t>
      </w:r>
      <w:proofErr w:type="gramEnd"/>
      <w:r>
        <w:t xml:space="preserve"> may not, in any program or activity receiving federal financial assistance, directly or through contractual, licensing, or other arrangements, use age distinctions or take any other actions that have the effect, on the basis of age, of</w:t>
      </w:r>
    </w:p>
    <w:p w14:paraId="47D4CDEA" w14:textId="77777777" w:rsidR="00BE10C2" w:rsidRDefault="00BE10C2">
      <w:pPr>
        <w:pStyle w:val="BodyText"/>
        <w:spacing w:before="4"/>
      </w:pPr>
    </w:p>
    <w:p w14:paraId="49EC7215" w14:textId="77777777" w:rsidR="00BE10C2" w:rsidRDefault="00000000">
      <w:pPr>
        <w:pStyle w:val="ListParagraph"/>
        <w:numPr>
          <w:ilvl w:val="0"/>
          <w:numId w:val="26"/>
        </w:numPr>
        <w:tabs>
          <w:tab w:val="left" w:pos="858"/>
          <w:tab w:val="left" w:pos="861"/>
        </w:tabs>
        <w:spacing w:line="276" w:lineRule="auto"/>
        <w:ind w:right="203"/>
        <w:jc w:val="both"/>
        <w:rPr>
          <w:sz w:val="24"/>
        </w:rPr>
      </w:pPr>
      <w:r>
        <w:rPr>
          <w:sz w:val="24"/>
        </w:rPr>
        <w:t>excluding individuals from, denying them the benefits of, or subjecting them to discrimination under a program or activity receiving federal financial assistance</w:t>
      </w:r>
    </w:p>
    <w:p w14:paraId="0EE174EF" w14:textId="77777777" w:rsidR="00BE10C2" w:rsidRDefault="00BE10C2">
      <w:pPr>
        <w:pStyle w:val="BodyText"/>
        <w:spacing w:before="2"/>
      </w:pPr>
    </w:p>
    <w:p w14:paraId="7A4FBE7A" w14:textId="77777777" w:rsidR="00BE10C2" w:rsidRDefault="00000000">
      <w:pPr>
        <w:pStyle w:val="ListParagraph"/>
        <w:numPr>
          <w:ilvl w:val="0"/>
          <w:numId w:val="26"/>
        </w:numPr>
        <w:tabs>
          <w:tab w:val="left" w:pos="858"/>
          <w:tab w:val="left" w:pos="861"/>
        </w:tabs>
        <w:spacing w:line="276" w:lineRule="auto"/>
        <w:ind w:right="200"/>
        <w:jc w:val="both"/>
        <w:rPr>
          <w:sz w:val="24"/>
        </w:rPr>
      </w:pPr>
      <w:r>
        <w:rPr>
          <w:sz w:val="24"/>
        </w:rPr>
        <w:t>denying</w:t>
      </w:r>
      <w:r>
        <w:rPr>
          <w:spacing w:val="-15"/>
          <w:sz w:val="24"/>
        </w:rPr>
        <w:t xml:space="preserve"> </w:t>
      </w:r>
      <w:r>
        <w:rPr>
          <w:sz w:val="24"/>
        </w:rPr>
        <w:t>or</w:t>
      </w:r>
      <w:r>
        <w:rPr>
          <w:spacing w:val="-15"/>
          <w:sz w:val="24"/>
        </w:rPr>
        <w:t xml:space="preserve"> </w:t>
      </w:r>
      <w:r>
        <w:rPr>
          <w:sz w:val="24"/>
        </w:rPr>
        <w:t>limiting</w:t>
      </w:r>
      <w:r>
        <w:rPr>
          <w:spacing w:val="-15"/>
          <w:sz w:val="24"/>
        </w:rPr>
        <w:t xml:space="preserve"> </w:t>
      </w:r>
      <w:r>
        <w:rPr>
          <w:sz w:val="24"/>
        </w:rPr>
        <w:t>individuals</w:t>
      </w:r>
      <w:r>
        <w:rPr>
          <w:spacing w:val="-15"/>
          <w:sz w:val="24"/>
        </w:rPr>
        <w:t xml:space="preserve"> </w:t>
      </w:r>
      <w:r>
        <w:rPr>
          <w:sz w:val="24"/>
        </w:rPr>
        <w:t>in</w:t>
      </w:r>
      <w:r>
        <w:rPr>
          <w:spacing w:val="-15"/>
          <w:sz w:val="24"/>
        </w:rPr>
        <w:t xml:space="preserve"> </w:t>
      </w:r>
      <w:r>
        <w:rPr>
          <w:sz w:val="24"/>
        </w:rPr>
        <w:t>their</w:t>
      </w:r>
      <w:r>
        <w:rPr>
          <w:spacing w:val="-15"/>
          <w:sz w:val="24"/>
        </w:rPr>
        <w:t xml:space="preserve"> </w:t>
      </w:r>
      <w:r>
        <w:rPr>
          <w:sz w:val="24"/>
        </w:rPr>
        <w:t>opportunity</w:t>
      </w:r>
      <w:r>
        <w:rPr>
          <w:spacing w:val="-15"/>
          <w:sz w:val="24"/>
        </w:rPr>
        <w:t xml:space="preserve"> </w:t>
      </w:r>
      <w:r>
        <w:rPr>
          <w:sz w:val="24"/>
        </w:rPr>
        <w:t>to</w:t>
      </w:r>
      <w:r>
        <w:rPr>
          <w:spacing w:val="-15"/>
          <w:sz w:val="24"/>
        </w:rPr>
        <w:t xml:space="preserve"> </w:t>
      </w:r>
      <w:r>
        <w:rPr>
          <w:sz w:val="24"/>
        </w:rPr>
        <w:t>participate</w:t>
      </w:r>
      <w:r>
        <w:rPr>
          <w:spacing w:val="-15"/>
          <w:sz w:val="24"/>
        </w:rPr>
        <w:t xml:space="preserve"> </w:t>
      </w:r>
      <w:r>
        <w:rPr>
          <w:sz w:val="24"/>
        </w:rPr>
        <w:t>in</w:t>
      </w:r>
      <w:r>
        <w:rPr>
          <w:spacing w:val="-15"/>
          <w:sz w:val="24"/>
        </w:rPr>
        <w:t xml:space="preserve"> </w:t>
      </w:r>
      <w:r>
        <w:rPr>
          <w:sz w:val="24"/>
        </w:rPr>
        <w:t>any</w:t>
      </w:r>
      <w:r>
        <w:rPr>
          <w:spacing w:val="-15"/>
          <w:sz w:val="24"/>
        </w:rPr>
        <w:t xml:space="preserve"> </w:t>
      </w:r>
      <w:r>
        <w:rPr>
          <w:sz w:val="24"/>
        </w:rPr>
        <w:t>program</w:t>
      </w:r>
      <w:r>
        <w:rPr>
          <w:spacing w:val="-11"/>
          <w:sz w:val="24"/>
        </w:rPr>
        <w:t xml:space="preserve"> </w:t>
      </w:r>
      <w:r>
        <w:rPr>
          <w:sz w:val="24"/>
        </w:rPr>
        <w:t>or</w:t>
      </w:r>
      <w:r>
        <w:rPr>
          <w:spacing w:val="-15"/>
          <w:sz w:val="24"/>
        </w:rPr>
        <w:t xml:space="preserve"> </w:t>
      </w:r>
      <w:r>
        <w:rPr>
          <w:sz w:val="24"/>
        </w:rPr>
        <w:t>activity receiving Federal financial assistance</w:t>
      </w:r>
    </w:p>
    <w:p w14:paraId="604B3D5D" w14:textId="77777777" w:rsidR="00BE10C2" w:rsidRDefault="00BE10C2">
      <w:pPr>
        <w:pStyle w:val="BodyText"/>
        <w:spacing w:before="6"/>
      </w:pPr>
    </w:p>
    <w:p w14:paraId="417DFA1E" w14:textId="77777777" w:rsidR="00BE10C2" w:rsidRDefault="00000000">
      <w:pPr>
        <w:pStyle w:val="BodyText"/>
        <w:ind w:left="140"/>
        <w:jc w:val="both"/>
      </w:pPr>
      <w:r>
        <w:t>These regulations</w:t>
      </w:r>
      <w:r>
        <w:rPr>
          <w:spacing w:val="-1"/>
        </w:rPr>
        <w:t xml:space="preserve"> </w:t>
      </w:r>
      <w:r>
        <w:t>do</w:t>
      </w:r>
      <w:r>
        <w:rPr>
          <w:spacing w:val="1"/>
        </w:rPr>
        <w:t xml:space="preserve"> </w:t>
      </w:r>
      <w:r>
        <w:t>not</w:t>
      </w:r>
      <w:r>
        <w:rPr>
          <w:spacing w:val="-4"/>
        </w:rPr>
        <w:t xml:space="preserve"> </w:t>
      </w:r>
      <w:r>
        <w:t>apply</w:t>
      </w:r>
      <w:r>
        <w:rPr>
          <w:spacing w:val="2"/>
        </w:rPr>
        <w:t xml:space="preserve"> </w:t>
      </w:r>
      <w:r>
        <w:rPr>
          <w:spacing w:val="-5"/>
        </w:rPr>
        <w:t>to</w:t>
      </w:r>
    </w:p>
    <w:p w14:paraId="18F128DE" w14:textId="77777777" w:rsidR="00BE10C2" w:rsidRDefault="00BE10C2">
      <w:pPr>
        <w:pStyle w:val="BodyText"/>
        <w:spacing w:before="44"/>
      </w:pPr>
    </w:p>
    <w:p w14:paraId="76B98990" w14:textId="77777777" w:rsidR="00BE10C2" w:rsidRDefault="00000000">
      <w:pPr>
        <w:pStyle w:val="ListParagraph"/>
        <w:numPr>
          <w:ilvl w:val="0"/>
          <w:numId w:val="25"/>
        </w:numPr>
        <w:tabs>
          <w:tab w:val="left" w:pos="858"/>
          <w:tab w:val="left" w:pos="861"/>
        </w:tabs>
        <w:spacing w:line="276" w:lineRule="auto"/>
        <w:ind w:right="202"/>
        <w:jc w:val="both"/>
        <w:rPr>
          <w:sz w:val="24"/>
        </w:rPr>
      </w:pPr>
      <w:r>
        <w:rPr>
          <w:sz w:val="24"/>
        </w:rPr>
        <w:t>an age distinction contained in that part of a federal, state, or local statute or ordinance adopted by an elected, general purpose legislative body that</w:t>
      </w:r>
    </w:p>
    <w:p w14:paraId="46DF4D00" w14:textId="77777777" w:rsidR="00BE10C2" w:rsidRDefault="00BE10C2">
      <w:pPr>
        <w:pStyle w:val="BodyText"/>
        <w:spacing w:before="6"/>
      </w:pPr>
    </w:p>
    <w:p w14:paraId="7F99E438" w14:textId="77777777" w:rsidR="00BE10C2" w:rsidRDefault="00000000">
      <w:pPr>
        <w:pStyle w:val="ListParagraph"/>
        <w:numPr>
          <w:ilvl w:val="1"/>
          <w:numId w:val="25"/>
        </w:numPr>
        <w:tabs>
          <w:tab w:val="left" w:pos="1403"/>
        </w:tabs>
        <w:ind w:hanging="542"/>
        <w:rPr>
          <w:sz w:val="24"/>
        </w:rPr>
      </w:pPr>
      <w:r>
        <w:rPr>
          <w:sz w:val="24"/>
        </w:rPr>
        <w:t>provides</w:t>
      </w:r>
      <w:r>
        <w:rPr>
          <w:spacing w:val="-3"/>
          <w:sz w:val="24"/>
        </w:rPr>
        <w:t xml:space="preserve"> </w:t>
      </w:r>
      <w:r>
        <w:rPr>
          <w:sz w:val="24"/>
        </w:rPr>
        <w:t>any benefits</w:t>
      </w:r>
      <w:r>
        <w:rPr>
          <w:spacing w:val="-2"/>
          <w:sz w:val="24"/>
        </w:rPr>
        <w:t xml:space="preserve"> </w:t>
      </w:r>
      <w:r>
        <w:rPr>
          <w:sz w:val="24"/>
        </w:rPr>
        <w:t>or</w:t>
      </w:r>
      <w:r>
        <w:rPr>
          <w:spacing w:val="-3"/>
          <w:sz w:val="24"/>
        </w:rPr>
        <w:t xml:space="preserve"> </w:t>
      </w:r>
      <w:r>
        <w:rPr>
          <w:sz w:val="24"/>
        </w:rPr>
        <w:t>assistance to persons</w:t>
      </w:r>
      <w:r>
        <w:rPr>
          <w:spacing w:val="-2"/>
          <w:sz w:val="24"/>
        </w:rPr>
        <w:t xml:space="preserve"> </w:t>
      </w:r>
      <w:r>
        <w:rPr>
          <w:sz w:val="24"/>
        </w:rPr>
        <w:t>based on</w:t>
      </w:r>
      <w:r>
        <w:rPr>
          <w:spacing w:val="1"/>
          <w:sz w:val="24"/>
        </w:rPr>
        <w:t xml:space="preserve"> </w:t>
      </w:r>
      <w:r>
        <w:rPr>
          <w:spacing w:val="-5"/>
          <w:sz w:val="24"/>
        </w:rPr>
        <w:t>age</w:t>
      </w:r>
    </w:p>
    <w:p w14:paraId="4DD535C6" w14:textId="77777777" w:rsidR="00BE10C2" w:rsidRDefault="00BE10C2">
      <w:pPr>
        <w:pStyle w:val="BodyText"/>
        <w:spacing w:before="44"/>
      </w:pPr>
    </w:p>
    <w:p w14:paraId="077CC978" w14:textId="77777777" w:rsidR="00BE10C2" w:rsidRDefault="00000000">
      <w:pPr>
        <w:pStyle w:val="ListParagraph"/>
        <w:numPr>
          <w:ilvl w:val="1"/>
          <w:numId w:val="25"/>
        </w:numPr>
        <w:tabs>
          <w:tab w:val="left" w:pos="1403"/>
        </w:tabs>
        <w:ind w:hanging="542"/>
        <w:rPr>
          <w:sz w:val="24"/>
        </w:rPr>
      </w:pPr>
      <w:r>
        <w:rPr>
          <w:sz w:val="24"/>
        </w:rPr>
        <w:t>establishes</w:t>
      </w:r>
      <w:r>
        <w:rPr>
          <w:spacing w:val="-2"/>
          <w:sz w:val="24"/>
        </w:rPr>
        <w:t xml:space="preserve"> </w:t>
      </w:r>
      <w:r>
        <w:rPr>
          <w:sz w:val="24"/>
        </w:rPr>
        <w:t>criteria</w:t>
      </w:r>
      <w:r>
        <w:rPr>
          <w:spacing w:val="-1"/>
          <w:sz w:val="24"/>
        </w:rPr>
        <w:t xml:space="preserve"> </w:t>
      </w:r>
      <w:r>
        <w:rPr>
          <w:sz w:val="24"/>
        </w:rPr>
        <w:t>for</w:t>
      </w:r>
      <w:r>
        <w:rPr>
          <w:spacing w:val="1"/>
          <w:sz w:val="24"/>
        </w:rPr>
        <w:t xml:space="preserve"> </w:t>
      </w:r>
      <w:r>
        <w:rPr>
          <w:sz w:val="24"/>
        </w:rPr>
        <w:t>participation</w:t>
      </w:r>
      <w:r>
        <w:rPr>
          <w:spacing w:val="-4"/>
          <w:sz w:val="24"/>
        </w:rPr>
        <w:t xml:space="preserve"> </w:t>
      </w:r>
      <w:r>
        <w:rPr>
          <w:sz w:val="24"/>
        </w:rPr>
        <w:t>in</w:t>
      </w:r>
      <w:r>
        <w:rPr>
          <w:spacing w:val="-5"/>
          <w:sz w:val="24"/>
        </w:rPr>
        <w:t xml:space="preserve"> </w:t>
      </w:r>
      <w:r>
        <w:rPr>
          <w:sz w:val="24"/>
        </w:rPr>
        <w:t>age-related</w:t>
      </w:r>
      <w:r>
        <w:rPr>
          <w:spacing w:val="1"/>
          <w:sz w:val="24"/>
        </w:rPr>
        <w:t xml:space="preserve"> </w:t>
      </w:r>
      <w:r>
        <w:rPr>
          <w:spacing w:val="-2"/>
          <w:sz w:val="24"/>
        </w:rPr>
        <w:t>terms</w:t>
      </w:r>
    </w:p>
    <w:p w14:paraId="5949C095" w14:textId="77777777" w:rsidR="00BE10C2" w:rsidRDefault="00BE10C2">
      <w:pPr>
        <w:pStyle w:val="BodyText"/>
        <w:spacing w:before="48"/>
      </w:pPr>
    </w:p>
    <w:p w14:paraId="7D6DF29C" w14:textId="77777777" w:rsidR="00BE10C2" w:rsidRDefault="00000000">
      <w:pPr>
        <w:pStyle w:val="ListParagraph"/>
        <w:numPr>
          <w:ilvl w:val="1"/>
          <w:numId w:val="25"/>
        </w:numPr>
        <w:tabs>
          <w:tab w:val="left" w:pos="1401"/>
        </w:tabs>
        <w:ind w:left="1401" w:hanging="540"/>
        <w:rPr>
          <w:sz w:val="24"/>
        </w:rPr>
      </w:pPr>
      <w:r>
        <w:rPr>
          <w:sz w:val="24"/>
        </w:rPr>
        <w:t>describes</w:t>
      </w:r>
      <w:r>
        <w:rPr>
          <w:spacing w:val="-4"/>
          <w:sz w:val="24"/>
        </w:rPr>
        <w:t xml:space="preserve"> </w:t>
      </w:r>
      <w:r>
        <w:rPr>
          <w:sz w:val="24"/>
        </w:rPr>
        <w:t>intended beneficiaries</w:t>
      </w:r>
      <w:r>
        <w:rPr>
          <w:spacing w:val="-1"/>
          <w:sz w:val="24"/>
        </w:rPr>
        <w:t xml:space="preserve"> </w:t>
      </w:r>
      <w:r>
        <w:rPr>
          <w:sz w:val="24"/>
        </w:rPr>
        <w:t>or</w:t>
      </w:r>
      <w:r>
        <w:rPr>
          <w:spacing w:val="1"/>
          <w:sz w:val="24"/>
        </w:rPr>
        <w:t xml:space="preserve"> </w:t>
      </w:r>
      <w:r>
        <w:rPr>
          <w:sz w:val="24"/>
        </w:rPr>
        <w:t>target</w:t>
      </w:r>
      <w:r>
        <w:rPr>
          <w:spacing w:val="-4"/>
          <w:sz w:val="24"/>
        </w:rPr>
        <w:t xml:space="preserve"> </w:t>
      </w:r>
      <w:r>
        <w:rPr>
          <w:sz w:val="24"/>
        </w:rPr>
        <w:t>groups</w:t>
      </w:r>
      <w:r>
        <w:rPr>
          <w:spacing w:val="-1"/>
          <w:sz w:val="24"/>
        </w:rPr>
        <w:t xml:space="preserve"> </w:t>
      </w:r>
      <w:r>
        <w:rPr>
          <w:sz w:val="24"/>
        </w:rPr>
        <w:t>in</w:t>
      </w:r>
      <w:r>
        <w:rPr>
          <w:spacing w:val="-3"/>
          <w:sz w:val="24"/>
        </w:rPr>
        <w:t xml:space="preserve"> </w:t>
      </w:r>
      <w:r>
        <w:rPr>
          <w:sz w:val="24"/>
        </w:rPr>
        <w:t>age-related</w:t>
      </w:r>
      <w:r>
        <w:rPr>
          <w:spacing w:val="1"/>
          <w:sz w:val="24"/>
        </w:rPr>
        <w:t xml:space="preserve"> </w:t>
      </w:r>
      <w:r>
        <w:rPr>
          <w:spacing w:val="-2"/>
          <w:sz w:val="24"/>
        </w:rPr>
        <w:t>terms</w:t>
      </w:r>
    </w:p>
    <w:p w14:paraId="7E014CBE" w14:textId="77777777" w:rsidR="00BE10C2" w:rsidRDefault="00BE10C2">
      <w:pPr>
        <w:pStyle w:val="BodyText"/>
        <w:spacing w:before="44"/>
      </w:pPr>
    </w:p>
    <w:p w14:paraId="12EA21D1" w14:textId="77777777" w:rsidR="00BE10C2" w:rsidRDefault="00000000">
      <w:pPr>
        <w:pStyle w:val="ListParagraph"/>
        <w:numPr>
          <w:ilvl w:val="0"/>
          <w:numId w:val="25"/>
        </w:numPr>
        <w:tabs>
          <w:tab w:val="left" w:pos="858"/>
          <w:tab w:val="left" w:pos="861"/>
        </w:tabs>
        <w:spacing w:line="276" w:lineRule="auto"/>
        <w:ind w:right="191"/>
        <w:jc w:val="both"/>
        <w:rPr>
          <w:sz w:val="24"/>
        </w:rPr>
      </w:pPr>
      <w:r>
        <w:rPr>
          <w:sz w:val="24"/>
        </w:rPr>
        <w:t>any</w:t>
      </w:r>
      <w:r>
        <w:rPr>
          <w:spacing w:val="-8"/>
          <w:sz w:val="24"/>
        </w:rPr>
        <w:t xml:space="preserve"> </w:t>
      </w:r>
      <w:r>
        <w:rPr>
          <w:sz w:val="24"/>
        </w:rPr>
        <w:t>employment</w:t>
      </w:r>
      <w:r>
        <w:rPr>
          <w:spacing w:val="-12"/>
          <w:sz w:val="24"/>
        </w:rPr>
        <w:t xml:space="preserve"> </w:t>
      </w:r>
      <w:r>
        <w:rPr>
          <w:sz w:val="24"/>
        </w:rPr>
        <w:t>practice</w:t>
      </w:r>
      <w:r>
        <w:rPr>
          <w:spacing w:val="-13"/>
          <w:sz w:val="24"/>
        </w:rPr>
        <w:t xml:space="preserve"> </w:t>
      </w:r>
      <w:r>
        <w:rPr>
          <w:sz w:val="24"/>
        </w:rPr>
        <w:t>of</w:t>
      </w:r>
      <w:r>
        <w:rPr>
          <w:spacing w:val="-10"/>
          <w:sz w:val="24"/>
        </w:rPr>
        <w:t xml:space="preserve"> </w:t>
      </w:r>
      <w:r>
        <w:rPr>
          <w:sz w:val="24"/>
        </w:rPr>
        <w:t>any</w:t>
      </w:r>
      <w:r>
        <w:rPr>
          <w:spacing w:val="-12"/>
          <w:sz w:val="24"/>
        </w:rPr>
        <w:t xml:space="preserve"> </w:t>
      </w:r>
      <w:r>
        <w:rPr>
          <w:sz w:val="24"/>
        </w:rPr>
        <w:t>employer,</w:t>
      </w:r>
      <w:r>
        <w:rPr>
          <w:spacing w:val="-9"/>
          <w:sz w:val="24"/>
        </w:rPr>
        <w:t xml:space="preserve"> </w:t>
      </w:r>
      <w:r>
        <w:rPr>
          <w:sz w:val="24"/>
        </w:rPr>
        <w:t>employment</w:t>
      </w:r>
      <w:r>
        <w:rPr>
          <w:spacing w:val="-7"/>
          <w:sz w:val="24"/>
        </w:rPr>
        <w:t xml:space="preserve"> </w:t>
      </w:r>
      <w:r>
        <w:rPr>
          <w:sz w:val="24"/>
        </w:rPr>
        <w:t>agency,</w:t>
      </w:r>
      <w:r>
        <w:rPr>
          <w:spacing w:val="-9"/>
          <w:sz w:val="24"/>
        </w:rPr>
        <w:t xml:space="preserve"> </w:t>
      </w:r>
      <w:r>
        <w:rPr>
          <w:sz w:val="24"/>
        </w:rPr>
        <w:t>labor</w:t>
      </w:r>
      <w:r>
        <w:rPr>
          <w:spacing w:val="-10"/>
          <w:sz w:val="24"/>
        </w:rPr>
        <w:t xml:space="preserve"> </w:t>
      </w:r>
      <w:r>
        <w:rPr>
          <w:sz w:val="24"/>
        </w:rPr>
        <w:t>organization,</w:t>
      </w:r>
      <w:r>
        <w:rPr>
          <w:spacing w:val="-9"/>
          <w:sz w:val="24"/>
        </w:rPr>
        <w:t xml:space="preserve"> </w:t>
      </w:r>
      <w:r>
        <w:rPr>
          <w:sz w:val="24"/>
        </w:rPr>
        <w:t>or</w:t>
      </w:r>
      <w:r>
        <w:rPr>
          <w:spacing w:val="-10"/>
          <w:sz w:val="24"/>
        </w:rPr>
        <w:t xml:space="preserve"> </w:t>
      </w:r>
      <w:r>
        <w:rPr>
          <w:sz w:val="24"/>
        </w:rPr>
        <w:t xml:space="preserve">any labor-management joint apprenticeship training program, except any program or activity receiving federal financial assistance for employment under the Job Training Partnership Act (29 U.S.C. 1501 </w:t>
      </w:r>
      <w:r>
        <w:rPr>
          <w:i/>
          <w:sz w:val="24"/>
        </w:rPr>
        <w:t>et seq.</w:t>
      </w:r>
      <w:r>
        <w:rPr>
          <w:sz w:val="24"/>
        </w:rPr>
        <w:t>).</w:t>
      </w:r>
    </w:p>
    <w:p w14:paraId="3B200E17" w14:textId="77777777" w:rsidR="00BE10C2" w:rsidRDefault="00BE10C2">
      <w:pPr>
        <w:pStyle w:val="BodyText"/>
        <w:spacing w:before="5"/>
      </w:pPr>
    </w:p>
    <w:p w14:paraId="57C966EA" w14:textId="77777777" w:rsidR="00BE10C2" w:rsidRDefault="00000000">
      <w:pPr>
        <w:pStyle w:val="BodyText"/>
        <w:spacing w:line="276" w:lineRule="auto"/>
        <w:ind w:left="140" w:right="192"/>
        <w:jc w:val="both"/>
      </w:pPr>
      <w:r>
        <w:t>The</w:t>
      </w:r>
      <w:r>
        <w:rPr>
          <w:spacing w:val="-6"/>
        </w:rPr>
        <w:t xml:space="preserve"> </w:t>
      </w:r>
      <w:r>
        <w:t>regulations</w:t>
      </w:r>
      <w:r>
        <w:rPr>
          <w:spacing w:val="-7"/>
        </w:rPr>
        <w:t xml:space="preserve"> </w:t>
      </w:r>
      <w:r>
        <w:t>do</w:t>
      </w:r>
      <w:r>
        <w:rPr>
          <w:spacing w:val="-6"/>
        </w:rPr>
        <w:t xml:space="preserve"> </w:t>
      </w:r>
      <w:r>
        <w:t>not</w:t>
      </w:r>
      <w:r>
        <w:rPr>
          <w:spacing w:val="-5"/>
        </w:rPr>
        <w:t xml:space="preserve"> </w:t>
      </w:r>
      <w:r>
        <w:t>apply</w:t>
      </w:r>
      <w:r>
        <w:rPr>
          <w:spacing w:val="-5"/>
        </w:rPr>
        <w:t xml:space="preserve"> </w:t>
      </w:r>
      <w:r>
        <w:t>where</w:t>
      </w:r>
      <w:r>
        <w:rPr>
          <w:spacing w:val="-11"/>
        </w:rPr>
        <w:t xml:space="preserve"> </w:t>
      </w:r>
      <w:r>
        <w:t>age</w:t>
      </w:r>
      <w:r>
        <w:rPr>
          <w:spacing w:val="-6"/>
        </w:rPr>
        <w:t xml:space="preserve"> </w:t>
      </w:r>
      <w:r>
        <w:t>is</w:t>
      </w:r>
      <w:r>
        <w:rPr>
          <w:spacing w:val="-7"/>
        </w:rPr>
        <w:t xml:space="preserve"> </w:t>
      </w:r>
      <w:r>
        <w:t>a</w:t>
      </w:r>
      <w:r>
        <w:rPr>
          <w:spacing w:val="-6"/>
        </w:rPr>
        <w:t xml:space="preserve"> </w:t>
      </w:r>
      <w:r>
        <w:t>factor</w:t>
      </w:r>
      <w:r>
        <w:rPr>
          <w:spacing w:val="-8"/>
        </w:rPr>
        <w:t xml:space="preserve"> </w:t>
      </w:r>
      <w:r>
        <w:t>in</w:t>
      </w:r>
      <w:r>
        <w:rPr>
          <w:spacing w:val="-6"/>
        </w:rPr>
        <w:t xml:space="preserve"> </w:t>
      </w:r>
      <w:r>
        <w:t>conducting</w:t>
      </w:r>
      <w:r>
        <w:rPr>
          <w:spacing w:val="-6"/>
        </w:rPr>
        <w:t xml:space="preserve"> </w:t>
      </w:r>
      <w:r>
        <w:t>normal</w:t>
      </w:r>
      <w:r>
        <w:rPr>
          <w:spacing w:val="-10"/>
        </w:rPr>
        <w:t xml:space="preserve"> </w:t>
      </w:r>
      <w:r>
        <w:t>operations</w:t>
      </w:r>
      <w:r>
        <w:rPr>
          <w:spacing w:val="-7"/>
        </w:rPr>
        <w:t xml:space="preserve"> </w:t>
      </w:r>
      <w:r>
        <w:t>of</w:t>
      </w:r>
      <w:r>
        <w:rPr>
          <w:spacing w:val="-8"/>
        </w:rPr>
        <w:t xml:space="preserve"> </w:t>
      </w:r>
      <w:r>
        <w:t>the</w:t>
      </w:r>
      <w:r>
        <w:rPr>
          <w:spacing w:val="-6"/>
        </w:rPr>
        <w:t xml:space="preserve"> </w:t>
      </w:r>
      <w:proofErr w:type="gramStart"/>
      <w:r>
        <w:t>District</w:t>
      </w:r>
      <w:proofErr w:type="gramEnd"/>
      <w:r>
        <w:t>. For</w:t>
      </w:r>
      <w:r>
        <w:rPr>
          <w:spacing w:val="-3"/>
        </w:rPr>
        <w:t xml:space="preserve"> </w:t>
      </w:r>
      <w:r>
        <w:t>example,</w:t>
      </w:r>
      <w:r>
        <w:rPr>
          <w:spacing w:val="-3"/>
        </w:rPr>
        <w:t xml:space="preserve"> </w:t>
      </w:r>
      <w:r>
        <w:t>where</w:t>
      </w:r>
      <w:r>
        <w:rPr>
          <w:spacing w:val="-6"/>
        </w:rPr>
        <w:t xml:space="preserve"> </w:t>
      </w:r>
      <w:r>
        <w:t>the</w:t>
      </w:r>
      <w:r>
        <w:rPr>
          <w:spacing w:val="-5"/>
        </w:rPr>
        <w:t xml:space="preserve"> </w:t>
      </w:r>
      <w:proofErr w:type="gramStart"/>
      <w:r>
        <w:t>District</w:t>
      </w:r>
      <w:proofErr w:type="gramEnd"/>
      <w:r>
        <w:rPr>
          <w:spacing w:val="-10"/>
        </w:rPr>
        <w:t xml:space="preserve"> </w:t>
      </w:r>
      <w:r>
        <w:t>is</w:t>
      </w:r>
      <w:r>
        <w:rPr>
          <w:spacing w:val="-7"/>
        </w:rPr>
        <w:t xml:space="preserve"> </w:t>
      </w:r>
      <w:r>
        <w:t>operating</w:t>
      </w:r>
      <w:r>
        <w:rPr>
          <w:spacing w:val="-5"/>
        </w:rPr>
        <w:t xml:space="preserve"> </w:t>
      </w:r>
      <w:r>
        <w:t>a</w:t>
      </w:r>
      <w:r>
        <w:rPr>
          <w:spacing w:val="-6"/>
        </w:rPr>
        <w:t xml:space="preserve"> </w:t>
      </w:r>
      <w:r>
        <w:t>program</w:t>
      </w:r>
      <w:r>
        <w:rPr>
          <w:spacing w:val="-4"/>
        </w:rPr>
        <w:t xml:space="preserve"> </w:t>
      </w:r>
      <w:r>
        <w:t>or</w:t>
      </w:r>
      <w:r>
        <w:rPr>
          <w:spacing w:val="-3"/>
        </w:rPr>
        <w:t xml:space="preserve"> </w:t>
      </w:r>
      <w:r>
        <w:t>activity</w:t>
      </w:r>
      <w:r>
        <w:rPr>
          <w:spacing w:val="-5"/>
        </w:rPr>
        <w:t xml:space="preserve"> </w:t>
      </w:r>
      <w:r>
        <w:t>that</w:t>
      </w:r>
      <w:r>
        <w:rPr>
          <w:spacing w:val="-10"/>
        </w:rPr>
        <w:t xml:space="preserve"> </w:t>
      </w:r>
      <w:r>
        <w:t>provides</w:t>
      </w:r>
      <w:r>
        <w:rPr>
          <w:spacing w:val="-8"/>
        </w:rPr>
        <w:t xml:space="preserve"> </w:t>
      </w:r>
      <w:r>
        <w:t>special</w:t>
      </w:r>
      <w:r>
        <w:rPr>
          <w:spacing w:val="-5"/>
        </w:rPr>
        <w:t xml:space="preserve"> </w:t>
      </w:r>
      <w:r>
        <w:t>benefits</w:t>
      </w:r>
      <w:r>
        <w:rPr>
          <w:spacing w:val="-7"/>
        </w:rPr>
        <w:t xml:space="preserve"> </w:t>
      </w:r>
      <w:r>
        <w:t>to children, the use of age distinctions is presumed to be necessary to the normal operation of the program or activity.</w:t>
      </w:r>
    </w:p>
    <w:p w14:paraId="647E01B0" w14:textId="77777777" w:rsidR="00BE10C2" w:rsidRDefault="00BE10C2">
      <w:pPr>
        <w:spacing w:line="276" w:lineRule="auto"/>
        <w:jc w:val="both"/>
        <w:sectPr w:rsidR="00BE10C2">
          <w:pgSz w:w="12240" w:h="15840"/>
          <w:pgMar w:top="1380" w:right="1240" w:bottom="2340" w:left="1300" w:header="728" w:footer="2073" w:gutter="0"/>
          <w:cols w:space="720"/>
        </w:sectPr>
      </w:pPr>
    </w:p>
    <w:p w14:paraId="51139F3E" w14:textId="77777777" w:rsidR="00BE10C2" w:rsidRDefault="00BE10C2">
      <w:pPr>
        <w:pStyle w:val="BodyText"/>
      </w:pPr>
    </w:p>
    <w:p w14:paraId="78D0F359" w14:textId="77777777" w:rsidR="00BE10C2" w:rsidRDefault="00BE10C2">
      <w:pPr>
        <w:pStyle w:val="BodyText"/>
      </w:pPr>
    </w:p>
    <w:p w14:paraId="031497C5" w14:textId="77777777" w:rsidR="00BE10C2" w:rsidRDefault="00BE10C2">
      <w:pPr>
        <w:pStyle w:val="BodyText"/>
      </w:pPr>
    </w:p>
    <w:p w14:paraId="480F0C8D" w14:textId="77777777" w:rsidR="00BE10C2" w:rsidRDefault="00BE10C2">
      <w:pPr>
        <w:pStyle w:val="BodyText"/>
        <w:spacing w:before="77"/>
      </w:pPr>
    </w:p>
    <w:p w14:paraId="0461489B" w14:textId="77777777" w:rsidR="00BE10C2" w:rsidRDefault="00000000">
      <w:pPr>
        <w:pStyle w:val="BodyText"/>
        <w:spacing w:line="276" w:lineRule="auto"/>
        <w:ind w:left="140" w:right="189"/>
        <w:jc w:val="both"/>
      </w:pPr>
      <w:r>
        <w:t xml:space="preserve">Age discrimination in </w:t>
      </w:r>
      <w:r>
        <w:rPr>
          <w:i/>
        </w:rPr>
        <w:t xml:space="preserve">employment </w:t>
      </w:r>
      <w:r>
        <w:t xml:space="preserve">is covered under the </w:t>
      </w:r>
      <w:hyperlink r:id="rId205">
        <w:r>
          <w:rPr>
            <w:color w:val="0000FF"/>
            <w:u w:val="single" w:color="0000FF"/>
          </w:rPr>
          <w:t>Age Discrimination in Employment Act</w:t>
        </w:r>
      </w:hyperlink>
      <w:r>
        <w:t xml:space="preserve">. Complaints of employment discrimination based on age may be filed with the U.S. </w:t>
      </w:r>
      <w:hyperlink r:id="rId206">
        <w:r>
          <w:rPr>
            <w:color w:val="0000FF"/>
            <w:u w:val="single" w:color="0000FF"/>
          </w:rPr>
          <w:t>Equal</w:t>
        </w:r>
      </w:hyperlink>
      <w:r>
        <w:rPr>
          <w:color w:val="0000FF"/>
        </w:rPr>
        <w:t xml:space="preserve"> </w:t>
      </w:r>
      <w:hyperlink r:id="rId207">
        <w:r>
          <w:rPr>
            <w:color w:val="0000FF"/>
            <w:u w:val="single" w:color="0000FF"/>
          </w:rPr>
          <w:t>Employment Opportunity Commission</w:t>
        </w:r>
      </w:hyperlink>
      <w:r>
        <w:t>.</w:t>
      </w:r>
    </w:p>
    <w:p w14:paraId="232B2273" w14:textId="77777777" w:rsidR="00BE10C2" w:rsidRDefault="00BE10C2">
      <w:pPr>
        <w:pStyle w:val="BodyText"/>
        <w:spacing w:before="1"/>
      </w:pPr>
    </w:p>
    <w:p w14:paraId="48D55BD6" w14:textId="77777777" w:rsidR="00BE10C2" w:rsidRDefault="00000000">
      <w:pPr>
        <w:pStyle w:val="BodyText"/>
        <w:spacing w:line="276" w:lineRule="auto"/>
        <w:ind w:left="140" w:right="194"/>
        <w:jc w:val="both"/>
      </w:pPr>
      <w:r>
        <w:t xml:space="preserve">The </w:t>
      </w:r>
      <w:proofErr w:type="gramStart"/>
      <w:r>
        <w:t>District</w:t>
      </w:r>
      <w:proofErr w:type="gramEnd"/>
      <w:r>
        <w:t xml:space="preserve"> must take steps to comply and maintain records demonstrating compliance. The </w:t>
      </w:r>
      <w:proofErr w:type="gramStart"/>
      <w:r>
        <w:t>District</w:t>
      </w:r>
      <w:proofErr w:type="gramEnd"/>
      <w:r>
        <w:t xml:space="preserve"> may be required to submit to the USDE OCR records that demonstrate compliance with the provisions and must also permit on-site access to records by USDE OCR staff to verify compliance. The </w:t>
      </w:r>
      <w:proofErr w:type="gramStart"/>
      <w:r>
        <w:t>District</w:t>
      </w:r>
      <w:proofErr w:type="gramEnd"/>
      <w:r>
        <w:t xml:space="preserve"> must</w:t>
      </w:r>
    </w:p>
    <w:p w14:paraId="3C30F436" w14:textId="77777777" w:rsidR="00BE10C2" w:rsidRDefault="00BE10C2">
      <w:pPr>
        <w:pStyle w:val="BodyText"/>
        <w:spacing w:before="44"/>
      </w:pPr>
    </w:p>
    <w:p w14:paraId="3D15A2CB" w14:textId="77777777" w:rsidR="00BE10C2" w:rsidRDefault="00000000">
      <w:pPr>
        <w:pStyle w:val="ListParagraph"/>
        <w:numPr>
          <w:ilvl w:val="0"/>
          <w:numId w:val="24"/>
        </w:numPr>
        <w:tabs>
          <w:tab w:val="left" w:pos="861"/>
        </w:tabs>
        <w:spacing w:line="273" w:lineRule="auto"/>
        <w:ind w:right="194"/>
        <w:jc w:val="both"/>
        <w:rPr>
          <w:rFonts w:ascii="Calibri" w:hAnsi="Calibri"/>
        </w:rPr>
      </w:pPr>
      <w:r>
        <w:rPr>
          <w:sz w:val="24"/>
        </w:rPr>
        <w:t xml:space="preserve">Designate at least one employee to coordinate its efforts to comply with and carry out its responsibilities under the </w:t>
      </w:r>
      <w:r>
        <w:rPr>
          <w:i/>
          <w:sz w:val="24"/>
        </w:rPr>
        <w:t>Age Discrimination Act</w:t>
      </w:r>
      <w:r>
        <w:rPr>
          <w:sz w:val="24"/>
        </w:rPr>
        <w:t>, including investigating any complaint communicated to</w:t>
      </w:r>
      <w:r>
        <w:rPr>
          <w:spacing w:val="-2"/>
          <w:sz w:val="24"/>
        </w:rPr>
        <w:t xml:space="preserve"> </w:t>
      </w:r>
      <w:r>
        <w:rPr>
          <w:sz w:val="24"/>
        </w:rPr>
        <w:t>the</w:t>
      </w:r>
      <w:r>
        <w:rPr>
          <w:spacing w:val="-3"/>
          <w:sz w:val="24"/>
        </w:rPr>
        <w:t xml:space="preserve"> </w:t>
      </w:r>
      <w:r>
        <w:rPr>
          <w:sz w:val="24"/>
        </w:rPr>
        <w:t>recipient alleging</w:t>
      </w:r>
      <w:r>
        <w:rPr>
          <w:spacing w:val="-2"/>
          <w:sz w:val="24"/>
        </w:rPr>
        <w:t xml:space="preserve"> </w:t>
      </w:r>
      <w:r>
        <w:rPr>
          <w:sz w:val="24"/>
        </w:rPr>
        <w:t>its</w:t>
      </w:r>
      <w:r>
        <w:rPr>
          <w:spacing w:val="-4"/>
          <w:sz w:val="24"/>
        </w:rPr>
        <w:t xml:space="preserve"> </w:t>
      </w:r>
      <w:r>
        <w:rPr>
          <w:sz w:val="24"/>
        </w:rPr>
        <w:t>noncompliance with</w:t>
      </w:r>
      <w:r>
        <w:rPr>
          <w:spacing w:val="-2"/>
          <w:sz w:val="24"/>
        </w:rPr>
        <w:t xml:space="preserve"> </w:t>
      </w:r>
      <w:r>
        <w:rPr>
          <w:sz w:val="24"/>
        </w:rPr>
        <w:t>the Act. The</w:t>
      </w:r>
      <w:r>
        <w:rPr>
          <w:spacing w:val="-3"/>
          <w:sz w:val="24"/>
        </w:rPr>
        <w:t xml:space="preserve"> </w:t>
      </w:r>
      <w:proofErr w:type="gramStart"/>
      <w:r>
        <w:rPr>
          <w:sz w:val="24"/>
        </w:rPr>
        <w:t>District</w:t>
      </w:r>
      <w:proofErr w:type="gramEnd"/>
      <w:r>
        <w:rPr>
          <w:spacing w:val="-2"/>
          <w:sz w:val="24"/>
        </w:rPr>
        <w:t xml:space="preserve"> </w:t>
      </w:r>
      <w:r>
        <w:rPr>
          <w:sz w:val="24"/>
        </w:rPr>
        <w:t>must notify all its students of the name, office address, and telephone number of the employee or employees appointed to carry out the requirements of the Act.</w:t>
      </w:r>
    </w:p>
    <w:p w14:paraId="02132429" w14:textId="77777777" w:rsidR="00BE10C2" w:rsidRDefault="00000000">
      <w:pPr>
        <w:pStyle w:val="ListParagraph"/>
        <w:numPr>
          <w:ilvl w:val="0"/>
          <w:numId w:val="24"/>
        </w:numPr>
        <w:tabs>
          <w:tab w:val="left" w:pos="861"/>
        </w:tabs>
        <w:spacing w:before="244" w:line="271" w:lineRule="auto"/>
        <w:ind w:right="197"/>
        <w:jc w:val="both"/>
        <w:rPr>
          <w:rFonts w:ascii="Calibri" w:hAnsi="Calibri"/>
          <w:sz w:val="24"/>
        </w:rPr>
      </w:pPr>
      <w:r>
        <w:rPr>
          <w:sz w:val="24"/>
        </w:rPr>
        <w:t>Adopt and publish grievance procedures providing</w:t>
      </w:r>
      <w:r>
        <w:rPr>
          <w:spacing w:val="-2"/>
          <w:sz w:val="24"/>
        </w:rPr>
        <w:t xml:space="preserve"> </w:t>
      </w:r>
      <w:r>
        <w:rPr>
          <w:sz w:val="24"/>
        </w:rPr>
        <w:t>for</w:t>
      </w:r>
      <w:r>
        <w:rPr>
          <w:spacing w:val="-1"/>
          <w:sz w:val="24"/>
        </w:rPr>
        <w:t xml:space="preserve"> </w:t>
      </w:r>
      <w:r>
        <w:rPr>
          <w:sz w:val="24"/>
        </w:rPr>
        <w:t>prompt</w:t>
      </w:r>
      <w:r>
        <w:rPr>
          <w:spacing w:val="-1"/>
          <w:sz w:val="24"/>
        </w:rPr>
        <w:t xml:space="preserve"> </w:t>
      </w:r>
      <w:r>
        <w:rPr>
          <w:sz w:val="24"/>
        </w:rPr>
        <w:t>and equitable</w:t>
      </w:r>
      <w:r>
        <w:rPr>
          <w:spacing w:val="-3"/>
          <w:sz w:val="24"/>
        </w:rPr>
        <w:t xml:space="preserve"> </w:t>
      </w:r>
      <w:r>
        <w:rPr>
          <w:sz w:val="24"/>
        </w:rPr>
        <w:t>resolution of student complaints alleging any action which would be prohibited by the Age Discrimination Act.</w:t>
      </w:r>
    </w:p>
    <w:p w14:paraId="335EE747" w14:textId="77777777" w:rsidR="00BE10C2" w:rsidRDefault="00BE10C2">
      <w:pPr>
        <w:pStyle w:val="BodyText"/>
        <w:spacing w:before="8"/>
      </w:pPr>
    </w:p>
    <w:p w14:paraId="5ADB52FB" w14:textId="77777777" w:rsidR="00BE10C2" w:rsidRDefault="00000000">
      <w:pPr>
        <w:pStyle w:val="BodyText"/>
        <w:spacing w:line="276" w:lineRule="auto"/>
        <w:ind w:left="140" w:right="188"/>
        <w:jc w:val="both"/>
      </w:pPr>
      <w:r>
        <w:t>The USDE may</w:t>
      </w:r>
      <w:r>
        <w:rPr>
          <w:spacing w:val="-3"/>
        </w:rPr>
        <w:t xml:space="preserve"> </w:t>
      </w:r>
      <w:r>
        <w:t>conduct compliance</w:t>
      </w:r>
      <w:r>
        <w:rPr>
          <w:spacing w:val="-3"/>
        </w:rPr>
        <w:t xml:space="preserve"> </w:t>
      </w:r>
      <w:r>
        <w:t>reviews, pre-award reviews, and</w:t>
      </w:r>
      <w:r>
        <w:rPr>
          <w:spacing w:val="-2"/>
        </w:rPr>
        <w:t xml:space="preserve"> </w:t>
      </w:r>
      <w:r>
        <w:t>other</w:t>
      </w:r>
      <w:r>
        <w:rPr>
          <w:spacing w:val="-1"/>
        </w:rPr>
        <w:t xml:space="preserve"> </w:t>
      </w:r>
      <w:r>
        <w:t>similar</w:t>
      </w:r>
      <w:r>
        <w:rPr>
          <w:spacing w:val="-1"/>
        </w:rPr>
        <w:t xml:space="preserve"> </w:t>
      </w:r>
      <w:r>
        <w:t>procedures</w:t>
      </w:r>
      <w:r>
        <w:rPr>
          <w:spacing w:val="-4"/>
        </w:rPr>
        <w:t xml:space="preserve"> </w:t>
      </w:r>
      <w:r>
        <w:t xml:space="preserve">to investigate and correct violations of the Act and of the regulations, even in the absence of a complaint against the </w:t>
      </w:r>
      <w:proofErr w:type="gramStart"/>
      <w:r>
        <w:t>District</w:t>
      </w:r>
      <w:proofErr w:type="gramEnd"/>
      <w:r>
        <w:t>. The review may be as comprehensive as necessary to determine whether a violation of the regulations occurred.</w:t>
      </w:r>
    </w:p>
    <w:p w14:paraId="2B0B3CE7" w14:textId="77777777" w:rsidR="00BE10C2" w:rsidRDefault="00BE10C2">
      <w:pPr>
        <w:pStyle w:val="BodyText"/>
        <w:spacing w:before="5"/>
      </w:pPr>
    </w:p>
    <w:p w14:paraId="692C3BF6" w14:textId="77777777" w:rsidR="00BE10C2" w:rsidRDefault="00000000">
      <w:pPr>
        <w:pStyle w:val="BodyText"/>
        <w:spacing w:before="1" w:line="276" w:lineRule="auto"/>
        <w:ind w:left="140" w:right="198"/>
        <w:jc w:val="both"/>
      </w:pPr>
      <w:r>
        <w:t>If a</w:t>
      </w:r>
      <w:r>
        <w:rPr>
          <w:spacing w:val="-2"/>
        </w:rPr>
        <w:t xml:space="preserve"> </w:t>
      </w:r>
      <w:r>
        <w:t>compliance review or pre-award review indicates a violation of the Act</w:t>
      </w:r>
      <w:r>
        <w:rPr>
          <w:spacing w:val="-1"/>
        </w:rPr>
        <w:t xml:space="preserve"> </w:t>
      </w:r>
      <w:r>
        <w:t>or of the</w:t>
      </w:r>
      <w:r>
        <w:rPr>
          <w:spacing w:val="-2"/>
        </w:rPr>
        <w:t xml:space="preserve"> </w:t>
      </w:r>
      <w:r>
        <w:t>regulations, the</w:t>
      </w:r>
      <w:r>
        <w:rPr>
          <w:spacing w:val="-7"/>
        </w:rPr>
        <w:t xml:space="preserve"> </w:t>
      </w:r>
      <w:r>
        <w:t>USDE</w:t>
      </w:r>
      <w:r>
        <w:rPr>
          <w:spacing w:val="-4"/>
        </w:rPr>
        <w:t xml:space="preserve"> </w:t>
      </w:r>
      <w:r>
        <w:t>attempts</w:t>
      </w:r>
      <w:r>
        <w:rPr>
          <w:spacing w:val="-9"/>
        </w:rPr>
        <w:t xml:space="preserve"> </w:t>
      </w:r>
      <w:r>
        <w:t>to</w:t>
      </w:r>
      <w:r>
        <w:rPr>
          <w:spacing w:val="-6"/>
        </w:rPr>
        <w:t xml:space="preserve"> </w:t>
      </w:r>
      <w:r>
        <w:t>achieve</w:t>
      </w:r>
      <w:r>
        <w:rPr>
          <w:spacing w:val="-8"/>
        </w:rPr>
        <w:t xml:space="preserve"> </w:t>
      </w:r>
      <w:r>
        <w:t>voluntary</w:t>
      </w:r>
      <w:r>
        <w:rPr>
          <w:spacing w:val="-12"/>
        </w:rPr>
        <w:t xml:space="preserve"> </w:t>
      </w:r>
      <w:r>
        <w:t>compliance</w:t>
      </w:r>
      <w:r>
        <w:rPr>
          <w:spacing w:val="-8"/>
        </w:rPr>
        <w:t xml:space="preserve"> </w:t>
      </w:r>
      <w:r>
        <w:t>with</w:t>
      </w:r>
      <w:r>
        <w:rPr>
          <w:spacing w:val="-6"/>
        </w:rPr>
        <w:t xml:space="preserve"> </w:t>
      </w:r>
      <w:r>
        <w:t>the</w:t>
      </w:r>
      <w:r>
        <w:rPr>
          <w:spacing w:val="-7"/>
        </w:rPr>
        <w:t xml:space="preserve"> </w:t>
      </w:r>
      <w:r>
        <w:t>Act.</w:t>
      </w:r>
      <w:r>
        <w:rPr>
          <w:spacing w:val="-9"/>
        </w:rPr>
        <w:t xml:space="preserve"> </w:t>
      </w:r>
      <w:r>
        <w:t>If</w:t>
      </w:r>
      <w:r>
        <w:rPr>
          <w:spacing w:val="-5"/>
        </w:rPr>
        <w:t xml:space="preserve"> </w:t>
      </w:r>
      <w:r>
        <w:t>voluntary</w:t>
      </w:r>
      <w:r>
        <w:rPr>
          <w:spacing w:val="-7"/>
        </w:rPr>
        <w:t xml:space="preserve"> </w:t>
      </w:r>
      <w:r>
        <w:t>compliance</w:t>
      </w:r>
      <w:r>
        <w:rPr>
          <w:spacing w:val="-8"/>
        </w:rPr>
        <w:t xml:space="preserve"> </w:t>
      </w:r>
      <w:r>
        <w:t>cannot be achieved, the USDE arranges for enforcement.</w:t>
      </w:r>
    </w:p>
    <w:p w14:paraId="61054899" w14:textId="77777777" w:rsidR="00BE10C2" w:rsidRDefault="00BE10C2">
      <w:pPr>
        <w:pStyle w:val="BodyText"/>
        <w:spacing w:before="5"/>
      </w:pPr>
    </w:p>
    <w:p w14:paraId="22BEF591" w14:textId="77777777" w:rsidR="00BE10C2" w:rsidRDefault="00000000">
      <w:pPr>
        <w:pStyle w:val="BodyText"/>
        <w:spacing w:line="276" w:lineRule="auto"/>
        <w:ind w:left="140" w:right="196"/>
        <w:jc w:val="both"/>
      </w:pPr>
      <w:r>
        <w:t>Any person who believes to have been the subject of age discrimination may file a written complaint</w:t>
      </w:r>
      <w:r>
        <w:rPr>
          <w:spacing w:val="-6"/>
        </w:rPr>
        <w:t xml:space="preserve"> </w:t>
      </w:r>
      <w:r>
        <w:t>with</w:t>
      </w:r>
      <w:r>
        <w:rPr>
          <w:spacing w:val="-11"/>
        </w:rPr>
        <w:t xml:space="preserve"> </w:t>
      </w:r>
      <w:r>
        <w:t>the</w:t>
      </w:r>
      <w:r>
        <w:rPr>
          <w:spacing w:val="-7"/>
        </w:rPr>
        <w:t xml:space="preserve"> </w:t>
      </w:r>
      <w:r>
        <w:t>USDE</w:t>
      </w:r>
      <w:r>
        <w:rPr>
          <w:spacing w:val="-10"/>
        </w:rPr>
        <w:t xml:space="preserve"> </w:t>
      </w:r>
      <w:r>
        <w:t>OCR</w:t>
      </w:r>
      <w:r>
        <w:rPr>
          <w:spacing w:val="-9"/>
        </w:rPr>
        <w:t xml:space="preserve"> </w:t>
      </w:r>
      <w:r>
        <w:t>not</w:t>
      </w:r>
      <w:r>
        <w:rPr>
          <w:spacing w:val="-9"/>
        </w:rPr>
        <w:t xml:space="preserve"> </w:t>
      </w:r>
      <w:r>
        <w:t>later</w:t>
      </w:r>
      <w:r>
        <w:rPr>
          <w:spacing w:val="-10"/>
        </w:rPr>
        <w:t xml:space="preserve"> </w:t>
      </w:r>
      <w:r>
        <w:t>than</w:t>
      </w:r>
      <w:r>
        <w:rPr>
          <w:spacing w:val="-7"/>
        </w:rPr>
        <w:t xml:space="preserve"> </w:t>
      </w:r>
      <w:r>
        <w:t>180</w:t>
      </w:r>
      <w:r>
        <w:rPr>
          <w:spacing w:val="-12"/>
        </w:rPr>
        <w:t xml:space="preserve"> </w:t>
      </w:r>
      <w:r>
        <w:t>days</w:t>
      </w:r>
      <w:r>
        <w:rPr>
          <w:spacing w:val="-9"/>
        </w:rPr>
        <w:t xml:space="preserve"> </w:t>
      </w:r>
      <w:r>
        <w:t>following</w:t>
      </w:r>
      <w:r>
        <w:rPr>
          <w:spacing w:val="-12"/>
        </w:rPr>
        <w:t xml:space="preserve"> </w:t>
      </w:r>
      <w:r>
        <w:t>the</w:t>
      </w:r>
      <w:r>
        <w:rPr>
          <w:spacing w:val="-7"/>
        </w:rPr>
        <w:t xml:space="preserve"> </w:t>
      </w:r>
      <w:r>
        <w:t>alleged</w:t>
      </w:r>
      <w:r>
        <w:rPr>
          <w:spacing w:val="-12"/>
        </w:rPr>
        <w:t xml:space="preserve"> </w:t>
      </w:r>
      <w:r>
        <w:t>discrimination.</w:t>
      </w:r>
      <w:r>
        <w:rPr>
          <w:spacing w:val="-9"/>
        </w:rPr>
        <w:t xml:space="preserve"> </w:t>
      </w:r>
      <w:r>
        <w:t>OCR staff</w:t>
      </w:r>
      <w:r>
        <w:rPr>
          <w:spacing w:val="-5"/>
        </w:rPr>
        <w:t xml:space="preserve"> </w:t>
      </w:r>
      <w:r>
        <w:t>is</w:t>
      </w:r>
      <w:r>
        <w:rPr>
          <w:spacing w:val="-12"/>
        </w:rPr>
        <w:t xml:space="preserve"> </w:t>
      </w:r>
      <w:r>
        <w:t>required</w:t>
      </w:r>
      <w:r>
        <w:rPr>
          <w:spacing w:val="-11"/>
        </w:rPr>
        <w:t xml:space="preserve"> </w:t>
      </w:r>
      <w:r>
        <w:t>to</w:t>
      </w:r>
      <w:r>
        <w:rPr>
          <w:spacing w:val="-6"/>
        </w:rPr>
        <w:t xml:space="preserve"> </w:t>
      </w:r>
      <w:r>
        <w:t>promptly</w:t>
      </w:r>
      <w:r>
        <w:rPr>
          <w:spacing w:val="-10"/>
        </w:rPr>
        <w:t xml:space="preserve"> </w:t>
      </w:r>
      <w:r>
        <w:t>refer</w:t>
      </w:r>
      <w:r>
        <w:rPr>
          <w:spacing w:val="-5"/>
        </w:rPr>
        <w:t xml:space="preserve"> </w:t>
      </w:r>
      <w:r>
        <w:t>the</w:t>
      </w:r>
      <w:r>
        <w:rPr>
          <w:spacing w:val="-11"/>
        </w:rPr>
        <w:t xml:space="preserve"> </w:t>
      </w:r>
      <w:r>
        <w:t>complaint</w:t>
      </w:r>
      <w:r>
        <w:rPr>
          <w:spacing w:val="-10"/>
        </w:rPr>
        <w:t xml:space="preserve"> </w:t>
      </w:r>
      <w:r>
        <w:t>for</w:t>
      </w:r>
      <w:r>
        <w:rPr>
          <w:spacing w:val="-9"/>
        </w:rPr>
        <w:t xml:space="preserve"> </w:t>
      </w:r>
      <w:r>
        <w:t>mediation.</w:t>
      </w:r>
      <w:r>
        <w:rPr>
          <w:spacing w:val="-9"/>
        </w:rPr>
        <w:t xml:space="preserve"> </w:t>
      </w:r>
      <w:r>
        <w:t>If</w:t>
      </w:r>
      <w:r>
        <w:rPr>
          <w:spacing w:val="-9"/>
        </w:rPr>
        <w:t xml:space="preserve"> </w:t>
      </w:r>
      <w:r>
        <w:t>the</w:t>
      </w:r>
      <w:r>
        <w:rPr>
          <w:spacing w:val="-7"/>
        </w:rPr>
        <w:t xml:space="preserve"> </w:t>
      </w:r>
      <w:r>
        <w:t>complaint</w:t>
      </w:r>
      <w:r>
        <w:rPr>
          <w:spacing w:val="-10"/>
        </w:rPr>
        <w:t xml:space="preserve"> </w:t>
      </w:r>
      <w:r>
        <w:t>cannot</w:t>
      </w:r>
      <w:r>
        <w:rPr>
          <w:spacing w:val="-10"/>
        </w:rPr>
        <w:t xml:space="preserve"> </w:t>
      </w:r>
      <w:r>
        <w:t>be</w:t>
      </w:r>
      <w:r>
        <w:rPr>
          <w:spacing w:val="-8"/>
        </w:rPr>
        <w:t xml:space="preserve"> </w:t>
      </w:r>
      <w:r>
        <w:t xml:space="preserve">resolved through mediation, the USDE will conduct an investigation and attempt to achieve voluntary compliance by the </w:t>
      </w:r>
      <w:proofErr w:type="gramStart"/>
      <w:r>
        <w:t>District</w:t>
      </w:r>
      <w:proofErr w:type="gramEnd"/>
      <w:r>
        <w:t>. If the District does not comply, the USDE has the</w:t>
      </w:r>
      <w:r>
        <w:rPr>
          <w:spacing w:val="-1"/>
        </w:rPr>
        <w:t xml:space="preserve"> </w:t>
      </w:r>
      <w:r>
        <w:t>right to suspend or terminate federal</w:t>
      </w:r>
      <w:r>
        <w:rPr>
          <w:spacing w:val="-1"/>
        </w:rPr>
        <w:t xml:space="preserve"> </w:t>
      </w:r>
      <w:r>
        <w:t>funding</w:t>
      </w:r>
      <w:r>
        <w:rPr>
          <w:spacing w:val="-6"/>
        </w:rPr>
        <w:t xml:space="preserve"> </w:t>
      </w:r>
      <w:r>
        <w:t>for the program</w:t>
      </w:r>
      <w:r>
        <w:rPr>
          <w:spacing w:val="-1"/>
        </w:rPr>
        <w:t xml:space="preserve"> </w:t>
      </w:r>
      <w:r>
        <w:t>affected. The USDE must provide an</w:t>
      </w:r>
      <w:r>
        <w:rPr>
          <w:spacing w:val="-1"/>
        </w:rPr>
        <w:t xml:space="preserve"> </w:t>
      </w:r>
      <w:r>
        <w:t>opportunity</w:t>
      </w:r>
      <w:r>
        <w:rPr>
          <w:spacing w:val="-6"/>
        </w:rPr>
        <w:t xml:space="preserve"> </w:t>
      </w:r>
      <w:r>
        <w:t>for a hearing prior to suspension or termination of the program.</w:t>
      </w:r>
    </w:p>
    <w:p w14:paraId="12DF894E" w14:textId="77777777" w:rsidR="00BE10C2" w:rsidRDefault="00BE10C2">
      <w:pPr>
        <w:spacing w:line="276" w:lineRule="auto"/>
        <w:jc w:val="both"/>
        <w:sectPr w:rsidR="00BE10C2">
          <w:pgSz w:w="12240" w:h="15840"/>
          <w:pgMar w:top="1380" w:right="1240" w:bottom="2340" w:left="1300" w:header="728" w:footer="2073" w:gutter="0"/>
          <w:cols w:space="720"/>
        </w:sectPr>
      </w:pPr>
    </w:p>
    <w:p w14:paraId="24A32FB5" w14:textId="77777777" w:rsidR="00BE10C2" w:rsidRDefault="00BE10C2">
      <w:pPr>
        <w:pStyle w:val="BodyText"/>
      </w:pPr>
    </w:p>
    <w:p w14:paraId="2369F957" w14:textId="77777777" w:rsidR="00BE10C2" w:rsidRDefault="00BE10C2">
      <w:pPr>
        <w:pStyle w:val="BodyText"/>
      </w:pPr>
    </w:p>
    <w:p w14:paraId="338F3621" w14:textId="77777777" w:rsidR="00BE10C2" w:rsidRDefault="00BE10C2">
      <w:pPr>
        <w:pStyle w:val="BodyText"/>
      </w:pPr>
    </w:p>
    <w:p w14:paraId="181C5A52" w14:textId="77777777" w:rsidR="00BE10C2" w:rsidRDefault="00BE10C2">
      <w:pPr>
        <w:pStyle w:val="BodyText"/>
        <w:spacing w:before="72"/>
      </w:pPr>
    </w:p>
    <w:p w14:paraId="12C1B676" w14:textId="77777777" w:rsidR="00BE10C2" w:rsidRDefault="00000000">
      <w:pPr>
        <w:pStyle w:val="BodyText"/>
        <w:spacing w:line="280" w:lineRule="auto"/>
        <w:ind w:left="140" w:right="201"/>
        <w:jc w:val="both"/>
      </w:pPr>
      <w:r>
        <w:t>The</w:t>
      </w:r>
      <w:r>
        <w:rPr>
          <w:spacing w:val="-15"/>
        </w:rPr>
        <w:t xml:space="preserve"> </w:t>
      </w:r>
      <w:r>
        <w:t>Act</w:t>
      </w:r>
      <w:r>
        <w:rPr>
          <w:spacing w:val="-15"/>
        </w:rPr>
        <w:t xml:space="preserve"> </w:t>
      </w:r>
      <w:r>
        <w:t>prohibits</w:t>
      </w:r>
      <w:r>
        <w:rPr>
          <w:spacing w:val="-15"/>
        </w:rPr>
        <w:t xml:space="preserve"> </w:t>
      </w:r>
      <w:r>
        <w:t>retaliation</w:t>
      </w:r>
      <w:r>
        <w:rPr>
          <w:spacing w:val="-15"/>
        </w:rPr>
        <w:t xml:space="preserve"> </w:t>
      </w:r>
      <w:r>
        <w:t>for</w:t>
      </w:r>
      <w:r>
        <w:rPr>
          <w:spacing w:val="-15"/>
        </w:rPr>
        <w:t xml:space="preserve"> </w:t>
      </w:r>
      <w:r>
        <w:t>filing</w:t>
      </w:r>
      <w:r>
        <w:rPr>
          <w:spacing w:val="-15"/>
        </w:rPr>
        <w:t xml:space="preserve"> </w:t>
      </w:r>
      <w:r>
        <w:t>a</w:t>
      </w:r>
      <w:r>
        <w:rPr>
          <w:spacing w:val="-15"/>
        </w:rPr>
        <w:t xml:space="preserve"> </w:t>
      </w:r>
      <w:r>
        <w:t>complaint</w:t>
      </w:r>
      <w:r>
        <w:rPr>
          <w:spacing w:val="-15"/>
        </w:rPr>
        <w:t xml:space="preserve"> </w:t>
      </w:r>
      <w:r>
        <w:t>with</w:t>
      </w:r>
      <w:r>
        <w:rPr>
          <w:spacing w:val="-15"/>
        </w:rPr>
        <w:t xml:space="preserve"> </w:t>
      </w:r>
      <w:r>
        <w:t>OCR</w:t>
      </w:r>
      <w:r>
        <w:rPr>
          <w:spacing w:val="-15"/>
        </w:rPr>
        <w:t xml:space="preserve"> </w:t>
      </w:r>
      <w:r>
        <w:t>or</w:t>
      </w:r>
      <w:r>
        <w:rPr>
          <w:spacing w:val="-15"/>
        </w:rPr>
        <w:t xml:space="preserve"> </w:t>
      </w:r>
      <w:r>
        <w:t>for</w:t>
      </w:r>
      <w:r>
        <w:rPr>
          <w:spacing w:val="-15"/>
        </w:rPr>
        <w:t xml:space="preserve"> </w:t>
      </w:r>
      <w:r>
        <w:t>advocating</w:t>
      </w:r>
      <w:r>
        <w:rPr>
          <w:spacing w:val="-15"/>
        </w:rPr>
        <w:t xml:space="preserve"> </w:t>
      </w:r>
      <w:r>
        <w:t>for</w:t>
      </w:r>
      <w:r>
        <w:rPr>
          <w:spacing w:val="-15"/>
        </w:rPr>
        <w:t xml:space="preserve"> </w:t>
      </w:r>
      <w:r>
        <w:t>a</w:t>
      </w:r>
      <w:r>
        <w:rPr>
          <w:spacing w:val="-15"/>
        </w:rPr>
        <w:t xml:space="preserve"> </w:t>
      </w:r>
      <w:r>
        <w:t>right</w:t>
      </w:r>
      <w:r>
        <w:rPr>
          <w:spacing w:val="-14"/>
        </w:rPr>
        <w:t xml:space="preserve"> </w:t>
      </w:r>
      <w:r>
        <w:t>protected by the Act.</w:t>
      </w:r>
    </w:p>
    <w:p w14:paraId="2C8188F6" w14:textId="77777777" w:rsidR="00BE10C2" w:rsidRDefault="00000000">
      <w:pPr>
        <w:spacing w:before="271" w:line="276" w:lineRule="auto"/>
        <w:ind w:left="140" w:right="190"/>
        <w:jc w:val="both"/>
        <w:rPr>
          <w:i/>
          <w:sz w:val="24"/>
        </w:rPr>
      </w:pPr>
      <w:r>
        <w:rPr>
          <w:sz w:val="24"/>
        </w:rPr>
        <w:t xml:space="preserve">An assurance that the District complies with these provisions is included in the TEA </w:t>
      </w:r>
      <w:hyperlink r:id="rId208">
        <w:r>
          <w:rPr>
            <w:color w:val="0000FF"/>
            <w:sz w:val="24"/>
            <w:u w:val="single" w:color="0000FF"/>
          </w:rPr>
          <w:t>General</w:t>
        </w:r>
      </w:hyperlink>
      <w:r>
        <w:rPr>
          <w:color w:val="0000FF"/>
          <w:sz w:val="24"/>
        </w:rPr>
        <w:t xml:space="preserve"> </w:t>
      </w:r>
      <w:hyperlink r:id="rId209">
        <w:r>
          <w:rPr>
            <w:color w:val="0000FF"/>
            <w:sz w:val="24"/>
            <w:u w:val="single" w:color="0000FF"/>
          </w:rPr>
          <w:t>Provisions</w:t>
        </w:r>
        <w:r>
          <w:rPr>
            <w:color w:val="0000FF"/>
            <w:spacing w:val="12"/>
            <w:sz w:val="24"/>
            <w:u w:val="single" w:color="0000FF"/>
          </w:rPr>
          <w:t xml:space="preserve"> </w:t>
        </w:r>
        <w:r>
          <w:rPr>
            <w:color w:val="0000FF"/>
            <w:sz w:val="24"/>
            <w:u w:val="single" w:color="0000FF"/>
          </w:rPr>
          <w:t>and</w:t>
        </w:r>
        <w:r>
          <w:rPr>
            <w:color w:val="0000FF"/>
            <w:spacing w:val="15"/>
            <w:sz w:val="24"/>
            <w:u w:val="single" w:color="0000FF"/>
          </w:rPr>
          <w:t xml:space="preserve"> </w:t>
        </w:r>
        <w:r>
          <w:rPr>
            <w:color w:val="0000FF"/>
            <w:sz w:val="24"/>
            <w:u w:val="single" w:color="0000FF"/>
          </w:rPr>
          <w:t>Assurances</w:t>
        </w:r>
        <w:r>
          <w:rPr>
            <w:sz w:val="24"/>
          </w:rPr>
          <w:t>.</w:t>
        </w:r>
      </w:hyperlink>
      <w:r>
        <w:rPr>
          <w:spacing w:val="18"/>
          <w:sz w:val="24"/>
        </w:rPr>
        <w:t xml:space="preserve"> </w:t>
      </w:r>
      <w:hyperlink r:id="rId210">
        <w:r>
          <w:rPr>
            <w:i/>
            <w:color w:val="0000FF"/>
            <w:sz w:val="24"/>
            <w:u w:val="single" w:color="0000FF"/>
          </w:rPr>
          <w:t>Age</w:t>
        </w:r>
        <w:r>
          <w:rPr>
            <w:i/>
            <w:color w:val="0000FF"/>
            <w:spacing w:val="14"/>
            <w:sz w:val="24"/>
            <w:u w:val="single" w:color="0000FF"/>
          </w:rPr>
          <w:t xml:space="preserve"> </w:t>
        </w:r>
        <w:r>
          <w:rPr>
            <w:i/>
            <w:color w:val="0000FF"/>
            <w:sz w:val="24"/>
            <w:u w:val="single" w:color="0000FF"/>
          </w:rPr>
          <w:t>Discrimination</w:t>
        </w:r>
        <w:r>
          <w:rPr>
            <w:i/>
            <w:color w:val="0000FF"/>
            <w:spacing w:val="16"/>
            <w:sz w:val="24"/>
            <w:u w:val="single" w:color="0000FF"/>
          </w:rPr>
          <w:t xml:space="preserve"> </w:t>
        </w:r>
        <w:r>
          <w:rPr>
            <w:i/>
            <w:color w:val="0000FF"/>
            <w:sz w:val="24"/>
            <w:u w:val="single" w:color="0000FF"/>
          </w:rPr>
          <w:t>Act</w:t>
        </w:r>
        <w:r>
          <w:rPr>
            <w:i/>
            <w:color w:val="0000FF"/>
            <w:spacing w:val="16"/>
            <w:sz w:val="24"/>
            <w:u w:val="single" w:color="0000FF"/>
          </w:rPr>
          <w:t xml:space="preserve"> </w:t>
        </w:r>
        <w:r>
          <w:rPr>
            <w:i/>
            <w:color w:val="0000FF"/>
            <w:sz w:val="24"/>
            <w:u w:val="single" w:color="0000FF"/>
          </w:rPr>
          <w:t>of</w:t>
        </w:r>
        <w:r>
          <w:rPr>
            <w:i/>
            <w:color w:val="0000FF"/>
            <w:spacing w:val="16"/>
            <w:sz w:val="24"/>
            <w:u w:val="single" w:color="0000FF"/>
          </w:rPr>
          <w:t xml:space="preserve"> </w:t>
        </w:r>
        <w:r>
          <w:rPr>
            <w:i/>
            <w:color w:val="0000FF"/>
            <w:sz w:val="24"/>
            <w:u w:val="single" w:color="0000FF"/>
          </w:rPr>
          <w:t>1975</w:t>
        </w:r>
      </w:hyperlink>
      <w:r>
        <w:rPr>
          <w:sz w:val="24"/>
        </w:rPr>
        <w:t>;</w:t>
      </w:r>
      <w:r>
        <w:rPr>
          <w:spacing w:val="15"/>
          <w:sz w:val="24"/>
        </w:rPr>
        <w:t xml:space="preserve"> </w:t>
      </w:r>
      <w:hyperlink r:id="rId211">
        <w:r>
          <w:rPr>
            <w:i/>
            <w:color w:val="0000FF"/>
            <w:sz w:val="24"/>
            <w:u w:val="single" w:color="0000FF"/>
          </w:rPr>
          <w:t>34</w:t>
        </w:r>
        <w:r>
          <w:rPr>
            <w:i/>
            <w:color w:val="0000FF"/>
            <w:spacing w:val="15"/>
            <w:sz w:val="24"/>
            <w:u w:val="single" w:color="0000FF"/>
          </w:rPr>
          <w:t xml:space="preserve"> </w:t>
        </w:r>
        <w:r>
          <w:rPr>
            <w:i/>
            <w:color w:val="0000FF"/>
            <w:sz w:val="24"/>
            <w:u w:val="single" w:color="0000FF"/>
          </w:rPr>
          <w:t>CFR</w:t>
        </w:r>
        <w:r>
          <w:rPr>
            <w:i/>
            <w:color w:val="0000FF"/>
            <w:spacing w:val="12"/>
            <w:sz w:val="24"/>
            <w:u w:val="single" w:color="0000FF"/>
          </w:rPr>
          <w:t xml:space="preserve"> </w:t>
        </w:r>
        <w:r>
          <w:rPr>
            <w:i/>
            <w:color w:val="0000FF"/>
            <w:sz w:val="24"/>
            <w:u w:val="single" w:color="0000FF"/>
          </w:rPr>
          <w:t>Part</w:t>
        </w:r>
        <w:r>
          <w:rPr>
            <w:i/>
            <w:color w:val="0000FF"/>
            <w:spacing w:val="16"/>
            <w:sz w:val="24"/>
            <w:u w:val="single" w:color="0000FF"/>
          </w:rPr>
          <w:t xml:space="preserve"> </w:t>
        </w:r>
        <w:r>
          <w:rPr>
            <w:i/>
            <w:color w:val="0000FF"/>
            <w:sz w:val="24"/>
            <w:u w:val="single" w:color="0000FF"/>
          </w:rPr>
          <w:t>110</w:t>
        </w:r>
      </w:hyperlink>
      <w:r>
        <w:rPr>
          <w:sz w:val="24"/>
        </w:rPr>
        <w:t>;</w:t>
      </w:r>
      <w:r>
        <w:rPr>
          <w:spacing w:val="16"/>
          <w:sz w:val="24"/>
        </w:rPr>
        <w:t xml:space="preserve"> </w:t>
      </w:r>
      <w:r>
        <w:rPr>
          <w:sz w:val="24"/>
        </w:rPr>
        <w:t>and</w:t>
      </w:r>
      <w:r>
        <w:rPr>
          <w:spacing w:val="16"/>
          <w:sz w:val="24"/>
        </w:rPr>
        <w:t xml:space="preserve"> </w:t>
      </w:r>
      <w:r>
        <w:rPr>
          <w:i/>
          <w:sz w:val="24"/>
        </w:rPr>
        <w:t>34</w:t>
      </w:r>
      <w:r>
        <w:rPr>
          <w:i/>
          <w:spacing w:val="15"/>
          <w:sz w:val="24"/>
        </w:rPr>
        <w:t xml:space="preserve"> </w:t>
      </w:r>
      <w:r>
        <w:rPr>
          <w:i/>
          <w:sz w:val="24"/>
        </w:rPr>
        <w:t>CFR</w:t>
      </w:r>
      <w:r>
        <w:rPr>
          <w:i/>
          <w:spacing w:val="17"/>
          <w:sz w:val="24"/>
        </w:rPr>
        <w:t xml:space="preserve"> </w:t>
      </w:r>
      <w:r>
        <w:rPr>
          <w:i/>
          <w:spacing w:val="-5"/>
          <w:sz w:val="24"/>
        </w:rPr>
        <w:t>§§</w:t>
      </w:r>
    </w:p>
    <w:p w14:paraId="007012C6" w14:textId="77777777" w:rsidR="00BE10C2" w:rsidRDefault="00000000">
      <w:pPr>
        <w:spacing w:line="275" w:lineRule="exact"/>
        <w:ind w:left="140"/>
        <w:rPr>
          <w:i/>
          <w:sz w:val="24"/>
        </w:rPr>
      </w:pPr>
      <w:r>
        <w:rPr>
          <w:i/>
          <w:sz w:val="24"/>
        </w:rPr>
        <w:t>75.500</w:t>
      </w:r>
      <w:r>
        <w:rPr>
          <w:i/>
          <w:spacing w:val="3"/>
          <w:sz w:val="24"/>
        </w:rPr>
        <w:t xml:space="preserve"> </w:t>
      </w:r>
      <w:r>
        <w:rPr>
          <w:i/>
          <w:sz w:val="24"/>
        </w:rPr>
        <w:t>and</w:t>
      </w:r>
      <w:r>
        <w:rPr>
          <w:i/>
          <w:spacing w:val="-2"/>
          <w:sz w:val="24"/>
        </w:rPr>
        <w:t xml:space="preserve"> 76.500</w:t>
      </w:r>
    </w:p>
    <w:p w14:paraId="668CDB64" w14:textId="77777777" w:rsidR="00BE10C2" w:rsidRDefault="00BE10C2">
      <w:pPr>
        <w:pStyle w:val="BodyText"/>
        <w:spacing w:before="86"/>
        <w:rPr>
          <w:i/>
        </w:rPr>
      </w:pPr>
    </w:p>
    <w:p w14:paraId="44C984A3" w14:textId="77777777" w:rsidR="00BE10C2" w:rsidRDefault="00000000">
      <w:pPr>
        <w:pStyle w:val="BodyText"/>
        <w:spacing w:line="276" w:lineRule="auto"/>
        <w:ind w:left="140" w:right="193"/>
        <w:jc w:val="both"/>
      </w:pPr>
      <w:r>
        <w:t>The Superintendent/Chief Human</w:t>
      </w:r>
      <w:r>
        <w:rPr>
          <w:spacing w:val="-4"/>
        </w:rPr>
        <w:t xml:space="preserve"> </w:t>
      </w:r>
      <w:r>
        <w:t>Resources</w:t>
      </w:r>
      <w:r>
        <w:rPr>
          <w:spacing w:val="-2"/>
        </w:rPr>
        <w:t xml:space="preserve"> </w:t>
      </w:r>
      <w:r>
        <w:t>Officer is</w:t>
      </w:r>
      <w:r>
        <w:rPr>
          <w:spacing w:val="-6"/>
        </w:rPr>
        <w:t xml:space="preserve"> </w:t>
      </w:r>
      <w:r>
        <w:t>responsible for coordinating</w:t>
      </w:r>
      <w:r>
        <w:rPr>
          <w:spacing w:val="-4"/>
        </w:rPr>
        <w:t xml:space="preserve"> </w:t>
      </w:r>
      <w:r>
        <w:t>and ensuring compliance with this Act.</w:t>
      </w:r>
    </w:p>
    <w:p w14:paraId="01F24972" w14:textId="77777777" w:rsidR="00BE10C2" w:rsidRDefault="00BE10C2">
      <w:pPr>
        <w:pStyle w:val="BodyText"/>
        <w:spacing w:before="40"/>
      </w:pPr>
    </w:p>
    <w:p w14:paraId="46F840ED" w14:textId="77777777" w:rsidR="00BE10C2" w:rsidRDefault="00000000">
      <w:pPr>
        <w:pStyle w:val="Heading3"/>
        <w:spacing w:before="1"/>
      </w:pPr>
      <w:bookmarkStart w:id="165" w:name="_bookmark159"/>
      <w:bookmarkEnd w:id="165"/>
      <w:r>
        <w:t>Prohibition</w:t>
      </w:r>
      <w:r>
        <w:rPr>
          <w:spacing w:val="-1"/>
        </w:rPr>
        <w:t xml:space="preserve"> </w:t>
      </w:r>
      <w:r>
        <w:t>of</w:t>
      </w:r>
      <w:r>
        <w:rPr>
          <w:spacing w:val="-3"/>
        </w:rPr>
        <w:t xml:space="preserve"> </w:t>
      </w:r>
      <w:r>
        <w:t xml:space="preserve">Discrimination </w:t>
      </w:r>
      <w:proofErr w:type="gramStart"/>
      <w:r>
        <w:t>on</w:t>
      </w:r>
      <w:r>
        <w:rPr>
          <w:spacing w:val="-4"/>
        </w:rPr>
        <w:t xml:space="preserve"> </w:t>
      </w:r>
      <w:r>
        <w:t>the</w:t>
      </w:r>
      <w:r>
        <w:rPr>
          <w:spacing w:val="-5"/>
        </w:rPr>
        <w:t xml:space="preserve"> </w:t>
      </w:r>
      <w:r>
        <w:t>Basis</w:t>
      </w:r>
      <w:r>
        <w:rPr>
          <w:spacing w:val="-2"/>
        </w:rPr>
        <w:t xml:space="preserve"> </w:t>
      </w:r>
      <w:r>
        <w:t>of</w:t>
      </w:r>
      <w:proofErr w:type="gramEnd"/>
      <w:r>
        <w:rPr>
          <w:spacing w:val="1"/>
        </w:rPr>
        <w:t xml:space="preserve"> </w:t>
      </w:r>
      <w:r>
        <w:rPr>
          <w:spacing w:val="-2"/>
        </w:rPr>
        <w:t>Disability</w:t>
      </w:r>
    </w:p>
    <w:p w14:paraId="3CDFABE0" w14:textId="77777777" w:rsidR="00BE10C2" w:rsidRDefault="00000000">
      <w:pPr>
        <w:pStyle w:val="BodyText"/>
        <w:spacing w:before="242" w:line="276" w:lineRule="auto"/>
        <w:ind w:left="140" w:right="195"/>
        <w:jc w:val="both"/>
      </w:pPr>
      <w:r>
        <w:t>In</w:t>
      </w:r>
      <w:r>
        <w:rPr>
          <w:spacing w:val="-1"/>
        </w:rPr>
        <w:t xml:space="preserve"> </w:t>
      </w:r>
      <w:r>
        <w:t>addition</w:t>
      </w:r>
      <w:r>
        <w:rPr>
          <w:spacing w:val="-1"/>
        </w:rPr>
        <w:t xml:space="preserve"> </w:t>
      </w:r>
      <w:r>
        <w:t>to</w:t>
      </w:r>
      <w:r>
        <w:rPr>
          <w:spacing w:val="-1"/>
        </w:rPr>
        <w:t xml:space="preserve"> </w:t>
      </w:r>
      <w:r>
        <w:t xml:space="preserve">the </w:t>
      </w:r>
      <w:hyperlink r:id="rId212">
        <w:r>
          <w:rPr>
            <w:color w:val="0000FF"/>
            <w:u w:val="single" w:color="0000FF"/>
          </w:rPr>
          <w:t>Individuals</w:t>
        </w:r>
        <w:r>
          <w:rPr>
            <w:color w:val="0000FF"/>
            <w:spacing w:val="-3"/>
            <w:u w:val="single" w:color="0000FF"/>
          </w:rPr>
          <w:t xml:space="preserve"> </w:t>
        </w:r>
        <w:r>
          <w:rPr>
            <w:color w:val="0000FF"/>
            <w:u w:val="single" w:color="0000FF"/>
          </w:rPr>
          <w:t>with</w:t>
        </w:r>
        <w:r>
          <w:rPr>
            <w:color w:val="0000FF"/>
            <w:spacing w:val="-1"/>
            <w:u w:val="single" w:color="0000FF"/>
          </w:rPr>
          <w:t xml:space="preserve"> </w:t>
        </w:r>
        <w:r>
          <w:rPr>
            <w:color w:val="0000FF"/>
            <w:u w:val="single" w:color="0000FF"/>
          </w:rPr>
          <w:t>Disabilities</w:t>
        </w:r>
        <w:r>
          <w:rPr>
            <w:color w:val="0000FF"/>
            <w:spacing w:val="-4"/>
            <w:u w:val="single" w:color="0000FF"/>
          </w:rPr>
          <w:t xml:space="preserve"> </w:t>
        </w:r>
        <w:r>
          <w:rPr>
            <w:color w:val="0000FF"/>
            <w:u w:val="single" w:color="0000FF"/>
          </w:rPr>
          <w:t>in</w:t>
        </w:r>
        <w:r>
          <w:rPr>
            <w:color w:val="0000FF"/>
            <w:spacing w:val="-1"/>
            <w:u w:val="single" w:color="0000FF"/>
          </w:rPr>
          <w:t xml:space="preserve"> </w:t>
        </w:r>
        <w:r>
          <w:rPr>
            <w:color w:val="0000FF"/>
            <w:u w:val="single" w:color="0000FF"/>
          </w:rPr>
          <w:t>Education</w:t>
        </w:r>
        <w:r>
          <w:rPr>
            <w:color w:val="0000FF"/>
            <w:spacing w:val="-1"/>
            <w:u w:val="single" w:color="0000FF"/>
          </w:rPr>
          <w:t xml:space="preserve"> </w:t>
        </w:r>
        <w:r>
          <w:rPr>
            <w:color w:val="0000FF"/>
            <w:u w:val="single" w:color="0000FF"/>
          </w:rPr>
          <w:t>Act</w:t>
        </w:r>
      </w:hyperlink>
      <w:r>
        <w:rPr>
          <w:color w:val="0000FF"/>
        </w:rPr>
        <w:t xml:space="preserve"> </w:t>
      </w:r>
      <w:r>
        <w:t>(IDEA), there</w:t>
      </w:r>
      <w:r>
        <w:rPr>
          <w:spacing w:val="-2"/>
        </w:rPr>
        <w:t xml:space="preserve"> </w:t>
      </w:r>
      <w:r>
        <w:t>are</w:t>
      </w:r>
      <w:r>
        <w:rPr>
          <w:spacing w:val="-2"/>
        </w:rPr>
        <w:t xml:space="preserve"> </w:t>
      </w:r>
      <w:r>
        <w:t>two</w:t>
      </w:r>
      <w:r>
        <w:rPr>
          <w:spacing w:val="-1"/>
        </w:rPr>
        <w:t xml:space="preserve"> </w:t>
      </w:r>
      <w:r>
        <w:t>other</w:t>
      </w:r>
      <w:r>
        <w:rPr>
          <w:spacing w:val="-5"/>
        </w:rPr>
        <w:t xml:space="preserve"> </w:t>
      </w:r>
      <w:r>
        <w:t>laws pertaining to non-discrimination on the basis of disability:</w:t>
      </w:r>
    </w:p>
    <w:p w14:paraId="6BD190CE" w14:textId="77777777" w:rsidR="00BE10C2" w:rsidRDefault="00BE10C2">
      <w:pPr>
        <w:pStyle w:val="BodyText"/>
        <w:spacing w:before="2"/>
      </w:pPr>
    </w:p>
    <w:p w14:paraId="61AD2645" w14:textId="77777777" w:rsidR="00BE10C2" w:rsidRDefault="00000000">
      <w:pPr>
        <w:pStyle w:val="ListParagraph"/>
        <w:numPr>
          <w:ilvl w:val="0"/>
          <w:numId w:val="23"/>
        </w:numPr>
        <w:tabs>
          <w:tab w:val="left" w:pos="861"/>
        </w:tabs>
        <w:spacing w:line="273" w:lineRule="auto"/>
        <w:ind w:right="199"/>
        <w:jc w:val="both"/>
        <w:rPr>
          <w:sz w:val="24"/>
        </w:rPr>
      </w:pPr>
      <w:hyperlink r:id="rId213">
        <w:r>
          <w:rPr>
            <w:color w:val="0000FF"/>
            <w:sz w:val="24"/>
            <w:u w:val="single" w:color="0000FF"/>
          </w:rPr>
          <w:t>Section</w:t>
        </w:r>
        <w:r>
          <w:rPr>
            <w:color w:val="0000FF"/>
            <w:spacing w:val="-1"/>
            <w:sz w:val="24"/>
            <w:u w:val="single" w:color="0000FF"/>
          </w:rPr>
          <w:t xml:space="preserve"> </w:t>
        </w:r>
        <w:r>
          <w:rPr>
            <w:color w:val="0000FF"/>
            <w:sz w:val="24"/>
            <w:u w:val="single" w:color="0000FF"/>
          </w:rPr>
          <w:t>504</w:t>
        </w:r>
        <w:r>
          <w:rPr>
            <w:color w:val="0000FF"/>
            <w:spacing w:val="-1"/>
            <w:sz w:val="24"/>
            <w:u w:val="single" w:color="0000FF"/>
          </w:rPr>
          <w:t xml:space="preserve"> </w:t>
        </w:r>
        <w:r>
          <w:rPr>
            <w:color w:val="0000FF"/>
            <w:sz w:val="24"/>
            <w:u w:val="single" w:color="0000FF"/>
          </w:rPr>
          <w:t>of</w:t>
        </w:r>
        <w:r>
          <w:rPr>
            <w:color w:val="0000FF"/>
            <w:spacing w:val="-4"/>
            <w:sz w:val="24"/>
            <w:u w:val="single" w:color="0000FF"/>
          </w:rPr>
          <w:t xml:space="preserve"> </w:t>
        </w:r>
        <w:r>
          <w:rPr>
            <w:color w:val="0000FF"/>
            <w:sz w:val="24"/>
            <w:u w:val="single" w:color="0000FF"/>
          </w:rPr>
          <w:t>the</w:t>
        </w:r>
        <w:r>
          <w:rPr>
            <w:color w:val="0000FF"/>
            <w:spacing w:val="-2"/>
            <w:sz w:val="24"/>
            <w:u w:val="single" w:color="0000FF"/>
          </w:rPr>
          <w:t xml:space="preserve"> </w:t>
        </w:r>
        <w:r>
          <w:rPr>
            <w:color w:val="0000FF"/>
            <w:sz w:val="24"/>
            <w:u w:val="single" w:color="0000FF"/>
          </w:rPr>
          <w:t>Rehabilitation</w:t>
        </w:r>
        <w:r>
          <w:rPr>
            <w:color w:val="0000FF"/>
            <w:spacing w:val="-6"/>
            <w:sz w:val="24"/>
            <w:u w:val="single" w:color="0000FF"/>
          </w:rPr>
          <w:t xml:space="preserve"> </w:t>
        </w:r>
        <w:r>
          <w:rPr>
            <w:color w:val="0000FF"/>
            <w:sz w:val="24"/>
            <w:u w:val="single" w:color="0000FF"/>
          </w:rPr>
          <w:t>Act</w:t>
        </w:r>
        <w:r>
          <w:rPr>
            <w:color w:val="0000FF"/>
            <w:spacing w:val="-1"/>
            <w:sz w:val="24"/>
            <w:u w:val="single" w:color="0000FF"/>
          </w:rPr>
          <w:t xml:space="preserve"> </w:t>
        </w:r>
        <w:r>
          <w:rPr>
            <w:color w:val="0000FF"/>
            <w:sz w:val="24"/>
            <w:u w:val="single" w:color="0000FF"/>
          </w:rPr>
          <w:t>of</w:t>
        </w:r>
        <w:r>
          <w:rPr>
            <w:color w:val="0000FF"/>
            <w:spacing w:val="-4"/>
            <w:sz w:val="24"/>
            <w:u w:val="single" w:color="0000FF"/>
          </w:rPr>
          <w:t xml:space="preserve"> </w:t>
        </w:r>
        <w:r>
          <w:rPr>
            <w:color w:val="0000FF"/>
            <w:sz w:val="24"/>
            <w:u w:val="single" w:color="0000FF"/>
          </w:rPr>
          <w:t>1973</w:t>
        </w:r>
      </w:hyperlink>
      <w:r>
        <w:rPr>
          <w:sz w:val="24"/>
        </w:rPr>
        <w:t>,</w:t>
      </w:r>
      <w:r>
        <w:rPr>
          <w:spacing w:val="-4"/>
          <w:sz w:val="24"/>
        </w:rPr>
        <w:t xml:space="preserve"> </w:t>
      </w:r>
      <w:r>
        <w:rPr>
          <w:sz w:val="24"/>
        </w:rPr>
        <w:t>which</w:t>
      </w:r>
      <w:r>
        <w:rPr>
          <w:spacing w:val="-1"/>
          <w:sz w:val="24"/>
        </w:rPr>
        <w:t xml:space="preserve"> </w:t>
      </w:r>
      <w:r>
        <w:rPr>
          <w:sz w:val="24"/>
        </w:rPr>
        <w:t>prohibits</w:t>
      </w:r>
      <w:r>
        <w:rPr>
          <w:spacing w:val="-3"/>
          <w:sz w:val="24"/>
        </w:rPr>
        <w:t xml:space="preserve"> </w:t>
      </w:r>
      <w:r>
        <w:rPr>
          <w:sz w:val="24"/>
        </w:rPr>
        <w:t>discrimination</w:t>
      </w:r>
      <w:r>
        <w:rPr>
          <w:spacing w:val="-6"/>
          <w:sz w:val="24"/>
        </w:rPr>
        <w:t xml:space="preserve"> </w:t>
      </w:r>
      <w:proofErr w:type="gramStart"/>
      <w:r>
        <w:rPr>
          <w:sz w:val="24"/>
        </w:rPr>
        <w:t>on</w:t>
      </w:r>
      <w:r>
        <w:rPr>
          <w:spacing w:val="-1"/>
          <w:sz w:val="24"/>
        </w:rPr>
        <w:t xml:space="preserve"> </w:t>
      </w:r>
      <w:r>
        <w:rPr>
          <w:sz w:val="24"/>
        </w:rPr>
        <w:t>the</w:t>
      </w:r>
      <w:r>
        <w:rPr>
          <w:spacing w:val="-7"/>
          <w:sz w:val="24"/>
        </w:rPr>
        <w:t xml:space="preserve"> </w:t>
      </w:r>
      <w:r>
        <w:rPr>
          <w:sz w:val="24"/>
        </w:rPr>
        <w:t>basis of</w:t>
      </w:r>
      <w:proofErr w:type="gramEnd"/>
      <w:r>
        <w:rPr>
          <w:sz w:val="24"/>
        </w:rPr>
        <w:t xml:space="preserve"> disability in programs or activities that receive federal financial assistance from the </w:t>
      </w:r>
      <w:r>
        <w:rPr>
          <w:spacing w:val="-4"/>
          <w:sz w:val="24"/>
        </w:rPr>
        <w:t>USDE</w:t>
      </w:r>
    </w:p>
    <w:p w14:paraId="4AA21396" w14:textId="77777777" w:rsidR="00BE10C2" w:rsidRDefault="00000000">
      <w:pPr>
        <w:pStyle w:val="ListParagraph"/>
        <w:numPr>
          <w:ilvl w:val="0"/>
          <w:numId w:val="23"/>
        </w:numPr>
        <w:tabs>
          <w:tab w:val="left" w:pos="861"/>
        </w:tabs>
        <w:spacing w:before="244" w:line="271" w:lineRule="auto"/>
        <w:ind w:right="190"/>
        <w:jc w:val="both"/>
        <w:rPr>
          <w:sz w:val="24"/>
        </w:rPr>
      </w:pPr>
      <w:hyperlink r:id="rId214">
        <w:r>
          <w:rPr>
            <w:color w:val="0000FF"/>
            <w:sz w:val="24"/>
            <w:u w:val="single" w:color="0000FF"/>
          </w:rPr>
          <w:t>Title II of the Americans with Disabilities Act</w:t>
        </w:r>
      </w:hyperlink>
      <w:r>
        <w:rPr>
          <w:color w:val="0000FF"/>
          <w:sz w:val="24"/>
        </w:rPr>
        <w:t xml:space="preserve"> </w:t>
      </w:r>
      <w:r>
        <w:rPr>
          <w:sz w:val="24"/>
        </w:rPr>
        <w:t xml:space="preserve">(ADA) of 1990, which prohibits discrimination </w:t>
      </w:r>
      <w:proofErr w:type="gramStart"/>
      <w:r>
        <w:rPr>
          <w:sz w:val="24"/>
        </w:rPr>
        <w:t>on the basis of</w:t>
      </w:r>
      <w:proofErr w:type="gramEnd"/>
      <w:r>
        <w:rPr>
          <w:sz w:val="24"/>
        </w:rPr>
        <w:t xml:space="preserve"> disability by state and local governments, including school districts, regardless of whether they receive any federal financial assistance</w:t>
      </w:r>
    </w:p>
    <w:p w14:paraId="46D63842" w14:textId="77777777" w:rsidR="00BE10C2" w:rsidRDefault="00000000">
      <w:pPr>
        <w:spacing w:before="248" w:line="276" w:lineRule="auto"/>
        <w:ind w:left="140" w:right="192"/>
        <w:jc w:val="both"/>
        <w:rPr>
          <w:sz w:val="24"/>
        </w:rPr>
      </w:pPr>
      <w:r>
        <w:rPr>
          <w:sz w:val="24"/>
        </w:rPr>
        <w:t xml:space="preserve">Section 504 of the </w:t>
      </w:r>
      <w:r>
        <w:rPr>
          <w:i/>
          <w:sz w:val="24"/>
        </w:rPr>
        <w:t>Rehabilitation Act of 1973</w:t>
      </w:r>
      <w:r>
        <w:rPr>
          <w:sz w:val="24"/>
        </w:rPr>
        <w:t>, effective May 1977, is widely recognized as the first</w:t>
      </w:r>
      <w:r>
        <w:rPr>
          <w:spacing w:val="-13"/>
          <w:sz w:val="24"/>
        </w:rPr>
        <w:t xml:space="preserve"> </w:t>
      </w:r>
      <w:r>
        <w:rPr>
          <w:sz w:val="24"/>
        </w:rPr>
        <w:t>civil-rights</w:t>
      </w:r>
      <w:r>
        <w:rPr>
          <w:spacing w:val="-13"/>
          <w:sz w:val="24"/>
        </w:rPr>
        <w:t xml:space="preserve"> </w:t>
      </w:r>
      <w:r>
        <w:rPr>
          <w:sz w:val="24"/>
        </w:rPr>
        <w:t>statute</w:t>
      </w:r>
      <w:r>
        <w:rPr>
          <w:spacing w:val="-15"/>
          <w:sz w:val="24"/>
        </w:rPr>
        <w:t xml:space="preserve"> </w:t>
      </w:r>
      <w:r>
        <w:rPr>
          <w:sz w:val="24"/>
        </w:rPr>
        <w:t>for</w:t>
      </w:r>
      <w:r>
        <w:rPr>
          <w:spacing w:val="-15"/>
          <w:sz w:val="24"/>
        </w:rPr>
        <w:t xml:space="preserve"> </w:t>
      </w:r>
      <w:r>
        <w:rPr>
          <w:sz w:val="24"/>
        </w:rPr>
        <w:t>persons</w:t>
      </w:r>
      <w:r>
        <w:rPr>
          <w:spacing w:val="-14"/>
          <w:sz w:val="24"/>
        </w:rPr>
        <w:t xml:space="preserve"> </w:t>
      </w:r>
      <w:r>
        <w:rPr>
          <w:sz w:val="24"/>
        </w:rPr>
        <w:t>with</w:t>
      </w:r>
      <w:r>
        <w:rPr>
          <w:spacing w:val="-15"/>
          <w:sz w:val="24"/>
        </w:rPr>
        <w:t xml:space="preserve"> </w:t>
      </w:r>
      <w:r>
        <w:rPr>
          <w:sz w:val="24"/>
        </w:rPr>
        <w:t>disabilities.</w:t>
      </w:r>
      <w:r>
        <w:rPr>
          <w:spacing w:val="-14"/>
          <w:sz w:val="24"/>
        </w:rPr>
        <w:t xml:space="preserve"> </w:t>
      </w:r>
      <w:r>
        <w:rPr>
          <w:sz w:val="24"/>
        </w:rPr>
        <w:t>Because</w:t>
      </w:r>
      <w:r>
        <w:rPr>
          <w:spacing w:val="-13"/>
          <w:sz w:val="24"/>
        </w:rPr>
        <w:t xml:space="preserve"> </w:t>
      </w:r>
      <w:r>
        <w:rPr>
          <w:sz w:val="24"/>
        </w:rPr>
        <w:t>it</w:t>
      </w:r>
      <w:r>
        <w:rPr>
          <w:spacing w:val="-11"/>
          <w:sz w:val="24"/>
        </w:rPr>
        <w:t xml:space="preserve"> </w:t>
      </w:r>
      <w:r>
        <w:rPr>
          <w:sz w:val="24"/>
        </w:rPr>
        <w:t>was</w:t>
      </w:r>
      <w:r>
        <w:rPr>
          <w:spacing w:val="-14"/>
          <w:sz w:val="24"/>
        </w:rPr>
        <w:t xml:space="preserve"> </w:t>
      </w:r>
      <w:r>
        <w:rPr>
          <w:sz w:val="24"/>
        </w:rPr>
        <w:t>successfully</w:t>
      </w:r>
      <w:r>
        <w:rPr>
          <w:spacing w:val="-12"/>
          <w:sz w:val="24"/>
        </w:rPr>
        <w:t xml:space="preserve"> </w:t>
      </w:r>
      <w:r>
        <w:rPr>
          <w:sz w:val="24"/>
        </w:rPr>
        <w:t>implemented</w:t>
      </w:r>
      <w:r>
        <w:rPr>
          <w:spacing w:val="-12"/>
          <w:sz w:val="24"/>
        </w:rPr>
        <w:t xml:space="preserve"> </w:t>
      </w:r>
      <w:r>
        <w:rPr>
          <w:sz w:val="24"/>
        </w:rPr>
        <w:t>over the</w:t>
      </w:r>
      <w:r>
        <w:rPr>
          <w:spacing w:val="-6"/>
          <w:sz w:val="24"/>
        </w:rPr>
        <w:t xml:space="preserve"> </w:t>
      </w:r>
      <w:r>
        <w:rPr>
          <w:sz w:val="24"/>
        </w:rPr>
        <w:t>next</w:t>
      </w:r>
      <w:r>
        <w:rPr>
          <w:spacing w:val="-10"/>
          <w:sz w:val="24"/>
        </w:rPr>
        <w:t xml:space="preserve"> </w:t>
      </w:r>
      <w:r>
        <w:rPr>
          <w:sz w:val="24"/>
        </w:rPr>
        <w:t>several</w:t>
      </w:r>
      <w:r>
        <w:rPr>
          <w:spacing w:val="-5"/>
          <w:sz w:val="24"/>
        </w:rPr>
        <w:t xml:space="preserve"> </w:t>
      </w:r>
      <w:r>
        <w:rPr>
          <w:sz w:val="24"/>
        </w:rPr>
        <w:t>years,</w:t>
      </w:r>
      <w:r>
        <w:rPr>
          <w:spacing w:val="-8"/>
          <w:sz w:val="24"/>
        </w:rPr>
        <w:t xml:space="preserve"> </w:t>
      </w:r>
      <w:r>
        <w:rPr>
          <w:sz w:val="24"/>
        </w:rPr>
        <w:t>it</w:t>
      </w:r>
      <w:r>
        <w:rPr>
          <w:spacing w:val="-10"/>
          <w:sz w:val="24"/>
        </w:rPr>
        <w:t xml:space="preserve"> </w:t>
      </w:r>
      <w:r>
        <w:rPr>
          <w:sz w:val="24"/>
        </w:rPr>
        <w:t>helped</w:t>
      </w:r>
      <w:r>
        <w:rPr>
          <w:spacing w:val="-11"/>
          <w:sz w:val="24"/>
        </w:rPr>
        <w:t xml:space="preserve"> </w:t>
      </w:r>
      <w:r>
        <w:rPr>
          <w:sz w:val="24"/>
        </w:rPr>
        <w:t>to</w:t>
      </w:r>
      <w:r>
        <w:rPr>
          <w:spacing w:val="-5"/>
          <w:sz w:val="24"/>
        </w:rPr>
        <w:t xml:space="preserve"> </w:t>
      </w:r>
      <w:r>
        <w:rPr>
          <w:sz w:val="24"/>
        </w:rPr>
        <w:t>pave</w:t>
      </w:r>
      <w:r>
        <w:rPr>
          <w:spacing w:val="-12"/>
          <w:sz w:val="24"/>
        </w:rPr>
        <w:t xml:space="preserve"> </w:t>
      </w:r>
      <w:r>
        <w:rPr>
          <w:sz w:val="24"/>
        </w:rPr>
        <w:t>the</w:t>
      </w:r>
      <w:r>
        <w:rPr>
          <w:spacing w:val="-11"/>
          <w:sz w:val="24"/>
        </w:rPr>
        <w:t xml:space="preserve"> </w:t>
      </w:r>
      <w:r>
        <w:rPr>
          <w:sz w:val="24"/>
        </w:rPr>
        <w:t>way</w:t>
      </w:r>
      <w:r>
        <w:rPr>
          <w:spacing w:val="-11"/>
          <w:sz w:val="24"/>
        </w:rPr>
        <w:t xml:space="preserve"> </w:t>
      </w:r>
      <w:r>
        <w:rPr>
          <w:sz w:val="24"/>
        </w:rPr>
        <w:t>for</w:t>
      </w:r>
      <w:r>
        <w:rPr>
          <w:spacing w:val="-9"/>
          <w:sz w:val="24"/>
        </w:rPr>
        <w:t xml:space="preserve"> </w:t>
      </w:r>
      <w:r>
        <w:rPr>
          <w:sz w:val="24"/>
        </w:rPr>
        <w:t>the</w:t>
      </w:r>
      <w:r>
        <w:rPr>
          <w:spacing w:val="-11"/>
          <w:sz w:val="24"/>
        </w:rPr>
        <w:t xml:space="preserve"> </w:t>
      </w:r>
      <w:r>
        <w:rPr>
          <w:sz w:val="24"/>
        </w:rPr>
        <w:t>1990</w:t>
      </w:r>
      <w:r>
        <w:rPr>
          <w:spacing w:val="-7"/>
          <w:sz w:val="24"/>
        </w:rPr>
        <w:t xml:space="preserve"> </w:t>
      </w:r>
      <w:hyperlink r:id="rId215">
        <w:r>
          <w:rPr>
            <w:color w:val="0000FF"/>
            <w:sz w:val="24"/>
            <w:u w:val="single" w:color="0000FF"/>
          </w:rPr>
          <w:t>Americans</w:t>
        </w:r>
        <w:r>
          <w:rPr>
            <w:color w:val="0000FF"/>
            <w:spacing w:val="-8"/>
            <w:sz w:val="24"/>
            <w:u w:val="single" w:color="0000FF"/>
          </w:rPr>
          <w:t xml:space="preserve"> </w:t>
        </w:r>
        <w:r>
          <w:rPr>
            <w:color w:val="0000FF"/>
            <w:sz w:val="24"/>
            <w:u w:val="single" w:color="0000FF"/>
          </w:rPr>
          <w:t>with</w:t>
        </w:r>
        <w:r>
          <w:rPr>
            <w:color w:val="0000FF"/>
            <w:spacing w:val="-10"/>
            <w:sz w:val="24"/>
            <w:u w:val="single" w:color="0000FF"/>
          </w:rPr>
          <w:t xml:space="preserve"> </w:t>
        </w:r>
        <w:r>
          <w:rPr>
            <w:color w:val="0000FF"/>
            <w:sz w:val="24"/>
            <w:u w:val="single" w:color="0000FF"/>
          </w:rPr>
          <w:t>Disabilities</w:t>
        </w:r>
        <w:r>
          <w:rPr>
            <w:color w:val="0000FF"/>
            <w:spacing w:val="-9"/>
            <w:sz w:val="24"/>
            <w:u w:val="single" w:color="0000FF"/>
          </w:rPr>
          <w:t xml:space="preserve"> </w:t>
        </w:r>
        <w:r>
          <w:rPr>
            <w:color w:val="0000FF"/>
            <w:sz w:val="24"/>
            <w:u w:val="single" w:color="0000FF"/>
          </w:rPr>
          <w:t>Act</w:t>
        </w:r>
      </w:hyperlink>
      <w:r>
        <w:rPr>
          <w:sz w:val="24"/>
        </w:rPr>
        <w:t>.</w:t>
      </w:r>
      <w:r>
        <w:rPr>
          <w:spacing w:val="-13"/>
          <w:sz w:val="24"/>
        </w:rPr>
        <w:t xml:space="preserve"> </w:t>
      </w:r>
      <w:r>
        <w:rPr>
          <w:sz w:val="24"/>
        </w:rPr>
        <w:t xml:space="preserve">The </w:t>
      </w:r>
      <w:r>
        <w:rPr>
          <w:i/>
          <w:sz w:val="24"/>
        </w:rPr>
        <w:t>Americans</w:t>
      </w:r>
      <w:r>
        <w:rPr>
          <w:i/>
          <w:spacing w:val="-10"/>
          <w:sz w:val="24"/>
        </w:rPr>
        <w:t xml:space="preserve"> </w:t>
      </w:r>
      <w:r>
        <w:rPr>
          <w:i/>
          <w:sz w:val="24"/>
        </w:rPr>
        <w:t>with</w:t>
      </w:r>
      <w:r>
        <w:rPr>
          <w:i/>
          <w:spacing w:val="-7"/>
          <w:sz w:val="24"/>
        </w:rPr>
        <w:t xml:space="preserve"> </w:t>
      </w:r>
      <w:r>
        <w:rPr>
          <w:i/>
          <w:sz w:val="24"/>
        </w:rPr>
        <w:t>Disabilities</w:t>
      </w:r>
      <w:r>
        <w:rPr>
          <w:i/>
          <w:spacing w:val="-10"/>
          <w:sz w:val="24"/>
        </w:rPr>
        <w:t xml:space="preserve"> </w:t>
      </w:r>
      <w:r>
        <w:rPr>
          <w:i/>
          <w:sz w:val="24"/>
        </w:rPr>
        <w:t>Act</w:t>
      </w:r>
      <w:r>
        <w:rPr>
          <w:i/>
          <w:spacing w:val="-6"/>
          <w:sz w:val="24"/>
        </w:rPr>
        <w:t xml:space="preserve"> </w:t>
      </w:r>
      <w:r>
        <w:rPr>
          <w:i/>
          <w:sz w:val="24"/>
        </w:rPr>
        <w:t>Amendments</w:t>
      </w:r>
      <w:r>
        <w:rPr>
          <w:i/>
          <w:spacing w:val="-9"/>
          <w:sz w:val="24"/>
        </w:rPr>
        <w:t xml:space="preserve"> </w:t>
      </w:r>
      <w:r>
        <w:rPr>
          <w:i/>
          <w:sz w:val="24"/>
        </w:rPr>
        <w:t>Act</w:t>
      </w:r>
      <w:r>
        <w:rPr>
          <w:i/>
          <w:spacing w:val="-6"/>
          <w:sz w:val="24"/>
        </w:rPr>
        <w:t xml:space="preserve"> </w:t>
      </w:r>
      <w:r>
        <w:rPr>
          <w:i/>
          <w:sz w:val="24"/>
        </w:rPr>
        <w:t>of</w:t>
      </w:r>
      <w:r>
        <w:rPr>
          <w:i/>
          <w:spacing w:val="-6"/>
          <w:sz w:val="24"/>
        </w:rPr>
        <w:t xml:space="preserve"> </w:t>
      </w:r>
      <w:r>
        <w:rPr>
          <w:i/>
          <w:sz w:val="24"/>
        </w:rPr>
        <w:t>2008</w:t>
      </w:r>
      <w:r>
        <w:rPr>
          <w:i/>
          <w:spacing w:val="-3"/>
          <w:sz w:val="24"/>
        </w:rPr>
        <w:t xml:space="preserve"> </w:t>
      </w:r>
      <w:r>
        <w:rPr>
          <w:sz w:val="24"/>
        </w:rPr>
        <w:t>(Amendments</w:t>
      </w:r>
      <w:r>
        <w:rPr>
          <w:spacing w:val="-9"/>
          <w:sz w:val="24"/>
        </w:rPr>
        <w:t xml:space="preserve"> </w:t>
      </w:r>
      <w:r>
        <w:rPr>
          <w:sz w:val="24"/>
        </w:rPr>
        <w:t>Act),</w:t>
      </w:r>
      <w:r>
        <w:rPr>
          <w:spacing w:val="-5"/>
          <w:sz w:val="24"/>
        </w:rPr>
        <w:t xml:space="preserve"> </w:t>
      </w:r>
      <w:r>
        <w:rPr>
          <w:sz w:val="24"/>
        </w:rPr>
        <w:t>effective</w:t>
      </w:r>
      <w:r>
        <w:rPr>
          <w:spacing w:val="-8"/>
          <w:sz w:val="24"/>
        </w:rPr>
        <w:t xml:space="preserve"> </w:t>
      </w:r>
      <w:r>
        <w:rPr>
          <w:sz w:val="24"/>
        </w:rPr>
        <w:t>January</w:t>
      </w:r>
      <w:r>
        <w:rPr>
          <w:spacing w:val="-7"/>
          <w:sz w:val="24"/>
        </w:rPr>
        <w:t xml:space="preserve"> </w:t>
      </w:r>
      <w:r>
        <w:rPr>
          <w:sz w:val="24"/>
        </w:rPr>
        <w:t xml:space="preserve">1, 2009, amended the </w:t>
      </w:r>
      <w:r>
        <w:rPr>
          <w:i/>
          <w:sz w:val="24"/>
        </w:rPr>
        <w:t xml:space="preserve">Americans with Disabilities Act of 1990 </w:t>
      </w:r>
      <w:r>
        <w:rPr>
          <w:sz w:val="24"/>
        </w:rPr>
        <w:t xml:space="preserve">(ADA) and included a conforming amendment to the </w:t>
      </w:r>
      <w:r>
        <w:rPr>
          <w:i/>
          <w:sz w:val="24"/>
        </w:rPr>
        <w:t xml:space="preserve">Rehabilitation Act of 1973 </w:t>
      </w:r>
      <w:r>
        <w:rPr>
          <w:sz w:val="24"/>
        </w:rPr>
        <w:t xml:space="preserve">(Rehabilitation Act) that affects the meaning of </w:t>
      </w:r>
      <w:r>
        <w:rPr>
          <w:i/>
          <w:sz w:val="24"/>
        </w:rPr>
        <w:t xml:space="preserve">disability </w:t>
      </w:r>
      <w:r>
        <w:rPr>
          <w:sz w:val="24"/>
        </w:rPr>
        <w:t>in Section 504.</w:t>
      </w:r>
    </w:p>
    <w:p w14:paraId="233922DB" w14:textId="77777777" w:rsidR="00BE10C2" w:rsidRDefault="00BE10C2">
      <w:pPr>
        <w:pStyle w:val="BodyText"/>
        <w:spacing w:before="42"/>
      </w:pPr>
    </w:p>
    <w:p w14:paraId="61FAEE18" w14:textId="77777777" w:rsidR="00BE10C2" w:rsidRDefault="00000000">
      <w:pPr>
        <w:spacing w:before="1" w:line="276" w:lineRule="auto"/>
        <w:ind w:left="140" w:right="195"/>
        <w:jc w:val="both"/>
        <w:rPr>
          <w:b/>
          <w:sz w:val="24"/>
        </w:rPr>
      </w:pPr>
      <w:r>
        <w:rPr>
          <w:sz w:val="24"/>
        </w:rPr>
        <w:t xml:space="preserve">Section 504 and Title II of ADA are both unfunded mandates with which all school districts [as well as ESCs and open-enrollment charter schools] must comply. </w:t>
      </w:r>
      <w:r>
        <w:rPr>
          <w:b/>
          <w:sz w:val="24"/>
        </w:rPr>
        <w:t>It is important to recognize that</w:t>
      </w:r>
      <w:r>
        <w:rPr>
          <w:b/>
          <w:spacing w:val="-15"/>
          <w:sz w:val="24"/>
        </w:rPr>
        <w:t xml:space="preserve"> </w:t>
      </w:r>
      <w:r>
        <w:rPr>
          <w:b/>
          <w:sz w:val="24"/>
        </w:rPr>
        <w:t>while</w:t>
      </w:r>
      <w:r>
        <w:rPr>
          <w:b/>
          <w:spacing w:val="-15"/>
          <w:sz w:val="24"/>
        </w:rPr>
        <w:t xml:space="preserve"> </w:t>
      </w:r>
      <w:r>
        <w:rPr>
          <w:b/>
          <w:sz w:val="24"/>
        </w:rPr>
        <w:t>a</w:t>
      </w:r>
      <w:r>
        <w:rPr>
          <w:b/>
          <w:spacing w:val="-17"/>
          <w:sz w:val="24"/>
        </w:rPr>
        <w:t xml:space="preserve"> </w:t>
      </w:r>
      <w:r>
        <w:rPr>
          <w:b/>
          <w:sz w:val="24"/>
        </w:rPr>
        <w:t>specific</w:t>
      </w:r>
      <w:r>
        <w:rPr>
          <w:b/>
          <w:spacing w:val="-15"/>
          <w:sz w:val="24"/>
        </w:rPr>
        <w:t xml:space="preserve"> </w:t>
      </w:r>
      <w:r>
        <w:rPr>
          <w:b/>
          <w:sz w:val="24"/>
        </w:rPr>
        <w:t>child</w:t>
      </w:r>
      <w:r>
        <w:rPr>
          <w:b/>
          <w:spacing w:val="-15"/>
          <w:sz w:val="24"/>
        </w:rPr>
        <w:t xml:space="preserve"> </w:t>
      </w:r>
      <w:r>
        <w:rPr>
          <w:b/>
          <w:sz w:val="24"/>
        </w:rPr>
        <w:t>enrolled</w:t>
      </w:r>
      <w:r>
        <w:rPr>
          <w:b/>
          <w:spacing w:val="-15"/>
          <w:sz w:val="24"/>
        </w:rPr>
        <w:t xml:space="preserve"> </w:t>
      </w:r>
      <w:r>
        <w:rPr>
          <w:b/>
          <w:sz w:val="24"/>
        </w:rPr>
        <w:t>in</w:t>
      </w:r>
      <w:r>
        <w:rPr>
          <w:b/>
          <w:spacing w:val="-13"/>
          <w:sz w:val="24"/>
        </w:rPr>
        <w:t xml:space="preserve"> </w:t>
      </w:r>
      <w:r>
        <w:rPr>
          <w:b/>
          <w:sz w:val="24"/>
        </w:rPr>
        <w:t>the</w:t>
      </w:r>
      <w:r>
        <w:rPr>
          <w:b/>
          <w:spacing w:val="-15"/>
          <w:sz w:val="24"/>
        </w:rPr>
        <w:t xml:space="preserve"> </w:t>
      </w:r>
      <w:proofErr w:type="gramStart"/>
      <w:r>
        <w:rPr>
          <w:b/>
          <w:sz w:val="24"/>
        </w:rPr>
        <w:t>District</w:t>
      </w:r>
      <w:proofErr w:type="gramEnd"/>
      <w:r>
        <w:rPr>
          <w:b/>
          <w:spacing w:val="-21"/>
          <w:sz w:val="24"/>
        </w:rPr>
        <w:t xml:space="preserve"> </w:t>
      </w:r>
      <w:r>
        <w:rPr>
          <w:b/>
          <w:sz w:val="24"/>
        </w:rPr>
        <w:t>may</w:t>
      </w:r>
      <w:r>
        <w:rPr>
          <w:b/>
          <w:spacing w:val="-14"/>
          <w:sz w:val="24"/>
        </w:rPr>
        <w:t xml:space="preserve"> </w:t>
      </w:r>
      <w:r>
        <w:rPr>
          <w:b/>
          <w:sz w:val="24"/>
        </w:rPr>
        <w:t>not</w:t>
      </w:r>
      <w:r>
        <w:rPr>
          <w:b/>
          <w:spacing w:val="-13"/>
          <w:sz w:val="24"/>
        </w:rPr>
        <w:t xml:space="preserve"> </w:t>
      </w:r>
      <w:r>
        <w:rPr>
          <w:b/>
          <w:sz w:val="24"/>
        </w:rPr>
        <w:t>be</w:t>
      </w:r>
      <w:r>
        <w:rPr>
          <w:b/>
          <w:spacing w:val="-15"/>
          <w:sz w:val="24"/>
        </w:rPr>
        <w:t xml:space="preserve"> </w:t>
      </w:r>
      <w:r>
        <w:rPr>
          <w:b/>
          <w:sz w:val="24"/>
        </w:rPr>
        <w:t>eligible</w:t>
      </w:r>
      <w:r>
        <w:rPr>
          <w:b/>
          <w:spacing w:val="-15"/>
          <w:sz w:val="24"/>
        </w:rPr>
        <w:t xml:space="preserve"> </w:t>
      </w:r>
      <w:r>
        <w:rPr>
          <w:b/>
          <w:sz w:val="24"/>
        </w:rPr>
        <w:t>for</w:t>
      </w:r>
      <w:r>
        <w:rPr>
          <w:b/>
          <w:spacing w:val="-15"/>
          <w:sz w:val="24"/>
        </w:rPr>
        <w:t xml:space="preserve"> </w:t>
      </w:r>
      <w:r>
        <w:rPr>
          <w:b/>
          <w:sz w:val="24"/>
        </w:rPr>
        <w:t>services</w:t>
      </w:r>
      <w:r>
        <w:rPr>
          <w:b/>
          <w:spacing w:val="-15"/>
          <w:sz w:val="24"/>
        </w:rPr>
        <w:t xml:space="preserve"> </w:t>
      </w:r>
      <w:r>
        <w:rPr>
          <w:b/>
          <w:sz w:val="24"/>
        </w:rPr>
        <w:t>under</w:t>
      </w:r>
      <w:r>
        <w:rPr>
          <w:b/>
          <w:spacing w:val="-15"/>
          <w:sz w:val="24"/>
        </w:rPr>
        <w:t xml:space="preserve"> </w:t>
      </w:r>
      <w:r>
        <w:rPr>
          <w:b/>
          <w:sz w:val="24"/>
        </w:rPr>
        <w:t>IDEA,</w:t>
      </w:r>
    </w:p>
    <w:p w14:paraId="728CF3F2" w14:textId="77777777" w:rsidR="00BE10C2" w:rsidRDefault="00BE10C2">
      <w:pPr>
        <w:spacing w:line="276" w:lineRule="auto"/>
        <w:jc w:val="both"/>
        <w:rPr>
          <w:sz w:val="24"/>
        </w:rPr>
        <w:sectPr w:rsidR="00BE10C2">
          <w:pgSz w:w="12240" w:h="15840"/>
          <w:pgMar w:top="1380" w:right="1240" w:bottom="2340" w:left="1300" w:header="728" w:footer="2073" w:gutter="0"/>
          <w:cols w:space="720"/>
        </w:sectPr>
      </w:pPr>
    </w:p>
    <w:p w14:paraId="247773F7" w14:textId="77777777" w:rsidR="00BE10C2" w:rsidRDefault="00BE10C2">
      <w:pPr>
        <w:pStyle w:val="BodyText"/>
        <w:rPr>
          <w:b/>
        </w:rPr>
      </w:pPr>
    </w:p>
    <w:p w14:paraId="15A897AF" w14:textId="77777777" w:rsidR="00BE10C2" w:rsidRDefault="00BE10C2">
      <w:pPr>
        <w:pStyle w:val="BodyText"/>
        <w:rPr>
          <w:b/>
        </w:rPr>
      </w:pPr>
    </w:p>
    <w:p w14:paraId="7FCFDCF4" w14:textId="77777777" w:rsidR="00BE10C2" w:rsidRDefault="00BE10C2">
      <w:pPr>
        <w:pStyle w:val="BodyText"/>
        <w:rPr>
          <w:b/>
        </w:rPr>
      </w:pPr>
    </w:p>
    <w:p w14:paraId="645C6850" w14:textId="77777777" w:rsidR="00BE10C2" w:rsidRDefault="00BE10C2">
      <w:pPr>
        <w:pStyle w:val="BodyText"/>
        <w:spacing w:before="77"/>
        <w:rPr>
          <w:b/>
        </w:rPr>
      </w:pPr>
    </w:p>
    <w:p w14:paraId="481A9FA7" w14:textId="77777777" w:rsidR="00BE10C2" w:rsidRDefault="00000000">
      <w:pPr>
        <w:spacing w:line="276" w:lineRule="auto"/>
        <w:ind w:left="140" w:right="198"/>
        <w:jc w:val="both"/>
        <w:rPr>
          <w:sz w:val="24"/>
        </w:rPr>
      </w:pPr>
      <w:r>
        <w:rPr>
          <w:b/>
          <w:sz w:val="24"/>
        </w:rPr>
        <w:t>the</w:t>
      </w:r>
      <w:r>
        <w:rPr>
          <w:b/>
          <w:spacing w:val="-1"/>
          <w:sz w:val="24"/>
        </w:rPr>
        <w:t xml:space="preserve"> </w:t>
      </w:r>
      <w:r>
        <w:rPr>
          <w:b/>
          <w:sz w:val="24"/>
        </w:rPr>
        <w:t>child</w:t>
      </w:r>
      <w:r>
        <w:rPr>
          <w:b/>
          <w:spacing w:val="-2"/>
          <w:sz w:val="24"/>
        </w:rPr>
        <w:t xml:space="preserve"> </w:t>
      </w:r>
      <w:r>
        <w:rPr>
          <w:b/>
          <w:i/>
          <w:sz w:val="24"/>
        </w:rPr>
        <w:t xml:space="preserve">may </w:t>
      </w:r>
      <w:r>
        <w:rPr>
          <w:b/>
          <w:sz w:val="24"/>
        </w:rPr>
        <w:t>be</w:t>
      </w:r>
      <w:r>
        <w:rPr>
          <w:b/>
          <w:spacing w:val="-1"/>
          <w:sz w:val="24"/>
        </w:rPr>
        <w:t xml:space="preserve"> </w:t>
      </w:r>
      <w:r>
        <w:rPr>
          <w:b/>
          <w:sz w:val="24"/>
        </w:rPr>
        <w:t>eligible</w:t>
      </w:r>
      <w:r>
        <w:rPr>
          <w:b/>
          <w:spacing w:val="-6"/>
          <w:sz w:val="24"/>
        </w:rPr>
        <w:t xml:space="preserve"> </w:t>
      </w:r>
      <w:r>
        <w:rPr>
          <w:b/>
          <w:sz w:val="24"/>
        </w:rPr>
        <w:t>for</w:t>
      </w:r>
      <w:r>
        <w:rPr>
          <w:b/>
          <w:spacing w:val="-1"/>
          <w:sz w:val="24"/>
        </w:rPr>
        <w:t xml:space="preserve"> </w:t>
      </w:r>
      <w:r>
        <w:rPr>
          <w:b/>
          <w:sz w:val="24"/>
        </w:rPr>
        <w:t>protection under</w:t>
      </w:r>
      <w:r>
        <w:rPr>
          <w:b/>
          <w:spacing w:val="-1"/>
          <w:sz w:val="24"/>
        </w:rPr>
        <w:t xml:space="preserve"> </w:t>
      </w:r>
      <w:r>
        <w:rPr>
          <w:b/>
          <w:sz w:val="24"/>
        </w:rPr>
        <w:t>Section 504</w:t>
      </w:r>
      <w:r>
        <w:rPr>
          <w:sz w:val="24"/>
        </w:rPr>
        <w:t>.</w:t>
      </w:r>
      <w:r>
        <w:rPr>
          <w:spacing w:val="-3"/>
          <w:sz w:val="24"/>
        </w:rPr>
        <w:t xml:space="preserve"> </w:t>
      </w:r>
      <w:r>
        <w:rPr>
          <w:sz w:val="24"/>
        </w:rPr>
        <w:t>Failure</w:t>
      </w:r>
      <w:r>
        <w:rPr>
          <w:spacing w:val="-1"/>
          <w:sz w:val="24"/>
        </w:rPr>
        <w:t xml:space="preserve"> </w:t>
      </w:r>
      <w:r>
        <w:rPr>
          <w:sz w:val="24"/>
        </w:rPr>
        <w:t>to</w:t>
      </w:r>
      <w:r>
        <w:rPr>
          <w:spacing w:val="-5"/>
          <w:sz w:val="24"/>
        </w:rPr>
        <w:t xml:space="preserve"> </w:t>
      </w:r>
      <w:r>
        <w:rPr>
          <w:sz w:val="24"/>
        </w:rPr>
        <w:t>comply with Section</w:t>
      </w:r>
      <w:r>
        <w:rPr>
          <w:spacing w:val="-5"/>
          <w:sz w:val="24"/>
        </w:rPr>
        <w:t xml:space="preserve"> </w:t>
      </w:r>
      <w:r>
        <w:rPr>
          <w:sz w:val="24"/>
        </w:rPr>
        <w:t>504 could result in costly hearings and potential lawsuits.</w:t>
      </w:r>
    </w:p>
    <w:p w14:paraId="406B944C" w14:textId="77777777" w:rsidR="00BE10C2" w:rsidRDefault="00BE10C2">
      <w:pPr>
        <w:pStyle w:val="BodyText"/>
        <w:spacing w:before="40"/>
      </w:pPr>
    </w:p>
    <w:p w14:paraId="7A24FE26" w14:textId="77777777" w:rsidR="00BE10C2" w:rsidRDefault="00000000">
      <w:pPr>
        <w:pStyle w:val="Heading4"/>
      </w:pPr>
      <w:bookmarkStart w:id="166" w:name="_bookmark160"/>
      <w:bookmarkEnd w:id="166"/>
      <w:r>
        <w:t xml:space="preserve">Section </w:t>
      </w:r>
      <w:r>
        <w:rPr>
          <w:spacing w:val="-5"/>
        </w:rPr>
        <w:t>504</w:t>
      </w:r>
    </w:p>
    <w:p w14:paraId="7836F023" w14:textId="77777777" w:rsidR="00BE10C2" w:rsidRDefault="00BE10C2">
      <w:pPr>
        <w:pStyle w:val="BodyText"/>
        <w:spacing w:before="43"/>
        <w:rPr>
          <w:b/>
          <w:i/>
        </w:rPr>
      </w:pPr>
    </w:p>
    <w:p w14:paraId="6EA76420" w14:textId="77777777" w:rsidR="00BE10C2" w:rsidRDefault="00000000">
      <w:pPr>
        <w:pStyle w:val="BodyText"/>
        <w:spacing w:line="276" w:lineRule="auto"/>
        <w:ind w:left="140" w:right="198"/>
        <w:jc w:val="both"/>
      </w:pPr>
      <w:r>
        <w:t>Section</w:t>
      </w:r>
      <w:r>
        <w:rPr>
          <w:spacing w:val="-14"/>
        </w:rPr>
        <w:t xml:space="preserve"> </w:t>
      </w:r>
      <w:r>
        <w:t>504</w:t>
      </w:r>
      <w:r>
        <w:rPr>
          <w:spacing w:val="-10"/>
        </w:rPr>
        <w:t xml:space="preserve"> </w:t>
      </w:r>
      <w:r>
        <w:t>states</w:t>
      </w:r>
      <w:r>
        <w:rPr>
          <w:spacing w:val="-13"/>
        </w:rPr>
        <w:t xml:space="preserve"> </w:t>
      </w:r>
      <w:r>
        <w:t>that</w:t>
      </w:r>
      <w:r>
        <w:rPr>
          <w:spacing w:val="-15"/>
        </w:rPr>
        <w:t xml:space="preserve"> </w:t>
      </w:r>
      <w:r>
        <w:t>no</w:t>
      </w:r>
      <w:r>
        <w:rPr>
          <w:spacing w:val="-15"/>
        </w:rPr>
        <w:t xml:space="preserve"> </w:t>
      </w:r>
      <w:r>
        <w:t>otherwise</w:t>
      </w:r>
      <w:r>
        <w:rPr>
          <w:spacing w:val="-12"/>
        </w:rPr>
        <w:t xml:space="preserve"> </w:t>
      </w:r>
      <w:r>
        <w:t>qualified</w:t>
      </w:r>
      <w:r>
        <w:rPr>
          <w:spacing w:val="-15"/>
        </w:rPr>
        <w:t xml:space="preserve"> </w:t>
      </w:r>
      <w:r>
        <w:t>individual</w:t>
      </w:r>
      <w:r>
        <w:rPr>
          <w:spacing w:val="-11"/>
        </w:rPr>
        <w:t xml:space="preserve"> </w:t>
      </w:r>
      <w:r>
        <w:t>with</w:t>
      </w:r>
      <w:r>
        <w:rPr>
          <w:spacing w:val="-11"/>
        </w:rPr>
        <w:t xml:space="preserve"> </w:t>
      </w:r>
      <w:r>
        <w:t>a</w:t>
      </w:r>
      <w:r>
        <w:rPr>
          <w:spacing w:val="-15"/>
        </w:rPr>
        <w:t xml:space="preserve"> </w:t>
      </w:r>
      <w:r>
        <w:t>disability</w:t>
      </w:r>
      <w:r>
        <w:rPr>
          <w:spacing w:val="-15"/>
        </w:rPr>
        <w:t xml:space="preserve"> </w:t>
      </w:r>
      <w:r>
        <w:t>in</w:t>
      </w:r>
      <w:r>
        <w:rPr>
          <w:spacing w:val="-15"/>
        </w:rPr>
        <w:t xml:space="preserve"> </w:t>
      </w:r>
      <w:r>
        <w:t>the</w:t>
      </w:r>
      <w:r>
        <w:rPr>
          <w:spacing w:val="-11"/>
        </w:rPr>
        <w:t xml:space="preserve"> </w:t>
      </w:r>
      <w:r>
        <w:t>United</w:t>
      </w:r>
      <w:r>
        <w:rPr>
          <w:spacing w:val="-15"/>
        </w:rPr>
        <w:t xml:space="preserve"> </w:t>
      </w:r>
      <w:r>
        <w:t>States</w:t>
      </w:r>
      <w:r>
        <w:rPr>
          <w:spacing w:val="-13"/>
        </w:rPr>
        <w:t xml:space="preserve"> </w:t>
      </w:r>
      <w:r>
        <w:t>shall, solely by reason of her or his disability, be excluded from the participation in, be denied the benefits of, or be subjected to discrimination under any program or activity receiving federal financial assistance.</w:t>
      </w:r>
    </w:p>
    <w:p w14:paraId="26B911BE" w14:textId="77777777" w:rsidR="00BE10C2" w:rsidRDefault="00BE10C2">
      <w:pPr>
        <w:pStyle w:val="BodyText"/>
        <w:spacing w:before="5"/>
      </w:pPr>
    </w:p>
    <w:p w14:paraId="24EA7214" w14:textId="77777777" w:rsidR="00BE10C2" w:rsidRDefault="00000000">
      <w:pPr>
        <w:spacing w:before="1" w:line="276" w:lineRule="auto"/>
        <w:ind w:left="140" w:right="193"/>
        <w:jc w:val="both"/>
        <w:rPr>
          <w:sz w:val="24"/>
        </w:rPr>
      </w:pPr>
      <w:r>
        <w:rPr>
          <w:sz w:val="24"/>
        </w:rPr>
        <w:t>Section</w:t>
      </w:r>
      <w:r>
        <w:rPr>
          <w:spacing w:val="-7"/>
          <w:sz w:val="24"/>
        </w:rPr>
        <w:t xml:space="preserve"> </w:t>
      </w:r>
      <w:r>
        <w:rPr>
          <w:sz w:val="24"/>
        </w:rPr>
        <w:t>504</w:t>
      </w:r>
      <w:r>
        <w:rPr>
          <w:spacing w:val="-7"/>
          <w:sz w:val="24"/>
        </w:rPr>
        <w:t xml:space="preserve"> </w:t>
      </w:r>
      <w:r>
        <w:rPr>
          <w:sz w:val="24"/>
        </w:rPr>
        <w:t>defines</w:t>
      </w:r>
      <w:r>
        <w:rPr>
          <w:spacing w:val="-8"/>
          <w:sz w:val="24"/>
        </w:rPr>
        <w:t xml:space="preserve"> </w:t>
      </w:r>
      <w:r>
        <w:rPr>
          <w:i/>
          <w:sz w:val="24"/>
        </w:rPr>
        <w:t>individuals</w:t>
      </w:r>
      <w:r>
        <w:rPr>
          <w:i/>
          <w:spacing w:val="-9"/>
          <w:sz w:val="24"/>
        </w:rPr>
        <w:t xml:space="preserve"> </w:t>
      </w:r>
      <w:r>
        <w:rPr>
          <w:i/>
          <w:sz w:val="24"/>
        </w:rPr>
        <w:t>with</w:t>
      </w:r>
      <w:r>
        <w:rPr>
          <w:i/>
          <w:spacing w:val="-12"/>
          <w:sz w:val="24"/>
        </w:rPr>
        <w:t xml:space="preserve"> </w:t>
      </w:r>
      <w:r>
        <w:rPr>
          <w:i/>
          <w:sz w:val="24"/>
        </w:rPr>
        <w:t>disabilities</w:t>
      </w:r>
      <w:r>
        <w:rPr>
          <w:i/>
          <w:spacing w:val="-7"/>
          <w:sz w:val="24"/>
        </w:rPr>
        <w:t xml:space="preserve"> </w:t>
      </w:r>
      <w:r>
        <w:rPr>
          <w:sz w:val="24"/>
        </w:rPr>
        <w:t>as</w:t>
      </w:r>
      <w:r>
        <w:rPr>
          <w:spacing w:val="-14"/>
          <w:sz w:val="24"/>
        </w:rPr>
        <w:t xml:space="preserve"> </w:t>
      </w:r>
      <w:r>
        <w:rPr>
          <w:sz w:val="24"/>
        </w:rPr>
        <w:t>“persons</w:t>
      </w:r>
      <w:r>
        <w:rPr>
          <w:spacing w:val="-9"/>
          <w:sz w:val="24"/>
        </w:rPr>
        <w:t xml:space="preserve"> </w:t>
      </w:r>
      <w:r>
        <w:rPr>
          <w:sz w:val="24"/>
        </w:rPr>
        <w:t>with</w:t>
      </w:r>
      <w:r>
        <w:rPr>
          <w:spacing w:val="-6"/>
          <w:sz w:val="24"/>
        </w:rPr>
        <w:t xml:space="preserve"> </w:t>
      </w:r>
      <w:r>
        <w:rPr>
          <w:sz w:val="24"/>
        </w:rPr>
        <w:t>a</w:t>
      </w:r>
      <w:r>
        <w:rPr>
          <w:spacing w:val="-6"/>
          <w:sz w:val="24"/>
        </w:rPr>
        <w:t xml:space="preserve"> </w:t>
      </w:r>
      <w:r>
        <w:rPr>
          <w:i/>
          <w:sz w:val="24"/>
        </w:rPr>
        <w:t>physical</w:t>
      </w:r>
      <w:r>
        <w:rPr>
          <w:i/>
          <w:spacing w:val="-7"/>
          <w:sz w:val="24"/>
        </w:rPr>
        <w:t xml:space="preserve"> </w:t>
      </w:r>
      <w:r>
        <w:rPr>
          <w:i/>
          <w:sz w:val="24"/>
        </w:rPr>
        <w:t>or</w:t>
      </w:r>
      <w:r>
        <w:rPr>
          <w:i/>
          <w:spacing w:val="-9"/>
          <w:sz w:val="24"/>
        </w:rPr>
        <w:t xml:space="preserve"> </w:t>
      </w:r>
      <w:r>
        <w:rPr>
          <w:i/>
          <w:sz w:val="24"/>
        </w:rPr>
        <w:t>mental</w:t>
      </w:r>
      <w:r>
        <w:rPr>
          <w:i/>
          <w:spacing w:val="-11"/>
          <w:sz w:val="24"/>
        </w:rPr>
        <w:t xml:space="preserve"> </w:t>
      </w:r>
      <w:r>
        <w:rPr>
          <w:i/>
          <w:sz w:val="24"/>
        </w:rPr>
        <w:t xml:space="preserve">impairment </w:t>
      </w:r>
      <w:r>
        <w:rPr>
          <w:sz w:val="24"/>
        </w:rPr>
        <w:t xml:space="preserve">which substantially limits one or more </w:t>
      </w:r>
      <w:r>
        <w:rPr>
          <w:i/>
          <w:sz w:val="24"/>
        </w:rPr>
        <w:t>major life activities</w:t>
      </w:r>
      <w:r>
        <w:rPr>
          <w:sz w:val="24"/>
        </w:rPr>
        <w:t xml:space="preserve">.” However, a student protected under Section 504 may also have a </w:t>
      </w:r>
      <w:r>
        <w:rPr>
          <w:i/>
          <w:sz w:val="24"/>
        </w:rPr>
        <w:t xml:space="preserve">record </w:t>
      </w:r>
      <w:r>
        <w:rPr>
          <w:sz w:val="24"/>
        </w:rPr>
        <w:t xml:space="preserve">of such an impairment or be </w:t>
      </w:r>
      <w:r>
        <w:rPr>
          <w:i/>
          <w:sz w:val="24"/>
        </w:rPr>
        <w:t xml:space="preserve">regarded </w:t>
      </w:r>
      <w:r>
        <w:rPr>
          <w:sz w:val="24"/>
        </w:rPr>
        <w:t xml:space="preserve">as having such an </w:t>
      </w:r>
      <w:r>
        <w:rPr>
          <w:spacing w:val="-2"/>
          <w:sz w:val="24"/>
        </w:rPr>
        <w:t>impairment.</w:t>
      </w:r>
    </w:p>
    <w:p w14:paraId="51272AC1" w14:textId="77777777" w:rsidR="00BE10C2" w:rsidRDefault="00BE10C2">
      <w:pPr>
        <w:pStyle w:val="BodyText"/>
        <w:spacing w:before="5"/>
      </w:pPr>
    </w:p>
    <w:p w14:paraId="669FFE82" w14:textId="77777777" w:rsidR="00BE10C2" w:rsidRDefault="00000000">
      <w:pPr>
        <w:pStyle w:val="BodyText"/>
        <w:spacing w:line="276" w:lineRule="auto"/>
        <w:ind w:left="140" w:right="195"/>
        <w:jc w:val="both"/>
      </w:pPr>
      <w:r>
        <w:rPr>
          <w:i/>
        </w:rPr>
        <w:t xml:space="preserve">Physical or mental impairment </w:t>
      </w:r>
      <w:r>
        <w:t>means, including but not limited to, functions of the immune system,</w:t>
      </w:r>
      <w:r>
        <w:rPr>
          <w:spacing w:val="-14"/>
        </w:rPr>
        <w:t xml:space="preserve"> </w:t>
      </w:r>
      <w:r>
        <w:t>normal</w:t>
      </w:r>
      <w:r>
        <w:rPr>
          <w:spacing w:val="-15"/>
        </w:rPr>
        <w:t xml:space="preserve"> </w:t>
      </w:r>
      <w:r>
        <w:t>cell</w:t>
      </w:r>
      <w:r>
        <w:rPr>
          <w:spacing w:val="-14"/>
        </w:rPr>
        <w:t xml:space="preserve"> </w:t>
      </w:r>
      <w:r>
        <w:t>growth,</w:t>
      </w:r>
      <w:r>
        <w:rPr>
          <w:spacing w:val="-14"/>
        </w:rPr>
        <w:t xml:space="preserve"> </w:t>
      </w:r>
      <w:r>
        <w:t>digestive,</w:t>
      </w:r>
      <w:r>
        <w:rPr>
          <w:spacing w:val="-13"/>
        </w:rPr>
        <w:t xml:space="preserve"> </w:t>
      </w:r>
      <w:r>
        <w:t>bowel,</w:t>
      </w:r>
      <w:r>
        <w:rPr>
          <w:spacing w:val="-13"/>
        </w:rPr>
        <w:t xml:space="preserve"> </w:t>
      </w:r>
      <w:r>
        <w:t>bladder,</w:t>
      </w:r>
      <w:r>
        <w:rPr>
          <w:spacing w:val="-13"/>
        </w:rPr>
        <w:t xml:space="preserve"> </w:t>
      </w:r>
      <w:r>
        <w:t>neurological,</w:t>
      </w:r>
      <w:r>
        <w:rPr>
          <w:spacing w:val="-12"/>
        </w:rPr>
        <w:t xml:space="preserve"> </w:t>
      </w:r>
      <w:r>
        <w:t>brain,</w:t>
      </w:r>
      <w:r>
        <w:rPr>
          <w:spacing w:val="-15"/>
        </w:rPr>
        <w:t xml:space="preserve"> </w:t>
      </w:r>
      <w:r>
        <w:t>respiratory,</w:t>
      </w:r>
      <w:r>
        <w:rPr>
          <w:spacing w:val="-13"/>
        </w:rPr>
        <w:t xml:space="preserve"> </w:t>
      </w:r>
      <w:r>
        <w:t>circulatory, endocrine, and reproductive functions. It includes any physiological disorder or condition, cosmetic disfigurement, or anatomical loss affecting one or more body systems, as well as any mental or psychological disorder.</w:t>
      </w:r>
    </w:p>
    <w:p w14:paraId="22F3BD9C" w14:textId="77777777" w:rsidR="00BE10C2" w:rsidRDefault="00BE10C2">
      <w:pPr>
        <w:pStyle w:val="BodyText"/>
        <w:spacing w:before="4"/>
      </w:pPr>
    </w:p>
    <w:p w14:paraId="7BBDD13A" w14:textId="77777777" w:rsidR="00BE10C2" w:rsidRDefault="00000000">
      <w:pPr>
        <w:spacing w:before="1"/>
        <w:ind w:left="140"/>
        <w:jc w:val="both"/>
        <w:rPr>
          <w:sz w:val="24"/>
        </w:rPr>
      </w:pPr>
      <w:r>
        <w:rPr>
          <w:i/>
          <w:sz w:val="24"/>
        </w:rPr>
        <w:t>Major</w:t>
      </w:r>
      <w:r>
        <w:rPr>
          <w:i/>
          <w:spacing w:val="-1"/>
          <w:sz w:val="24"/>
        </w:rPr>
        <w:t xml:space="preserve"> </w:t>
      </w:r>
      <w:r>
        <w:rPr>
          <w:i/>
          <w:sz w:val="24"/>
        </w:rPr>
        <w:t>life activities</w:t>
      </w:r>
      <w:r>
        <w:rPr>
          <w:i/>
          <w:spacing w:val="1"/>
          <w:sz w:val="24"/>
        </w:rPr>
        <w:t xml:space="preserve"> </w:t>
      </w:r>
      <w:r>
        <w:rPr>
          <w:sz w:val="24"/>
        </w:rPr>
        <w:t>were</w:t>
      </w:r>
      <w:r>
        <w:rPr>
          <w:spacing w:val="-5"/>
          <w:sz w:val="24"/>
        </w:rPr>
        <w:t xml:space="preserve"> </w:t>
      </w:r>
      <w:r>
        <w:rPr>
          <w:sz w:val="24"/>
        </w:rPr>
        <w:t>expanded</w:t>
      </w:r>
      <w:r>
        <w:rPr>
          <w:spacing w:val="1"/>
          <w:sz w:val="24"/>
        </w:rPr>
        <w:t xml:space="preserve"> </w:t>
      </w:r>
      <w:r>
        <w:rPr>
          <w:sz w:val="24"/>
        </w:rPr>
        <w:t>in</w:t>
      </w:r>
      <w:r>
        <w:rPr>
          <w:spacing w:val="2"/>
          <w:sz w:val="24"/>
        </w:rPr>
        <w:t xml:space="preserve"> </w:t>
      </w:r>
      <w:r>
        <w:rPr>
          <w:sz w:val="24"/>
        </w:rPr>
        <w:t>the</w:t>
      </w:r>
      <w:r>
        <w:rPr>
          <w:spacing w:val="-5"/>
          <w:sz w:val="24"/>
        </w:rPr>
        <w:t xml:space="preserve"> </w:t>
      </w:r>
      <w:r>
        <w:rPr>
          <w:sz w:val="24"/>
        </w:rPr>
        <w:t>Amendments</w:t>
      </w:r>
      <w:r>
        <w:rPr>
          <w:spacing w:val="-1"/>
          <w:sz w:val="24"/>
        </w:rPr>
        <w:t xml:space="preserve"> </w:t>
      </w:r>
      <w:r>
        <w:rPr>
          <w:sz w:val="24"/>
        </w:rPr>
        <w:t>Act</w:t>
      </w:r>
      <w:r>
        <w:rPr>
          <w:spacing w:val="1"/>
          <w:sz w:val="24"/>
        </w:rPr>
        <w:t xml:space="preserve"> </w:t>
      </w:r>
      <w:r>
        <w:rPr>
          <w:sz w:val="24"/>
        </w:rPr>
        <w:t>and</w:t>
      </w:r>
      <w:r>
        <w:rPr>
          <w:spacing w:val="1"/>
          <w:sz w:val="24"/>
        </w:rPr>
        <w:t xml:space="preserve"> </w:t>
      </w:r>
      <w:r>
        <w:rPr>
          <w:sz w:val="24"/>
        </w:rPr>
        <w:t>now</w:t>
      </w:r>
      <w:r>
        <w:rPr>
          <w:spacing w:val="1"/>
          <w:sz w:val="24"/>
        </w:rPr>
        <w:t xml:space="preserve"> </w:t>
      </w:r>
      <w:r>
        <w:rPr>
          <w:spacing w:val="-2"/>
          <w:sz w:val="24"/>
        </w:rPr>
        <w:t>include</w:t>
      </w:r>
    </w:p>
    <w:p w14:paraId="3C1089D1" w14:textId="77777777" w:rsidR="00BE10C2" w:rsidRDefault="00BE10C2">
      <w:pPr>
        <w:pStyle w:val="BodyText"/>
        <w:spacing w:before="100"/>
        <w:rPr>
          <w:sz w:val="20"/>
        </w:rPr>
      </w:pPr>
    </w:p>
    <w:tbl>
      <w:tblPr>
        <w:tblW w:w="0" w:type="auto"/>
        <w:tblInd w:w="2004" w:type="dxa"/>
        <w:tblLayout w:type="fixed"/>
        <w:tblCellMar>
          <w:left w:w="0" w:type="dxa"/>
          <w:right w:w="0" w:type="dxa"/>
        </w:tblCellMar>
        <w:tblLook w:val="01E0" w:firstRow="1" w:lastRow="1" w:firstColumn="1" w:lastColumn="1" w:noHBand="0" w:noVBand="0"/>
      </w:tblPr>
      <w:tblGrid>
        <w:gridCol w:w="2965"/>
        <w:gridCol w:w="1884"/>
      </w:tblGrid>
      <w:tr w:rsidR="00BE10C2" w14:paraId="12044F66" w14:textId="77777777">
        <w:trPr>
          <w:trHeight w:val="393"/>
        </w:trPr>
        <w:tc>
          <w:tcPr>
            <w:tcW w:w="2965" w:type="dxa"/>
          </w:tcPr>
          <w:p w14:paraId="6183F88E" w14:textId="77777777" w:rsidR="00BE10C2" w:rsidRDefault="00000000">
            <w:pPr>
              <w:pStyle w:val="TableParagraph"/>
              <w:numPr>
                <w:ilvl w:val="0"/>
                <w:numId w:val="22"/>
              </w:numPr>
              <w:tabs>
                <w:tab w:val="left" w:pos="409"/>
              </w:tabs>
              <w:spacing w:before="0" w:line="273" w:lineRule="exact"/>
              <w:ind w:left="409" w:hanging="359"/>
              <w:rPr>
                <w:sz w:val="24"/>
              </w:rPr>
            </w:pPr>
            <w:r>
              <w:rPr>
                <w:sz w:val="24"/>
              </w:rPr>
              <w:t>caring</w:t>
            </w:r>
            <w:r>
              <w:rPr>
                <w:spacing w:val="2"/>
                <w:sz w:val="24"/>
              </w:rPr>
              <w:t xml:space="preserve"> </w:t>
            </w:r>
            <w:r>
              <w:rPr>
                <w:sz w:val="24"/>
              </w:rPr>
              <w:t>for</w:t>
            </w:r>
            <w:r>
              <w:rPr>
                <w:spacing w:val="-1"/>
                <w:sz w:val="24"/>
              </w:rPr>
              <w:t xml:space="preserve"> </w:t>
            </w:r>
            <w:r>
              <w:rPr>
                <w:spacing w:val="-2"/>
                <w:sz w:val="24"/>
              </w:rPr>
              <w:t>oneself</w:t>
            </w:r>
          </w:p>
        </w:tc>
        <w:tc>
          <w:tcPr>
            <w:tcW w:w="1884" w:type="dxa"/>
          </w:tcPr>
          <w:p w14:paraId="1EE3536D" w14:textId="77777777" w:rsidR="00BE10C2" w:rsidRDefault="00000000">
            <w:pPr>
              <w:pStyle w:val="TableParagraph"/>
              <w:numPr>
                <w:ilvl w:val="0"/>
                <w:numId w:val="21"/>
              </w:numPr>
              <w:tabs>
                <w:tab w:val="left" w:pos="527"/>
              </w:tabs>
              <w:spacing w:before="0" w:line="273" w:lineRule="exact"/>
              <w:ind w:left="527"/>
              <w:rPr>
                <w:sz w:val="24"/>
              </w:rPr>
            </w:pPr>
            <w:r>
              <w:rPr>
                <w:spacing w:val="-2"/>
                <w:sz w:val="24"/>
              </w:rPr>
              <w:t>bending</w:t>
            </w:r>
          </w:p>
        </w:tc>
      </w:tr>
      <w:tr w:rsidR="00BE10C2" w14:paraId="5C14F8BA" w14:textId="77777777">
        <w:trPr>
          <w:trHeight w:val="518"/>
        </w:trPr>
        <w:tc>
          <w:tcPr>
            <w:tcW w:w="2965" w:type="dxa"/>
          </w:tcPr>
          <w:p w14:paraId="4A66A484" w14:textId="77777777" w:rsidR="00BE10C2" w:rsidRDefault="00000000">
            <w:pPr>
              <w:pStyle w:val="TableParagraph"/>
              <w:numPr>
                <w:ilvl w:val="0"/>
                <w:numId w:val="20"/>
              </w:numPr>
              <w:tabs>
                <w:tab w:val="left" w:pos="409"/>
              </w:tabs>
              <w:spacing w:before="114"/>
              <w:ind w:left="409" w:hanging="359"/>
              <w:rPr>
                <w:sz w:val="24"/>
              </w:rPr>
            </w:pPr>
            <w:r>
              <w:rPr>
                <w:sz w:val="24"/>
              </w:rPr>
              <w:t>performing</w:t>
            </w:r>
            <w:r>
              <w:rPr>
                <w:spacing w:val="-3"/>
                <w:sz w:val="24"/>
              </w:rPr>
              <w:t xml:space="preserve"> </w:t>
            </w:r>
            <w:r>
              <w:rPr>
                <w:sz w:val="24"/>
              </w:rPr>
              <w:t>manual</w:t>
            </w:r>
            <w:r>
              <w:rPr>
                <w:spacing w:val="2"/>
                <w:sz w:val="24"/>
              </w:rPr>
              <w:t xml:space="preserve"> </w:t>
            </w:r>
            <w:r>
              <w:rPr>
                <w:spacing w:val="-2"/>
                <w:sz w:val="24"/>
              </w:rPr>
              <w:t>tasks</w:t>
            </w:r>
          </w:p>
        </w:tc>
        <w:tc>
          <w:tcPr>
            <w:tcW w:w="1884" w:type="dxa"/>
          </w:tcPr>
          <w:p w14:paraId="5EC23916" w14:textId="77777777" w:rsidR="00BE10C2" w:rsidRDefault="00000000">
            <w:pPr>
              <w:pStyle w:val="TableParagraph"/>
              <w:numPr>
                <w:ilvl w:val="0"/>
                <w:numId w:val="19"/>
              </w:numPr>
              <w:tabs>
                <w:tab w:val="left" w:pos="527"/>
              </w:tabs>
              <w:spacing w:before="114"/>
              <w:ind w:left="527"/>
              <w:rPr>
                <w:sz w:val="24"/>
              </w:rPr>
            </w:pPr>
            <w:r>
              <w:rPr>
                <w:spacing w:val="-2"/>
                <w:sz w:val="24"/>
              </w:rPr>
              <w:t>speaking</w:t>
            </w:r>
          </w:p>
        </w:tc>
      </w:tr>
      <w:tr w:rsidR="00BE10C2" w14:paraId="6B0BEAA9" w14:textId="77777777">
        <w:trPr>
          <w:trHeight w:val="518"/>
        </w:trPr>
        <w:tc>
          <w:tcPr>
            <w:tcW w:w="2965" w:type="dxa"/>
          </w:tcPr>
          <w:p w14:paraId="2B96DB74" w14:textId="77777777" w:rsidR="00BE10C2" w:rsidRDefault="00000000">
            <w:pPr>
              <w:pStyle w:val="TableParagraph"/>
              <w:numPr>
                <w:ilvl w:val="0"/>
                <w:numId w:val="18"/>
              </w:numPr>
              <w:tabs>
                <w:tab w:val="left" w:pos="409"/>
              </w:tabs>
              <w:spacing w:before="114"/>
              <w:ind w:left="409" w:hanging="359"/>
              <w:rPr>
                <w:sz w:val="24"/>
              </w:rPr>
            </w:pPr>
            <w:r>
              <w:rPr>
                <w:spacing w:val="-2"/>
                <w:sz w:val="24"/>
              </w:rPr>
              <w:t>seeing</w:t>
            </w:r>
          </w:p>
        </w:tc>
        <w:tc>
          <w:tcPr>
            <w:tcW w:w="1884" w:type="dxa"/>
          </w:tcPr>
          <w:p w14:paraId="556DA97C" w14:textId="77777777" w:rsidR="00BE10C2" w:rsidRDefault="00000000">
            <w:pPr>
              <w:pStyle w:val="TableParagraph"/>
              <w:numPr>
                <w:ilvl w:val="0"/>
                <w:numId w:val="17"/>
              </w:numPr>
              <w:tabs>
                <w:tab w:val="left" w:pos="527"/>
              </w:tabs>
              <w:spacing w:before="114"/>
              <w:ind w:left="527"/>
              <w:rPr>
                <w:sz w:val="24"/>
              </w:rPr>
            </w:pPr>
            <w:r>
              <w:rPr>
                <w:spacing w:val="-2"/>
                <w:sz w:val="24"/>
              </w:rPr>
              <w:t>breathing</w:t>
            </w:r>
          </w:p>
        </w:tc>
      </w:tr>
      <w:tr w:rsidR="00BE10C2" w14:paraId="5DAFB46A" w14:textId="77777777">
        <w:trPr>
          <w:trHeight w:val="518"/>
        </w:trPr>
        <w:tc>
          <w:tcPr>
            <w:tcW w:w="2965" w:type="dxa"/>
          </w:tcPr>
          <w:p w14:paraId="433655D2" w14:textId="77777777" w:rsidR="00BE10C2" w:rsidRDefault="00000000">
            <w:pPr>
              <w:pStyle w:val="TableParagraph"/>
              <w:numPr>
                <w:ilvl w:val="0"/>
                <w:numId w:val="16"/>
              </w:numPr>
              <w:tabs>
                <w:tab w:val="left" w:pos="409"/>
              </w:tabs>
              <w:spacing w:before="114"/>
              <w:ind w:left="409" w:hanging="359"/>
              <w:rPr>
                <w:sz w:val="24"/>
              </w:rPr>
            </w:pPr>
            <w:r>
              <w:rPr>
                <w:spacing w:val="-2"/>
                <w:sz w:val="24"/>
              </w:rPr>
              <w:t>hearing</w:t>
            </w:r>
          </w:p>
        </w:tc>
        <w:tc>
          <w:tcPr>
            <w:tcW w:w="1884" w:type="dxa"/>
          </w:tcPr>
          <w:p w14:paraId="16874005" w14:textId="77777777" w:rsidR="00BE10C2" w:rsidRDefault="00000000">
            <w:pPr>
              <w:pStyle w:val="TableParagraph"/>
              <w:numPr>
                <w:ilvl w:val="0"/>
                <w:numId w:val="15"/>
              </w:numPr>
              <w:tabs>
                <w:tab w:val="left" w:pos="527"/>
              </w:tabs>
              <w:spacing w:before="114"/>
              <w:ind w:left="527"/>
              <w:rPr>
                <w:sz w:val="24"/>
              </w:rPr>
            </w:pPr>
            <w:r>
              <w:rPr>
                <w:spacing w:val="-2"/>
                <w:sz w:val="24"/>
              </w:rPr>
              <w:t>learning</w:t>
            </w:r>
          </w:p>
        </w:tc>
      </w:tr>
      <w:tr w:rsidR="00BE10C2" w14:paraId="6AF8071B" w14:textId="77777777">
        <w:trPr>
          <w:trHeight w:val="515"/>
        </w:trPr>
        <w:tc>
          <w:tcPr>
            <w:tcW w:w="2965" w:type="dxa"/>
          </w:tcPr>
          <w:p w14:paraId="38A933FB" w14:textId="77777777" w:rsidR="00BE10C2" w:rsidRDefault="00000000">
            <w:pPr>
              <w:pStyle w:val="TableParagraph"/>
              <w:numPr>
                <w:ilvl w:val="0"/>
                <w:numId w:val="14"/>
              </w:numPr>
              <w:tabs>
                <w:tab w:val="left" w:pos="409"/>
              </w:tabs>
              <w:spacing w:before="114"/>
              <w:ind w:left="409" w:hanging="359"/>
              <w:rPr>
                <w:sz w:val="24"/>
              </w:rPr>
            </w:pPr>
            <w:r>
              <w:rPr>
                <w:spacing w:val="-2"/>
                <w:sz w:val="24"/>
              </w:rPr>
              <w:t>eating</w:t>
            </w:r>
          </w:p>
        </w:tc>
        <w:tc>
          <w:tcPr>
            <w:tcW w:w="1884" w:type="dxa"/>
          </w:tcPr>
          <w:p w14:paraId="4E3BE61F" w14:textId="77777777" w:rsidR="00BE10C2" w:rsidRDefault="00000000">
            <w:pPr>
              <w:pStyle w:val="TableParagraph"/>
              <w:numPr>
                <w:ilvl w:val="0"/>
                <w:numId w:val="13"/>
              </w:numPr>
              <w:tabs>
                <w:tab w:val="left" w:pos="527"/>
              </w:tabs>
              <w:spacing w:before="114"/>
              <w:ind w:left="527"/>
              <w:rPr>
                <w:sz w:val="24"/>
              </w:rPr>
            </w:pPr>
            <w:r>
              <w:rPr>
                <w:spacing w:val="-2"/>
                <w:sz w:val="24"/>
              </w:rPr>
              <w:t>reading</w:t>
            </w:r>
          </w:p>
        </w:tc>
      </w:tr>
      <w:tr w:rsidR="00BE10C2" w14:paraId="33DC7CA1" w14:textId="77777777">
        <w:trPr>
          <w:trHeight w:val="516"/>
        </w:trPr>
        <w:tc>
          <w:tcPr>
            <w:tcW w:w="2965" w:type="dxa"/>
          </w:tcPr>
          <w:p w14:paraId="48357A77" w14:textId="77777777" w:rsidR="00BE10C2" w:rsidRDefault="00000000">
            <w:pPr>
              <w:pStyle w:val="TableParagraph"/>
              <w:numPr>
                <w:ilvl w:val="0"/>
                <w:numId w:val="12"/>
              </w:numPr>
              <w:tabs>
                <w:tab w:val="left" w:pos="409"/>
              </w:tabs>
              <w:spacing w:before="112"/>
              <w:ind w:left="409" w:hanging="359"/>
              <w:rPr>
                <w:sz w:val="24"/>
              </w:rPr>
            </w:pPr>
            <w:r>
              <w:rPr>
                <w:spacing w:val="-2"/>
                <w:sz w:val="24"/>
              </w:rPr>
              <w:t>sleeping</w:t>
            </w:r>
          </w:p>
        </w:tc>
        <w:tc>
          <w:tcPr>
            <w:tcW w:w="1884" w:type="dxa"/>
          </w:tcPr>
          <w:p w14:paraId="46A7F12F" w14:textId="77777777" w:rsidR="00BE10C2" w:rsidRDefault="00000000">
            <w:pPr>
              <w:pStyle w:val="TableParagraph"/>
              <w:numPr>
                <w:ilvl w:val="0"/>
                <w:numId w:val="11"/>
              </w:numPr>
              <w:tabs>
                <w:tab w:val="left" w:pos="527"/>
              </w:tabs>
              <w:spacing w:before="112"/>
              <w:ind w:left="527"/>
              <w:rPr>
                <w:sz w:val="24"/>
              </w:rPr>
            </w:pPr>
            <w:r>
              <w:rPr>
                <w:spacing w:val="-2"/>
                <w:sz w:val="24"/>
              </w:rPr>
              <w:t>concentrating</w:t>
            </w:r>
          </w:p>
        </w:tc>
      </w:tr>
      <w:tr w:rsidR="00BE10C2" w14:paraId="45F9122B" w14:textId="77777777">
        <w:trPr>
          <w:trHeight w:val="394"/>
        </w:trPr>
        <w:tc>
          <w:tcPr>
            <w:tcW w:w="2965" w:type="dxa"/>
          </w:tcPr>
          <w:p w14:paraId="2CA5FD30" w14:textId="77777777" w:rsidR="00BE10C2" w:rsidRDefault="00000000">
            <w:pPr>
              <w:pStyle w:val="TableParagraph"/>
              <w:numPr>
                <w:ilvl w:val="0"/>
                <w:numId w:val="10"/>
              </w:numPr>
              <w:tabs>
                <w:tab w:val="left" w:pos="409"/>
              </w:tabs>
              <w:spacing w:before="114" w:line="259" w:lineRule="exact"/>
              <w:ind w:left="409" w:hanging="359"/>
              <w:rPr>
                <w:sz w:val="24"/>
              </w:rPr>
            </w:pPr>
            <w:r>
              <w:rPr>
                <w:spacing w:val="-2"/>
                <w:sz w:val="24"/>
              </w:rPr>
              <w:t>walking</w:t>
            </w:r>
          </w:p>
        </w:tc>
        <w:tc>
          <w:tcPr>
            <w:tcW w:w="1884" w:type="dxa"/>
          </w:tcPr>
          <w:p w14:paraId="76EEE5F6" w14:textId="77777777" w:rsidR="00BE10C2" w:rsidRDefault="00000000">
            <w:pPr>
              <w:pStyle w:val="TableParagraph"/>
              <w:numPr>
                <w:ilvl w:val="0"/>
                <w:numId w:val="9"/>
              </w:numPr>
              <w:tabs>
                <w:tab w:val="left" w:pos="527"/>
              </w:tabs>
              <w:spacing w:before="114" w:line="259" w:lineRule="exact"/>
              <w:ind w:left="527"/>
              <w:rPr>
                <w:sz w:val="24"/>
              </w:rPr>
            </w:pPr>
            <w:r>
              <w:rPr>
                <w:spacing w:val="-2"/>
                <w:sz w:val="24"/>
              </w:rPr>
              <w:t>thinking</w:t>
            </w:r>
          </w:p>
        </w:tc>
      </w:tr>
    </w:tbl>
    <w:p w14:paraId="7F3AC293" w14:textId="77777777" w:rsidR="00BE10C2" w:rsidRDefault="00BE10C2">
      <w:pPr>
        <w:spacing w:line="259" w:lineRule="exact"/>
        <w:rPr>
          <w:sz w:val="24"/>
        </w:rPr>
        <w:sectPr w:rsidR="00BE10C2">
          <w:pgSz w:w="12240" w:h="15840"/>
          <w:pgMar w:top="1380" w:right="1240" w:bottom="2340" w:left="1300" w:header="728" w:footer="2073" w:gutter="0"/>
          <w:cols w:space="720"/>
        </w:sectPr>
      </w:pPr>
    </w:p>
    <w:p w14:paraId="0C478222" w14:textId="77777777" w:rsidR="00BE10C2" w:rsidRDefault="00BE10C2">
      <w:pPr>
        <w:pStyle w:val="BodyText"/>
        <w:rPr>
          <w:sz w:val="20"/>
        </w:rPr>
      </w:pPr>
    </w:p>
    <w:p w14:paraId="2E58083A" w14:textId="77777777" w:rsidR="00BE10C2" w:rsidRDefault="00BE10C2">
      <w:pPr>
        <w:pStyle w:val="BodyText"/>
        <w:rPr>
          <w:sz w:val="20"/>
        </w:rPr>
      </w:pPr>
    </w:p>
    <w:p w14:paraId="0240638E" w14:textId="77777777" w:rsidR="00BE10C2" w:rsidRDefault="00BE10C2">
      <w:pPr>
        <w:pStyle w:val="BodyText"/>
        <w:rPr>
          <w:sz w:val="20"/>
        </w:rPr>
      </w:pPr>
    </w:p>
    <w:p w14:paraId="7B37E0D3" w14:textId="77777777" w:rsidR="00BE10C2" w:rsidRDefault="00BE10C2">
      <w:pPr>
        <w:pStyle w:val="BodyText"/>
        <w:rPr>
          <w:sz w:val="20"/>
        </w:rPr>
      </w:pPr>
    </w:p>
    <w:p w14:paraId="29B8FF3C" w14:textId="77777777" w:rsidR="00BE10C2" w:rsidRDefault="00BE10C2">
      <w:pPr>
        <w:pStyle w:val="BodyText"/>
        <w:spacing w:before="41"/>
        <w:rPr>
          <w:sz w:val="20"/>
        </w:rPr>
      </w:pPr>
    </w:p>
    <w:tbl>
      <w:tblPr>
        <w:tblW w:w="0" w:type="auto"/>
        <w:tblInd w:w="2004" w:type="dxa"/>
        <w:tblLayout w:type="fixed"/>
        <w:tblCellMar>
          <w:left w:w="0" w:type="dxa"/>
          <w:right w:w="0" w:type="dxa"/>
        </w:tblCellMar>
        <w:tblLook w:val="01E0" w:firstRow="1" w:lastRow="1" w:firstColumn="1" w:lastColumn="1" w:noHBand="0" w:noVBand="0"/>
      </w:tblPr>
      <w:tblGrid>
        <w:gridCol w:w="2177"/>
        <w:gridCol w:w="2858"/>
      </w:tblGrid>
      <w:tr w:rsidR="00BE10C2" w14:paraId="3D9B4537" w14:textId="77777777">
        <w:trPr>
          <w:trHeight w:val="391"/>
        </w:trPr>
        <w:tc>
          <w:tcPr>
            <w:tcW w:w="2177" w:type="dxa"/>
          </w:tcPr>
          <w:p w14:paraId="39245FAA" w14:textId="77777777" w:rsidR="00BE10C2" w:rsidRDefault="00000000">
            <w:pPr>
              <w:pStyle w:val="TableParagraph"/>
              <w:numPr>
                <w:ilvl w:val="0"/>
                <w:numId w:val="8"/>
              </w:numPr>
              <w:tabs>
                <w:tab w:val="left" w:pos="409"/>
              </w:tabs>
              <w:spacing w:before="0" w:line="273" w:lineRule="exact"/>
              <w:ind w:left="409" w:hanging="359"/>
              <w:rPr>
                <w:sz w:val="24"/>
              </w:rPr>
            </w:pPr>
            <w:r>
              <w:rPr>
                <w:spacing w:val="-2"/>
                <w:sz w:val="24"/>
              </w:rPr>
              <w:t>standing</w:t>
            </w:r>
          </w:p>
        </w:tc>
        <w:tc>
          <w:tcPr>
            <w:tcW w:w="2858" w:type="dxa"/>
          </w:tcPr>
          <w:p w14:paraId="4376BF72" w14:textId="77777777" w:rsidR="00BE10C2" w:rsidRDefault="00000000">
            <w:pPr>
              <w:pStyle w:val="TableParagraph"/>
              <w:numPr>
                <w:ilvl w:val="0"/>
                <w:numId w:val="7"/>
              </w:numPr>
              <w:tabs>
                <w:tab w:val="left" w:pos="1315"/>
              </w:tabs>
              <w:spacing w:before="0" w:line="273" w:lineRule="exact"/>
              <w:ind w:left="1315" w:hanging="359"/>
              <w:rPr>
                <w:sz w:val="24"/>
              </w:rPr>
            </w:pPr>
            <w:r>
              <w:rPr>
                <w:spacing w:val="-2"/>
                <w:sz w:val="24"/>
              </w:rPr>
              <w:t>communicating</w:t>
            </w:r>
          </w:p>
        </w:tc>
      </w:tr>
      <w:tr w:rsidR="00BE10C2" w14:paraId="7C2D1B96" w14:textId="77777777">
        <w:trPr>
          <w:trHeight w:val="391"/>
        </w:trPr>
        <w:tc>
          <w:tcPr>
            <w:tcW w:w="2177" w:type="dxa"/>
          </w:tcPr>
          <w:p w14:paraId="08BB2FCB" w14:textId="77777777" w:rsidR="00BE10C2" w:rsidRDefault="00000000">
            <w:pPr>
              <w:pStyle w:val="TableParagraph"/>
              <w:numPr>
                <w:ilvl w:val="0"/>
                <w:numId w:val="6"/>
              </w:numPr>
              <w:tabs>
                <w:tab w:val="left" w:pos="409"/>
              </w:tabs>
              <w:spacing w:before="112" w:line="259" w:lineRule="exact"/>
              <w:ind w:left="409" w:hanging="359"/>
              <w:rPr>
                <w:sz w:val="24"/>
              </w:rPr>
            </w:pPr>
            <w:r>
              <w:rPr>
                <w:spacing w:val="-2"/>
                <w:sz w:val="24"/>
              </w:rPr>
              <w:t>lifting</w:t>
            </w:r>
          </w:p>
        </w:tc>
        <w:tc>
          <w:tcPr>
            <w:tcW w:w="2858" w:type="dxa"/>
          </w:tcPr>
          <w:p w14:paraId="102525F0" w14:textId="77777777" w:rsidR="00BE10C2" w:rsidRDefault="00000000">
            <w:pPr>
              <w:pStyle w:val="TableParagraph"/>
              <w:numPr>
                <w:ilvl w:val="0"/>
                <w:numId w:val="5"/>
              </w:numPr>
              <w:tabs>
                <w:tab w:val="left" w:pos="1315"/>
              </w:tabs>
              <w:spacing w:before="112" w:line="259" w:lineRule="exact"/>
              <w:ind w:left="1315" w:hanging="359"/>
              <w:rPr>
                <w:sz w:val="24"/>
              </w:rPr>
            </w:pPr>
            <w:r>
              <w:rPr>
                <w:spacing w:val="-2"/>
                <w:sz w:val="24"/>
              </w:rPr>
              <w:t>working</w:t>
            </w:r>
          </w:p>
        </w:tc>
      </w:tr>
    </w:tbl>
    <w:p w14:paraId="69883A8F" w14:textId="77777777" w:rsidR="00BE10C2" w:rsidRDefault="00BE10C2">
      <w:pPr>
        <w:pStyle w:val="BodyText"/>
        <w:spacing w:before="242"/>
      </w:pPr>
    </w:p>
    <w:p w14:paraId="2A3B5D89" w14:textId="77777777" w:rsidR="00BE10C2" w:rsidRDefault="00000000">
      <w:pPr>
        <w:pStyle w:val="BodyText"/>
        <w:spacing w:line="276" w:lineRule="auto"/>
        <w:ind w:left="140" w:right="188"/>
        <w:jc w:val="both"/>
      </w:pPr>
      <w:r>
        <w:t xml:space="preserve">The regulations implementing Section 504 in the context of educational institutions appear at </w:t>
      </w:r>
      <w:hyperlink r:id="rId216">
        <w:r>
          <w:rPr>
            <w:color w:val="0000FF"/>
            <w:u w:val="single" w:color="0000FF"/>
          </w:rPr>
          <w:t>34</w:t>
        </w:r>
      </w:hyperlink>
      <w:r>
        <w:rPr>
          <w:color w:val="0000FF"/>
        </w:rPr>
        <w:t xml:space="preserve"> </w:t>
      </w:r>
      <w:hyperlink r:id="rId217">
        <w:r>
          <w:rPr>
            <w:color w:val="0000FF"/>
            <w:u w:val="single" w:color="0000FF"/>
          </w:rPr>
          <w:t>CFR Part 104</w:t>
        </w:r>
      </w:hyperlink>
      <w:r>
        <w:t>. These regulations require a school district to provide a "free appropriate public education" (FAPE) to each qualified student with a disability who is in the school district's jurisdiction,</w:t>
      </w:r>
      <w:r>
        <w:rPr>
          <w:spacing w:val="-15"/>
        </w:rPr>
        <w:t xml:space="preserve"> </w:t>
      </w:r>
      <w:r>
        <w:t>regardless</w:t>
      </w:r>
      <w:r>
        <w:rPr>
          <w:spacing w:val="-15"/>
        </w:rPr>
        <w:t xml:space="preserve"> </w:t>
      </w:r>
      <w:r>
        <w:t>of</w:t>
      </w:r>
      <w:r>
        <w:rPr>
          <w:spacing w:val="-15"/>
        </w:rPr>
        <w:t xml:space="preserve"> </w:t>
      </w:r>
      <w:r>
        <w:t>the</w:t>
      </w:r>
      <w:r>
        <w:rPr>
          <w:spacing w:val="-15"/>
        </w:rPr>
        <w:t xml:space="preserve"> </w:t>
      </w:r>
      <w:r>
        <w:t>nature</w:t>
      </w:r>
      <w:r>
        <w:rPr>
          <w:spacing w:val="-15"/>
        </w:rPr>
        <w:t xml:space="preserve"> </w:t>
      </w:r>
      <w:r>
        <w:t>or</w:t>
      </w:r>
      <w:r>
        <w:rPr>
          <w:spacing w:val="-15"/>
        </w:rPr>
        <w:t xml:space="preserve"> </w:t>
      </w:r>
      <w:r>
        <w:t>severity</w:t>
      </w:r>
      <w:r>
        <w:rPr>
          <w:spacing w:val="-15"/>
        </w:rPr>
        <w:t xml:space="preserve"> </w:t>
      </w:r>
      <w:r>
        <w:t>of</w:t>
      </w:r>
      <w:r>
        <w:rPr>
          <w:spacing w:val="-15"/>
        </w:rPr>
        <w:t xml:space="preserve"> </w:t>
      </w:r>
      <w:r>
        <w:t>the</w:t>
      </w:r>
      <w:r>
        <w:rPr>
          <w:spacing w:val="-15"/>
        </w:rPr>
        <w:t xml:space="preserve"> </w:t>
      </w:r>
      <w:r>
        <w:t>disability.</w:t>
      </w:r>
      <w:r>
        <w:rPr>
          <w:spacing w:val="-15"/>
        </w:rPr>
        <w:t xml:space="preserve"> </w:t>
      </w:r>
      <w:r>
        <w:t>Under</w:t>
      </w:r>
      <w:r>
        <w:rPr>
          <w:spacing w:val="-15"/>
        </w:rPr>
        <w:t xml:space="preserve"> </w:t>
      </w:r>
      <w:r>
        <w:t>Section</w:t>
      </w:r>
      <w:r>
        <w:rPr>
          <w:spacing w:val="-15"/>
        </w:rPr>
        <w:t xml:space="preserve"> </w:t>
      </w:r>
      <w:r>
        <w:t>504,</w:t>
      </w:r>
      <w:r>
        <w:rPr>
          <w:spacing w:val="-15"/>
        </w:rPr>
        <w:t xml:space="preserve"> </w:t>
      </w:r>
      <w:r>
        <w:t>FAPE</w:t>
      </w:r>
      <w:r>
        <w:rPr>
          <w:spacing w:val="-15"/>
        </w:rPr>
        <w:t xml:space="preserve"> </w:t>
      </w:r>
      <w:r>
        <w:t>consists of the</w:t>
      </w:r>
      <w:r>
        <w:rPr>
          <w:spacing w:val="-1"/>
        </w:rPr>
        <w:t xml:space="preserve"> </w:t>
      </w:r>
      <w:r>
        <w:t>provision of regular</w:t>
      </w:r>
      <w:r>
        <w:rPr>
          <w:spacing w:val="-4"/>
        </w:rPr>
        <w:t xml:space="preserve"> </w:t>
      </w:r>
      <w:r>
        <w:t>or special education and</w:t>
      </w:r>
      <w:r>
        <w:rPr>
          <w:spacing w:val="-5"/>
        </w:rPr>
        <w:t xml:space="preserve"> </w:t>
      </w:r>
      <w:r>
        <w:t>related aids</w:t>
      </w:r>
      <w:r>
        <w:rPr>
          <w:spacing w:val="-2"/>
        </w:rPr>
        <w:t xml:space="preserve"> </w:t>
      </w:r>
      <w:r>
        <w:t>and services</w:t>
      </w:r>
      <w:r>
        <w:rPr>
          <w:spacing w:val="-2"/>
        </w:rPr>
        <w:t xml:space="preserve"> </w:t>
      </w:r>
      <w:r>
        <w:t>designed</w:t>
      </w:r>
      <w:r>
        <w:rPr>
          <w:spacing w:val="-1"/>
        </w:rPr>
        <w:t xml:space="preserve"> </w:t>
      </w:r>
      <w:r>
        <w:t>to meet the student's</w:t>
      </w:r>
      <w:r>
        <w:rPr>
          <w:spacing w:val="-3"/>
        </w:rPr>
        <w:t xml:space="preserve"> </w:t>
      </w:r>
      <w:r>
        <w:t>individual</w:t>
      </w:r>
      <w:r>
        <w:rPr>
          <w:spacing w:val="-1"/>
        </w:rPr>
        <w:t xml:space="preserve"> </w:t>
      </w:r>
      <w:r>
        <w:t>educational</w:t>
      </w:r>
      <w:r>
        <w:rPr>
          <w:spacing w:val="-1"/>
        </w:rPr>
        <w:t xml:space="preserve"> </w:t>
      </w:r>
      <w:r>
        <w:t>needs</w:t>
      </w:r>
      <w:r>
        <w:rPr>
          <w:spacing w:val="-3"/>
        </w:rPr>
        <w:t xml:space="preserve"> </w:t>
      </w:r>
      <w:r>
        <w:t>as</w:t>
      </w:r>
      <w:r>
        <w:rPr>
          <w:spacing w:val="-3"/>
        </w:rPr>
        <w:t xml:space="preserve"> </w:t>
      </w:r>
      <w:r>
        <w:t>adequately</w:t>
      </w:r>
      <w:r>
        <w:rPr>
          <w:spacing w:val="-1"/>
        </w:rPr>
        <w:t xml:space="preserve"> </w:t>
      </w:r>
      <w:r>
        <w:t>as</w:t>
      </w:r>
      <w:r>
        <w:rPr>
          <w:spacing w:val="-2"/>
        </w:rPr>
        <w:t xml:space="preserve"> </w:t>
      </w:r>
      <w:r>
        <w:t>the</w:t>
      </w:r>
      <w:r>
        <w:rPr>
          <w:spacing w:val="-2"/>
        </w:rPr>
        <w:t xml:space="preserve"> </w:t>
      </w:r>
      <w:r>
        <w:t>needs</w:t>
      </w:r>
      <w:r>
        <w:rPr>
          <w:spacing w:val="-3"/>
        </w:rPr>
        <w:t xml:space="preserve"> </w:t>
      </w:r>
      <w:r>
        <w:t>of nondisabled</w:t>
      </w:r>
      <w:r>
        <w:rPr>
          <w:spacing w:val="-2"/>
        </w:rPr>
        <w:t xml:space="preserve"> </w:t>
      </w:r>
      <w:r>
        <w:t>students</w:t>
      </w:r>
      <w:r>
        <w:rPr>
          <w:spacing w:val="-3"/>
        </w:rPr>
        <w:t xml:space="preserve"> </w:t>
      </w:r>
      <w:r>
        <w:t>are</w:t>
      </w:r>
      <w:r>
        <w:rPr>
          <w:spacing w:val="-1"/>
        </w:rPr>
        <w:t xml:space="preserve"> </w:t>
      </w:r>
      <w:r>
        <w:rPr>
          <w:spacing w:val="-4"/>
        </w:rPr>
        <w:t>met.</w:t>
      </w:r>
    </w:p>
    <w:p w14:paraId="42802597" w14:textId="77777777" w:rsidR="00BE10C2" w:rsidRDefault="00BE10C2">
      <w:pPr>
        <w:pStyle w:val="BodyText"/>
        <w:spacing w:before="9"/>
      </w:pPr>
    </w:p>
    <w:p w14:paraId="492EDD02" w14:textId="77777777" w:rsidR="00BE10C2" w:rsidRDefault="00000000">
      <w:pPr>
        <w:pStyle w:val="BodyText"/>
        <w:spacing w:before="1" w:line="276" w:lineRule="auto"/>
        <w:ind w:left="140" w:right="196"/>
        <w:jc w:val="both"/>
      </w:pPr>
      <w:r>
        <w:t xml:space="preserve">Determining whether a child is a </w:t>
      </w:r>
      <w:r>
        <w:rPr>
          <w:i/>
        </w:rPr>
        <w:t xml:space="preserve">qualified disabled student </w:t>
      </w:r>
      <w:r>
        <w:t>under Section 504 begins with the evaluation</w:t>
      </w:r>
      <w:r>
        <w:rPr>
          <w:spacing w:val="-6"/>
        </w:rPr>
        <w:t xml:space="preserve"> </w:t>
      </w:r>
      <w:r>
        <w:t>process.</w:t>
      </w:r>
      <w:r>
        <w:rPr>
          <w:spacing w:val="-5"/>
        </w:rPr>
        <w:t xml:space="preserve"> </w:t>
      </w:r>
      <w:r>
        <w:t>Section</w:t>
      </w:r>
      <w:r>
        <w:rPr>
          <w:spacing w:val="-7"/>
        </w:rPr>
        <w:t xml:space="preserve"> </w:t>
      </w:r>
      <w:r>
        <w:t>504</w:t>
      </w:r>
      <w:r>
        <w:rPr>
          <w:spacing w:val="-7"/>
        </w:rPr>
        <w:t xml:space="preserve"> </w:t>
      </w:r>
      <w:r>
        <w:t>requires</w:t>
      </w:r>
      <w:r>
        <w:rPr>
          <w:spacing w:val="-9"/>
        </w:rPr>
        <w:t xml:space="preserve"> </w:t>
      </w:r>
      <w:r>
        <w:t>the</w:t>
      </w:r>
      <w:r>
        <w:rPr>
          <w:spacing w:val="-7"/>
        </w:rPr>
        <w:t xml:space="preserve"> </w:t>
      </w:r>
      <w:r>
        <w:t>use</w:t>
      </w:r>
      <w:r>
        <w:rPr>
          <w:spacing w:val="-8"/>
        </w:rPr>
        <w:t xml:space="preserve"> </w:t>
      </w:r>
      <w:r>
        <w:t>of</w:t>
      </w:r>
      <w:r>
        <w:rPr>
          <w:spacing w:val="-10"/>
        </w:rPr>
        <w:t xml:space="preserve"> </w:t>
      </w:r>
      <w:r>
        <w:t>evaluation</w:t>
      </w:r>
      <w:r>
        <w:rPr>
          <w:spacing w:val="-6"/>
        </w:rPr>
        <w:t xml:space="preserve"> </w:t>
      </w:r>
      <w:r>
        <w:t>procedures</w:t>
      </w:r>
      <w:r>
        <w:rPr>
          <w:spacing w:val="-9"/>
        </w:rPr>
        <w:t xml:space="preserve"> </w:t>
      </w:r>
      <w:r>
        <w:t>that</w:t>
      </w:r>
      <w:r>
        <w:rPr>
          <w:spacing w:val="-7"/>
        </w:rPr>
        <w:t xml:space="preserve"> </w:t>
      </w:r>
      <w:r>
        <w:t>ensure</w:t>
      </w:r>
      <w:r>
        <w:rPr>
          <w:spacing w:val="-8"/>
        </w:rPr>
        <w:t xml:space="preserve"> </w:t>
      </w:r>
      <w:r>
        <w:t>that</w:t>
      </w:r>
      <w:r>
        <w:rPr>
          <w:spacing w:val="-7"/>
        </w:rPr>
        <w:t xml:space="preserve"> </w:t>
      </w:r>
      <w:r>
        <w:t>children are not</w:t>
      </w:r>
      <w:r>
        <w:rPr>
          <w:spacing w:val="-3"/>
        </w:rPr>
        <w:t xml:space="preserve"> </w:t>
      </w:r>
      <w:r>
        <w:t>misclassified, unnecessarily labeled as</w:t>
      </w:r>
      <w:r>
        <w:rPr>
          <w:spacing w:val="-1"/>
        </w:rPr>
        <w:t xml:space="preserve"> </w:t>
      </w:r>
      <w:r>
        <w:t>having a disability,</w:t>
      </w:r>
      <w:r>
        <w:rPr>
          <w:spacing w:val="-1"/>
        </w:rPr>
        <w:t xml:space="preserve"> </w:t>
      </w:r>
      <w:r>
        <w:t>or</w:t>
      </w:r>
      <w:r>
        <w:rPr>
          <w:spacing w:val="-2"/>
        </w:rPr>
        <w:t xml:space="preserve"> </w:t>
      </w:r>
      <w:r>
        <w:t>incorrectly</w:t>
      </w:r>
      <w:r>
        <w:rPr>
          <w:spacing w:val="-3"/>
        </w:rPr>
        <w:t xml:space="preserve"> </w:t>
      </w:r>
      <w:r>
        <w:t>placed,</w:t>
      </w:r>
      <w:r>
        <w:rPr>
          <w:spacing w:val="-1"/>
        </w:rPr>
        <w:t xml:space="preserve"> </w:t>
      </w:r>
      <w:r>
        <w:t>based on inappropriate selection, administration, or interpretation of evaluation materials.</w:t>
      </w:r>
    </w:p>
    <w:p w14:paraId="25E176B0" w14:textId="77777777" w:rsidR="00BE10C2" w:rsidRDefault="00BE10C2">
      <w:pPr>
        <w:pStyle w:val="BodyText"/>
      </w:pPr>
    </w:p>
    <w:p w14:paraId="5592F310" w14:textId="77777777" w:rsidR="00BE10C2" w:rsidRDefault="00000000">
      <w:pPr>
        <w:pStyle w:val="BodyText"/>
        <w:spacing w:line="276" w:lineRule="auto"/>
        <w:ind w:left="140" w:right="190"/>
        <w:jc w:val="both"/>
      </w:pPr>
      <w:r>
        <w:t>School districts must establish standards and procedures for initial evaluations and periodic re- evaluations</w:t>
      </w:r>
      <w:r>
        <w:rPr>
          <w:spacing w:val="-3"/>
        </w:rPr>
        <w:t xml:space="preserve"> </w:t>
      </w:r>
      <w:r>
        <w:t>of students</w:t>
      </w:r>
      <w:r>
        <w:rPr>
          <w:spacing w:val="-3"/>
        </w:rPr>
        <w:t xml:space="preserve"> </w:t>
      </w:r>
      <w:r>
        <w:t>who</w:t>
      </w:r>
      <w:r>
        <w:rPr>
          <w:spacing w:val="-2"/>
        </w:rPr>
        <w:t xml:space="preserve"> </w:t>
      </w:r>
      <w:r>
        <w:t>need</w:t>
      </w:r>
      <w:r>
        <w:rPr>
          <w:spacing w:val="-6"/>
        </w:rPr>
        <w:t xml:space="preserve"> </w:t>
      </w:r>
      <w:r>
        <w:t>or</w:t>
      </w:r>
      <w:r>
        <w:rPr>
          <w:spacing w:val="-4"/>
        </w:rPr>
        <w:t xml:space="preserve"> </w:t>
      </w:r>
      <w:r>
        <w:t>are</w:t>
      </w:r>
      <w:r>
        <w:rPr>
          <w:spacing w:val="-2"/>
        </w:rPr>
        <w:t xml:space="preserve"> </w:t>
      </w:r>
      <w:r>
        <w:t>believed</w:t>
      </w:r>
      <w:r>
        <w:rPr>
          <w:spacing w:val="-6"/>
        </w:rPr>
        <w:t xml:space="preserve"> </w:t>
      </w:r>
      <w:r>
        <w:t>to</w:t>
      </w:r>
      <w:r>
        <w:rPr>
          <w:spacing w:val="-6"/>
        </w:rPr>
        <w:t xml:space="preserve"> </w:t>
      </w:r>
      <w:r>
        <w:t>need</w:t>
      </w:r>
      <w:r>
        <w:rPr>
          <w:spacing w:val="-1"/>
        </w:rPr>
        <w:t xml:space="preserve"> </w:t>
      </w:r>
      <w:r>
        <w:t>special</w:t>
      </w:r>
      <w:r>
        <w:rPr>
          <w:spacing w:val="-1"/>
        </w:rPr>
        <w:t xml:space="preserve"> </w:t>
      </w:r>
      <w:r>
        <w:t>education</w:t>
      </w:r>
      <w:r>
        <w:rPr>
          <w:spacing w:val="-1"/>
        </w:rPr>
        <w:t xml:space="preserve"> </w:t>
      </w:r>
      <w:r>
        <w:t>and/or</w:t>
      </w:r>
      <w:r>
        <w:rPr>
          <w:spacing w:val="-4"/>
        </w:rPr>
        <w:t xml:space="preserve"> </w:t>
      </w:r>
      <w:r>
        <w:t>related</w:t>
      </w:r>
      <w:r>
        <w:rPr>
          <w:spacing w:val="-6"/>
        </w:rPr>
        <w:t xml:space="preserve"> </w:t>
      </w:r>
      <w:r>
        <w:t>services because of disability. The Section 504 regulations require districts to individually evaluate a student before classifying the student as having a disability or providing the student with special education. In addition, evaluation and the provision of appropriate accommodations are required regardless of any methods the student might be using to mitigate the impairment.</w:t>
      </w:r>
    </w:p>
    <w:p w14:paraId="01837E57" w14:textId="77777777" w:rsidR="00BE10C2" w:rsidRDefault="00BE10C2">
      <w:pPr>
        <w:pStyle w:val="BodyText"/>
        <w:spacing w:before="5"/>
      </w:pPr>
    </w:p>
    <w:p w14:paraId="2C9274B2" w14:textId="77777777" w:rsidR="00BE10C2" w:rsidRDefault="00000000">
      <w:pPr>
        <w:pStyle w:val="BodyText"/>
        <w:spacing w:line="280" w:lineRule="auto"/>
        <w:ind w:left="140" w:right="204"/>
        <w:jc w:val="both"/>
      </w:pPr>
      <w:r>
        <w:t>Costs related to provisions under Section 504 must come from state or local funds. Such expenditure must not be paid from federal grant funds.</w:t>
      </w:r>
    </w:p>
    <w:p w14:paraId="0993A723" w14:textId="77777777" w:rsidR="00BE10C2" w:rsidRDefault="00000000">
      <w:pPr>
        <w:pStyle w:val="Heading4"/>
        <w:spacing w:before="271"/>
      </w:pPr>
      <w:bookmarkStart w:id="167" w:name="_bookmark161"/>
      <w:bookmarkEnd w:id="167"/>
      <w:r>
        <w:t>Title II</w:t>
      </w:r>
      <w:r>
        <w:rPr>
          <w:spacing w:val="-1"/>
        </w:rPr>
        <w:t xml:space="preserve"> </w:t>
      </w:r>
      <w:r>
        <w:t>of</w:t>
      </w:r>
      <w:r>
        <w:rPr>
          <w:spacing w:val="-1"/>
        </w:rPr>
        <w:t xml:space="preserve"> </w:t>
      </w:r>
      <w:r>
        <w:rPr>
          <w:spacing w:val="-5"/>
        </w:rPr>
        <w:t>ADA</w:t>
      </w:r>
    </w:p>
    <w:p w14:paraId="007F99DC" w14:textId="77777777" w:rsidR="00BE10C2" w:rsidRDefault="00BE10C2">
      <w:pPr>
        <w:pStyle w:val="BodyText"/>
        <w:spacing w:before="43"/>
        <w:rPr>
          <w:b/>
          <w:i/>
        </w:rPr>
      </w:pPr>
    </w:p>
    <w:p w14:paraId="3A3E483A" w14:textId="77777777" w:rsidR="00BE10C2" w:rsidRDefault="00000000">
      <w:pPr>
        <w:spacing w:line="278" w:lineRule="auto"/>
        <w:ind w:left="140" w:right="189"/>
        <w:rPr>
          <w:sz w:val="24"/>
        </w:rPr>
      </w:pPr>
      <w:hyperlink r:id="rId218">
        <w:r>
          <w:rPr>
            <w:color w:val="0000FF"/>
            <w:sz w:val="24"/>
            <w:u w:val="single" w:color="0000FF"/>
          </w:rPr>
          <w:t>Title II of the Americans with Disabilities Act of 1990</w:t>
        </w:r>
      </w:hyperlink>
      <w:r>
        <w:rPr>
          <w:color w:val="0000FF"/>
          <w:sz w:val="24"/>
        </w:rPr>
        <w:t xml:space="preserve"> </w:t>
      </w:r>
      <w:r>
        <w:rPr>
          <w:sz w:val="24"/>
        </w:rPr>
        <w:t>extends this prohibition against discrimination</w:t>
      </w:r>
      <w:r>
        <w:rPr>
          <w:spacing w:val="-3"/>
          <w:sz w:val="24"/>
        </w:rPr>
        <w:t xml:space="preserve"> </w:t>
      </w:r>
      <w:r>
        <w:rPr>
          <w:sz w:val="24"/>
        </w:rPr>
        <w:t>to</w:t>
      </w:r>
      <w:r>
        <w:rPr>
          <w:spacing w:val="-3"/>
          <w:sz w:val="24"/>
        </w:rPr>
        <w:t xml:space="preserve"> </w:t>
      </w:r>
      <w:r>
        <w:rPr>
          <w:sz w:val="24"/>
        </w:rPr>
        <w:t>the</w:t>
      </w:r>
      <w:r>
        <w:rPr>
          <w:spacing w:val="-8"/>
          <w:sz w:val="24"/>
        </w:rPr>
        <w:t xml:space="preserve"> </w:t>
      </w:r>
      <w:r>
        <w:rPr>
          <w:sz w:val="24"/>
        </w:rPr>
        <w:t>full</w:t>
      </w:r>
      <w:r>
        <w:rPr>
          <w:spacing w:val="-6"/>
          <w:sz w:val="24"/>
        </w:rPr>
        <w:t xml:space="preserve"> </w:t>
      </w:r>
      <w:r>
        <w:rPr>
          <w:sz w:val="24"/>
        </w:rPr>
        <w:t>range</w:t>
      </w:r>
      <w:r>
        <w:rPr>
          <w:spacing w:val="-3"/>
          <w:sz w:val="24"/>
        </w:rPr>
        <w:t xml:space="preserve"> </w:t>
      </w:r>
      <w:r>
        <w:rPr>
          <w:sz w:val="24"/>
        </w:rPr>
        <w:t>of</w:t>
      </w:r>
      <w:r>
        <w:rPr>
          <w:spacing w:val="-2"/>
          <w:sz w:val="24"/>
        </w:rPr>
        <w:t xml:space="preserve"> </w:t>
      </w:r>
      <w:r>
        <w:rPr>
          <w:sz w:val="24"/>
        </w:rPr>
        <w:t>state</w:t>
      </w:r>
      <w:r>
        <w:rPr>
          <w:spacing w:val="-3"/>
          <w:sz w:val="24"/>
        </w:rPr>
        <w:t xml:space="preserve"> </w:t>
      </w:r>
      <w:r>
        <w:rPr>
          <w:sz w:val="24"/>
        </w:rPr>
        <w:t>and</w:t>
      </w:r>
      <w:r>
        <w:rPr>
          <w:spacing w:val="-3"/>
          <w:sz w:val="24"/>
        </w:rPr>
        <w:t xml:space="preserve"> </w:t>
      </w:r>
      <w:r>
        <w:rPr>
          <w:sz w:val="24"/>
        </w:rPr>
        <w:t>local</w:t>
      </w:r>
      <w:r>
        <w:rPr>
          <w:spacing w:val="-7"/>
          <w:sz w:val="24"/>
        </w:rPr>
        <w:t xml:space="preserve"> </w:t>
      </w:r>
      <w:r>
        <w:rPr>
          <w:sz w:val="24"/>
        </w:rPr>
        <w:t>government</w:t>
      </w:r>
      <w:r>
        <w:rPr>
          <w:spacing w:val="-3"/>
          <w:sz w:val="24"/>
        </w:rPr>
        <w:t xml:space="preserve"> </w:t>
      </w:r>
      <w:r>
        <w:rPr>
          <w:sz w:val="24"/>
        </w:rPr>
        <w:t>(including</w:t>
      </w:r>
      <w:r>
        <w:rPr>
          <w:spacing w:val="-7"/>
          <w:sz w:val="24"/>
        </w:rPr>
        <w:t xml:space="preserve"> </w:t>
      </w:r>
      <w:r>
        <w:rPr>
          <w:sz w:val="24"/>
        </w:rPr>
        <w:t>public</w:t>
      </w:r>
      <w:r>
        <w:rPr>
          <w:spacing w:val="-3"/>
          <w:sz w:val="24"/>
        </w:rPr>
        <w:t xml:space="preserve"> </w:t>
      </w:r>
      <w:r>
        <w:rPr>
          <w:sz w:val="24"/>
        </w:rPr>
        <w:t>schools)</w:t>
      </w:r>
      <w:r>
        <w:rPr>
          <w:spacing w:val="-2"/>
          <w:sz w:val="24"/>
        </w:rPr>
        <w:t xml:space="preserve"> </w:t>
      </w:r>
      <w:r>
        <w:rPr>
          <w:sz w:val="24"/>
        </w:rPr>
        <w:t xml:space="preserve">services, programs, and activities </w:t>
      </w:r>
      <w:r>
        <w:rPr>
          <w:i/>
          <w:sz w:val="24"/>
        </w:rPr>
        <w:t>regardless of whether they receive any federal financial assistance</w:t>
      </w:r>
      <w:r>
        <w:rPr>
          <w:sz w:val="24"/>
        </w:rPr>
        <w:t>.</w:t>
      </w:r>
    </w:p>
    <w:p w14:paraId="0265BD38" w14:textId="77777777" w:rsidR="00BE10C2" w:rsidRDefault="00000000">
      <w:pPr>
        <w:spacing w:before="274" w:line="276" w:lineRule="auto"/>
        <w:ind w:left="140" w:right="135"/>
        <w:rPr>
          <w:sz w:val="24"/>
        </w:rPr>
      </w:pPr>
      <w:r>
        <w:rPr>
          <w:sz w:val="24"/>
        </w:rPr>
        <w:t>However,</w:t>
      </w:r>
      <w:r>
        <w:rPr>
          <w:spacing w:val="-1"/>
          <w:sz w:val="24"/>
        </w:rPr>
        <w:t xml:space="preserve"> </w:t>
      </w:r>
      <w:r>
        <w:rPr>
          <w:sz w:val="24"/>
        </w:rPr>
        <w:t>"for</w:t>
      </w:r>
      <w:r>
        <w:rPr>
          <w:spacing w:val="-6"/>
          <w:sz w:val="24"/>
        </w:rPr>
        <w:t xml:space="preserve"> </w:t>
      </w:r>
      <w:r>
        <w:rPr>
          <w:sz w:val="24"/>
        </w:rPr>
        <w:t>purposes</w:t>
      </w:r>
      <w:r>
        <w:rPr>
          <w:spacing w:val="-5"/>
          <w:sz w:val="24"/>
        </w:rPr>
        <w:t xml:space="preserve"> </w:t>
      </w:r>
      <w:r>
        <w:rPr>
          <w:sz w:val="24"/>
        </w:rPr>
        <w:t>of</w:t>
      </w:r>
      <w:r>
        <w:rPr>
          <w:spacing w:val="-2"/>
          <w:sz w:val="24"/>
        </w:rPr>
        <w:t xml:space="preserve"> </w:t>
      </w:r>
      <w:r>
        <w:rPr>
          <w:sz w:val="24"/>
        </w:rPr>
        <w:t>employment",</w:t>
      </w:r>
      <w:r>
        <w:rPr>
          <w:spacing w:val="-1"/>
          <w:sz w:val="24"/>
        </w:rPr>
        <w:t xml:space="preserve"> </w:t>
      </w:r>
      <w:r>
        <w:rPr>
          <w:i/>
          <w:sz w:val="24"/>
        </w:rPr>
        <w:t>Qualified</w:t>
      </w:r>
      <w:r>
        <w:rPr>
          <w:i/>
          <w:spacing w:val="-3"/>
          <w:sz w:val="24"/>
        </w:rPr>
        <w:t xml:space="preserve"> </w:t>
      </w:r>
      <w:r>
        <w:rPr>
          <w:i/>
          <w:sz w:val="24"/>
        </w:rPr>
        <w:t>Individuals</w:t>
      </w:r>
      <w:r>
        <w:rPr>
          <w:i/>
          <w:spacing w:val="-5"/>
          <w:sz w:val="24"/>
        </w:rPr>
        <w:t xml:space="preserve"> </w:t>
      </w:r>
      <w:r>
        <w:rPr>
          <w:i/>
          <w:sz w:val="24"/>
        </w:rPr>
        <w:t>with</w:t>
      </w:r>
      <w:r>
        <w:rPr>
          <w:i/>
          <w:spacing w:val="-3"/>
          <w:sz w:val="24"/>
        </w:rPr>
        <w:t xml:space="preserve"> </w:t>
      </w:r>
      <w:r>
        <w:rPr>
          <w:i/>
          <w:sz w:val="24"/>
        </w:rPr>
        <w:t>Disabilities</w:t>
      </w:r>
      <w:r>
        <w:rPr>
          <w:i/>
          <w:spacing w:val="-4"/>
          <w:sz w:val="24"/>
        </w:rPr>
        <w:t xml:space="preserve"> </w:t>
      </w:r>
      <w:r>
        <w:rPr>
          <w:sz w:val="24"/>
        </w:rPr>
        <w:t>must</w:t>
      </w:r>
      <w:r>
        <w:rPr>
          <w:spacing w:val="-3"/>
          <w:sz w:val="24"/>
        </w:rPr>
        <w:t xml:space="preserve"> </w:t>
      </w:r>
      <w:r>
        <w:rPr>
          <w:sz w:val="24"/>
        </w:rPr>
        <w:t>also</w:t>
      </w:r>
      <w:r>
        <w:rPr>
          <w:spacing w:val="-3"/>
          <w:sz w:val="24"/>
        </w:rPr>
        <w:t xml:space="preserve"> </w:t>
      </w:r>
      <w:r>
        <w:rPr>
          <w:sz w:val="24"/>
        </w:rPr>
        <w:t>meet "normal and essential eligibility requirements", such that:</w:t>
      </w:r>
    </w:p>
    <w:p w14:paraId="1418B00A" w14:textId="77777777" w:rsidR="00BE10C2" w:rsidRDefault="00BE10C2">
      <w:pPr>
        <w:spacing w:line="276" w:lineRule="auto"/>
        <w:rPr>
          <w:sz w:val="24"/>
        </w:rPr>
        <w:sectPr w:rsidR="00BE10C2">
          <w:pgSz w:w="12240" w:h="15840"/>
          <w:pgMar w:top="1380" w:right="1240" w:bottom="2340" w:left="1300" w:header="728" w:footer="2073" w:gutter="0"/>
          <w:cols w:space="720"/>
        </w:sectPr>
      </w:pPr>
    </w:p>
    <w:p w14:paraId="122626EF" w14:textId="77777777" w:rsidR="00BE10C2" w:rsidRDefault="00BE10C2">
      <w:pPr>
        <w:pStyle w:val="BodyText"/>
      </w:pPr>
    </w:p>
    <w:p w14:paraId="5CB06B40" w14:textId="77777777" w:rsidR="00BE10C2" w:rsidRDefault="00BE10C2">
      <w:pPr>
        <w:pStyle w:val="BodyText"/>
      </w:pPr>
    </w:p>
    <w:p w14:paraId="770F5A93" w14:textId="77777777" w:rsidR="00BE10C2" w:rsidRDefault="00BE10C2">
      <w:pPr>
        <w:pStyle w:val="BodyText"/>
      </w:pPr>
    </w:p>
    <w:p w14:paraId="2312C1EC" w14:textId="77777777" w:rsidR="00BE10C2" w:rsidRDefault="00BE10C2">
      <w:pPr>
        <w:pStyle w:val="BodyText"/>
        <w:spacing w:before="77"/>
      </w:pPr>
    </w:p>
    <w:p w14:paraId="21A652C7" w14:textId="77777777" w:rsidR="00BE10C2" w:rsidRDefault="00000000">
      <w:pPr>
        <w:spacing w:line="276" w:lineRule="auto"/>
        <w:ind w:left="140" w:right="189"/>
        <w:rPr>
          <w:sz w:val="24"/>
        </w:rPr>
      </w:pPr>
      <w:r>
        <w:rPr>
          <w:sz w:val="24"/>
        </w:rPr>
        <w:t>"</w:t>
      </w:r>
      <w:r>
        <w:rPr>
          <w:i/>
          <w:sz w:val="24"/>
        </w:rPr>
        <w:t>Qualified</w:t>
      </w:r>
      <w:r>
        <w:rPr>
          <w:i/>
          <w:spacing w:val="-3"/>
          <w:sz w:val="24"/>
        </w:rPr>
        <w:t xml:space="preserve"> </w:t>
      </w:r>
      <w:r>
        <w:rPr>
          <w:i/>
          <w:sz w:val="24"/>
        </w:rPr>
        <w:t>Individuals</w:t>
      </w:r>
      <w:r>
        <w:rPr>
          <w:i/>
          <w:spacing w:val="-4"/>
          <w:sz w:val="24"/>
        </w:rPr>
        <w:t xml:space="preserve"> </w:t>
      </w:r>
      <w:r>
        <w:rPr>
          <w:i/>
          <w:sz w:val="24"/>
        </w:rPr>
        <w:t>with</w:t>
      </w:r>
      <w:r>
        <w:rPr>
          <w:i/>
          <w:spacing w:val="-2"/>
          <w:sz w:val="24"/>
        </w:rPr>
        <w:t xml:space="preserve"> </w:t>
      </w:r>
      <w:r>
        <w:rPr>
          <w:i/>
          <w:sz w:val="24"/>
        </w:rPr>
        <w:t xml:space="preserve">Disabilities </w:t>
      </w:r>
      <w:r>
        <w:rPr>
          <w:sz w:val="24"/>
        </w:rPr>
        <w:t>are</w:t>
      </w:r>
      <w:r>
        <w:rPr>
          <w:spacing w:val="-8"/>
          <w:sz w:val="24"/>
        </w:rPr>
        <w:t xml:space="preserve"> </w:t>
      </w:r>
      <w:r>
        <w:rPr>
          <w:sz w:val="24"/>
        </w:rPr>
        <w:t>persons</w:t>
      </w:r>
      <w:r>
        <w:rPr>
          <w:spacing w:val="-4"/>
          <w:sz w:val="24"/>
        </w:rPr>
        <w:t xml:space="preserve"> </w:t>
      </w:r>
      <w:r>
        <w:rPr>
          <w:sz w:val="24"/>
        </w:rPr>
        <w:t>who,</w:t>
      </w:r>
      <w:r>
        <w:rPr>
          <w:spacing w:val="-1"/>
          <w:sz w:val="24"/>
        </w:rPr>
        <w:t xml:space="preserve"> </w:t>
      </w:r>
      <w:r>
        <w:rPr>
          <w:sz w:val="24"/>
        </w:rPr>
        <w:t>with</w:t>
      </w:r>
      <w:r>
        <w:rPr>
          <w:spacing w:val="-5"/>
          <w:sz w:val="24"/>
        </w:rPr>
        <w:t xml:space="preserve"> </w:t>
      </w:r>
      <w:r>
        <w:rPr>
          <w:i/>
          <w:sz w:val="24"/>
        </w:rPr>
        <w:t>Reasonable</w:t>
      </w:r>
      <w:r>
        <w:rPr>
          <w:i/>
          <w:spacing w:val="-3"/>
          <w:sz w:val="24"/>
        </w:rPr>
        <w:t xml:space="preserve"> </w:t>
      </w:r>
      <w:r>
        <w:rPr>
          <w:i/>
          <w:sz w:val="24"/>
        </w:rPr>
        <w:t>Accommodation</w:t>
      </w:r>
      <w:r>
        <w:rPr>
          <w:sz w:val="24"/>
        </w:rPr>
        <w:t>,</w:t>
      </w:r>
      <w:r>
        <w:rPr>
          <w:spacing w:val="-5"/>
          <w:sz w:val="24"/>
        </w:rPr>
        <w:t xml:space="preserve"> </w:t>
      </w:r>
      <w:r>
        <w:rPr>
          <w:sz w:val="24"/>
        </w:rPr>
        <w:t xml:space="preserve">can perform the essential functions of the job for which they have applied or have been hired to </w:t>
      </w:r>
      <w:r>
        <w:rPr>
          <w:spacing w:val="-2"/>
          <w:sz w:val="24"/>
        </w:rPr>
        <w:t>perform."</w:t>
      </w:r>
    </w:p>
    <w:p w14:paraId="04C2602F" w14:textId="77777777" w:rsidR="00BE10C2" w:rsidRDefault="00BE10C2">
      <w:pPr>
        <w:pStyle w:val="BodyText"/>
        <w:spacing w:before="1"/>
      </w:pPr>
    </w:p>
    <w:p w14:paraId="2FF08DEB" w14:textId="77777777" w:rsidR="00BE10C2" w:rsidRDefault="00000000">
      <w:pPr>
        <w:pStyle w:val="BodyText"/>
        <w:spacing w:line="276" w:lineRule="auto"/>
        <w:ind w:left="140" w:right="189"/>
      </w:pPr>
      <w:r>
        <w:t>"</w:t>
      </w:r>
      <w:r>
        <w:rPr>
          <w:i/>
        </w:rPr>
        <w:t>Reasonable</w:t>
      </w:r>
      <w:r>
        <w:rPr>
          <w:i/>
          <w:spacing w:val="-4"/>
        </w:rPr>
        <w:t xml:space="preserve"> </w:t>
      </w:r>
      <w:r>
        <w:rPr>
          <w:i/>
        </w:rPr>
        <w:t xml:space="preserve">Accommodation </w:t>
      </w:r>
      <w:r>
        <w:t>means</w:t>
      </w:r>
      <w:r>
        <w:rPr>
          <w:spacing w:val="-5"/>
        </w:rPr>
        <w:t xml:space="preserve"> </w:t>
      </w:r>
      <w:r>
        <w:t>an</w:t>
      </w:r>
      <w:r>
        <w:rPr>
          <w:spacing w:val="-3"/>
        </w:rPr>
        <w:t xml:space="preserve"> </w:t>
      </w:r>
      <w:r>
        <w:t>employer</w:t>
      </w:r>
      <w:r>
        <w:rPr>
          <w:spacing w:val="-2"/>
        </w:rPr>
        <w:t xml:space="preserve"> </w:t>
      </w:r>
      <w:r>
        <w:t>is</w:t>
      </w:r>
      <w:r>
        <w:rPr>
          <w:spacing w:val="-5"/>
        </w:rPr>
        <w:t xml:space="preserve"> </w:t>
      </w:r>
      <w:r>
        <w:t>required</w:t>
      </w:r>
      <w:r>
        <w:rPr>
          <w:spacing w:val="-3"/>
        </w:rPr>
        <w:t xml:space="preserve"> </w:t>
      </w:r>
      <w:r>
        <w:t>to</w:t>
      </w:r>
      <w:r>
        <w:rPr>
          <w:spacing w:val="-8"/>
        </w:rPr>
        <w:t xml:space="preserve"> </w:t>
      </w:r>
      <w:r>
        <w:t>take</w:t>
      </w:r>
      <w:r>
        <w:rPr>
          <w:spacing w:val="-5"/>
        </w:rPr>
        <w:t xml:space="preserve"> </w:t>
      </w:r>
      <w:r>
        <w:t>reasonable</w:t>
      </w:r>
      <w:r>
        <w:rPr>
          <w:spacing w:val="-4"/>
        </w:rPr>
        <w:t xml:space="preserve"> </w:t>
      </w:r>
      <w:r>
        <w:t>steps</w:t>
      </w:r>
      <w:r>
        <w:rPr>
          <w:spacing w:val="-6"/>
        </w:rPr>
        <w:t xml:space="preserve"> </w:t>
      </w:r>
      <w:r>
        <w:t>to accommodate [one's] disability unless it would cause the employer undue hardship."</w:t>
      </w:r>
    </w:p>
    <w:p w14:paraId="3A81359B" w14:textId="77777777" w:rsidR="00BE10C2" w:rsidRDefault="00BE10C2">
      <w:pPr>
        <w:pStyle w:val="BodyText"/>
        <w:spacing w:before="6"/>
      </w:pPr>
    </w:p>
    <w:p w14:paraId="09F24EDB" w14:textId="77777777" w:rsidR="00BE10C2" w:rsidRDefault="00000000">
      <w:pPr>
        <w:spacing w:line="276" w:lineRule="auto"/>
        <w:ind w:left="140" w:right="189"/>
        <w:rPr>
          <w:sz w:val="24"/>
        </w:rPr>
      </w:pPr>
      <w:r>
        <w:rPr>
          <w:sz w:val="24"/>
        </w:rPr>
        <w:t>That</w:t>
      </w:r>
      <w:r>
        <w:rPr>
          <w:spacing w:val="-1"/>
          <w:sz w:val="24"/>
        </w:rPr>
        <w:t xml:space="preserve"> </w:t>
      </w:r>
      <w:r>
        <w:rPr>
          <w:sz w:val="24"/>
        </w:rPr>
        <w:t>is,</w:t>
      </w:r>
      <w:r>
        <w:rPr>
          <w:spacing w:val="-2"/>
          <w:sz w:val="24"/>
        </w:rPr>
        <w:t xml:space="preserve"> </w:t>
      </w:r>
      <w:r>
        <w:rPr>
          <w:i/>
          <w:sz w:val="24"/>
        </w:rPr>
        <w:t>Qualified</w:t>
      </w:r>
      <w:r>
        <w:rPr>
          <w:i/>
          <w:spacing w:val="-6"/>
          <w:sz w:val="24"/>
        </w:rPr>
        <w:t xml:space="preserve"> </w:t>
      </w:r>
      <w:r>
        <w:rPr>
          <w:i/>
          <w:sz w:val="24"/>
        </w:rPr>
        <w:t>Individuals</w:t>
      </w:r>
      <w:r>
        <w:rPr>
          <w:i/>
          <w:spacing w:val="-3"/>
          <w:sz w:val="24"/>
        </w:rPr>
        <w:t xml:space="preserve"> </w:t>
      </w:r>
      <w:r>
        <w:rPr>
          <w:i/>
          <w:sz w:val="24"/>
        </w:rPr>
        <w:t>with</w:t>
      </w:r>
      <w:r>
        <w:rPr>
          <w:i/>
          <w:spacing w:val="-1"/>
          <w:sz w:val="24"/>
        </w:rPr>
        <w:t xml:space="preserve"> </w:t>
      </w:r>
      <w:r>
        <w:rPr>
          <w:i/>
          <w:sz w:val="24"/>
        </w:rPr>
        <w:t xml:space="preserve">Disabilities </w:t>
      </w:r>
      <w:r>
        <w:rPr>
          <w:sz w:val="24"/>
        </w:rPr>
        <w:t>must</w:t>
      </w:r>
      <w:r>
        <w:rPr>
          <w:spacing w:val="-1"/>
          <w:sz w:val="24"/>
        </w:rPr>
        <w:t xml:space="preserve"> </w:t>
      </w:r>
      <w:r>
        <w:rPr>
          <w:sz w:val="24"/>
        </w:rPr>
        <w:t>be</w:t>
      </w:r>
      <w:r>
        <w:rPr>
          <w:spacing w:val="-2"/>
          <w:sz w:val="24"/>
        </w:rPr>
        <w:t xml:space="preserve"> </w:t>
      </w:r>
      <w:r>
        <w:rPr>
          <w:sz w:val="24"/>
        </w:rPr>
        <w:t>able</w:t>
      </w:r>
      <w:r>
        <w:rPr>
          <w:spacing w:val="-2"/>
          <w:sz w:val="24"/>
        </w:rPr>
        <w:t xml:space="preserve"> </w:t>
      </w:r>
      <w:r>
        <w:rPr>
          <w:sz w:val="24"/>
        </w:rPr>
        <w:t>to</w:t>
      </w:r>
      <w:r>
        <w:rPr>
          <w:spacing w:val="-1"/>
          <w:sz w:val="24"/>
        </w:rPr>
        <w:t xml:space="preserve"> </w:t>
      </w:r>
      <w:r>
        <w:rPr>
          <w:sz w:val="24"/>
        </w:rPr>
        <w:t>perform</w:t>
      </w:r>
      <w:r>
        <w:rPr>
          <w:spacing w:val="-6"/>
          <w:sz w:val="24"/>
        </w:rPr>
        <w:t xml:space="preserve"> </w:t>
      </w:r>
      <w:r>
        <w:rPr>
          <w:sz w:val="24"/>
        </w:rPr>
        <w:t>the</w:t>
      </w:r>
      <w:r>
        <w:rPr>
          <w:spacing w:val="-2"/>
          <w:sz w:val="24"/>
        </w:rPr>
        <w:t xml:space="preserve"> </w:t>
      </w:r>
      <w:r>
        <w:rPr>
          <w:sz w:val="24"/>
        </w:rPr>
        <w:t>job</w:t>
      </w:r>
      <w:r>
        <w:rPr>
          <w:spacing w:val="-6"/>
          <w:sz w:val="24"/>
        </w:rPr>
        <w:t xml:space="preserve"> </w:t>
      </w:r>
      <w:r>
        <w:rPr>
          <w:sz w:val="24"/>
        </w:rPr>
        <w:t>duties</w:t>
      </w:r>
      <w:r>
        <w:rPr>
          <w:spacing w:val="-3"/>
          <w:sz w:val="24"/>
        </w:rPr>
        <w:t xml:space="preserve"> </w:t>
      </w:r>
      <w:r>
        <w:rPr>
          <w:sz w:val="24"/>
        </w:rPr>
        <w:t>(with reasonable accommodation) associated with the job for which they will be hired.</w:t>
      </w:r>
    </w:p>
    <w:p w14:paraId="2FC7EF57" w14:textId="77777777" w:rsidR="00BE10C2" w:rsidRDefault="00BE10C2">
      <w:pPr>
        <w:pStyle w:val="BodyText"/>
        <w:spacing w:before="2"/>
      </w:pPr>
    </w:p>
    <w:p w14:paraId="2435B6E5" w14:textId="77777777" w:rsidR="00BE10C2" w:rsidRDefault="00000000">
      <w:pPr>
        <w:pStyle w:val="Heading4"/>
        <w:jc w:val="left"/>
      </w:pPr>
      <w:bookmarkStart w:id="168" w:name="_bookmark162"/>
      <w:bookmarkEnd w:id="168"/>
      <w:r>
        <w:t>Enforcement of</w:t>
      </w:r>
      <w:r>
        <w:rPr>
          <w:spacing w:val="1"/>
        </w:rPr>
        <w:t xml:space="preserve"> </w:t>
      </w:r>
      <w:r>
        <w:t>Section</w:t>
      </w:r>
      <w:r>
        <w:rPr>
          <w:spacing w:val="-4"/>
        </w:rPr>
        <w:t xml:space="preserve"> </w:t>
      </w:r>
      <w:r>
        <w:t>504 and</w:t>
      </w:r>
      <w:r>
        <w:rPr>
          <w:spacing w:val="-4"/>
        </w:rPr>
        <w:t xml:space="preserve"> </w:t>
      </w:r>
      <w:r>
        <w:t>Title</w:t>
      </w:r>
      <w:r>
        <w:rPr>
          <w:spacing w:val="-1"/>
        </w:rPr>
        <w:t xml:space="preserve"> </w:t>
      </w:r>
      <w:r>
        <w:t>II</w:t>
      </w:r>
      <w:r>
        <w:rPr>
          <w:spacing w:val="-2"/>
        </w:rPr>
        <w:t xml:space="preserve"> </w:t>
      </w:r>
      <w:r>
        <w:t>of</w:t>
      </w:r>
      <w:r>
        <w:rPr>
          <w:spacing w:val="2"/>
        </w:rPr>
        <w:t xml:space="preserve"> </w:t>
      </w:r>
      <w:r>
        <w:rPr>
          <w:spacing w:val="-5"/>
        </w:rPr>
        <w:t>ADA</w:t>
      </w:r>
    </w:p>
    <w:p w14:paraId="3BB6444F" w14:textId="77777777" w:rsidR="00BE10C2" w:rsidRDefault="00BE10C2">
      <w:pPr>
        <w:pStyle w:val="BodyText"/>
        <w:spacing w:before="86"/>
        <w:rPr>
          <w:b/>
          <w:i/>
        </w:rPr>
      </w:pPr>
    </w:p>
    <w:p w14:paraId="5A6771B9" w14:textId="77777777" w:rsidR="00BE10C2" w:rsidRDefault="00000000">
      <w:pPr>
        <w:pStyle w:val="BodyText"/>
        <w:spacing w:line="276" w:lineRule="auto"/>
        <w:ind w:left="140" w:right="190"/>
        <w:jc w:val="both"/>
      </w:pPr>
      <w:r>
        <w:t>The</w:t>
      </w:r>
      <w:r>
        <w:rPr>
          <w:spacing w:val="-2"/>
        </w:rPr>
        <w:t xml:space="preserve"> </w:t>
      </w:r>
      <w:r>
        <w:t>USDE</w:t>
      </w:r>
      <w:r>
        <w:rPr>
          <w:spacing w:val="-4"/>
        </w:rPr>
        <w:t xml:space="preserve"> </w:t>
      </w:r>
      <w:r>
        <w:t>OCR</w:t>
      </w:r>
      <w:r>
        <w:rPr>
          <w:spacing w:val="-3"/>
        </w:rPr>
        <w:t xml:space="preserve"> </w:t>
      </w:r>
      <w:r>
        <w:t>enforces</w:t>
      </w:r>
      <w:r>
        <w:rPr>
          <w:spacing w:val="-3"/>
        </w:rPr>
        <w:t xml:space="preserve"> </w:t>
      </w:r>
      <w:r>
        <w:t>the</w:t>
      </w:r>
      <w:r>
        <w:rPr>
          <w:spacing w:val="-7"/>
        </w:rPr>
        <w:t xml:space="preserve"> </w:t>
      </w:r>
      <w:r>
        <w:t>provisions</w:t>
      </w:r>
      <w:r>
        <w:rPr>
          <w:spacing w:val="-3"/>
        </w:rPr>
        <w:t xml:space="preserve"> </w:t>
      </w:r>
      <w:r>
        <w:t xml:space="preserve">of </w:t>
      </w:r>
      <w:r>
        <w:rPr>
          <w:i/>
        </w:rPr>
        <w:t>Section</w:t>
      </w:r>
      <w:r>
        <w:rPr>
          <w:i/>
          <w:spacing w:val="-1"/>
        </w:rPr>
        <w:t xml:space="preserve"> </w:t>
      </w:r>
      <w:r>
        <w:rPr>
          <w:i/>
        </w:rPr>
        <w:t xml:space="preserve">504 </w:t>
      </w:r>
      <w:r>
        <w:t>and</w:t>
      </w:r>
      <w:r>
        <w:rPr>
          <w:spacing w:val="-6"/>
        </w:rPr>
        <w:t xml:space="preserve"> </w:t>
      </w:r>
      <w:r>
        <w:t>the</w:t>
      </w:r>
      <w:r>
        <w:rPr>
          <w:spacing w:val="-2"/>
        </w:rPr>
        <w:t xml:space="preserve"> </w:t>
      </w:r>
      <w:r>
        <w:t>provisions</w:t>
      </w:r>
      <w:r>
        <w:rPr>
          <w:spacing w:val="-3"/>
        </w:rPr>
        <w:t xml:space="preserve"> </w:t>
      </w:r>
      <w:r>
        <w:t>of</w:t>
      </w:r>
      <w:r>
        <w:rPr>
          <w:spacing w:val="-2"/>
        </w:rPr>
        <w:t xml:space="preserve"> </w:t>
      </w:r>
      <w:r>
        <w:rPr>
          <w:i/>
        </w:rPr>
        <w:t>Title</w:t>
      </w:r>
      <w:r>
        <w:rPr>
          <w:i/>
          <w:spacing w:val="-7"/>
        </w:rPr>
        <w:t xml:space="preserve"> </w:t>
      </w:r>
      <w:r>
        <w:rPr>
          <w:i/>
        </w:rPr>
        <w:t>II</w:t>
      </w:r>
      <w:r>
        <w:rPr>
          <w:i/>
          <w:spacing w:val="-4"/>
        </w:rPr>
        <w:t xml:space="preserve"> </w:t>
      </w:r>
      <w:r>
        <w:rPr>
          <w:i/>
        </w:rPr>
        <w:t>of</w:t>
      </w:r>
      <w:r>
        <w:rPr>
          <w:i/>
          <w:spacing w:val="-6"/>
        </w:rPr>
        <w:t xml:space="preserve"> </w:t>
      </w:r>
      <w:r>
        <w:rPr>
          <w:i/>
        </w:rPr>
        <w:t xml:space="preserve">ADA </w:t>
      </w:r>
      <w:r>
        <w:t>as</w:t>
      </w:r>
      <w:r>
        <w:rPr>
          <w:spacing w:val="-3"/>
        </w:rPr>
        <w:t xml:space="preserve"> </w:t>
      </w:r>
      <w:r>
        <w:t xml:space="preserve">it applies to LEAs. An assurance that the grantee complies with these provisions is included in the TEA </w:t>
      </w:r>
      <w:hyperlink r:id="rId219">
        <w:r>
          <w:rPr>
            <w:color w:val="0000FF"/>
            <w:u w:val="single" w:color="0000FF"/>
          </w:rPr>
          <w:t>General Provisions and Assurances</w:t>
        </w:r>
      </w:hyperlink>
      <w:r>
        <w:t>.</w:t>
      </w:r>
    </w:p>
    <w:p w14:paraId="4D82BD0B" w14:textId="77777777" w:rsidR="00BE10C2" w:rsidRDefault="00BE10C2">
      <w:pPr>
        <w:pStyle w:val="BodyText"/>
        <w:spacing w:before="40"/>
      </w:pPr>
    </w:p>
    <w:p w14:paraId="2B9B2BFC" w14:textId="77777777" w:rsidR="00BE10C2" w:rsidRDefault="00000000">
      <w:pPr>
        <w:ind w:left="140"/>
        <w:jc w:val="both"/>
        <w:rPr>
          <w:sz w:val="24"/>
        </w:rPr>
      </w:pPr>
      <w:r>
        <w:rPr>
          <w:sz w:val="24"/>
        </w:rPr>
        <w:t>Although</w:t>
      </w:r>
      <w:r>
        <w:rPr>
          <w:spacing w:val="1"/>
          <w:sz w:val="24"/>
        </w:rPr>
        <w:t xml:space="preserve"> </w:t>
      </w:r>
      <w:r>
        <w:rPr>
          <w:sz w:val="24"/>
        </w:rPr>
        <w:t>the implementing</w:t>
      </w:r>
      <w:r>
        <w:rPr>
          <w:spacing w:val="1"/>
          <w:sz w:val="24"/>
        </w:rPr>
        <w:t xml:space="preserve"> </w:t>
      </w:r>
      <w:r>
        <w:rPr>
          <w:sz w:val="24"/>
        </w:rPr>
        <w:t>regulations</w:t>
      </w:r>
      <w:r>
        <w:rPr>
          <w:spacing w:val="-6"/>
          <w:sz w:val="24"/>
        </w:rPr>
        <w:t xml:space="preserve"> </w:t>
      </w:r>
      <w:r>
        <w:rPr>
          <w:sz w:val="24"/>
        </w:rPr>
        <w:t>for</w:t>
      </w:r>
      <w:r>
        <w:rPr>
          <w:spacing w:val="2"/>
          <w:sz w:val="24"/>
        </w:rPr>
        <w:t xml:space="preserve"> </w:t>
      </w:r>
      <w:r>
        <w:rPr>
          <w:i/>
          <w:sz w:val="24"/>
        </w:rPr>
        <w:t>Title</w:t>
      </w:r>
      <w:r>
        <w:rPr>
          <w:i/>
          <w:spacing w:val="-5"/>
          <w:sz w:val="24"/>
        </w:rPr>
        <w:t xml:space="preserve"> </w:t>
      </w:r>
      <w:r>
        <w:rPr>
          <w:i/>
          <w:sz w:val="24"/>
        </w:rPr>
        <w:t>II</w:t>
      </w:r>
      <w:r>
        <w:rPr>
          <w:i/>
          <w:spacing w:val="-7"/>
          <w:sz w:val="24"/>
        </w:rPr>
        <w:t xml:space="preserve"> </w:t>
      </w:r>
      <w:r>
        <w:rPr>
          <w:i/>
          <w:sz w:val="24"/>
        </w:rPr>
        <w:t>of</w:t>
      </w:r>
      <w:r>
        <w:rPr>
          <w:i/>
          <w:spacing w:val="1"/>
          <w:sz w:val="24"/>
        </w:rPr>
        <w:t xml:space="preserve"> </w:t>
      </w:r>
      <w:r>
        <w:rPr>
          <w:i/>
          <w:sz w:val="24"/>
        </w:rPr>
        <w:t xml:space="preserve">ADA </w:t>
      </w:r>
      <w:r>
        <w:rPr>
          <w:sz w:val="24"/>
        </w:rPr>
        <w:t>in</w:t>
      </w:r>
      <w:r>
        <w:rPr>
          <w:spacing w:val="-3"/>
          <w:sz w:val="24"/>
        </w:rPr>
        <w:t xml:space="preserve"> </w:t>
      </w:r>
      <w:r>
        <w:rPr>
          <w:i/>
          <w:sz w:val="24"/>
        </w:rPr>
        <w:t>28</w:t>
      </w:r>
      <w:r>
        <w:rPr>
          <w:i/>
          <w:spacing w:val="1"/>
          <w:sz w:val="24"/>
        </w:rPr>
        <w:t xml:space="preserve"> </w:t>
      </w:r>
      <w:r>
        <w:rPr>
          <w:i/>
          <w:sz w:val="24"/>
        </w:rPr>
        <w:t>CFR</w:t>
      </w:r>
      <w:r>
        <w:rPr>
          <w:i/>
          <w:spacing w:val="-2"/>
          <w:sz w:val="24"/>
        </w:rPr>
        <w:t xml:space="preserve"> </w:t>
      </w:r>
      <w:r>
        <w:rPr>
          <w:i/>
          <w:sz w:val="24"/>
        </w:rPr>
        <w:t>Part</w:t>
      </w:r>
      <w:r>
        <w:rPr>
          <w:i/>
          <w:spacing w:val="1"/>
          <w:sz w:val="24"/>
        </w:rPr>
        <w:t xml:space="preserve"> </w:t>
      </w:r>
      <w:r>
        <w:rPr>
          <w:i/>
          <w:sz w:val="24"/>
        </w:rPr>
        <w:t>35</w:t>
      </w:r>
      <w:r>
        <w:rPr>
          <w:i/>
          <w:spacing w:val="-2"/>
          <w:sz w:val="24"/>
        </w:rPr>
        <w:t xml:space="preserve"> </w:t>
      </w:r>
      <w:r>
        <w:rPr>
          <w:sz w:val="24"/>
        </w:rPr>
        <w:t>are enforced</w:t>
      </w:r>
      <w:r>
        <w:rPr>
          <w:spacing w:val="1"/>
          <w:sz w:val="24"/>
        </w:rPr>
        <w:t xml:space="preserve"> </w:t>
      </w:r>
      <w:r>
        <w:rPr>
          <w:sz w:val="24"/>
        </w:rPr>
        <w:t>by</w:t>
      </w:r>
      <w:r>
        <w:rPr>
          <w:spacing w:val="-3"/>
          <w:sz w:val="24"/>
        </w:rPr>
        <w:t xml:space="preserve"> </w:t>
      </w:r>
      <w:r>
        <w:rPr>
          <w:spacing w:val="-5"/>
          <w:sz w:val="24"/>
        </w:rPr>
        <w:t>the</w:t>
      </w:r>
    </w:p>
    <w:p w14:paraId="7AF325FB" w14:textId="77777777" w:rsidR="00BE10C2" w:rsidRDefault="00000000">
      <w:pPr>
        <w:pStyle w:val="BodyText"/>
        <w:spacing w:before="41" w:line="276" w:lineRule="auto"/>
        <w:ind w:left="140" w:right="189"/>
      </w:pPr>
      <w:r>
        <w:t>U.</w:t>
      </w:r>
      <w:r>
        <w:rPr>
          <w:spacing w:val="28"/>
        </w:rPr>
        <w:t xml:space="preserve"> </w:t>
      </w:r>
      <w:r>
        <w:t>S.</w:t>
      </w:r>
      <w:r>
        <w:rPr>
          <w:spacing w:val="24"/>
        </w:rPr>
        <w:t xml:space="preserve"> </w:t>
      </w:r>
      <w:r>
        <w:t>Department</w:t>
      </w:r>
      <w:r>
        <w:rPr>
          <w:spacing w:val="22"/>
        </w:rPr>
        <w:t xml:space="preserve"> </w:t>
      </w:r>
      <w:r>
        <w:t>of</w:t>
      </w:r>
      <w:r>
        <w:rPr>
          <w:spacing w:val="23"/>
        </w:rPr>
        <w:t xml:space="preserve"> </w:t>
      </w:r>
      <w:r>
        <w:t>Justice</w:t>
      </w:r>
      <w:r>
        <w:rPr>
          <w:spacing w:val="26"/>
        </w:rPr>
        <w:t xml:space="preserve"> </w:t>
      </w:r>
      <w:r>
        <w:t>(DOJ),</w:t>
      </w:r>
      <w:r>
        <w:rPr>
          <w:spacing w:val="24"/>
        </w:rPr>
        <w:t xml:space="preserve"> </w:t>
      </w:r>
      <w:r>
        <w:t>the</w:t>
      </w:r>
      <w:r>
        <w:rPr>
          <w:spacing w:val="21"/>
        </w:rPr>
        <w:t xml:space="preserve"> </w:t>
      </w:r>
      <w:r>
        <w:t>USDE</w:t>
      </w:r>
      <w:r>
        <w:rPr>
          <w:spacing w:val="24"/>
        </w:rPr>
        <w:t xml:space="preserve"> </w:t>
      </w:r>
      <w:r>
        <w:t>Office</w:t>
      </w:r>
      <w:r>
        <w:rPr>
          <w:spacing w:val="25"/>
        </w:rPr>
        <w:t xml:space="preserve"> </w:t>
      </w:r>
      <w:r>
        <w:t>of</w:t>
      </w:r>
      <w:r>
        <w:rPr>
          <w:spacing w:val="28"/>
        </w:rPr>
        <w:t xml:space="preserve"> </w:t>
      </w:r>
      <w:r>
        <w:t>Civil</w:t>
      </w:r>
      <w:r>
        <w:rPr>
          <w:spacing w:val="22"/>
        </w:rPr>
        <w:t xml:space="preserve"> </w:t>
      </w:r>
      <w:r>
        <w:t>Rights</w:t>
      </w:r>
      <w:r>
        <w:rPr>
          <w:spacing w:val="20"/>
        </w:rPr>
        <w:t xml:space="preserve"> </w:t>
      </w:r>
      <w:r>
        <w:t>is</w:t>
      </w:r>
      <w:r>
        <w:rPr>
          <w:spacing w:val="25"/>
        </w:rPr>
        <w:t xml:space="preserve"> </w:t>
      </w:r>
      <w:r>
        <w:t>designated</w:t>
      </w:r>
      <w:r>
        <w:rPr>
          <w:spacing w:val="26"/>
        </w:rPr>
        <w:t xml:space="preserve"> </w:t>
      </w:r>
      <w:r>
        <w:t>by</w:t>
      </w:r>
      <w:r>
        <w:rPr>
          <w:spacing w:val="22"/>
        </w:rPr>
        <w:t xml:space="preserve"> </w:t>
      </w:r>
      <w:r>
        <w:t>DOJ</w:t>
      </w:r>
      <w:r>
        <w:rPr>
          <w:spacing w:val="24"/>
        </w:rPr>
        <w:t xml:space="preserve"> </w:t>
      </w:r>
      <w:r>
        <w:t>to resolve complaints filed against SEAs and LEAs.</w:t>
      </w:r>
    </w:p>
    <w:p w14:paraId="5D04FA4E" w14:textId="77777777" w:rsidR="00BE10C2" w:rsidRDefault="00BE10C2">
      <w:pPr>
        <w:pStyle w:val="BodyText"/>
        <w:spacing w:before="6"/>
      </w:pPr>
    </w:p>
    <w:p w14:paraId="2303605F" w14:textId="77777777" w:rsidR="00BE10C2" w:rsidRDefault="00000000">
      <w:pPr>
        <w:pStyle w:val="BodyText"/>
        <w:spacing w:line="276" w:lineRule="auto"/>
        <w:ind w:left="140" w:right="193"/>
        <w:jc w:val="both"/>
      </w:pPr>
      <w:r>
        <w:t>The Senior Director of Special Populations coordinates and ensures compliance with the requirements under Section 504. The Senior Director of Populations coordinates and ensures compliance with the requirements of Title II of ADA.</w:t>
      </w:r>
    </w:p>
    <w:p w14:paraId="5394F4C7" w14:textId="77777777" w:rsidR="00BE10C2" w:rsidRDefault="00BE10C2">
      <w:pPr>
        <w:pStyle w:val="BodyText"/>
        <w:spacing w:before="6"/>
      </w:pPr>
    </w:p>
    <w:p w14:paraId="147F4F16" w14:textId="77777777" w:rsidR="00BE10C2" w:rsidRDefault="00000000">
      <w:pPr>
        <w:spacing w:line="276" w:lineRule="auto"/>
        <w:ind w:left="140" w:right="192"/>
        <w:jc w:val="both"/>
        <w:rPr>
          <w:i/>
          <w:sz w:val="24"/>
        </w:rPr>
      </w:pPr>
      <w:hyperlink r:id="rId220">
        <w:r>
          <w:rPr>
            <w:i/>
            <w:color w:val="0000FF"/>
            <w:sz w:val="24"/>
            <w:u w:val="single" w:color="0000FF"/>
          </w:rPr>
          <w:t>Section 504 of the Rehabilitation Act of 1973</w:t>
        </w:r>
      </w:hyperlink>
      <w:r>
        <w:rPr>
          <w:sz w:val="24"/>
        </w:rPr>
        <w:t xml:space="preserve">; </w:t>
      </w:r>
      <w:hyperlink r:id="rId221">
        <w:r>
          <w:rPr>
            <w:i/>
            <w:color w:val="0000FF"/>
            <w:sz w:val="24"/>
            <w:u w:val="single" w:color="0000FF"/>
          </w:rPr>
          <w:t>34 CFR Part 104</w:t>
        </w:r>
      </w:hyperlink>
      <w:r>
        <w:rPr>
          <w:sz w:val="24"/>
        </w:rPr>
        <w:t xml:space="preserve">; </w:t>
      </w:r>
      <w:r>
        <w:rPr>
          <w:i/>
          <w:sz w:val="24"/>
        </w:rPr>
        <w:t xml:space="preserve">34 CFR §§ 75.500 and 76.500; </w:t>
      </w:r>
      <w:hyperlink r:id="rId222">
        <w:r>
          <w:rPr>
            <w:i/>
            <w:color w:val="0000FF"/>
            <w:sz w:val="24"/>
            <w:u w:val="single" w:color="0000FF"/>
          </w:rPr>
          <w:t>Title II of the Americans with Disabilities Act of 1990</w:t>
        </w:r>
      </w:hyperlink>
      <w:r>
        <w:rPr>
          <w:sz w:val="24"/>
        </w:rPr>
        <w:t xml:space="preserve">; </w:t>
      </w:r>
      <w:hyperlink r:id="rId223">
        <w:r>
          <w:rPr>
            <w:i/>
            <w:color w:val="0000FF"/>
            <w:sz w:val="24"/>
            <w:u w:val="single" w:color="0000FF"/>
          </w:rPr>
          <w:t>Americans with Disabilities Act</w:t>
        </w:r>
      </w:hyperlink>
      <w:r>
        <w:rPr>
          <w:i/>
          <w:color w:val="0000FF"/>
          <w:sz w:val="24"/>
        </w:rPr>
        <w:t xml:space="preserve"> </w:t>
      </w:r>
      <w:hyperlink r:id="rId224">
        <w:r>
          <w:rPr>
            <w:i/>
            <w:color w:val="0000FF"/>
            <w:sz w:val="24"/>
            <w:u w:val="single" w:color="0000FF"/>
          </w:rPr>
          <w:t>Amendments Act of 2008</w:t>
        </w:r>
      </w:hyperlink>
      <w:r>
        <w:rPr>
          <w:sz w:val="24"/>
        </w:rPr>
        <w:t xml:space="preserve">; and </w:t>
      </w:r>
      <w:hyperlink r:id="rId225">
        <w:r>
          <w:rPr>
            <w:i/>
            <w:color w:val="0000FF"/>
            <w:sz w:val="24"/>
            <w:u w:val="single" w:color="0000FF"/>
          </w:rPr>
          <w:t>28 CFR Part 35</w:t>
        </w:r>
      </w:hyperlink>
    </w:p>
    <w:p w14:paraId="7309BBD5" w14:textId="77777777" w:rsidR="00BE10C2" w:rsidRDefault="00BE10C2">
      <w:pPr>
        <w:pStyle w:val="BodyText"/>
        <w:spacing w:before="1"/>
        <w:rPr>
          <w:i/>
        </w:rPr>
      </w:pPr>
    </w:p>
    <w:p w14:paraId="5777C719" w14:textId="77777777" w:rsidR="00BE10C2" w:rsidRDefault="00000000">
      <w:pPr>
        <w:pStyle w:val="Heading3"/>
      </w:pPr>
      <w:bookmarkStart w:id="169" w:name="_bookmark163"/>
      <w:bookmarkEnd w:id="169"/>
      <w:r>
        <w:t>Prohibition</w:t>
      </w:r>
      <w:r>
        <w:rPr>
          <w:spacing w:val="-1"/>
        </w:rPr>
        <w:t xml:space="preserve"> </w:t>
      </w:r>
      <w:r>
        <w:t>of</w:t>
      </w:r>
      <w:r>
        <w:rPr>
          <w:spacing w:val="-4"/>
        </w:rPr>
        <w:t xml:space="preserve"> </w:t>
      </w:r>
      <w:r>
        <w:t>Discrimination</w:t>
      </w:r>
      <w:r>
        <w:rPr>
          <w:spacing w:val="-1"/>
        </w:rPr>
        <w:t xml:space="preserve"> </w:t>
      </w:r>
      <w:r>
        <w:t>of</w:t>
      </w:r>
      <w:r>
        <w:rPr>
          <w:spacing w:val="-4"/>
        </w:rPr>
        <w:t xml:space="preserve"> </w:t>
      </w:r>
      <w:r>
        <w:t>Groups</w:t>
      </w:r>
      <w:r>
        <w:rPr>
          <w:spacing w:val="-3"/>
        </w:rPr>
        <w:t xml:space="preserve"> </w:t>
      </w:r>
      <w:r>
        <w:t>Affiliated</w:t>
      </w:r>
      <w:r>
        <w:rPr>
          <w:spacing w:val="-1"/>
        </w:rPr>
        <w:t xml:space="preserve"> </w:t>
      </w:r>
      <w:r>
        <w:t>with</w:t>
      </w:r>
      <w:r>
        <w:rPr>
          <w:spacing w:val="-5"/>
        </w:rPr>
        <w:t xml:space="preserve"> </w:t>
      </w:r>
      <w:r>
        <w:t>Boy</w:t>
      </w:r>
      <w:r>
        <w:rPr>
          <w:spacing w:val="-1"/>
        </w:rPr>
        <w:t xml:space="preserve"> </w:t>
      </w:r>
      <w:r>
        <w:t>Scouts</w:t>
      </w:r>
      <w:r>
        <w:rPr>
          <w:spacing w:val="-2"/>
        </w:rPr>
        <w:t xml:space="preserve"> </w:t>
      </w:r>
      <w:r>
        <w:t xml:space="preserve">of </w:t>
      </w:r>
      <w:r>
        <w:rPr>
          <w:spacing w:val="-2"/>
        </w:rPr>
        <w:t>America</w:t>
      </w:r>
    </w:p>
    <w:p w14:paraId="291DF981" w14:textId="77777777" w:rsidR="00BE10C2" w:rsidRDefault="00000000">
      <w:pPr>
        <w:pStyle w:val="BodyText"/>
        <w:spacing w:before="243" w:line="276" w:lineRule="auto"/>
        <w:ind w:left="140" w:right="195"/>
        <w:jc w:val="both"/>
      </w:pPr>
      <w:r>
        <w:t>Under</w:t>
      </w:r>
      <w:r>
        <w:rPr>
          <w:spacing w:val="-14"/>
        </w:rPr>
        <w:t xml:space="preserve"> </w:t>
      </w:r>
      <w:r>
        <w:t>this</w:t>
      </w:r>
      <w:r>
        <w:rPr>
          <w:spacing w:val="-13"/>
        </w:rPr>
        <w:t xml:space="preserve"> </w:t>
      </w:r>
      <w:r>
        <w:t>Act,</w:t>
      </w:r>
      <w:r>
        <w:rPr>
          <w:spacing w:val="-14"/>
        </w:rPr>
        <w:t xml:space="preserve"> </w:t>
      </w:r>
      <w:r>
        <w:t>Districts</w:t>
      </w:r>
      <w:r>
        <w:rPr>
          <w:spacing w:val="-14"/>
        </w:rPr>
        <w:t xml:space="preserve"> </w:t>
      </w:r>
      <w:r>
        <w:t>that</w:t>
      </w:r>
      <w:r>
        <w:rPr>
          <w:spacing w:val="-15"/>
        </w:rPr>
        <w:t xml:space="preserve"> </w:t>
      </w:r>
      <w:r>
        <w:t>sponsor</w:t>
      </w:r>
      <w:r>
        <w:rPr>
          <w:spacing w:val="-10"/>
        </w:rPr>
        <w:t xml:space="preserve"> </w:t>
      </w:r>
      <w:r>
        <w:t>any</w:t>
      </w:r>
      <w:r>
        <w:rPr>
          <w:spacing w:val="-15"/>
        </w:rPr>
        <w:t xml:space="preserve"> </w:t>
      </w:r>
      <w:r>
        <w:t>group</w:t>
      </w:r>
      <w:r>
        <w:rPr>
          <w:spacing w:val="-15"/>
        </w:rPr>
        <w:t xml:space="preserve"> </w:t>
      </w:r>
      <w:r>
        <w:t>affiliated</w:t>
      </w:r>
      <w:r>
        <w:rPr>
          <w:spacing w:val="-12"/>
        </w:rPr>
        <w:t xml:space="preserve"> </w:t>
      </w:r>
      <w:r>
        <w:t>with</w:t>
      </w:r>
      <w:r>
        <w:rPr>
          <w:spacing w:val="-15"/>
        </w:rPr>
        <w:t xml:space="preserve"> </w:t>
      </w:r>
      <w:r>
        <w:t>Boy</w:t>
      </w:r>
      <w:r>
        <w:rPr>
          <w:spacing w:val="-12"/>
        </w:rPr>
        <w:t xml:space="preserve"> </w:t>
      </w:r>
      <w:r>
        <w:t>Scouts</w:t>
      </w:r>
      <w:r>
        <w:rPr>
          <w:spacing w:val="-15"/>
        </w:rPr>
        <w:t xml:space="preserve"> </w:t>
      </w:r>
      <w:r>
        <w:t>of</w:t>
      </w:r>
      <w:r>
        <w:rPr>
          <w:spacing w:val="-15"/>
        </w:rPr>
        <w:t xml:space="preserve"> </w:t>
      </w:r>
      <w:r>
        <w:t>America</w:t>
      </w:r>
      <w:r>
        <w:rPr>
          <w:spacing w:val="-15"/>
        </w:rPr>
        <w:t xml:space="preserve"> </w:t>
      </w:r>
      <w:r>
        <w:t>or</w:t>
      </w:r>
      <w:r>
        <w:rPr>
          <w:spacing w:val="-15"/>
        </w:rPr>
        <w:t xml:space="preserve"> </w:t>
      </w:r>
      <w:r>
        <w:t>any</w:t>
      </w:r>
      <w:r>
        <w:rPr>
          <w:spacing w:val="-12"/>
        </w:rPr>
        <w:t xml:space="preserve"> </w:t>
      </w:r>
      <w:r>
        <w:t>other patriotic youth society must not discriminate against such youth or deny equal access to, or fair opportunity to meet in, school facilities or on school premises. Patriotic youth societies include, among</w:t>
      </w:r>
      <w:r>
        <w:rPr>
          <w:spacing w:val="29"/>
        </w:rPr>
        <w:t xml:space="preserve"> </w:t>
      </w:r>
      <w:r>
        <w:t>others,</w:t>
      </w:r>
      <w:r>
        <w:rPr>
          <w:spacing w:val="31"/>
        </w:rPr>
        <w:t xml:space="preserve"> </w:t>
      </w:r>
      <w:r>
        <w:t>Big</w:t>
      </w:r>
      <w:r>
        <w:rPr>
          <w:spacing w:val="29"/>
        </w:rPr>
        <w:t xml:space="preserve"> </w:t>
      </w:r>
      <w:r>
        <w:t>Brothers</w:t>
      </w:r>
      <w:r>
        <w:rPr>
          <w:spacing w:val="27"/>
        </w:rPr>
        <w:t xml:space="preserve"> </w:t>
      </w:r>
      <w:r>
        <w:t>Big</w:t>
      </w:r>
      <w:r>
        <w:rPr>
          <w:spacing w:val="29"/>
        </w:rPr>
        <w:t xml:space="preserve"> </w:t>
      </w:r>
      <w:r>
        <w:t>Sisters,</w:t>
      </w:r>
      <w:r>
        <w:rPr>
          <w:spacing w:val="31"/>
        </w:rPr>
        <w:t xml:space="preserve"> </w:t>
      </w:r>
      <w:r>
        <w:t>Boys</w:t>
      </w:r>
      <w:r>
        <w:rPr>
          <w:spacing w:val="27"/>
        </w:rPr>
        <w:t xml:space="preserve"> </w:t>
      </w:r>
      <w:r>
        <w:t>and</w:t>
      </w:r>
      <w:r>
        <w:rPr>
          <w:spacing w:val="28"/>
        </w:rPr>
        <w:t xml:space="preserve"> </w:t>
      </w:r>
      <w:r>
        <w:t>Girls</w:t>
      </w:r>
      <w:r>
        <w:rPr>
          <w:spacing w:val="28"/>
        </w:rPr>
        <w:t xml:space="preserve"> </w:t>
      </w:r>
      <w:r>
        <w:t>Clubs</w:t>
      </w:r>
      <w:r>
        <w:rPr>
          <w:spacing w:val="27"/>
        </w:rPr>
        <w:t xml:space="preserve"> </w:t>
      </w:r>
      <w:r>
        <w:t>of</w:t>
      </w:r>
      <w:r>
        <w:rPr>
          <w:spacing w:val="30"/>
        </w:rPr>
        <w:t xml:space="preserve"> </w:t>
      </w:r>
      <w:r>
        <w:t>America,</w:t>
      </w:r>
      <w:r>
        <w:rPr>
          <w:spacing w:val="32"/>
        </w:rPr>
        <w:t xml:space="preserve"> </w:t>
      </w:r>
      <w:r>
        <w:t>Girl</w:t>
      </w:r>
      <w:r>
        <w:rPr>
          <w:spacing w:val="29"/>
        </w:rPr>
        <w:t xml:space="preserve"> </w:t>
      </w:r>
      <w:r>
        <w:t>Scouts</w:t>
      </w:r>
      <w:r>
        <w:rPr>
          <w:spacing w:val="27"/>
        </w:rPr>
        <w:t xml:space="preserve"> </w:t>
      </w:r>
      <w:r>
        <w:t>of</w:t>
      </w:r>
      <w:r>
        <w:rPr>
          <w:spacing w:val="31"/>
        </w:rPr>
        <w:t xml:space="preserve"> </w:t>
      </w:r>
      <w:r>
        <w:rPr>
          <w:spacing w:val="-5"/>
        </w:rPr>
        <w:t>the</w:t>
      </w:r>
    </w:p>
    <w:p w14:paraId="7DF98128" w14:textId="77777777" w:rsidR="00BE10C2" w:rsidRDefault="00BE10C2">
      <w:pPr>
        <w:spacing w:line="276" w:lineRule="auto"/>
        <w:jc w:val="both"/>
        <w:sectPr w:rsidR="00BE10C2">
          <w:pgSz w:w="12240" w:h="15840"/>
          <w:pgMar w:top="1380" w:right="1240" w:bottom="2340" w:left="1300" w:header="728" w:footer="2073" w:gutter="0"/>
          <w:cols w:space="720"/>
        </w:sectPr>
      </w:pPr>
    </w:p>
    <w:p w14:paraId="67DCDDAE" w14:textId="77777777" w:rsidR="00BE10C2" w:rsidRDefault="00BE10C2">
      <w:pPr>
        <w:pStyle w:val="BodyText"/>
      </w:pPr>
    </w:p>
    <w:p w14:paraId="1F3149AF" w14:textId="77777777" w:rsidR="00BE10C2" w:rsidRDefault="00BE10C2">
      <w:pPr>
        <w:pStyle w:val="BodyText"/>
      </w:pPr>
    </w:p>
    <w:p w14:paraId="40E48083" w14:textId="77777777" w:rsidR="00BE10C2" w:rsidRDefault="00BE10C2">
      <w:pPr>
        <w:pStyle w:val="BodyText"/>
      </w:pPr>
    </w:p>
    <w:p w14:paraId="1922F570" w14:textId="77777777" w:rsidR="00BE10C2" w:rsidRDefault="00BE10C2">
      <w:pPr>
        <w:pStyle w:val="BodyText"/>
        <w:spacing w:before="77"/>
      </w:pPr>
    </w:p>
    <w:p w14:paraId="6D2E86FA" w14:textId="77777777" w:rsidR="00BE10C2" w:rsidRDefault="00000000">
      <w:pPr>
        <w:pStyle w:val="BodyText"/>
        <w:spacing w:line="276" w:lineRule="auto"/>
        <w:ind w:left="140" w:right="189"/>
        <w:jc w:val="both"/>
      </w:pPr>
      <w:r>
        <w:t xml:space="preserve">U.S.A., and Little League Baseball, Inc. This does not require that the </w:t>
      </w:r>
      <w:proofErr w:type="gramStart"/>
      <w:r>
        <w:t>District</w:t>
      </w:r>
      <w:proofErr w:type="gramEnd"/>
      <w:r>
        <w:t xml:space="preserve"> </w:t>
      </w:r>
      <w:r>
        <w:rPr>
          <w:i/>
        </w:rPr>
        <w:t xml:space="preserve">sponsor </w:t>
      </w:r>
      <w:r>
        <w:t>a group affiliated with Boy Scouts of America or similar patriotic youth society.</w:t>
      </w:r>
    </w:p>
    <w:p w14:paraId="2CFD14FD" w14:textId="77777777" w:rsidR="00BE10C2" w:rsidRDefault="00BE10C2">
      <w:pPr>
        <w:pStyle w:val="BodyText"/>
        <w:spacing w:before="40"/>
      </w:pPr>
    </w:p>
    <w:p w14:paraId="041B049B" w14:textId="77777777" w:rsidR="00BE10C2" w:rsidRDefault="00000000">
      <w:pPr>
        <w:pStyle w:val="BodyText"/>
        <w:spacing w:line="276" w:lineRule="auto"/>
        <w:ind w:left="140" w:right="197"/>
        <w:jc w:val="both"/>
      </w:pPr>
      <w:r>
        <w:t>The U.S. Supreme Court has ruled that the Boy Scouts have the right to set their own standards for leadership. Schools must respect that right and not exclude the Boy Scouts because of its membership and leadership policies and oath of allegiance to God and country.</w:t>
      </w:r>
    </w:p>
    <w:p w14:paraId="1B8C67DB" w14:textId="77777777" w:rsidR="00BE10C2" w:rsidRDefault="00BE10C2">
      <w:pPr>
        <w:pStyle w:val="BodyText"/>
      </w:pPr>
    </w:p>
    <w:p w14:paraId="74790337" w14:textId="77777777" w:rsidR="00BE10C2" w:rsidRDefault="00000000">
      <w:pPr>
        <w:pStyle w:val="BodyText"/>
        <w:spacing w:before="1" w:line="278" w:lineRule="auto"/>
        <w:ind w:left="140" w:right="195"/>
        <w:jc w:val="both"/>
      </w:pPr>
      <w:hyperlink r:id="rId226">
        <w:r>
          <w:rPr>
            <w:color w:val="0000FF"/>
            <w:u w:val="single" w:color="0000FF"/>
          </w:rPr>
          <w:t>34 CFR Part 108</w:t>
        </w:r>
      </w:hyperlink>
      <w:r>
        <w:rPr>
          <w:color w:val="0000FF"/>
        </w:rPr>
        <w:t xml:space="preserve"> </w:t>
      </w:r>
      <w:r>
        <w:t xml:space="preserve">implements the provisions of the Act. The </w:t>
      </w:r>
      <w:proofErr w:type="gramStart"/>
      <w:r>
        <w:t>District</w:t>
      </w:r>
      <w:proofErr w:type="gramEnd"/>
      <w:r>
        <w:t xml:space="preserve"> shall not deny access or opportunity</w:t>
      </w:r>
      <w:r>
        <w:rPr>
          <w:spacing w:val="-2"/>
        </w:rPr>
        <w:t xml:space="preserve"> </w:t>
      </w:r>
      <w:r>
        <w:t>or</w:t>
      </w:r>
      <w:r>
        <w:rPr>
          <w:spacing w:val="-5"/>
        </w:rPr>
        <w:t xml:space="preserve"> </w:t>
      </w:r>
      <w:r>
        <w:t>discriminate</w:t>
      </w:r>
      <w:r>
        <w:rPr>
          <w:spacing w:val="-3"/>
        </w:rPr>
        <w:t xml:space="preserve"> </w:t>
      </w:r>
      <w:r>
        <w:t>for</w:t>
      </w:r>
      <w:r>
        <w:rPr>
          <w:spacing w:val="-1"/>
        </w:rPr>
        <w:t xml:space="preserve"> </w:t>
      </w:r>
      <w:r>
        <w:t>reasons</w:t>
      </w:r>
      <w:r>
        <w:rPr>
          <w:spacing w:val="-4"/>
        </w:rPr>
        <w:t xml:space="preserve"> </w:t>
      </w:r>
      <w:r>
        <w:t>including</w:t>
      </w:r>
      <w:r>
        <w:rPr>
          <w:spacing w:val="-2"/>
        </w:rPr>
        <w:t xml:space="preserve"> </w:t>
      </w:r>
      <w:r>
        <w:t>the</w:t>
      </w:r>
      <w:r>
        <w:rPr>
          <w:spacing w:val="-3"/>
        </w:rPr>
        <w:t xml:space="preserve"> </w:t>
      </w:r>
      <w:r>
        <w:t>membership</w:t>
      </w:r>
      <w:r>
        <w:rPr>
          <w:spacing w:val="-2"/>
        </w:rPr>
        <w:t xml:space="preserve"> </w:t>
      </w:r>
      <w:r>
        <w:t>or</w:t>
      </w:r>
      <w:r>
        <w:rPr>
          <w:spacing w:val="-1"/>
        </w:rPr>
        <w:t xml:space="preserve"> </w:t>
      </w:r>
      <w:r>
        <w:t>leadership</w:t>
      </w:r>
      <w:r>
        <w:rPr>
          <w:spacing w:val="-2"/>
        </w:rPr>
        <w:t xml:space="preserve"> </w:t>
      </w:r>
      <w:r>
        <w:t>criteria</w:t>
      </w:r>
      <w:r>
        <w:rPr>
          <w:spacing w:val="-3"/>
        </w:rPr>
        <w:t xml:space="preserve"> </w:t>
      </w:r>
      <w:r>
        <w:t>or</w:t>
      </w:r>
      <w:r>
        <w:rPr>
          <w:spacing w:val="-5"/>
        </w:rPr>
        <w:t xml:space="preserve"> </w:t>
      </w:r>
      <w:r>
        <w:t>oath</w:t>
      </w:r>
      <w:r>
        <w:rPr>
          <w:spacing w:val="-2"/>
        </w:rPr>
        <w:t xml:space="preserve"> </w:t>
      </w:r>
      <w:r>
        <w:t>of allegiance to God and country of the Boy Scouts or of a similar patriotic youth society.</w:t>
      </w:r>
    </w:p>
    <w:p w14:paraId="617D39D5" w14:textId="77777777" w:rsidR="00BE10C2" w:rsidRDefault="00000000">
      <w:pPr>
        <w:pStyle w:val="BodyText"/>
        <w:spacing w:before="273" w:line="276" w:lineRule="auto"/>
        <w:ind w:left="140" w:right="195"/>
        <w:jc w:val="both"/>
      </w:pPr>
      <w:r>
        <w:t>Any</w:t>
      </w:r>
      <w:r>
        <w:rPr>
          <w:spacing w:val="-2"/>
        </w:rPr>
        <w:t xml:space="preserve"> </w:t>
      </w:r>
      <w:r>
        <w:t>group</w:t>
      </w:r>
      <w:r>
        <w:rPr>
          <w:spacing w:val="-1"/>
        </w:rPr>
        <w:t xml:space="preserve"> </w:t>
      </w:r>
      <w:r>
        <w:t>officially</w:t>
      </w:r>
      <w:r>
        <w:rPr>
          <w:spacing w:val="-1"/>
        </w:rPr>
        <w:t xml:space="preserve"> </w:t>
      </w:r>
      <w:r>
        <w:t>affiliated</w:t>
      </w:r>
      <w:r>
        <w:rPr>
          <w:spacing w:val="-1"/>
        </w:rPr>
        <w:t xml:space="preserve"> </w:t>
      </w:r>
      <w:r>
        <w:t>with</w:t>
      </w:r>
      <w:r>
        <w:rPr>
          <w:spacing w:val="-1"/>
        </w:rPr>
        <w:t xml:space="preserve"> </w:t>
      </w:r>
      <w:r>
        <w:t>the</w:t>
      </w:r>
      <w:r>
        <w:rPr>
          <w:spacing w:val="-2"/>
        </w:rPr>
        <w:t xml:space="preserve"> </w:t>
      </w:r>
      <w:r>
        <w:t>Boy</w:t>
      </w:r>
      <w:r>
        <w:rPr>
          <w:spacing w:val="-1"/>
        </w:rPr>
        <w:t xml:space="preserve"> </w:t>
      </w:r>
      <w:r>
        <w:t>Scouts</w:t>
      </w:r>
      <w:r>
        <w:rPr>
          <w:spacing w:val="-3"/>
        </w:rPr>
        <w:t xml:space="preserve"> </w:t>
      </w:r>
      <w:r>
        <w:t>or officially affiliated</w:t>
      </w:r>
      <w:r>
        <w:rPr>
          <w:spacing w:val="-1"/>
        </w:rPr>
        <w:t xml:space="preserve"> </w:t>
      </w:r>
      <w:r>
        <w:t>with</w:t>
      </w:r>
      <w:r>
        <w:rPr>
          <w:spacing w:val="-1"/>
        </w:rPr>
        <w:t xml:space="preserve"> </w:t>
      </w:r>
      <w:r>
        <w:t>any</w:t>
      </w:r>
      <w:r>
        <w:rPr>
          <w:spacing w:val="-1"/>
        </w:rPr>
        <w:t xml:space="preserve"> </w:t>
      </w:r>
      <w:r>
        <w:t xml:space="preserve">other patriotic youth society that requests to conduct a meeting in the </w:t>
      </w:r>
      <w:proofErr w:type="gramStart"/>
      <w:r>
        <w:t>District’s</w:t>
      </w:r>
      <w:proofErr w:type="gramEnd"/>
      <w:r>
        <w:t xml:space="preserve"> facilities or on school grounds must</w:t>
      </w:r>
      <w:r>
        <w:rPr>
          <w:spacing w:val="-6"/>
        </w:rPr>
        <w:t xml:space="preserve"> </w:t>
      </w:r>
      <w:r>
        <w:t>be</w:t>
      </w:r>
      <w:r>
        <w:rPr>
          <w:spacing w:val="-8"/>
        </w:rPr>
        <w:t xml:space="preserve"> </w:t>
      </w:r>
      <w:r>
        <w:t>given</w:t>
      </w:r>
      <w:r>
        <w:rPr>
          <w:spacing w:val="-7"/>
        </w:rPr>
        <w:t xml:space="preserve"> </w:t>
      </w:r>
      <w:r>
        <w:t>equal</w:t>
      </w:r>
      <w:r>
        <w:rPr>
          <w:spacing w:val="-6"/>
        </w:rPr>
        <w:t xml:space="preserve"> </w:t>
      </w:r>
      <w:r>
        <w:t>access</w:t>
      </w:r>
      <w:r>
        <w:rPr>
          <w:spacing w:val="-9"/>
        </w:rPr>
        <w:t xml:space="preserve"> </w:t>
      </w:r>
      <w:r>
        <w:t>to</w:t>
      </w:r>
      <w:r>
        <w:rPr>
          <w:spacing w:val="-6"/>
        </w:rPr>
        <w:t xml:space="preserve"> </w:t>
      </w:r>
      <w:r>
        <w:t>school</w:t>
      </w:r>
      <w:r>
        <w:rPr>
          <w:spacing w:val="-6"/>
        </w:rPr>
        <w:t xml:space="preserve"> </w:t>
      </w:r>
      <w:r>
        <w:t>premises</w:t>
      </w:r>
      <w:r>
        <w:rPr>
          <w:spacing w:val="-9"/>
        </w:rPr>
        <w:t xml:space="preserve"> </w:t>
      </w:r>
      <w:r>
        <w:t>or</w:t>
      </w:r>
      <w:r>
        <w:rPr>
          <w:spacing w:val="-5"/>
        </w:rPr>
        <w:t xml:space="preserve"> </w:t>
      </w:r>
      <w:r>
        <w:t>facilities</w:t>
      </w:r>
      <w:r>
        <w:rPr>
          <w:spacing w:val="-10"/>
        </w:rPr>
        <w:t xml:space="preserve"> </w:t>
      </w:r>
      <w:r>
        <w:t>to</w:t>
      </w:r>
      <w:r>
        <w:rPr>
          <w:spacing w:val="-6"/>
        </w:rPr>
        <w:t xml:space="preserve"> </w:t>
      </w:r>
      <w:r>
        <w:t>conduct</w:t>
      </w:r>
      <w:r>
        <w:rPr>
          <w:spacing w:val="-6"/>
        </w:rPr>
        <w:t xml:space="preserve"> </w:t>
      </w:r>
      <w:r>
        <w:t>meetings.</w:t>
      </w:r>
      <w:r>
        <w:rPr>
          <w:spacing w:val="-5"/>
        </w:rPr>
        <w:t xml:space="preserve"> </w:t>
      </w:r>
      <w:r>
        <w:t>Such</w:t>
      </w:r>
      <w:r>
        <w:rPr>
          <w:spacing w:val="-12"/>
        </w:rPr>
        <w:t xml:space="preserve"> </w:t>
      </w:r>
      <w:r>
        <w:t>groups</w:t>
      </w:r>
      <w:r>
        <w:rPr>
          <w:spacing w:val="-9"/>
        </w:rPr>
        <w:t xml:space="preserve"> </w:t>
      </w:r>
      <w:r>
        <w:t>must also be given equal access to any other benefits and services provided to other groups that are allowed</w:t>
      </w:r>
      <w:r>
        <w:rPr>
          <w:spacing w:val="-15"/>
        </w:rPr>
        <w:t xml:space="preserve"> </w:t>
      </w:r>
      <w:r>
        <w:t>to</w:t>
      </w:r>
      <w:r>
        <w:rPr>
          <w:spacing w:val="-15"/>
        </w:rPr>
        <w:t xml:space="preserve"> </w:t>
      </w:r>
      <w:r>
        <w:t>meet</w:t>
      </w:r>
      <w:r>
        <w:rPr>
          <w:spacing w:val="-15"/>
        </w:rPr>
        <w:t xml:space="preserve"> </w:t>
      </w:r>
      <w:r>
        <w:t>on</w:t>
      </w:r>
      <w:r>
        <w:rPr>
          <w:spacing w:val="-15"/>
        </w:rPr>
        <w:t xml:space="preserve"> </w:t>
      </w:r>
      <w:r>
        <w:t>school</w:t>
      </w:r>
      <w:r>
        <w:rPr>
          <w:spacing w:val="-15"/>
        </w:rPr>
        <w:t xml:space="preserve"> </w:t>
      </w:r>
      <w:r>
        <w:t>premises</w:t>
      </w:r>
      <w:r>
        <w:rPr>
          <w:spacing w:val="-15"/>
        </w:rPr>
        <w:t xml:space="preserve"> </w:t>
      </w:r>
      <w:r>
        <w:t>or</w:t>
      </w:r>
      <w:r>
        <w:rPr>
          <w:spacing w:val="-15"/>
        </w:rPr>
        <w:t xml:space="preserve"> </w:t>
      </w:r>
      <w:r>
        <w:t>in</w:t>
      </w:r>
      <w:r>
        <w:rPr>
          <w:spacing w:val="-15"/>
        </w:rPr>
        <w:t xml:space="preserve"> </w:t>
      </w:r>
      <w:r>
        <w:t>school</w:t>
      </w:r>
      <w:r>
        <w:rPr>
          <w:spacing w:val="-15"/>
        </w:rPr>
        <w:t xml:space="preserve"> </w:t>
      </w:r>
      <w:r>
        <w:t>facilities.</w:t>
      </w:r>
      <w:r>
        <w:rPr>
          <w:spacing w:val="-15"/>
        </w:rPr>
        <w:t xml:space="preserve"> </w:t>
      </w:r>
      <w:r>
        <w:t>These</w:t>
      </w:r>
      <w:r>
        <w:rPr>
          <w:spacing w:val="-15"/>
        </w:rPr>
        <w:t xml:space="preserve"> </w:t>
      </w:r>
      <w:r>
        <w:t>benefits</w:t>
      </w:r>
      <w:r>
        <w:rPr>
          <w:spacing w:val="-15"/>
        </w:rPr>
        <w:t xml:space="preserve"> </w:t>
      </w:r>
      <w:r>
        <w:t>and</w:t>
      </w:r>
      <w:r>
        <w:rPr>
          <w:spacing w:val="-15"/>
        </w:rPr>
        <w:t xml:space="preserve"> </w:t>
      </w:r>
      <w:r>
        <w:t>services</w:t>
      </w:r>
      <w:r>
        <w:rPr>
          <w:spacing w:val="-15"/>
        </w:rPr>
        <w:t xml:space="preserve"> </w:t>
      </w:r>
      <w:r>
        <w:t>may</w:t>
      </w:r>
      <w:r>
        <w:rPr>
          <w:spacing w:val="-15"/>
        </w:rPr>
        <w:t xml:space="preserve"> </w:t>
      </w:r>
      <w:r>
        <w:t>include, but are</w:t>
      </w:r>
      <w:r>
        <w:rPr>
          <w:spacing w:val="-4"/>
        </w:rPr>
        <w:t xml:space="preserve"> </w:t>
      </w:r>
      <w:r>
        <w:t>not</w:t>
      </w:r>
      <w:r>
        <w:rPr>
          <w:spacing w:val="-3"/>
        </w:rPr>
        <w:t xml:space="preserve"> </w:t>
      </w:r>
      <w:r>
        <w:t>necessarily limited</w:t>
      </w:r>
      <w:r>
        <w:rPr>
          <w:spacing w:val="-4"/>
        </w:rPr>
        <w:t xml:space="preserve"> </w:t>
      </w:r>
      <w:r>
        <w:t>to,</w:t>
      </w:r>
      <w:r>
        <w:rPr>
          <w:spacing w:val="-1"/>
        </w:rPr>
        <w:t xml:space="preserve"> </w:t>
      </w:r>
      <w:r>
        <w:t>school-related means</w:t>
      </w:r>
      <w:r>
        <w:rPr>
          <w:spacing w:val="-1"/>
        </w:rPr>
        <w:t xml:space="preserve"> </w:t>
      </w:r>
      <w:r>
        <w:t>of communication,</w:t>
      </w:r>
      <w:r>
        <w:rPr>
          <w:spacing w:val="-1"/>
        </w:rPr>
        <w:t xml:space="preserve"> </w:t>
      </w:r>
      <w:r>
        <w:t>such as bulletin</w:t>
      </w:r>
      <w:r>
        <w:rPr>
          <w:spacing w:val="-3"/>
        </w:rPr>
        <w:t xml:space="preserve"> </w:t>
      </w:r>
      <w:r>
        <w:t>board notices and literature distribution, and recruitment.</w:t>
      </w:r>
    </w:p>
    <w:p w14:paraId="1C208D1A" w14:textId="77777777" w:rsidR="00BE10C2" w:rsidRDefault="00BE10C2">
      <w:pPr>
        <w:pStyle w:val="BodyText"/>
        <w:spacing w:before="9"/>
      </w:pPr>
    </w:p>
    <w:p w14:paraId="27D1E76D" w14:textId="77777777" w:rsidR="00BE10C2" w:rsidRDefault="00000000">
      <w:pPr>
        <w:pStyle w:val="BodyText"/>
        <w:spacing w:line="276" w:lineRule="auto"/>
        <w:ind w:left="140" w:right="198"/>
        <w:jc w:val="both"/>
      </w:pPr>
      <w:r>
        <w:t>Any</w:t>
      </w:r>
      <w:r>
        <w:rPr>
          <w:spacing w:val="-15"/>
        </w:rPr>
        <w:t xml:space="preserve"> </w:t>
      </w:r>
      <w:r>
        <w:t>decisions</w:t>
      </w:r>
      <w:r>
        <w:rPr>
          <w:spacing w:val="-15"/>
        </w:rPr>
        <w:t xml:space="preserve"> </w:t>
      </w:r>
      <w:r>
        <w:t>relevant</w:t>
      </w:r>
      <w:r>
        <w:rPr>
          <w:spacing w:val="-15"/>
        </w:rPr>
        <w:t xml:space="preserve"> </w:t>
      </w:r>
      <w:r>
        <w:t>to</w:t>
      </w:r>
      <w:r>
        <w:rPr>
          <w:spacing w:val="-15"/>
        </w:rPr>
        <w:t xml:space="preserve"> </w:t>
      </w:r>
      <w:r>
        <w:t>the</w:t>
      </w:r>
      <w:r>
        <w:rPr>
          <w:spacing w:val="-15"/>
        </w:rPr>
        <w:t xml:space="preserve"> </w:t>
      </w:r>
      <w:r>
        <w:t>provision</w:t>
      </w:r>
      <w:r>
        <w:rPr>
          <w:spacing w:val="-15"/>
        </w:rPr>
        <w:t xml:space="preserve"> </w:t>
      </w:r>
      <w:r>
        <w:t>of</w:t>
      </w:r>
      <w:r>
        <w:rPr>
          <w:spacing w:val="-15"/>
        </w:rPr>
        <w:t xml:space="preserve"> </w:t>
      </w:r>
      <w:r>
        <w:t>equal</w:t>
      </w:r>
      <w:r>
        <w:rPr>
          <w:spacing w:val="-15"/>
        </w:rPr>
        <w:t xml:space="preserve"> </w:t>
      </w:r>
      <w:r>
        <w:t>access</w:t>
      </w:r>
      <w:r>
        <w:rPr>
          <w:spacing w:val="-15"/>
        </w:rPr>
        <w:t xml:space="preserve"> </w:t>
      </w:r>
      <w:r>
        <w:t>must</w:t>
      </w:r>
      <w:r>
        <w:rPr>
          <w:spacing w:val="-15"/>
        </w:rPr>
        <w:t xml:space="preserve"> </w:t>
      </w:r>
      <w:r>
        <w:t>be</w:t>
      </w:r>
      <w:r>
        <w:rPr>
          <w:spacing w:val="-15"/>
        </w:rPr>
        <w:t xml:space="preserve"> </w:t>
      </w:r>
      <w:r>
        <w:t>made</w:t>
      </w:r>
      <w:r>
        <w:rPr>
          <w:spacing w:val="-15"/>
        </w:rPr>
        <w:t xml:space="preserve"> </w:t>
      </w:r>
      <w:r>
        <w:t>on</w:t>
      </w:r>
      <w:r>
        <w:rPr>
          <w:spacing w:val="-15"/>
        </w:rPr>
        <w:t xml:space="preserve"> </w:t>
      </w:r>
      <w:r>
        <w:t>a</w:t>
      </w:r>
      <w:r>
        <w:rPr>
          <w:spacing w:val="-15"/>
        </w:rPr>
        <w:t xml:space="preserve"> </w:t>
      </w:r>
      <w:r>
        <w:t>nondiscriminatory</w:t>
      </w:r>
      <w:r>
        <w:rPr>
          <w:spacing w:val="-15"/>
        </w:rPr>
        <w:t xml:space="preserve"> </w:t>
      </w:r>
      <w:r>
        <w:t>basis. Any</w:t>
      </w:r>
      <w:r>
        <w:rPr>
          <w:spacing w:val="-2"/>
        </w:rPr>
        <w:t xml:space="preserve"> </w:t>
      </w:r>
      <w:r>
        <w:t>determinations</w:t>
      </w:r>
      <w:r>
        <w:rPr>
          <w:spacing w:val="-3"/>
        </w:rPr>
        <w:t xml:space="preserve"> </w:t>
      </w:r>
      <w:r>
        <w:t>of which</w:t>
      </w:r>
      <w:r>
        <w:rPr>
          <w:spacing w:val="-1"/>
        </w:rPr>
        <w:t xml:space="preserve"> </w:t>
      </w:r>
      <w:r>
        <w:t>youth</w:t>
      </w:r>
      <w:r>
        <w:rPr>
          <w:spacing w:val="-6"/>
        </w:rPr>
        <w:t xml:space="preserve"> </w:t>
      </w:r>
      <w:r>
        <w:t>or community</w:t>
      </w:r>
      <w:r>
        <w:rPr>
          <w:spacing w:val="-11"/>
        </w:rPr>
        <w:t xml:space="preserve"> </w:t>
      </w:r>
      <w:r>
        <w:t>groups</w:t>
      </w:r>
      <w:r>
        <w:rPr>
          <w:spacing w:val="-3"/>
        </w:rPr>
        <w:t xml:space="preserve"> </w:t>
      </w:r>
      <w:r>
        <w:t xml:space="preserve">are </w:t>
      </w:r>
      <w:r>
        <w:rPr>
          <w:i/>
        </w:rPr>
        <w:t>outside</w:t>
      </w:r>
      <w:r>
        <w:rPr>
          <w:i/>
          <w:spacing w:val="-2"/>
        </w:rPr>
        <w:t xml:space="preserve"> </w:t>
      </w:r>
      <w:r>
        <w:rPr>
          <w:i/>
        </w:rPr>
        <w:t>groups</w:t>
      </w:r>
      <w:r>
        <w:rPr>
          <w:i/>
          <w:spacing w:val="-2"/>
        </w:rPr>
        <w:t xml:space="preserve"> </w:t>
      </w:r>
      <w:r>
        <w:t>must</w:t>
      </w:r>
      <w:r>
        <w:rPr>
          <w:spacing w:val="-1"/>
        </w:rPr>
        <w:t xml:space="preserve"> </w:t>
      </w:r>
      <w:r>
        <w:t>be</w:t>
      </w:r>
      <w:r>
        <w:rPr>
          <w:spacing w:val="-2"/>
        </w:rPr>
        <w:t xml:space="preserve"> </w:t>
      </w:r>
      <w:r>
        <w:t>made</w:t>
      </w:r>
      <w:r>
        <w:rPr>
          <w:spacing w:val="-3"/>
        </w:rPr>
        <w:t xml:space="preserve"> </w:t>
      </w:r>
      <w:r>
        <w:t>using objective, nondiscriminatory criteria, and these criteria must be used in a consistent, equal, and nondiscriminatory manner.</w:t>
      </w:r>
    </w:p>
    <w:p w14:paraId="3AA8174A" w14:textId="77777777" w:rsidR="00BE10C2" w:rsidRDefault="00BE10C2">
      <w:pPr>
        <w:pStyle w:val="BodyText"/>
        <w:spacing w:before="1"/>
      </w:pPr>
    </w:p>
    <w:p w14:paraId="5D9251CA" w14:textId="77777777" w:rsidR="00BE10C2" w:rsidRDefault="00000000">
      <w:pPr>
        <w:pStyle w:val="BodyText"/>
        <w:ind w:left="140"/>
        <w:jc w:val="both"/>
      </w:pPr>
      <w:r>
        <w:t>The</w:t>
      </w:r>
      <w:r>
        <w:rPr>
          <w:spacing w:val="-1"/>
        </w:rPr>
        <w:t xml:space="preserve"> </w:t>
      </w:r>
      <w:r>
        <w:t>USDE</w:t>
      </w:r>
      <w:r>
        <w:rPr>
          <w:spacing w:val="-2"/>
        </w:rPr>
        <w:t xml:space="preserve"> </w:t>
      </w:r>
      <w:r>
        <w:t>OCR</w:t>
      </w:r>
      <w:r>
        <w:rPr>
          <w:spacing w:val="-1"/>
        </w:rPr>
        <w:t xml:space="preserve"> </w:t>
      </w:r>
      <w:r>
        <w:t>enforces</w:t>
      </w:r>
      <w:r>
        <w:rPr>
          <w:spacing w:val="-1"/>
        </w:rPr>
        <w:t xml:space="preserve"> </w:t>
      </w:r>
      <w:r>
        <w:t>the requirements</w:t>
      </w:r>
      <w:r>
        <w:rPr>
          <w:spacing w:val="-1"/>
        </w:rPr>
        <w:t xml:space="preserve"> </w:t>
      </w:r>
      <w:r>
        <w:t>of</w:t>
      </w:r>
      <w:r>
        <w:rPr>
          <w:spacing w:val="-2"/>
        </w:rPr>
        <w:t xml:space="preserve"> </w:t>
      </w:r>
      <w:r>
        <w:t>the</w:t>
      </w:r>
      <w:r>
        <w:rPr>
          <w:spacing w:val="-3"/>
        </w:rPr>
        <w:t xml:space="preserve"> </w:t>
      </w:r>
      <w:r>
        <w:rPr>
          <w:spacing w:val="-4"/>
        </w:rPr>
        <w:t>Act.</w:t>
      </w:r>
    </w:p>
    <w:p w14:paraId="51589F67" w14:textId="77777777" w:rsidR="00BE10C2" w:rsidRDefault="00BE10C2">
      <w:pPr>
        <w:pStyle w:val="BodyText"/>
        <w:spacing w:before="86"/>
      </w:pPr>
    </w:p>
    <w:p w14:paraId="4FE81745" w14:textId="77777777" w:rsidR="00BE10C2" w:rsidRDefault="00000000">
      <w:pPr>
        <w:spacing w:line="276" w:lineRule="auto"/>
        <w:ind w:left="140" w:right="202"/>
        <w:jc w:val="both"/>
        <w:rPr>
          <w:i/>
          <w:sz w:val="24"/>
        </w:rPr>
      </w:pPr>
      <w:r>
        <w:rPr>
          <w:i/>
          <w:sz w:val="24"/>
        </w:rPr>
        <w:t>ESEA,</w:t>
      </w:r>
      <w:r>
        <w:rPr>
          <w:i/>
          <w:spacing w:val="-15"/>
          <w:sz w:val="24"/>
        </w:rPr>
        <w:t xml:space="preserve"> </w:t>
      </w:r>
      <w:r>
        <w:rPr>
          <w:i/>
          <w:sz w:val="24"/>
        </w:rPr>
        <w:t>as</w:t>
      </w:r>
      <w:r>
        <w:rPr>
          <w:i/>
          <w:spacing w:val="-15"/>
          <w:sz w:val="24"/>
        </w:rPr>
        <w:t xml:space="preserve"> </w:t>
      </w:r>
      <w:r>
        <w:rPr>
          <w:i/>
          <w:sz w:val="24"/>
        </w:rPr>
        <w:t>Amended</w:t>
      </w:r>
      <w:r>
        <w:rPr>
          <w:i/>
          <w:spacing w:val="-15"/>
          <w:sz w:val="24"/>
        </w:rPr>
        <w:t xml:space="preserve"> </w:t>
      </w:r>
      <w:r>
        <w:rPr>
          <w:i/>
          <w:sz w:val="24"/>
        </w:rPr>
        <w:t>by</w:t>
      </w:r>
      <w:r>
        <w:rPr>
          <w:i/>
          <w:spacing w:val="-15"/>
          <w:sz w:val="24"/>
        </w:rPr>
        <w:t xml:space="preserve"> </w:t>
      </w:r>
      <w:r>
        <w:rPr>
          <w:i/>
          <w:sz w:val="24"/>
        </w:rPr>
        <w:t>the</w:t>
      </w:r>
      <w:r>
        <w:rPr>
          <w:i/>
          <w:spacing w:val="-15"/>
          <w:sz w:val="24"/>
        </w:rPr>
        <w:t xml:space="preserve"> </w:t>
      </w:r>
      <w:r>
        <w:rPr>
          <w:i/>
          <w:sz w:val="24"/>
        </w:rPr>
        <w:t>No</w:t>
      </w:r>
      <w:r>
        <w:rPr>
          <w:i/>
          <w:spacing w:val="-15"/>
          <w:sz w:val="24"/>
        </w:rPr>
        <w:t xml:space="preserve"> </w:t>
      </w:r>
      <w:r>
        <w:rPr>
          <w:i/>
          <w:sz w:val="24"/>
        </w:rPr>
        <w:t>Child</w:t>
      </w:r>
      <w:r>
        <w:rPr>
          <w:i/>
          <w:spacing w:val="-15"/>
          <w:sz w:val="24"/>
        </w:rPr>
        <w:t xml:space="preserve"> </w:t>
      </w:r>
      <w:r>
        <w:rPr>
          <w:i/>
          <w:sz w:val="24"/>
        </w:rPr>
        <w:t>Left</w:t>
      </w:r>
      <w:r>
        <w:rPr>
          <w:i/>
          <w:spacing w:val="-15"/>
          <w:sz w:val="24"/>
        </w:rPr>
        <w:t xml:space="preserve"> </w:t>
      </w:r>
      <w:r>
        <w:rPr>
          <w:i/>
          <w:sz w:val="24"/>
        </w:rPr>
        <w:t>Behind</w:t>
      </w:r>
      <w:r>
        <w:rPr>
          <w:i/>
          <w:spacing w:val="-15"/>
          <w:sz w:val="24"/>
        </w:rPr>
        <w:t xml:space="preserve"> </w:t>
      </w:r>
      <w:r>
        <w:rPr>
          <w:i/>
          <w:sz w:val="24"/>
        </w:rPr>
        <w:t>Act</w:t>
      </w:r>
      <w:r>
        <w:rPr>
          <w:i/>
          <w:spacing w:val="-15"/>
          <w:sz w:val="24"/>
        </w:rPr>
        <w:t xml:space="preserve"> </w:t>
      </w:r>
      <w:r>
        <w:rPr>
          <w:i/>
          <w:sz w:val="24"/>
        </w:rPr>
        <w:t>of</w:t>
      </w:r>
      <w:r>
        <w:rPr>
          <w:i/>
          <w:spacing w:val="-15"/>
          <w:sz w:val="24"/>
        </w:rPr>
        <w:t xml:space="preserve"> </w:t>
      </w:r>
      <w:r>
        <w:rPr>
          <w:i/>
          <w:sz w:val="24"/>
        </w:rPr>
        <w:t>2001,</w:t>
      </w:r>
      <w:r>
        <w:rPr>
          <w:i/>
          <w:spacing w:val="-15"/>
          <w:sz w:val="24"/>
        </w:rPr>
        <w:t xml:space="preserve"> </w:t>
      </w:r>
      <w:r>
        <w:rPr>
          <w:i/>
          <w:sz w:val="24"/>
        </w:rPr>
        <w:t>§</w:t>
      </w:r>
      <w:r>
        <w:rPr>
          <w:i/>
          <w:spacing w:val="-15"/>
          <w:sz w:val="24"/>
        </w:rPr>
        <w:t xml:space="preserve"> </w:t>
      </w:r>
      <w:r>
        <w:rPr>
          <w:i/>
          <w:sz w:val="24"/>
        </w:rPr>
        <w:t>9525,</w:t>
      </w:r>
      <w:r>
        <w:rPr>
          <w:i/>
          <w:spacing w:val="-15"/>
          <w:sz w:val="24"/>
        </w:rPr>
        <w:t xml:space="preserve"> </w:t>
      </w:r>
      <w:r>
        <w:rPr>
          <w:i/>
          <w:sz w:val="24"/>
        </w:rPr>
        <w:t>Equal</w:t>
      </w:r>
      <w:r>
        <w:rPr>
          <w:i/>
          <w:spacing w:val="-15"/>
          <w:sz w:val="24"/>
        </w:rPr>
        <w:t xml:space="preserve"> </w:t>
      </w:r>
      <w:r>
        <w:rPr>
          <w:i/>
          <w:sz w:val="24"/>
        </w:rPr>
        <w:t>Access</w:t>
      </w:r>
      <w:r>
        <w:rPr>
          <w:i/>
          <w:spacing w:val="-15"/>
          <w:sz w:val="24"/>
        </w:rPr>
        <w:t xml:space="preserve"> </w:t>
      </w:r>
      <w:r>
        <w:rPr>
          <w:i/>
          <w:sz w:val="24"/>
        </w:rPr>
        <w:t>to</w:t>
      </w:r>
      <w:r>
        <w:rPr>
          <w:i/>
          <w:spacing w:val="-15"/>
          <w:sz w:val="24"/>
        </w:rPr>
        <w:t xml:space="preserve"> </w:t>
      </w:r>
      <w:r>
        <w:rPr>
          <w:i/>
          <w:sz w:val="24"/>
        </w:rPr>
        <w:t>Public</w:t>
      </w:r>
      <w:r>
        <w:rPr>
          <w:i/>
          <w:spacing w:val="-15"/>
          <w:sz w:val="24"/>
        </w:rPr>
        <w:t xml:space="preserve"> </w:t>
      </w:r>
      <w:r>
        <w:rPr>
          <w:i/>
          <w:sz w:val="24"/>
        </w:rPr>
        <w:t xml:space="preserve">School Facilities; </w:t>
      </w:r>
      <w:hyperlink r:id="rId227" w:anchor="sec9525">
        <w:r>
          <w:rPr>
            <w:i/>
            <w:color w:val="0000FF"/>
            <w:sz w:val="24"/>
            <w:u w:val="single" w:color="0000FF"/>
          </w:rPr>
          <w:t>Boy Scouts of America Equal Access Act</w:t>
        </w:r>
      </w:hyperlink>
      <w:r>
        <w:rPr>
          <w:sz w:val="24"/>
        </w:rPr>
        <w:t xml:space="preserve">; and </w:t>
      </w:r>
      <w:hyperlink r:id="rId228">
        <w:r>
          <w:rPr>
            <w:i/>
            <w:color w:val="0000FF"/>
            <w:sz w:val="24"/>
            <w:u w:val="single" w:color="0000FF"/>
          </w:rPr>
          <w:t>34 CFR Part 108</w:t>
        </w:r>
      </w:hyperlink>
    </w:p>
    <w:p w14:paraId="15D19EA4" w14:textId="77777777" w:rsidR="00BE10C2" w:rsidRDefault="00BE10C2">
      <w:pPr>
        <w:pStyle w:val="BodyText"/>
        <w:spacing w:before="40"/>
        <w:rPr>
          <w:i/>
        </w:rPr>
      </w:pPr>
    </w:p>
    <w:p w14:paraId="25BFB4A0" w14:textId="77777777" w:rsidR="00BE10C2" w:rsidRDefault="00000000">
      <w:pPr>
        <w:pStyle w:val="Heading3"/>
      </w:pPr>
      <w:bookmarkStart w:id="170" w:name="_bookmark164"/>
      <w:bookmarkEnd w:id="170"/>
      <w:r>
        <w:t>School</w:t>
      </w:r>
      <w:r>
        <w:rPr>
          <w:spacing w:val="1"/>
        </w:rPr>
        <w:t xml:space="preserve"> </w:t>
      </w:r>
      <w:r>
        <w:rPr>
          <w:spacing w:val="-2"/>
        </w:rPr>
        <w:t>Prayer</w:t>
      </w:r>
    </w:p>
    <w:p w14:paraId="468116B2" w14:textId="77777777" w:rsidR="00BE10C2" w:rsidRDefault="00000000">
      <w:pPr>
        <w:pStyle w:val="BodyText"/>
        <w:spacing w:before="243" w:line="276" w:lineRule="auto"/>
        <w:ind w:left="140" w:right="198"/>
        <w:jc w:val="both"/>
      </w:pPr>
      <w:r>
        <w:t>A related provision applies to constitutionally protected prayer in public schools. As a condition of</w:t>
      </w:r>
      <w:r>
        <w:rPr>
          <w:spacing w:val="-15"/>
        </w:rPr>
        <w:t xml:space="preserve"> </w:t>
      </w:r>
      <w:r>
        <w:t>receiving</w:t>
      </w:r>
      <w:r>
        <w:rPr>
          <w:spacing w:val="-15"/>
        </w:rPr>
        <w:t xml:space="preserve"> </w:t>
      </w:r>
      <w:r>
        <w:t>NCLB</w:t>
      </w:r>
      <w:r>
        <w:rPr>
          <w:spacing w:val="-15"/>
        </w:rPr>
        <w:t xml:space="preserve"> </w:t>
      </w:r>
      <w:r>
        <w:t>funds,</w:t>
      </w:r>
      <w:r>
        <w:rPr>
          <w:spacing w:val="-15"/>
        </w:rPr>
        <w:t xml:space="preserve"> </w:t>
      </w:r>
      <w:r>
        <w:t>the</w:t>
      </w:r>
      <w:r>
        <w:rPr>
          <w:spacing w:val="-15"/>
        </w:rPr>
        <w:t xml:space="preserve"> </w:t>
      </w:r>
      <w:r>
        <w:t>District</w:t>
      </w:r>
      <w:r>
        <w:rPr>
          <w:spacing w:val="-15"/>
        </w:rPr>
        <w:t xml:space="preserve"> </w:t>
      </w:r>
      <w:r>
        <w:t>must</w:t>
      </w:r>
      <w:r>
        <w:rPr>
          <w:spacing w:val="-15"/>
        </w:rPr>
        <w:t xml:space="preserve"> </w:t>
      </w:r>
      <w:r>
        <w:t>certify</w:t>
      </w:r>
      <w:r>
        <w:rPr>
          <w:spacing w:val="-15"/>
        </w:rPr>
        <w:t xml:space="preserve"> </w:t>
      </w:r>
      <w:r>
        <w:t>in</w:t>
      </w:r>
      <w:r>
        <w:rPr>
          <w:spacing w:val="-15"/>
        </w:rPr>
        <w:t xml:space="preserve"> </w:t>
      </w:r>
      <w:r>
        <w:t>writing</w:t>
      </w:r>
      <w:r>
        <w:rPr>
          <w:spacing w:val="-14"/>
        </w:rPr>
        <w:t xml:space="preserve"> </w:t>
      </w:r>
      <w:r>
        <w:t>that</w:t>
      </w:r>
      <w:r>
        <w:rPr>
          <w:spacing w:val="-15"/>
        </w:rPr>
        <w:t xml:space="preserve"> </w:t>
      </w:r>
      <w:r>
        <w:t>no</w:t>
      </w:r>
      <w:r>
        <w:rPr>
          <w:spacing w:val="-15"/>
        </w:rPr>
        <w:t xml:space="preserve"> </w:t>
      </w:r>
      <w:r>
        <w:t>policy</w:t>
      </w:r>
      <w:r>
        <w:rPr>
          <w:spacing w:val="-14"/>
        </w:rPr>
        <w:t xml:space="preserve"> </w:t>
      </w:r>
      <w:r>
        <w:t>of</w:t>
      </w:r>
      <w:r>
        <w:rPr>
          <w:spacing w:val="-15"/>
        </w:rPr>
        <w:t xml:space="preserve"> </w:t>
      </w:r>
      <w:r>
        <w:t>the</w:t>
      </w:r>
      <w:r>
        <w:rPr>
          <w:spacing w:val="-15"/>
        </w:rPr>
        <w:t xml:space="preserve"> </w:t>
      </w:r>
      <w:r>
        <w:t>District</w:t>
      </w:r>
      <w:r>
        <w:rPr>
          <w:spacing w:val="-15"/>
        </w:rPr>
        <w:t xml:space="preserve"> </w:t>
      </w:r>
      <w:r>
        <w:t>prevents, or otherwise denies participation in, constitutionally protected prayer in public elementary and secondary</w:t>
      </w:r>
      <w:r>
        <w:rPr>
          <w:spacing w:val="19"/>
        </w:rPr>
        <w:t xml:space="preserve"> </w:t>
      </w:r>
      <w:r>
        <w:t>schools.</w:t>
      </w:r>
      <w:r>
        <w:rPr>
          <w:spacing w:val="21"/>
        </w:rPr>
        <w:t xml:space="preserve"> </w:t>
      </w:r>
      <w:r>
        <w:t>Per</w:t>
      </w:r>
      <w:r>
        <w:rPr>
          <w:spacing w:val="20"/>
        </w:rPr>
        <w:t xml:space="preserve"> </w:t>
      </w:r>
      <w:r>
        <w:t>statute,</w:t>
      </w:r>
      <w:r>
        <w:rPr>
          <w:spacing w:val="17"/>
        </w:rPr>
        <w:t xml:space="preserve"> </w:t>
      </w:r>
      <w:r>
        <w:t>the</w:t>
      </w:r>
      <w:r>
        <w:rPr>
          <w:spacing w:val="14"/>
        </w:rPr>
        <w:t xml:space="preserve"> </w:t>
      </w:r>
      <w:r>
        <w:t>certification</w:t>
      </w:r>
      <w:r>
        <w:rPr>
          <w:spacing w:val="15"/>
        </w:rPr>
        <w:t xml:space="preserve"> </w:t>
      </w:r>
      <w:r>
        <w:t>must</w:t>
      </w:r>
      <w:r>
        <w:rPr>
          <w:spacing w:val="19"/>
        </w:rPr>
        <w:t xml:space="preserve"> </w:t>
      </w:r>
      <w:r>
        <w:t>be</w:t>
      </w:r>
      <w:r>
        <w:rPr>
          <w:spacing w:val="19"/>
        </w:rPr>
        <w:t xml:space="preserve"> </w:t>
      </w:r>
      <w:r>
        <w:t>provided</w:t>
      </w:r>
      <w:r>
        <w:rPr>
          <w:spacing w:val="14"/>
        </w:rPr>
        <w:t xml:space="preserve"> </w:t>
      </w:r>
      <w:r>
        <w:t>to</w:t>
      </w:r>
      <w:r>
        <w:rPr>
          <w:spacing w:val="15"/>
        </w:rPr>
        <w:t xml:space="preserve"> </w:t>
      </w:r>
      <w:r>
        <w:t>TEA</w:t>
      </w:r>
      <w:r>
        <w:rPr>
          <w:spacing w:val="15"/>
        </w:rPr>
        <w:t xml:space="preserve"> </w:t>
      </w:r>
      <w:r>
        <w:t>by</w:t>
      </w:r>
      <w:r>
        <w:rPr>
          <w:spacing w:val="14"/>
        </w:rPr>
        <w:t xml:space="preserve"> </w:t>
      </w:r>
      <w:r>
        <w:t>October</w:t>
      </w:r>
      <w:r>
        <w:rPr>
          <w:spacing w:val="21"/>
        </w:rPr>
        <w:t xml:space="preserve"> </w:t>
      </w:r>
      <w:r>
        <w:t>1</w:t>
      </w:r>
      <w:r>
        <w:rPr>
          <w:spacing w:val="14"/>
        </w:rPr>
        <w:t xml:space="preserve"> </w:t>
      </w:r>
      <w:r>
        <w:t>of</w:t>
      </w:r>
      <w:r>
        <w:rPr>
          <w:spacing w:val="17"/>
        </w:rPr>
        <w:t xml:space="preserve"> </w:t>
      </w:r>
      <w:r>
        <w:rPr>
          <w:spacing w:val="-4"/>
        </w:rPr>
        <w:t>each</w:t>
      </w:r>
    </w:p>
    <w:p w14:paraId="615089D2" w14:textId="77777777" w:rsidR="00BE10C2" w:rsidRDefault="00BE10C2">
      <w:pPr>
        <w:spacing w:line="276" w:lineRule="auto"/>
        <w:jc w:val="both"/>
        <w:sectPr w:rsidR="00BE10C2">
          <w:pgSz w:w="12240" w:h="15840"/>
          <w:pgMar w:top="1380" w:right="1240" w:bottom="2340" w:left="1300" w:header="728" w:footer="2073" w:gutter="0"/>
          <w:cols w:space="720"/>
        </w:sectPr>
      </w:pPr>
    </w:p>
    <w:p w14:paraId="69C4315A" w14:textId="77777777" w:rsidR="00BE10C2" w:rsidRDefault="00BE10C2">
      <w:pPr>
        <w:pStyle w:val="BodyText"/>
      </w:pPr>
    </w:p>
    <w:p w14:paraId="26A63166" w14:textId="77777777" w:rsidR="00BE10C2" w:rsidRDefault="00BE10C2">
      <w:pPr>
        <w:pStyle w:val="BodyText"/>
      </w:pPr>
    </w:p>
    <w:p w14:paraId="50C1D884" w14:textId="77777777" w:rsidR="00BE10C2" w:rsidRDefault="00BE10C2">
      <w:pPr>
        <w:pStyle w:val="BodyText"/>
      </w:pPr>
    </w:p>
    <w:p w14:paraId="379C1E37" w14:textId="77777777" w:rsidR="00BE10C2" w:rsidRDefault="00BE10C2">
      <w:pPr>
        <w:pStyle w:val="BodyText"/>
        <w:spacing w:before="77"/>
      </w:pPr>
    </w:p>
    <w:p w14:paraId="7B3FEAC9" w14:textId="77777777" w:rsidR="00BE10C2" w:rsidRDefault="00000000">
      <w:pPr>
        <w:pStyle w:val="BodyText"/>
        <w:spacing w:line="276" w:lineRule="auto"/>
        <w:ind w:left="140" w:right="195"/>
        <w:jc w:val="both"/>
      </w:pPr>
      <w:r>
        <w:t>year.</w:t>
      </w:r>
      <w:r>
        <w:rPr>
          <w:spacing w:val="-12"/>
        </w:rPr>
        <w:t xml:space="preserve"> </w:t>
      </w:r>
      <w:r>
        <w:t>However,</w:t>
      </w:r>
      <w:r>
        <w:rPr>
          <w:spacing w:val="-14"/>
        </w:rPr>
        <w:t xml:space="preserve"> </w:t>
      </w:r>
      <w:r>
        <w:t>TEA</w:t>
      </w:r>
      <w:r>
        <w:rPr>
          <w:spacing w:val="-12"/>
        </w:rPr>
        <w:t xml:space="preserve"> </w:t>
      </w:r>
      <w:r>
        <w:t>includes</w:t>
      </w:r>
      <w:r>
        <w:rPr>
          <w:spacing w:val="-14"/>
        </w:rPr>
        <w:t xml:space="preserve"> </w:t>
      </w:r>
      <w:r>
        <w:t>the</w:t>
      </w:r>
      <w:r>
        <w:rPr>
          <w:spacing w:val="-15"/>
        </w:rPr>
        <w:t xml:space="preserve"> </w:t>
      </w:r>
      <w:r>
        <w:t>certification</w:t>
      </w:r>
      <w:r>
        <w:rPr>
          <w:spacing w:val="-15"/>
        </w:rPr>
        <w:t xml:space="preserve"> </w:t>
      </w:r>
      <w:r>
        <w:t>in</w:t>
      </w:r>
      <w:r>
        <w:rPr>
          <w:spacing w:val="-11"/>
        </w:rPr>
        <w:t xml:space="preserve"> </w:t>
      </w:r>
      <w:r>
        <w:t>the</w:t>
      </w:r>
      <w:r>
        <w:rPr>
          <w:spacing w:val="-13"/>
        </w:rPr>
        <w:t xml:space="preserve"> </w:t>
      </w:r>
      <w:r>
        <w:t>federal</w:t>
      </w:r>
      <w:r>
        <w:rPr>
          <w:spacing w:val="-11"/>
        </w:rPr>
        <w:t xml:space="preserve"> </w:t>
      </w:r>
      <w:r>
        <w:t>NCLB</w:t>
      </w:r>
      <w:r>
        <w:rPr>
          <w:spacing w:val="-13"/>
        </w:rPr>
        <w:t xml:space="preserve"> </w:t>
      </w:r>
      <w:r>
        <w:t>Consolidated</w:t>
      </w:r>
      <w:r>
        <w:rPr>
          <w:spacing w:val="-12"/>
        </w:rPr>
        <w:t xml:space="preserve"> </w:t>
      </w:r>
      <w:r>
        <w:t>Application</w:t>
      </w:r>
      <w:r>
        <w:rPr>
          <w:spacing w:val="-12"/>
        </w:rPr>
        <w:t xml:space="preserve"> </w:t>
      </w:r>
      <w:r>
        <w:t xml:space="preserve">each year in the </w:t>
      </w:r>
      <w:hyperlink r:id="rId229">
        <w:r>
          <w:rPr>
            <w:color w:val="0000FF"/>
            <w:u w:val="single" w:color="0000FF"/>
          </w:rPr>
          <w:t>NCLB Provisions and Assurances</w:t>
        </w:r>
        <w:r>
          <w:t>,</w:t>
        </w:r>
      </w:hyperlink>
      <w:r>
        <w:t xml:space="preserve"> Section N, thus eliminating the need for LEAs to submit a separate certification.</w:t>
      </w:r>
    </w:p>
    <w:p w14:paraId="5E1F13CF" w14:textId="77777777" w:rsidR="00BE10C2" w:rsidRDefault="00BE10C2">
      <w:pPr>
        <w:pStyle w:val="BodyText"/>
        <w:spacing w:before="39"/>
      </w:pPr>
    </w:p>
    <w:p w14:paraId="6947D087" w14:textId="77777777" w:rsidR="00BE10C2" w:rsidRDefault="00000000">
      <w:pPr>
        <w:spacing w:line="276" w:lineRule="auto"/>
        <w:ind w:left="140" w:right="196"/>
        <w:jc w:val="both"/>
        <w:rPr>
          <w:i/>
          <w:sz w:val="24"/>
        </w:rPr>
      </w:pPr>
      <w:r>
        <w:rPr>
          <w:sz w:val="24"/>
        </w:rPr>
        <w:t>The provision also requires the Secretary to provide guidance to Districts and to publish the guidance on the</w:t>
      </w:r>
      <w:r>
        <w:rPr>
          <w:spacing w:val="-1"/>
          <w:sz w:val="24"/>
        </w:rPr>
        <w:t xml:space="preserve"> </w:t>
      </w:r>
      <w:r>
        <w:rPr>
          <w:sz w:val="24"/>
        </w:rPr>
        <w:t>Internet. A</w:t>
      </w:r>
      <w:r>
        <w:rPr>
          <w:spacing w:val="-1"/>
          <w:sz w:val="24"/>
        </w:rPr>
        <w:t xml:space="preserve"> </w:t>
      </w:r>
      <w:r>
        <w:rPr>
          <w:sz w:val="24"/>
        </w:rPr>
        <w:t>link</w:t>
      </w:r>
      <w:r>
        <w:rPr>
          <w:spacing w:val="-1"/>
          <w:sz w:val="24"/>
        </w:rPr>
        <w:t xml:space="preserve"> </w:t>
      </w:r>
      <w:r>
        <w:rPr>
          <w:sz w:val="24"/>
        </w:rPr>
        <w:t>to</w:t>
      </w:r>
      <w:r>
        <w:rPr>
          <w:spacing w:val="-1"/>
          <w:sz w:val="24"/>
        </w:rPr>
        <w:t xml:space="preserve"> </w:t>
      </w:r>
      <w:r>
        <w:rPr>
          <w:sz w:val="24"/>
        </w:rPr>
        <w:t>the guidance</w:t>
      </w:r>
      <w:r>
        <w:rPr>
          <w:spacing w:val="-1"/>
          <w:sz w:val="24"/>
        </w:rPr>
        <w:t xml:space="preserve"> </w:t>
      </w:r>
      <w:r>
        <w:rPr>
          <w:sz w:val="24"/>
        </w:rPr>
        <w:t>is</w:t>
      </w:r>
      <w:r>
        <w:rPr>
          <w:spacing w:val="-2"/>
          <w:sz w:val="24"/>
        </w:rPr>
        <w:t xml:space="preserve"> </w:t>
      </w:r>
      <w:r>
        <w:rPr>
          <w:sz w:val="24"/>
        </w:rPr>
        <w:t xml:space="preserve">provided below. </w:t>
      </w:r>
      <w:r>
        <w:rPr>
          <w:i/>
          <w:sz w:val="24"/>
        </w:rPr>
        <w:t>ESEA, as</w:t>
      </w:r>
      <w:r>
        <w:rPr>
          <w:i/>
          <w:spacing w:val="-2"/>
          <w:sz w:val="24"/>
        </w:rPr>
        <w:t xml:space="preserve"> </w:t>
      </w:r>
      <w:r>
        <w:rPr>
          <w:i/>
          <w:sz w:val="24"/>
        </w:rPr>
        <w:t>Amended by</w:t>
      </w:r>
      <w:r>
        <w:rPr>
          <w:i/>
          <w:spacing w:val="-1"/>
          <w:sz w:val="24"/>
        </w:rPr>
        <w:t xml:space="preserve"> </w:t>
      </w:r>
      <w:r>
        <w:rPr>
          <w:i/>
          <w:sz w:val="24"/>
        </w:rPr>
        <w:t>the</w:t>
      </w:r>
      <w:r>
        <w:rPr>
          <w:i/>
          <w:spacing w:val="-2"/>
          <w:sz w:val="24"/>
        </w:rPr>
        <w:t xml:space="preserve"> </w:t>
      </w:r>
      <w:r>
        <w:rPr>
          <w:i/>
          <w:sz w:val="24"/>
        </w:rPr>
        <w:t>No Child Left Behind Act of 2001, § 9524</w:t>
      </w:r>
    </w:p>
    <w:p w14:paraId="0317AD34" w14:textId="77777777" w:rsidR="00BE10C2" w:rsidRDefault="00BE10C2">
      <w:pPr>
        <w:pStyle w:val="BodyText"/>
        <w:spacing w:before="45"/>
        <w:rPr>
          <w:i/>
        </w:rPr>
      </w:pPr>
    </w:p>
    <w:p w14:paraId="3E5C556B" w14:textId="77777777" w:rsidR="00BE10C2" w:rsidRDefault="00000000">
      <w:pPr>
        <w:ind w:left="140"/>
        <w:jc w:val="both"/>
        <w:rPr>
          <w:i/>
          <w:sz w:val="24"/>
        </w:rPr>
      </w:pPr>
      <w:hyperlink r:id="rId230">
        <w:r>
          <w:rPr>
            <w:i/>
            <w:color w:val="0000FF"/>
            <w:sz w:val="24"/>
            <w:u w:val="single" w:color="0000FF"/>
          </w:rPr>
          <w:t>USDE</w:t>
        </w:r>
        <w:r>
          <w:rPr>
            <w:i/>
            <w:color w:val="0000FF"/>
            <w:spacing w:val="1"/>
            <w:sz w:val="24"/>
            <w:u w:val="single" w:color="0000FF"/>
          </w:rPr>
          <w:t xml:space="preserve"> </w:t>
        </w:r>
        <w:r>
          <w:rPr>
            <w:i/>
            <w:color w:val="0000FF"/>
            <w:sz w:val="24"/>
            <w:u w:val="single" w:color="0000FF"/>
          </w:rPr>
          <w:t>Guidance</w:t>
        </w:r>
        <w:r>
          <w:rPr>
            <w:i/>
            <w:color w:val="0000FF"/>
            <w:spacing w:val="-1"/>
            <w:sz w:val="24"/>
            <w:u w:val="single" w:color="0000FF"/>
          </w:rPr>
          <w:t xml:space="preserve"> </w:t>
        </w:r>
        <w:r>
          <w:rPr>
            <w:i/>
            <w:color w:val="0000FF"/>
            <w:sz w:val="24"/>
            <w:u w:val="single" w:color="0000FF"/>
          </w:rPr>
          <w:t>on Constitutionally</w:t>
        </w:r>
        <w:r>
          <w:rPr>
            <w:i/>
            <w:color w:val="0000FF"/>
            <w:spacing w:val="-6"/>
            <w:sz w:val="24"/>
            <w:u w:val="single" w:color="0000FF"/>
          </w:rPr>
          <w:t xml:space="preserve"> </w:t>
        </w:r>
        <w:r>
          <w:rPr>
            <w:i/>
            <w:color w:val="0000FF"/>
            <w:sz w:val="24"/>
            <w:u w:val="single" w:color="0000FF"/>
          </w:rPr>
          <w:t>Protected</w:t>
        </w:r>
        <w:r>
          <w:rPr>
            <w:i/>
            <w:color w:val="0000FF"/>
            <w:spacing w:val="-2"/>
            <w:sz w:val="24"/>
            <w:u w:val="single" w:color="0000FF"/>
          </w:rPr>
          <w:t xml:space="preserve"> </w:t>
        </w:r>
        <w:r>
          <w:rPr>
            <w:i/>
            <w:color w:val="0000FF"/>
            <w:sz w:val="24"/>
            <w:u w:val="single" w:color="0000FF"/>
          </w:rPr>
          <w:t>Prayer</w:t>
        </w:r>
        <w:r>
          <w:rPr>
            <w:i/>
            <w:color w:val="0000FF"/>
            <w:spacing w:val="-2"/>
            <w:sz w:val="24"/>
            <w:u w:val="single" w:color="0000FF"/>
          </w:rPr>
          <w:t xml:space="preserve"> </w:t>
        </w:r>
        <w:r>
          <w:rPr>
            <w:i/>
            <w:color w:val="0000FF"/>
            <w:sz w:val="24"/>
            <w:u w:val="single" w:color="0000FF"/>
          </w:rPr>
          <w:t>in Public</w:t>
        </w:r>
        <w:r>
          <w:rPr>
            <w:i/>
            <w:color w:val="0000FF"/>
            <w:spacing w:val="-1"/>
            <w:sz w:val="24"/>
            <w:u w:val="single" w:color="0000FF"/>
          </w:rPr>
          <w:t xml:space="preserve"> </w:t>
        </w:r>
        <w:r>
          <w:rPr>
            <w:i/>
            <w:color w:val="0000FF"/>
            <w:spacing w:val="-2"/>
            <w:sz w:val="24"/>
            <w:u w:val="single" w:color="0000FF"/>
          </w:rPr>
          <w:t>Schools</w:t>
        </w:r>
      </w:hyperlink>
    </w:p>
    <w:p w14:paraId="7745C62F" w14:textId="77777777" w:rsidR="00BE10C2" w:rsidRDefault="00BE10C2">
      <w:pPr>
        <w:pStyle w:val="BodyText"/>
        <w:spacing w:before="81"/>
        <w:rPr>
          <w:i/>
        </w:rPr>
      </w:pPr>
    </w:p>
    <w:p w14:paraId="4AD0E186" w14:textId="77777777" w:rsidR="00BE10C2" w:rsidRDefault="00000000">
      <w:pPr>
        <w:pStyle w:val="BodyText"/>
        <w:spacing w:line="276" w:lineRule="auto"/>
        <w:ind w:left="140" w:right="272"/>
      </w:pPr>
      <w:r>
        <w:t>The</w:t>
      </w:r>
      <w:r>
        <w:rPr>
          <w:spacing w:val="-4"/>
        </w:rPr>
        <w:t xml:space="preserve"> </w:t>
      </w:r>
      <w:r>
        <w:t>Superintendent/Chief</w:t>
      </w:r>
      <w:r>
        <w:rPr>
          <w:spacing w:val="-8"/>
        </w:rPr>
        <w:t xml:space="preserve"> </w:t>
      </w:r>
      <w:r>
        <w:t>Human</w:t>
      </w:r>
      <w:r>
        <w:rPr>
          <w:spacing w:val="-4"/>
        </w:rPr>
        <w:t xml:space="preserve"> </w:t>
      </w:r>
      <w:r>
        <w:t>Resources</w:t>
      </w:r>
      <w:r>
        <w:rPr>
          <w:spacing w:val="-6"/>
        </w:rPr>
        <w:t xml:space="preserve"> </w:t>
      </w:r>
      <w:r>
        <w:t>Officer coordinates</w:t>
      </w:r>
      <w:r>
        <w:rPr>
          <w:spacing w:val="-6"/>
        </w:rPr>
        <w:t xml:space="preserve"> </w:t>
      </w:r>
      <w:r>
        <w:t>and</w:t>
      </w:r>
      <w:r>
        <w:rPr>
          <w:spacing w:val="-4"/>
        </w:rPr>
        <w:t xml:space="preserve"> </w:t>
      </w:r>
      <w:r>
        <w:t>ensures</w:t>
      </w:r>
      <w:r>
        <w:rPr>
          <w:spacing w:val="-6"/>
        </w:rPr>
        <w:t xml:space="preserve"> </w:t>
      </w:r>
      <w:r>
        <w:t>compliance</w:t>
      </w:r>
      <w:r>
        <w:rPr>
          <w:spacing w:val="-5"/>
        </w:rPr>
        <w:t xml:space="preserve"> </w:t>
      </w:r>
      <w:r>
        <w:t>with the requirements of this Act.</w:t>
      </w:r>
    </w:p>
    <w:p w14:paraId="4A68B39C" w14:textId="77777777" w:rsidR="00BE10C2" w:rsidRDefault="00BE10C2">
      <w:pPr>
        <w:pStyle w:val="BodyText"/>
      </w:pPr>
    </w:p>
    <w:p w14:paraId="2DBF5106" w14:textId="77777777" w:rsidR="00BE10C2" w:rsidRDefault="00BE10C2">
      <w:pPr>
        <w:pStyle w:val="BodyText"/>
        <w:spacing w:before="44"/>
      </w:pPr>
    </w:p>
    <w:p w14:paraId="1F94157E" w14:textId="77777777" w:rsidR="00BE10C2" w:rsidRDefault="00000000">
      <w:pPr>
        <w:pStyle w:val="Heading2"/>
        <w:numPr>
          <w:ilvl w:val="1"/>
          <w:numId w:val="28"/>
        </w:numPr>
        <w:tabs>
          <w:tab w:val="left" w:pos="1219"/>
        </w:tabs>
        <w:ind w:left="1219" w:hanging="358"/>
        <w:rPr>
          <w:u w:val="none"/>
        </w:rPr>
      </w:pPr>
      <w:bookmarkStart w:id="171" w:name="_bookmark165"/>
      <w:bookmarkEnd w:id="171"/>
      <w:r>
        <w:t>Program</w:t>
      </w:r>
      <w:r>
        <w:rPr>
          <w:spacing w:val="-11"/>
        </w:rPr>
        <w:t xml:space="preserve"> </w:t>
      </w:r>
      <w:r>
        <w:rPr>
          <w:spacing w:val="-2"/>
        </w:rPr>
        <w:t>Reporting</w:t>
      </w:r>
    </w:p>
    <w:p w14:paraId="0F09531A" w14:textId="77777777" w:rsidR="00BE10C2" w:rsidRDefault="00000000">
      <w:pPr>
        <w:pStyle w:val="BodyText"/>
        <w:spacing w:before="253"/>
        <w:ind w:left="140"/>
      </w:pPr>
      <w:r>
        <w:t>Federal</w:t>
      </w:r>
      <w:r>
        <w:rPr>
          <w:spacing w:val="18"/>
        </w:rPr>
        <w:t xml:space="preserve"> </w:t>
      </w:r>
      <w:r>
        <w:t>regulations</w:t>
      </w:r>
      <w:r>
        <w:rPr>
          <w:spacing w:val="13"/>
        </w:rPr>
        <w:t xml:space="preserve"> </w:t>
      </w:r>
      <w:r>
        <w:t>require</w:t>
      </w:r>
      <w:r>
        <w:rPr>
          <w:spacing w:val="14"/>
        </w:rPr>
        <w:t xml:space="preserve"> </w:t>
      </w:r>
      <w:r>
        <w:t>that</w:t>
      </w:r>
      <w:r>
        <w:rPr>
          <w:spacing w:val="16"/>
        </w:rPr>
        <w:t xml:space="preserve"> </w:t>
      </w:r>
      <w:r>
        <w:t>grantees</w:t>
      </w:r>
      <w:r>
        <w:rPr>
          <w:spacing w:val="18"/>
        </w:rPr>
        <w:t xml:space="preserve"> </w:t>
      </w:r>
      <w:r>
        <w:t>cooperate</w:t>
      </w:r>
      <w:r>
        <w:rPr>
          <w:spacing w:val="19"/>
        </w:rPr>
        <w:t xml:space="preserve"> </w:t>
      </w:r>
      <w:r>
        <w:t>in</w:t>
      </w:r>
      <w:r>
        <w:rPr>
          <w:spacing w:val="17"/>
        </w:rPr>
        <w:t xml:space="preserve"> </w:t>
      </w:r>
      <w:r>
        <w:t>any</w:t>
      </w:r>
      <w:r>
        <w:rPr>
          <w:spacing w:val="20"/>
        </w:rPr>
        <w:t xml:space="preserve"> </w:t>
      </w:r>
      <w:r>
        <w:t>evaluation</w:t>
      </w:r>
      <w:r>
        <w:rPr>
          <w:spacing w:val="16"/>
        </w:rPr>
        <w:t xml:space="preserve"> </w:t>
      </w:r>
      <w:r>
        <w:t>of</w:t>
      </w:r>
      <w:r>
        <w:rPr>
          <w:spacing w:val="17"/>
        </w:rPr>
        <w:t xml:space="preserve"> </w:t>
      </w:r>
      <w:r>
        <w:t>the</w:t>
      </w:r>
      <w:r>
        <w:rPr>
          <w:spacing w:val="16"/>
        </w:rPr>
        <w:t xml:space="preserve"> </w:t>
      </w:r>
      <w:r>
        <w:t>program.</w:t>
      </w:r>
      <w:r>
        <w:rPr>
          <w:spacing w:val="22"/>
        </w:rPr>
        <w:t xml:space="preserve"> </w:t>
      </w:r>
      <w:r>
        <w:t>34</w:t>
      </w:r>
      <w:r>
        <w:rPr>
          <w:spacing w:val="15"/>
        </w:rPr>
        <w:t xml:space="preserve"> </w:t>
      </w:r>
      <w:r>
        <w:t>CFR</w:t>
      </w:r>
      <w:r>
        <w:rPr>
          <w:spacing w:val="14"/>
        </w:rPr>
        <w:t xml:space="preserve"> </w:t>
      </w:r>
      <w:r>
        <w:rPr>
          <w:spacing w:val="-10"/>
        </w:rPr>
        <w:t>§</w:t>
      </w:r>
    </w:p>
    <w:p w14:paraId="73C5B521" w14:textId="77777777" w:rsidR="00BE10C2" w:rsidRDefault="00000000">
      <w:pPr>
        <w:pStyle w:val="BodyText"/>
        <w:spacing w:before="41" w:line="276" w:lineRule="auto"/>
        <w:ind w:left="140" w:right="189"/>
      </w:pPr>
      <w:r>
        <w:t>76.591.</w:t>
      </w:r>
      <w:r>
        <w:rPr>
          <w:spacing w:val="34"/>
        </w:rPr>
        <w:t xml:space="preserve"> </w:t>
      </w:r>
      <w:r>
        <w:t>States</w:t>
      </w:r>
      <w:r>
        <w:rPr>
          <w:spacing w:val="34"/>
        </w:rPr>
        <w:t xml:space="preserve"> </w:t>
      </w:r>
      <w:r>
        <w:t>may</w:t>
      </w:r>
      <w:r>
        <w:rPr>
          <w:spacing w:val="31"/>
        </w:rPr>
        <w:t xml:space="preserve"> </w:t>
      </w:r>
      <w:r>
        <w:t>require</w:t>
      </w:r>
      <w:r>
        <w:rPr>
          <w:spacing w:val="35"/>
        </w:rPr>
        <w:t xml:space="preserve"> </w:t>
      </w:r>
      <w:r>
        <w:t>subgrantees</w:t>
      </w:r>
      <w:r>
        <w:rPr>
          <w:spacing w:val="34"/>
        </w:rPr>
        <w:t xml:space="preserve"> </w:t>
      </w:r>
      <w:r>
        <w:t>to</w:t>
      </w:r>
      <w:r>
        <w:rPr>
          <w:spacing w:val="32"/>
        </w:rPr>
        <w:t xml:space="preserve"> </w:t>
      </w:r>
      <w:r>
        <w:t>furnish</w:t>
      </w:r>
      <w:r>
        <w:rPr>
          <w:spacing w:val="36"/>
        </w:rPr>
        <w:t xml:space="preserve"> </w:t>
      </w:r>
      <w:r>
        <w:t>reports</w:t>
      </w:r>
      <w:r>
        <w:rPr>
          <w:spacing w:val="30"/>
        </w:rPr>
        <w:t xml:space="preserve"> </w:t>
      </w:r>
      <w:r>
        <w:t>that</w:t>
      </w:r>
      <w:r>
        <w:rPr>
          <w:spacing w:val="31"/>
        </w:rPr>
        <w:t xml:space="preserve"> </w:t>
      </w:r>
      <w:r>
        <w:t>the</w:t>
      </w:r>
      <w:r>
        <w:rPr>
          <w:spacing w:val="36"/>
        </w:rPr>
        <w:t xml:space="preserve"> </w:t>
      </w:r>
      <w:r>
        <w:t>state</w:t>
      </w:r>
      <w:r>
        <w:rPr>
          <w:spacing w:val="35"/>
        </w:rPr>
        <w:t xml:space="preserve"> </w:t>
      </w:r>
      <w:r>
        <w:t>needs</w:t>
      </w:r>
      <w:r>
        <w:rPr>
          <w:spacing w:val="29"/>
        </w:rPr>
        <w:t xml:space="preserve"> </w:t>
      </w:r>
      <w:r>
        <w:t>to</w:t>
      </w:r>
      <w:r>
        <w:rPr>
          <w:spacing w:val="37"/>
        </w:rPr>
        <w:t xml:space="preserve"> </w:t>
      </w:r>
      <w:r>
        <w:t>carry</w:t>
      </w:r>
      <w:r>
        <w:rPr>
          <w:spacing w:val="36"/>
        </w:rPr>
        <w:t xml:space="preserve"> </w:t>
      </w:r>
      <w:r>
        <w:t>out</w:t>
      </w:r>
      <w:r>
        <w:rPr>
          <w:spacing w:val="37"/>
        </w:rPr>
        <w:t xml:space="preserve"> </w:t>
      </w:r>
      <w:r>
        <w:t>its evaluation and performance reporting duties. 34 CFR § 76.722. Evaluation reports must include</w:t>
      </w:r>
    </w:p>
    <w:p w14:paraId="02C2A509" w14:textId="77777777" w:rsidR="00BE10C2" w:rsidRDefault="00BE10C2">
      <w:pPr>
        <w:pStyle w:val="BodyText"/>
        <w:spacing w:before="40"/>
      </w:pPr>
    </w:p>
    <w:p w14:paraId="0041E912" w14:textId="77777777" w:rsidR="00BE10C2" w:rsidRDefault="00000000">
      <w:pPr>
        <w:pStyle w:val="ListParagraph"/>
        <w:numPr>
          <w:ilvl w:val="0"/>
          <w:numId w:val="4"/>
        </w:numPr>
        <w:tabs>
          <w:tab w:val="left" w:pos="860"/>
        </w:tabs>
        <w:ind w:left="860" w:hanging="360"/>
        <w:rPr>
          <w:sz w:val="24"/>
        </w:rPr>
      </w:pPr>
      <w:r>
        <w:rPr>
          <w:sz w:val="24"/>
        </w:rPr>
        <w:t>the</w:t>
      </w:r>
      <w:r>
        <w:rPr>
          <w:spacing w:val="-2"/>
          <w:sz w:val="24"/>
        </w:rPr>
        <w:t xml:space="preserve"> </w:t>
      </w:r>
      <w:proofErr w:type="gramStart"/>
      <w:r>
        <w:rPr>
          <w:sz w:val="24"/>
        </w:rPr>
        <w:t>District’s</w:t>
      </w:r>
      <w:proofErr w:type="gramEnd"/>
      <w:r>
        <w:rPr>
          <w:spacing w:val="-3"/>
          <w:sz w:val="24"/>
        </w:rPr>
        <w:t xml:space="preserve"> </w:t>
      </w:r>
      <w:r>
        <w:rPr>
          <w:sz w:val="24"/>
        </w:rPr>
        <w:t>progress</w:t>
      </w:r>
      <w:r>
        <w:rPr>
          <w:spacing w:val="-3"/>
          <w:sz w:val="24"/>
        </w:rPr>
        <w:t xml:space="preserve"> </w:t>
      </w:r>
      <w:r>
        <w:rPr>
          <w:sz w:val="24"/>
        </w:rPr>
        <w:t>in achieving the</w:t>
      </w:r>
      <w:r>
        <w:rPr>
          <w:spacing w:val="3"/>
          <w:sz w:val="24"/>
        </w:rPr>
        <w:t xml:space="preserve"> </w:t>
      </w:r>
      <w:r>
        <w:rPr>
          <w:sz w:val="24"/>
        </w:rPr>
        <w:t>objectives</w:t>
      </w:r>
      <w:r>
        <w:rPr>
          <w:spacing w:val="-2"/>
          <w:sz w:val="24"/>
        </w:rPr>
        <w:t xml:space="preserve"> </w:t>
      </w:r>
      <w:r>
        <w:rPr>
          <w:sz w:val="24"/>
        </w:rPr>
        <w:t>in its</w:t>
      </w:r>
      <w:r>
        <w:rPr>
          <w:spacing w:val="-2"/>
          <w:sz w:val="24"/>
        </w:rPr>
        <w:t xml:space="preserve"> </w:t>
      </w:r>
      <w:r>
        <w:rPr>
          <w:sz w:val="24"/>
        </w:rPr>
        <w:t xml:space="preserve">approved </w:t>
      </w:r>
      <w:r>
        <w:rPr>
          <w:spacing w:val="-2"/>
          <w:sz w:val="24"/>
        </w:rPr>
        <w:t>application</w:t>
      </w:r>
    </w:p>
    <w:p w14:paraId="7B96FDC0" w14:textId="77777777" w:rsidR="00BE10C2" w:rsidRDefault="00000000">
      <w:pPr>
        <w:pStyle w:val="ListParagraph"/>
        <w:numPr>
          <w:ilvl w:val="0"/>
          <w:numId w:val="4"/>
        </w:numPr>
        <w:tabs>
          <w:tab w:val="left" w:pos="860"/>
        </w:tabs>
        <w:spacing w:before="149"/>
        <w:ind w:left="860" w:hanging="360"/>
        <w:rPr>
          <w:sz w:val="24"/>
        </w:rPr>
      </w:pPr>
      <w:r>
        <w:rPr>
          <w:sz w:val="24"/>
        </w:rPr>
        <w:t>the</w:t>
      </w:r>
      <w:r>
        <w:rPr>
          <w:spacing w:val="-4"/>
          <w:sz w:val="24"/>
        </w:rPr>
        <w:t xml:space="preserve"> </w:t>
      </w:r>
      <w:r>
        <w:rPr>
          <w:sz w:val="24"/>
        </w:rPr>
        <w:t>effectiveness</w:t>
      </w:r>
      <w:r>
        <w:rPr>
          <w:spacing w:val="-1"/>
          <w:sz w:val="24"/>
        </w:rPr>
        <w:t xml:space="preserve"> </w:t>
      </w:r>
      <w:r>
        <w:rPr>
          <w:sz w:val="24"/>
        </w:rPr>
        <w:t>of the</w:t>
      </w:r>
      <w:r>
        <w:rPr>
          <w:spacing w:val="-1"/>
          <w:sz w:val="24"/>
        </w:rPr>
        <w:t xml:space="preserve"> </w:t>
      </w:r>
      <w:r>
        <w:rPr>
          <w:sz w:val="24"/>
        </w:rPr>
        <w:t>project in</w:t>
      </w:r>
      <w:r>
        <w:rPr>
          <w:spacing w:val="-5"/>
          <w:sz w:val="24"/>
        </w:rPr>
        <w:t xml:space="preserve"> </w:t>
      </w:r>
      <w:r>
        <w:rPr>
          <w:sz w:val="24"/>
        </w:rPr>
        <w:t>meeting the</w:t>
      </w:r>
      <w:r>
        <w:rPr>
          <w:spacing w:val="-5"/>
          <w:sz w:val="24"/>
        </w:rPr>
        <w:t xml:space="preserve"> </w:t>
      </w:r>
      <w:r>
        <w:rPr>
          <w:sz w:val="24"/>
        </w:rPr>
        <w:t>purposes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program</w:t>
      </w:r>
    </w:p>
    <w:p w14:paraId="6A91B803" w14:textId="77777777" w:rsidR="00BE10C2" w:rsidRDefault="00000000">
      <w:pPr>
        <w:pStyle w:val="ListParagraph"/>
        <w:numPr>
          <w:ilvl w:val="0"/>
          <w:numId w:val="4"/>
        </w:numPr>
        <w:tabs>
          <w:tab w:val="left" w:pos="860"/>
        </w:tabs>
        <w:spacing w:before="149"/>
        <w:ind w:left="860" w:hanging="360"/>
        <w:rPr>
          <w:sz w:val="24"/>
        </w:rPr>
      </w:pPr>
      <w:r>
        <w:rPr>
          <w:sz w:val="24"/>
        </w:rPr>
        <w:t>the</w:t>
      </w:r>
      <w:r>
        <w:rPr>
          <w:spacing w:val="-4"/>
          <w:sz w:val="24"/>
        </w:rPr>
        <w:t xml:space="preserve"> </w:t>
      </w:r>
      <w:r>
        <w:rPr>
          <w:sz w:val="24"/>
        </w:rPr>
        <w:t>effect of</w:t>
      </w:r>
      <w:r>
        <w:rPr>
          <w:spacing w:val="1"/>
          <w:sz w:val="24"/>
        </w:rPr>
        <w:t xml:space="preserve"> </w:t>
      </w:r>
      <w:r>
        <w:rPr>
          <w:sz w:val="24"/>
        </w:rPr>
        <w:t>the</w:t>
      </w:r>
      <w:r>
        <w:rPr>
          <w:spacing w:val="-1"/>
          <w:sz w:val="24"/>
        </w:rPr>
        <w:t xml:space="preserve"> </w:t>
      </w:r>
      <w:r>
        <w:rPr>
          <w:sz w:val="24"/>
        </w:rPr>
        <w:t>project on</w:t>
      </w:r>
      <w:r>
        <w:rPr>
          <w:spacing w:val="-5"/>
          <w:sz w:val="24"/>
        </w:rPr>
        <w:t xml:space="preserve"> </w:t>
      </w:r>
      <w:r>
        <w:rPr>
          <w:sz w:val="24"/>
        </w:rPr>
        <w:t>participants</w:t>
      </w:r>
      <w:r>
        <w:rPr>
          <w:spacing w:val="-2"/>
          <w:sz w:val="24"/>
        </w:rPr>
        <w:t xml:space="preserve"> </w:t>
      </w:r>
      <w:r>
        <w:rPr>
          <w:sz w:val="24"/>
        </w:rPr>
        <w:t>being served by the</w:t>
      </w:r>
      <w:r>
        <w:rPr>
          <w:spacing w:val="-1"/>
          <w:sz w:val="24"/>
        </w:rPr>
        <w:t xml:space="preserve"> </w:t>
      </w:r>
      <w:r>
        <w:rPr>
          <w:spacing w:val="-2"/>
          <w:sz w:val="24"/>
        </w:rPr>
        <w:t>project</w:t>
      </w:r>
    </w:p>
    <w:p w14:paraId="734D321D" w14:textId="77777777" w:rsidR="00BE10C2" w:rsidRDefault="00BE10C2">
      <w:pPr>
        <w:pStyle w:val="BodyText"/>
        <w:spacing w:before="194"/>
      </w:pPr>
    </w:p>
    <w:p w14:paraId="7388795E" w14:textId="77777777" w:rsidR="00BE10C2" w:rsidRDefault="00000000">
      <w:pPr>
        <w:pStyle w:val="BodyText"/>
        <w:spacing w:line="276" w:lineRule="auto"/>
        <w:ind w:left="140" w:right="192"/>
        <w:jc w:val="both"/>
      </w:pPr>
      <w:r>
        <w:t>Federal regulations also require that grantees, in this case, TEA, submit, at a minimum, annual performance reports to the federal awarding agency. 2 CFR § 200.329. The federal awarding agency may also require quarterly or semi-annual reports. Performance reports must contain, for each grant, brief information on the following:</w:t>
      </w:r>
    </w:p>
    <w:p w14:paraId="55A50EA6" w14:textId="77777777" w:rsidR="00BE10C2" w:rsidRDefault="00BE10C2">
      <w:pPr>
        <w:pStyle w:val="BodyText"/>
        <w:spacing w:before="39"/>
      </w:pPr>
    </w:p>
    <w:p w14:paraId="382FC7C1" w14:textId="77777777" w:rsidR="00BE10C2" w:rsidRDefault="00000000">
      <w:pPr>
        <w:pStyle w:val="ListParagraph"/>
        <w:numPr>
          <w:ilvl w:val="0"/>
          <w:numId w:val="4"/>
        </w:numPr>
        <w:tabs>
          <w:tab w:val="left" w:pos="860"/>
        </w:tabs>
        <w:ind w:left="860" w:hanging="360"/>
        <w:rPr>
          <w:sz w:val="24"/>
        </w:rPr>
      </w:pPr>
      <w:r>
        <w:rPr>
          <w:sz w:val="24"/>
        </w:rPr>
        <w:t>a</w:t>
      </w:r>
      <w:r>
        <w:rPr>
          <w:spacing w:val="-12"/>
          <w:sz w:val="24"/>
        </w:rPr>
        <w:t xml:space="preserve"> </w:t>
      </w:r>
      <w:r>
        <w:rPr>
          <w:sz w:val="24"/>
        </w:rPr>
        <w:t>comparison</w:t>
      </w:r>
      <w:r>
        <w:rPr>
          <w:spacing w:val="-10"/>
          <w:sz w:val="24"/>
        </w:rPr>
        <w:t xml:space="preserve"> </w:t>
      </w:r>
      <w:r>
        <w:rPr>
          <w:sz w:val="24"/>
        </w:rPr>
        <w:t>of</w:t>
      </w:r>
      <w:r>
        <w:rPr>
          <w:spacing w:val="-14"/>
          <w:sz w:val="24"/>
        </w:rPr>
        <w:t xml:space="preserve"> </w:t>
      </w:r>
      <w:r>
        <w:rPr>
          <w:sz w:val="24"/>
        </w:rPr>
        <w:t>actual</w:t>
      </w:r>
      <w:r>
        <w:rPr>
          <w:spacing w:val="-10"/>
          <w:sz w:val="24"/>
        </w:rPr>
        <w:t xml:space="preserve"> </w:t>
      </w:r>
      <w:r>
        <w:rPr>
          <w:sz w:val="24"/>
        </w:rPr>
        <w:t>accomplishments</w:t>
      </w:r>
      <w:r>
        <w:rPr>
          <w:spacing w:val="-13"/>
          <w:sz w:val="24"/>
        </w:rPr>
        <w:t xml:space="preserve"> </w:t>
      </w:r>
      <w:r>
        <w:rPr>
          <w:sz w:val="24"/>
        </w:rPr>
        <w:t>to</w:t>
      </w:r>
      <w:r>
        <w:rPr>
          <w:spacing w:val="-9"/>
          <w:sz w:val="24"/>
        </w:rPr>
        <w:t xml:space="preserve"> </w:t>
      </w:r>
      <w:r>
        <w:rPr>
          <w:sz w:val="24"/>
        </w:rPr>
        <w:t>the</w:t>
      </w:r>
      <w:r>
        <w:rPr>
          <w:spacing w:val="-11"/>
          <w:sz w:val="24"/>
        </w:rPr>
        <w:t xml:space="preserve"> </w:t>
      </w:r>
      <w:r>
        <w:rPr>
          <w:sz w:val="24"/>
        </w:rPr>
        <w:t>objectives</w:t>
      </w:r>
      <w:r>
        <w:rPr>
          <w:spacing w:val="-12"/>
          <w:sz w:val="24"/>
        </w:rPr>
        <w:t xml:space="preserve"> </w:t>
      </w:r>
      <w:r>
        <w:rPr>
          <w:sz w:val="24"/>
        </w:rPr>
        <w:t>established</w:t>
      </w:r>
      <w:r>
        <w:rPr>
          <w:spacing w:val="-11"/>
          <w:sz w:val="24"/>
        </w:rPr>
        <w:t xml:space="preserve"> </w:t>
      </w:r>
      <w:r>
        <w:rPr>
          <w:sz w:val="24"/>
        </w:rPr>
        <w:t>for</w:t>
      </w:r>
      <w:r>
        <w:rPr>
          <w:spacing w:val="-8"/>
          <w:sz w:val="24"/>
        </w:rPr>
        <w:t xml:space="preserve"> </w:t>
      </w:r>
      <w:r>
        <w:rPr>
          <w:sz w:val="24"/>
        </w:rPr>
        <w:t>the</w:t>
      </w:r>
      <w:r>
        <w:rPr>
          <w:spacing w:val="-11"/>
          <w:sz w:val="24"/>
        </w:rPr>
        <w:t xml:space="preserve"> </w:t>
      </w:r>
      <w:r>
        <w:rPr>
          <w:sz w:val="24"/>
        </w:rPr>
        <w:t>project</w:t>
      </w:r>
      <w:r>
        <w:rPr>
          <w:spacing w:val="-9"/>
          <w:sz w:val="24"/>
        </w:rPr>
        <w:t xml:space="preserve"> </w:t>
      </w:r>
      <w:r>
        <w:rPr>
          <w:spacing w:val="-2"/>
          <w:sz w:val="24"/>
        </w:rPr>
        <w:t>period</w:t>
      </w:r>
    </w:p>
    <w:p w14:paraId="1C0EFB9A" w14:textId="77777777" w:rsidR="00BE10C2" w:rsidRDefault="00000000">
      <w:pPr>
        <w:pStyle w:val="ListParagraph"/>
        <w:numPr>
          <w:ilvl w:val="0"/>
          <w:numId w:val="4"/>
        </w:numPr>
        <w:tabs>
          <w:tab w:val="left" w:pos="860"/>
        </w:tabs>
        <w:spacing w:before="149"/>
        <w:ind w:left="860" w:hanging="360"/>
        <w:rPr>
          <w:sz w:val="24"/>
        </w:rPr>
      </w:pPr>
      <w:r>
        <w:rPr>
          <w:sz w:val="24"/>
        </w:rPr>
        <w:t>the</w:t>
      </w:r>
      <w:r>
        <w:rPr>
          <w:spacing w:val="-2"/>
          <w:sz w:val="24"/>
        </w:rPr>
        <w:t xml:space="preserve"> </w:t>
      </w:r>
      <w:r>
        <w:rPr>
          <w:sz w:val="24"/>
        </w:rPr>
        <w:t>reasons</w:t>
      </w:r>
      <w:r>
        <w:rPr>
          <w:spacing w:val="-2"/>
          <w:sz w:val="24"/>
        </w:rPr>
        <w:t xml:space="preserve"> </w:t>
      </w:r>
      <w:r>
        <w:rPr>
          <w:sz w:val="24"/>
        </w:rPr>
        <w:t>why</w:t>
      </w:r>
      <w:r>
        <w:rPr>
          <w:spacing w:val="-1"/>
          <w:sz w:val="24"/>
        </w:rPr>
        <w:t xml:space="preserve"> </w:t>
      </w:r>
      <w:r>
        <w:rPr>
          <w:sz w:val="24"/>
        </w:rPr>
        <w:t>established</w:t>
      </w:r>
      <w:r>
        <w:rPr>
          <w:spacing w:val="-1"/>
          <w:sz w:val="24"/>
        </w:rPr>
        <w:t xml:space="preserve"> </w:t>
      </w:r>
      <w:r>
        <w:rPr>
          <w:sz w:val="24"/>
        </w:rPr>
        <w:t>objectives</w:t>
      </w:r>
      <w:r>
        <w:rPr>
          <w:spacing w:val="-2"/>
          <w:sz w:val="24"/>
        </w:rPr>
        <w:t xml:space="preserve"> </w:t>
      </w:r>
      <w:r>
        <w:rPr>
          <w:sz w:val="24"/>
        </w:rPr>
        <w:t>were</w:t>
      </w:r>
      <w:r>
        <w:rPr>
          <w:spacing w:val="-1"/>
          <w:sz w:val="24"/>
        </w:rPr>
        <w:t xml:space="preserve"> </w:t>
      </w:r>
      <w:r>
        <w:rPr>
          <w:sz w:val="24"/>
        </w:rPr>
        <w:t>not</w:t>
      </w:r>
      <w:r>
        <w:rPr>
          <w:spacing w:val="-1"/>
          <w:sz w:val="24"/>
        </w:rPr>
        <w:t xml:space="preserve"> </w:t>
      </w:r>
      <w:r>
        <w:rPr>
          <w:sz w:val="24"/>
        </w:rPr>
        <w:t>met,</w:t>
      </w:r>
      <w:r>
        <w:rPr>
          <w:spacing w:val="2"/>
          <w:sz w:val="24"/>
        </w:rPr>
        <w:t xml:space="preserve"> </w:t>
      </w:r>
      <w:r>
        <w:rPr>
          <w:sz w:val="24"/>
        </w:rPr>
        <w:t>if</w:t>
      </w:r>
      <w:r>
        <w:rPr>
          <w:spacing w:val="-3"/>
          <w:sz w:val="24"/>
        </w:rPr>
        <w:t xml:space="preserve"> </w:t>
      </w:r>
      <w:r>
        <w:rPr>
          <w:spacing w:val="-2"/>
          <w:sz w:val="24"/>
        </w:rPr>
        <w:t>applicable</w:t>
      </w:r>
    </w:p>
    <w:p w14:paraId="05D6F72D" w14:textId="77777777" w:rsidR="00BE10C2" w:rsidRDefault="00BE10C2">
      <w:pPr>
        <w:rPr>
          <w:sz w:val="24"/>
        </w:rPr>
        <w:sectPr w:rsidR="00BE10C2">
          <w:pgSz w:w="12240" w:h="15840"/>
          <w:pgMar w:top="1380" w:right="1240" w:bottom="2340" w:left="1300" w:header="728" w:footer="2073" w:gutter="0"/>
          <w:cols w:space="720"/>
        </w:sectPr>
      </w:pPr>
    </w:p>
    <w:p w14:paraId="22D51D9D" w14:textId="77777777" w:rsidR="00BE10C2" w:rsidRDefault="00BE10C2">
      <w:pPr>
        <w:pStyle w:val="BodyText"/>
      </w:pPr>
    </w:p>
    <w:p w14:paraId="64DDE693" w14:textId="77777777" w:rsidR="00BE10C2" w:rsidRDefault="00BE10C2">
      <w:pPr>
        <w:pStyle w:val="BodyText"/>
      </w:pPr>
    </w:p>
    <w:p w14:paraId="2FE38DBD" w14:textId="77777777" w:rsidR="00BE10C2" w:rsidRDefault="00BE10C2">
      <w:pPr>
        <w:pStyle w:val="BodyText"/>
      </w:pPr>
    </w:p>
    <w:p w14:paraId="47C15A8F" w14:textId="77777777" w:rsidR="00BE10C2" w:rsidRDefault="00BE10C2">
      <w:pPr>
        <w:pStyle w:val="BodyText"/>
        <w:spacing w:before="77"/>
      </w:pPr>
    </w:p>
    <w:p w14:paraId="5FBC040D" w14:textId="77777777" w:rsidR="00BE10C2" w:rsidRDefault="00000000">
      <w:pPr>
        <w:pStyle w:val="ListParagraph"/>
        <w:numPr>
          <w:ilvl w:val="0"/>
          <w:numId w:val="4"/>
        </w:numPr>
        <w:tabs>
          <w:tab w:val="left" w:pos="861"/>
        </w:tabs>
        <w:spacing w:line="264" w:lineRule="auto"/>
        <w:ind w:right="199"/>
        <w:jc w:val="both"/>
        <w:rPr>
          <w:sz w:val="24"/>
        </w:rPr>
      </w:pPr>
      <w:r>
        <w:rPr>
          <w:sz w:val="24"/>
        </w:rPr>
        <w:t>additional pertinent information including, when appropriate, analysis and explanation of cost overruns or high unit costs</w:t>
      </w:r>
    </w:p>
    <w:p w14:paraId="4AF45A56" w14:textId="77777777" w:rsidR="00BE10C2" w:rsidRDefault="00BE10C2">
      <w:pPr>
        <w:pStyle w:val="BodyText"/>
        <w:spacing w:before="173"/>
      </w:pPr>
    </w:p>
    <w:p w14:paraId="1B3A7980" w14:textId="77777777" w:rsidR="00BE10C2" w:rsidRDefault="00000000">
      <w:pPr>
        <w:pStyle w:val="BodyText"/>
        <w:spacing w:before="1" w:line="276" w:lineRule="auto"/>
        <w:ind w:left="140" w:right="203"/>
        <w:jc w:val="both"/>
      </w:pPr>
      <w:r>
        <w:t>Grantees</w:t>
      </w:r>
      <w:r>
        <w:rPr>
          <w:spacing w:val="-13"/>
        </w:rPr>
        <w:t xml:space="preserve"> </w:t>
      </w:r>
      <w:r>
        <w:t>must</w:t>
      </w:r>
      <w:r>
        <w:rPr>
          <w:spacing w:val="-11"/>
        </w:rPr>
        <w:t xml:space="preserve"> </w:t>
      </w:r>
      <w:r>
        <w:t>adhere</w:t>
      </w:r>
      <w:r>
        <w:rPr>
          <w:spacing w:val="-13"/>
        </w:rPr>
        <w:t xml:space="preserve"> </w:t>
      </w:r>
      <w:r>
        <w:t>to</w:t>
      </w:r>
      <w:r>
        <w:rPr>
          <w:spacing w:val="-11"/>
        </w:rPr>
        <w:t xml:space="preserve"> </w:t>
      </w:r>
      <w:r>
        <w:t>the</w:t>
      </w:r>
      <w:r>
        <w:rPr>
          <w:spacing w:val="-12"/>
        </w:rPr>
        <w:t xml:space="preserve"> </w:t>
      </w:r>
      <w:r>
        <w:t>same</w:t>
      </w:r>
      <w:r>
        <w:rPr>
          <w:spacing w:val="-7"/>
        </w:rPr>
        <w:t xml:space="preserve"> </w:t>
      </w:r>
      <w:r>
        <w:t>standards</w:t>
      </w:r>
      <w:r>
        <w:rPr>
          <w:spacing w:val="-13"/>
        </w:rPr>
        <w:t xml:space="preserve"> </w:t>
      </w:r>
      <w:r>
        <w:t>in</w:t>
      </w:r>
      <w:r>
        <w:rPr>
          <w:spacing w:val="-11"/>
        </w:rPr>
        <w:t xml:space="preserve"> </w:t>
      </w:r>
      <w:r>
        <w:t>prescribing</w:t>
      </w:r>
      <w:r>
        <w:rPr>
          <w:spacing w:val="-12"/>
        </w:rPr>
        <w:t xml:space="preserve"> </w:t>
      </w:r>
      <w:r>
        <w:t>performance</w:t>
      </w:r>
      <w:r>
        <w:rPr>
          <w:spacing w:val="-13"/>
        </w:rPr>
        <w:t xml:space="preserve"> </w:t>
      </w:r>
      <w:r>
        <w:t>reporting</w:t>
      </w:r>
      <w:r>
        <w:rPr>
          <w:spacing w:val="-12"/>
        </w:rPr>
        <w:t xml:space="preserve"> </w:t>
      </w:r>
      <w:r>
        <w:t>requirements</w:t>
      </w:r>
      <w:r>
        <w:rPr>
          <w:spacing w:val="-13"/>
        </w:rPr>
        <w:t xml:space="preserve"> </w:t>
      </w:r>
      <w:r>
        <w:t xml:space="preserve">for </w:t>
      </w:r>
      <w:r>
        <w:rPr>
          <w:spacing w:val="-2"/>
        </w:rPr>
        <w:t>subgrantees.</w:t>
      </w:r>
    </w:p>
    <w:p w14:paraId="2D53D853" w14:textId="77777777" w:rsidR="00BE10C2" w:rsidRDefault="00BE10C2">
      <w:pPr>
        <w:pStyle w:val="BodyText"/>
        <w:spacing w:before="39"/>
      </w:pPr>
    </w:p>
    <w:p w14:paraId="049EC42B" w14:textId="77777777" w:rsidR="00BE10C2" w:rsidRDefault="00000000">
      <w:pPr>
        <w:pStyle w:val="BodyText"/>
        <w:spacing w:line="276" w:lineRule="auto"/>
        <w:ind w:left="140" w:right="198"/>
        <w:jc w:val="both"/>
      </w:pPr>
      <w:r>
        <w:t>In addition, events may occur between the scheduled performance reporting dates which have significant impact upon the grant activities. 2 CFR § 200.329(e). In such cases, the regulations require</w:t>
      </w:r>
      <w:r>
        <w:rPr>
          <w:spacing w:val="-15"/>
        </w:rPr>
        <w:t xml:space="preserve"> </w:t>
      </w:r>
      <w:r>
        <w:t>the</w:t>
      </w:r>
      <w:r>
        <w:rPr>
          <w:spacing w:val="-15"/>
        </w:rPr>
        <w:t xml:space="preserve"> </w:t>
      </w:r>
      <w:proofErr w:type="gramStart"/>
      <w:r>
        <w:t>District</w:t>
      </w:r>
      <w:proofErr w:type="gramEnd"/>
      <w:r>
        <w:rPr>
          <w:spacing w:val="-15"/>
        </w:rPr>
        <w:t xml:space="preserve"> </w:t>
      </w:r>
      <w:r>
        <w:t>to</w:t>
      </w:r>
      <w:r>
        <w:rPr>
          <w:spacing w:val="-15"/>
        </w:rPr>
        <w:t xml:space="preserve"> </w:t>
      </w:r>
      <w:r>
        <w:t>inform</w:t>
      </w:r>
      <w:r>
        <w:rPr>
          <w:spacing w:val="-15"/>
        </w:rPr>
        <w:t xml:space="preserve"> </w:t>
      </w:r>
      <w:r>
        <w:t>TEA,</w:t>
      </w:r>
      <w:r>
        <w:rPr>
          <w:spacing w:val="-15"/>
        </w:rPr>
        <w:t xml:space="preserve"> </w:t>
      </w:r>
      <w:r>
        <w:t>and</w:t>
      </w:r>
      <w:r>
        <w:rPr>
          <w:spacing w:val="-15"/>
        </w:rPr>
        <w:t xml:space="preserve"> </w:t>
      </w:r>
      <w:r>
        <w:t>TEA</w:t>
      </w:r>
      <w:r>
        <w:rPr>
          <w:spacing w:val="-15"/>
        </w:rPr>
        <w:t xml:space="preserve"> </w:t>
      </w:r>
      <w:r>
        <w:t>to</w:t>
      </w:r>
      <w:r>
        <w:rPr>
          <w:spacing w:val="-15"/>
        </w:rPr>
        <w:t xml:space="preserve"> </w:t>
      </w:r>
      <w:r>
        <w:t>inform</w:t>
      </w:r>
      <w:r>
        <w:rPr>
          <w:spacing w:val="-15"/>
        </w:rPr>
        <w:t xml:space="preserve"> </w:t>
      </w:r>
      <w:r>
        <w:t>the</w:t>
      </w:r>
      <w:r>
        <w:rPr>
          <w:spacing w:val="-15"/>
        </w:rPr>
        <w:t xml:space="preserve"> </w:t>
      </w:r>
      <w:r>
        <w:t>USDE</w:t>
      </w:r>
      <w:r>
        <w:rPr>
          <w:spacing w:val="-15"/>
        </w:rPr>
        <w:t xml:space="preserve"> </w:t>
      </w:r>
      <w:r>
        <w:t>or</w:t>
      </w:r>
      <w:r>
        <w:rPr>
          <w:spacing w:val="-15"/>
        </w:rPr>
        <w:t xml:space="preserve"> </w:t>
      </w:r>
      <w:r>
        <w:t>other</w:t>
      </w:r>
      <w:r>
        <w:rPr>
          <w:spacing w:val="-15"/>
        </w:rPr>
        <w:t xml:space="preserve"> </w:t>
      </w:r>
      <w:r>
        <w:t>federal</w:t>
      </w:r>
      <w:r>
        <w:rPr>
          <w:spacing w:val="-15"/>
        </w:rPr>
        <w:t xml:space="preserve"> </w:t>
      </w:r>
      <w:r>
        <w:t>awarding</w:t>
      </w:r>
      <w:r>
        <w:rPr>
          <w:spacing w:val="-15"/>
        </w:rPr>
        <w:t xml:space="preserve"> </w:t>
      </w:r>
      <w:r>
        <w:t>agency, if appropriate, as soon as either of the following conditions become known:</w:t>
      </w:r>
    </w:p>
    <w:p w14:paraId="59D85B32" w14:textId="77777777" w:rsidR="00BE10C2" w:rsidRDefault="00BE10C2">
      <w:pPr>
        <w:pStyle w:val="BodyText"/>
        <w:spacing w:before="44"/>
      </w:pPr>
    </w:p>
    <w:p w14:paraId="5C2F6222" w14:textId="77777777" w:rsidR="00BE10C2" w:rsidRDefault="00000000">
      <w:pPr>
        <w:pStyle w:val="ListParagraph"/>
        <w:numPr>
          <w:ilvl w:val="0"/>
          <w:numId w:val="4"/>
        </w:numPr>
        <w:tabs>
          <w:tab w:val="left" w:pos="861"/>
        </w:tabs>
        <w:spacing w:line="268" w:lineRule="auto"/>
        <w:ind w:right="200"/>
        <w:jc w:val="both"/>
        <w:rPr>
          <w:sz w:val="24"/>
        </w:rPr>
      </w:pPr>
      <w:r>
        <w:rPr>
          <w:sz w:val="24"/>
        </w:rPr>
        <w:t>problems,</w:t>
      </w:r>
      <w:r>
        <w:rPr>
          <w:spacing w:val="-13"/>
          <w:sz w:val="24"/>
        </w:rPr>
        <w:t xml:space="preserve"> </w:t>
      </w:r>
      <w:r>
        <w:rPr>
          <w:sz w:val="24"/>
        </w:rPr>
        <w:t>delays,</w:t>
      </w:r>
      <w:r>
        <w:rPr>
          <w:spacing w:val="-9"/>
          <w:sz w:val="24"/>
        </w:rPr>
        <w:t xml:space="preserve"> </w:t>
      </w:r>
      <w:r>
        <w:rPr>
          <w:sz w:val="24"/>
        </w:rPr>
        <w:t>or</w:t>
      </w:r>
      <w:r>
        <w:rPr>
          <w:spacing w:val="-10"/>
          <w:sz w:val="24"/>
        </w:rPr>
        <w:t xml:space="preserve"> </w:t>
      </w:r>
      <w:r>
        <w:rPr>
          <w:sz w:val="24"/>
        </w:rPr>
        <w:t>adverse</w:t>
      </w:r>
      <w:r>
        <w:rPr>
          <w:spacing w:val="-12"/>
          <w:sz w:val="24"/>
        </w:rPr>
        <w:t xml:space="preserve"> </w:t>
      </w:r>
      <w:r>
        <w:rPr>
          <w:sz w:val="24"/>
        </w:rPr>
        <w:t>conditions</w:t>
      </w:r>
      <w:r>
        <w:rPr>
          <w:spacing w:val="-12"/>
          <w:sz w:val="24"/>
        </w:rPr>
        <w:t xml:space="preserve"> </w:t>
      </w:r>
      <w:r>
        <w:rPr>
          <w:sz w:val="24"/>
        </w:rPr>
        <w:t>which</w:t>
      </w:r>
      <w:r>
        <w:rPr>
          <w:spacing w:val="-12"/>
          <w:sz w:val="24"/>
        </w:rPr>
        <w:t xml:space="preserve"> </w:t>
      </w:r>
      <w:r>
        <w:rPr>
          <w:sz w:val="24"/>
        </w:rPr>
        <w:t>will</w:t>
      </w:r>
      <w:r>
        <w:rPr>
          <w:spacing w:val="-15"/>
          <w:sz w:val="24"/>
        </w:rPr>
        <w:t xml:space="preserve"> </w:t>
      </w:r>
      <w:r>
        <w:rPr>
          <w:sz w:val="24"/>
        </w:rPr>
        <w:t>materially</w:t>
      </w:r>
      <w:r>
        <w:rPr>
          <w:spacing w:val="-11"/>
          <w:sz w:val="24"/>
        </w:rPr>
        <w:t xml:space="preserve"> </w:t>
      </w:r>
      <w:r>
        <w:rPr>
          <w:sz w:val="24"/>
        </w:rPr>
        <w:t>impair</w:t>
      </w:r>
      <w:r>
        <w:rPr>
          <w:spacing w:val="-14"/>
          <w:sz w:val="24"/>
        </w:rPr>
        <w:t xml:space="preserve"> </w:t>
      </w:r>
      <w:r>
        <w:rPr>
          <w:sz w:val="24"/>
        </w:rPr>
        <w:t>the</w:t>
      </w:r>
      <w:r>
        <w:rPr>
          <w:spacing w:val="-12"/>
          <w:sz w:val="24"/>
        </w:rPr>
        <w:t xml:space="preserve"> </w:t>
      </w:r>
      <w:r>
        <w:rPr>
          <w:sz w:val="24"/>
        </w:rPr>
        <w:t>ability</w:t>
      </w:r>
      <w:r>
        <w:rPr>
          <w:spacing w:val="-12"/>
          <w:sz w:val="24"/>
        </w:rPr>
        <w:t xml:space="preserve"> </w:t>
      </w:r>
      <w:r>
        <w:rPr>
          <w:sz w:val="24"/>
        </w:rPr>
        <w:t>to</w:t>
      </w:r>
      <w:r>
        <w:rPr>
          <w:spacing w:val="-15"/>
          <w:sz w:val="24"/>
        </w:rPr>
        <w:t xml:space="preserve"> </w:t>
      </w:r>
      <w:r>
        <w:rPr>
          <w:sz w:val="24"/>
        </w:rPr>
        <w:t>meet</w:t>
      </w:r>
      <w:r>
        <w:rPr>
          <w:spacing w:val="-11"/>
          <w:sz w:val="24"/>
        </w:rPr>
        <w:t xml:space="preserve"> </w:t>
      </w:r>
      <w:r>
        <w:rPr>
          <w:sz w:val="24"/>
        </w:rPr>
        <w:t>the objective of the award. This disclosure must include a statement of the action taken, or contemplated, and any assistance needed to resolve the situation.</w:t>
      </w:r>
    </w:p>
    <w:p w14:paraId="20D48B72" w14:textId="77777777" w:rsidR="00BE10C2" w:rsidRDefault="00000000">
      <w:pPr>
        <w:pStyle w:val="ListParagraph"/>
        <w:numPr>
          <w:ilvl w:val="0"/>
          <w:numId w:val="4"/>
        </w:numPr>
        <w:tabs>
          <w:tab w:val="left" w:pos="861"/>
        </w:tabs>
        <w:spacing w:before="130" w:line="264" w:lineRule="auto"/>
        <w:ind w:right="203"/>
        <w:jc w:val="both"/>
        <w:rPr>
          <w:sz w:val="24"/>
        </w:rPr>
      </w:pPr>
      <w:r>
        <w:rPr>
          <w:sz w:val="24"/>
        </w:rPr>
        <w:t>favorable developments which enable meeting time schedules</w:t>
      </w:r>
      <w:r>
        <w:rPr>
          <w:spacing w:val="-1"/>
          <w:sz w:val="24"/>
        </w:rPr>
        <w:t xml:space="preserve"> </w:t>
      </w:r>
      <w:r>
        <w:rPr>
          <w:sz w:val="24"/>
        </w:rPr>
        <w:t>and objectives sooner or at less cost than anticipated or producing more beneficial results than originally planned</w:t>
      </w:r>
    </w:p>
    <w:p w14:paraId="14F646C5" w14:textId="77777777" w:rsidR="00BE10C2" w:rsidRDefault="00000000">
      <w:pPr>
        <w:pStyle w:val="BodyText"/>
        <w:spacing w:before="132"/>
        <w:ind w:left="140"/>
        <w:jc w:val="both"/>
      </w:pPr>
      <w:r>
        <w:t>The</w:t>
      </w:r>
      <w:r>
        <w:rPr>
          <w:spacing w:val="-1"/>
        </w:rPr>
        <w:t xml:space="preserve"> </w:t>
      </w:r>
      <w:r>
        <w:t>USDE</w:t>
      </w:r>
      <w:r>
        <w:rPr>
          <w:spacing w:val="-2"/>
        </w:rPr>
        <w:t xml:space="preserve"> </w:t>
      </w:r>
      <w:r>
        <w:t>or</w:t>
      </w:r>
      <w:r>
        <w:rPr>
          <w:spacing w:val="-3"/>
        </w:rPr>
        <w:t xml:space="preserve"> </w:t>
      </w:r>
      <w:r>
        <w:t>TEA may</w:t>
      </w:r>
      <w:r>
        <w:rPr>
          <w:spacing w:val="-1"/>
        </w:rPr>
        <w:t xml:space="preserve"> </w:t>
      </w:r>
      <w:r>
        <w:t>make</w:t>
      </w:r>
      <w:r>
        <w:rPr>
          <w:spacing w:val="-6"/>
        </w:rPr>
        <w:t xml:space="preserve"> </w:t>
      </w:r>
      <w:r>
        <w:t>site</w:t>
      </w:r>
      <w:r>
        <w:rPr>
          <w:spacing w:val="-1"/>
        </w:rPr>
        <w:t xml:space="preserve"> </w:t>
      </w:r>
      <w:r>
        <w:t>visits</w:t>
      </w:r>
      <w:r>
        <w:rPr>
          <w:spacing w:val="-1"/>
        </w:rPr>
        <w:t xml:space="preserve"> </w:t>
      </w:r>
      <w:r>
        <w:t>as</w:t>
      </w:r>
      <w:r>
        <w:rPr>
          <w:spacing w:val="-2"/>
        </w:rPr>
        <w:t xml:space="preserve"> </w:t>
      </w:r>
      <w:r>
        <w:t>warranted</w:t>
      </w:r>
      <w:r>
        <w:rPr>
          <w:spacing w:val="1"/>
        </w:rPr>
        <w:t xml:space="preserve"> </w:t>
      </w:r>
      <w:r>
        <w:t>by program</w:t>
      </w:r>
      <w:r>
        <w:rPr>
          <w:spacing w:val="1"/>
        </w:rPr>
        <w:t xml:space="preserve"> </w:t>
      </w:r>
      <w:r>
        <w:rPr>
          <w:spacing w:val="-2"/>
        </w:rPr>
        <w:t>needs.</w:t>
      </w:r>
    </w:p>
    <w:p w14:paraId="4705A971" w14:textId="77777777" w:rsidR="00BE10C2" w:rsidRDefault="00000000">
      <w:pPr>
        <w:pStyle w:val="BodyText"/>
        <w:spacing w:before="243" w:line="276" w:lineRule="auto"/>
        <w:ind w:left="140" w:right="272"/>
      </w:pPr>
      <w:r>
        <w:t xml:space="preserve">Program reporting requirements are specified in the </w:t>
      </w:r>
      <w:r>
        <w:rPr>
          <w:i/>
        </w:rPr>
        <w:t xml:space="preserve">Program Guidelines </w:t>
      </w:r>
      <w:r>
        <w:t>accompanying each RFA</w:t>
      </w:r>
      <w:r>
        <w:rPr>
          <w:spacing w:val="-3"/>
        </w:rPr>
        <w:t xml:space="preserve"> </w:t>
      </w:r>
      <w:r>
        <w:t>published</w:t>
      </w:r>
      <w:r>
        <w:rPr>
          <w:spacing w:val="-2"/>
        </w:rPr>
        <w:t xml:space="preserve"> </w:t>
      </w:r>
      <w:r>
        <w:t>by</w:t>
      </w:r>
      <w:r>
        <w:rPr>
          <w:spacing w:val="-2"/>
        </w:rPr>
        <w:t xml:space="preserve"> </w:t>
      </w:r>
      <w:r>
        <w:t>TEA.</w:t>
      </w:r>
      <w:r>
        <w:rPr>
          <w:spacing w:val="-5"/>
        </w:rPr>
        <w:t xml:space="preserve"> </w:t>
      </w:r>
      <w:r>
        <w:t>The</w:t>
      </w:r>
      <w:r>
        <w:rPr>
          <w:spacing w:val="-3"/>
        </w:rPr>
        <w:t xml:space="preserve"> </w:t>
      </w:r>
      <w:r>
        <w:t>program</w:t>
      </w:r>
      <w:r>
        <w:rPr>
          <w:spacing w:val="-7"/>
        </w:rPr>
        <w:t xml:space="preserve"> </w:t>
      </w:r>
      <w:r>
        <w:t>manager/director assigned</w:t>
      </w:r>
      <w:r>
        <w:rPr>
          <w:spacing w:val="-3"/>
        </w:rPr>
        <w:t xml:space="preserve"> </w:t>
      </w:r>
      <w:r>
        <w:t>to</w:t>
      </w:r>
      <w:r>
        <w:rPr>
          <w:spacing w:val="-2"/>
        </w:rPr>
        <w:t xml:space="preserve"> </w:t>
      </w:r>
      <w:r>
        <w:t>the</w:t>
      </w:r>
      <w:r>
        <w:rPr>
          <w:spacing w:val="-3"/>
        </w:rPr>
        <w:t xml:space="preserve"> </w:t>
      </w:r>
      <w:r>
        <w:t>program</w:t>
      </w:r>
      <w:r>
        <w:rPr>
          <w:spacing w:val="-2"/>
        </w:rPr>
        <w:t xml:space="preserve"> </w:t>
      </w:r>
      <w:r>
        <w:t>is</w:t>
      </w:r>
      <w:r>
        <w:rPr>
          <w:spacing w:val="-9"/>
        </w:rPr>
        <w:t xml:space="preserve"> </w:t>
      </w:r>
      <w:r>
        <w:t xml:space="preserve">responsible for ensuring mechanisms and systems are in place or collecting and analyzing </w:t>
      </w:r>
      <w:proofErr w:type="gramStart"/>
      <w:r>
        <w:t>any and all</w:t>
      </w:r>
      <w:proofErr w:type="gramEnd"/>
      <w:r>
        <w:t xml:space="preserve"> required data and/or information and</w:t>
      </w:r>
      <w:r>
        <w:rPr>
          <w:spacing w:val="-2"/>
        </w:rPr>
        <w:t xml:space="preserve"> </w:t>
      </w:r>
      <w:r>
        <w:t>for reporting</w:t>
      </w:r>
      <w:r>
        <w:rPr>
          <w:spacing w:val="-2"/>
        </w:rPr>
        <w:t xml:space="preserve"> </w:t>
      </w:r>
      <w:r>
        <w:t>such data and/or information in</w:t>
      </w:r>
      <w:r>
        <w:rPr>
          <w:spacing w:val="-2"/>
        </w:rPr>
        <w:t xml:space="preserve"> </w:t>
      </w:r>
      <w:r>
        <w:t>accordance with TEA’s requirements.</w:t>
      </w:r>
    </w:p>
    <w:p w14:paraId="3F421E88" w14:textId="77777777" w:rsidR="00BE10C2" w:rsidRDefault="00000000">
      <w:pPr>
        <w:pStyle w:val="Heading1"/>
        <w:numPr>
          <w:ilvl w:val="0"/>
          <w:numId w:val="28"/>
        </w:numPr>
        <w:tabs>
          <w:tab w:val="left" w:pos="1581"/>
          <w:tab w:val="left" w:pos="9533"/>
        </w:tabs>
        <w:spacing w:before="199"/>
        <w:ind w:left="1581" w:hanging="1081"/>
      </w:pPr>
      <w:bookmarkStart w:id="172" w:name="_bookmark166"/>
      <w:bookmarkEnd w:id="172"/>
      <w:r>
        <w:rPr>
          <w:color w:val="000000"/>
          <w:shd w:val="clear" w:color="auto" w:fill="FAE3D4"/>
        </w:rPr>
        <w:t>Emergency</w:t>
      </w:r>
      <w:r>
        <w:rPr>
          <w:color w:val="000000"/>
          <w:spacing w:val="-8"/>
          <w:shd w:val="clear" w:color="auto" w:fill="FAE3D4"/>
        </w:rPr>
        <w:t xml:space="preserve"> </w:t>
      </w:r>
      <w:r>
        <w:rPr>
          <w:color w:val="000000"/>
          <w:shd w:val="clear" w:color="auto" w:fill="FAE3D4"/>
        </w:rPr>
        <w:t>Policies</w:t>
      </w:r>
      <w:r>
        <w:rPr>
          <w:color w:val="000000"/>
          <w:spacing w:val="-11"/>
          <w:shd w:val="clear" w:color="auto" w:fill="FAE3D4"/>
        </w:rPr>
        <w:t xml:space="preserve"> </w:t>
      </w:r>
      <w:r>
        <w:rPr>
          <w:color w:val="000000"/>
          <w:shd w:val="clear" w:color="auto" w:fill="FAE3D4"/>
        </w:rPr>
        <w:t>and</w:t>
      </w:r>
      <w:r>
        <w:rPr>
          <w:color w:val="000000"/>
          <w:spacing w:val="-6"/>
          <w:shd w:val="clear" w:color="auto" w:fill="FAE3D4"/>
        </w:rPr>
        <w:t xml:space="preserve"> </w:t>
      </w:r>
      <w:r>
        <w:rPr>
          <w:color w:val="000000"/>
          <w:spacing w:val="-2"/>
          <w:shd w:val="clear" w:color="auto" w:fill="FAE3D4"/>
        </w:rPr>
        <w:t>Procedures</w:t>
      </w:r>
      <w:r>
        <w:rPr>
          <w:color w:val="000000"/>
          <w:shd w:val="clear" w:color="auto" w:fill="FAE3D4"/>
        </w:rPr>
        <w:tab/>
      </w:r>
    </w:p>
    <w:p w14:paraId="669A1002" w14:textId="07A6BFAA" w:rsidR="00BE10C2" w:rsidRDefault="00782AF0">
      <w:pPr>
        <w:pStyle w:val="BodyText"/>
        <w:spacing w:before="270" w:line="276" w:lineRule="auto"/>
        <w:ind w:left="140" w:right="198"/>
        <w:jc w:val="both"/>
      </w:pPr>
      <w:r>
        <w:t xml:space="preserve">East Texas Charter School </w:t>
      </w:r>
      <w:r w:rsidR="00000000">
        <w:t>is</w:t>
      </w:r>
      <w:r w:rsidR="00000000">
        <w:rPr>
          <w:spacing w:val="-4"/>
        </w:rPr>
        <w:t xml:space="preserve"> </w:t>
      </w:r>
      <w:r w:rsidR="00000000">
        <w:t>committed</w:t>
      </w:r>
      <w:r w:rsidR="00000000">
        <w:rPr>
          <w:spacing w:val="-2"/>
        </w:rPr>
        <w:t xml:space="preserve"> </w:t>
      </w:r>
      <w:r w:rsidR="00000000">
        <w:t>to</w:t>
      </w:r>
      <w:r w:rsidR="00000000">
        <w:rPr>
          <w:spacing w:val="-2"/>
        </w:rPr>
        <w:t xml:space="preserve"> </w:t>
      </w:r>
      <w:r w:rsidR="00000000">
        <w:t>providing</w:t>
      </w:r>
      <w:r w:rsidR="00000000">
        <w:rPr>
          <w:spacing w:val="-2"/>
        </w:rPr>
        <w:t xml:space="preserve"> </w:t>
      </w:r>
      <w:r w:rsidR="00000000">
        <w:t>a</w:t>
      </w:r>
      <w:r w:rsidR="00000000">
        <w:rPr>
          <w:spacing w:val="-8"/>
        </w:rPr>
        <w:t xml:space="preserve"> </w:t>
      </w:r>
      <w:r w:rsidR="00000000">
        <w:t>safe</w:t>
      </w:r>
      <w:r w:rsidR="00000000">
        <w:rPr>
          <w:spacing w:val="-3"/>
        </w:rPr>
        <w:t xml:space="preserve"> </w:t>
      </w:r>
      <w:r w:rsidR="00000000">
        <w:t>environment</w:t>
      </w:r>
      <w:r w:rsidR="00000000">
        <w:rPr>
          <w:spacing w:val="-7"/>
        </w:rPr>
        <w:t xml:space="preserve"> </w:t>
      </w:r>
      <w:r w:rsidR="00000000">
        <w:t>for</w:t>
      </w:r>
      <w:r w:rsidR="00000000">
        <w:rPr>
          <w:spacing w:val="-5"/>
        </w:rPr>
        <w:t xml:space="preserve"> </w:t>
      </w:r>
      <w:r w:rsidR="00000000">
        <w:t>student, staff,</w:t>
      </w:r>
      <w:r w:rsidR="00000000">
        <w:rPr>
          <w:spacing w:val="-1"/>
        </w:rPr>
        <w:t xml:space="preserve"> </w:t>
      </w:r>
      <w:r w:rsidR="00000000">
        <w:t>and</w:t>
      </w:r>
      <w:r w:rsidR="00000000">
        <w:rPr>
          <w:spacing w:val="-8"/>
        </w:rPr>
        <w:t xml:space="preserve"> </w:t>
      </w:r>
      <w:r w:rsidR="00000000">
        <w:t>visitors.</w:t>
      </w:r>
      <w:r w:rsidR="00000000">
        <w:rPr>
          <w:spacing w:val="-6"/>
        </w:rPr>
        <w:t xml:space="preserve"> </w:t>
      </w:r>
      <w:r w:rsidR="00000000">
        <w:t>We</w:t>
      </w:r>
      <w:r w:rsidR="00000000">
        <w:rPr>
          <w:spacing w:val="-8"/>
        </w:rPr>
        <w:t xml:space="preserve"> </w:t>
      </w:r>
      <w:r w:rsidR="00000000">
        <w:t>work</w:t>
      </w:r>
      <w:r w:rsidR="00000000">
        <w:rPr>
          <w:spacing w:val="-8"/>
        </w:rPr>
        <w:t xml:space="preserve"> </w:t>
      </w:r>
      <w:r w:rsidR="00000000">
        <w:t>closely</w:t>
      </w:r>
      <w:r w:rsidR="00000000">
        <w:rPr>
          <w:spacing w:val="-3"/>
        </w:rPr>
        <w:t xml:space="preserve"> </w:t>
      </w:r>
      <w:r w:rsidR="00000000">
        <w:t>with</w:t>
      </w:r>
      <w:r w:rsidR="00000000">
        <w:rPr>
          <w:spacing w:val="-8"/>
        </w:rPr>
        <w:t xml:space="preserve"> </w:t>
      </w:r>
      <w:r w:rsidR="00000000">
        <w:t>safety</w:t>
      </w:r>
      <w:r w:rsidR="00000000">
        <w:rPr>
          <w:spacing w:val="-3"/>
        </w:rPr>
        <w:t xml:space="preserve"> </w:t>
      </w:r>
      <w:r w:rsidR="00000000">
        <w:t>officials-police,</w:t>
      </w:r>
      <w:r w:rsidR="00000000">
        <w:rPr>
          <w:spacing w:val="-1"/>
        </w:rPr>
        <w:t xml:space="preserve"> </w:t>
      </w:r>
      <w:r w:rsidR="00000000">
        <w:t>fire,</w:t>
      </w:r>
      <w:r w:rsidR="00000000">
        <w:rPr>
          <w:spacing w:val="-6"/>
        </w:rPr>
        <w:t xml:space="preserve"> </w:t>
      </w:r>
      <w:r w:rsidR="00000000">
        <w:t>emergency</w:t>
      </w:r>
      <w:r w:rsidR="00000000">
        <w:rPr>
          <w:spacing w:val="-8"/>
        </w:rPr>
        <w:t xml:space="preserve"> </w:t>
      </w:r>
      <w:r w:rsidR="00000000">
        <w:t>medical</w:t>
      </w:r>
      <w:r w:rsidR="00000000">
        <w:rPr>
          <w:spacing w:val="-3"/>
        </w:rPr>
        <w:t xml:space="preserve"> </w:t>
      </w:r>
      <w:r w:rsidR="00000000">
        <w:t xml:space="preserve">services, and public health, </w:t>
      </w:r>
      <w:proofErr w:type="gramStart"/>
      <w:r w:rsidR="00000000">
        <w:t>in order to</w:t>
      </w:r>
      <w:proofErr w:type="gramEnd"/>
      <w:r w:rsidR="00000000">
        <w:t xml:space="preserve"> ensure our schools are well prepared for an emergency. We have developed a comprehensive plan that covers a wide variety of emergencies that serves as a guide to help staff and our public safety partners respond swiftly should a crisis occur in our schools.</w:t>
      </w:r>
    </w:p>
    <w:p w14:paraId="3F651D4E" w14:textId="77777777" w:rsidR="00BE10C2" w:rsidRDefault="00000000">
      <w:pPr>
        <w:pStyle w:val="Heading1"/>
        <w:numPr>
          <w:ilvl w:val="0"/>
          <w:numId w:val="28"/>
        </w:numPr>
        <w:tabs>
          <w:tab w:val="left" w:pos="1578"/>
          <w:tab w:val="left" w:pos="9533"/>
        </w:tabs>
        <w:spacing w:before="199"/>
        <w:ind w:left="1578" w:hanging="1078"/>
      </w:pPr>
      <w:bookmarkStart w:id="173" w:name="_bookmark167"/>
      <w:bookmarkEnd w:id="173"/>
      <w:r>
        <w:rPr>
          <w:color w:val="000000"/>
          <w:shd w:val="clear" w:color="auto" w:fill="FAE3D4"/>
        </w:rPr>
        <w:t>Legal</w:t>
      </w:r>
      <w:r>
        <w:rPr>
          <w:color w:val="000000"/>
          <w:spacing w:val="-10"/>
          <w:shd w:val="clear" w:color="auto" w:fill="FAE3D4"/>
        </w:rPr>
        <w:t xml:space="preserve"> </w:t>
      </w:r>
      <w:r>
        <w:rPr>
          <w:color w:val="000000"/>
          <w:shd w:val="clear" w:color="auto" w:fill="FAE3D4"/>
        </w:rPr>
        <w:t>Authorities</w:t>
      </w:r>
      <w:r>
        <w:rPr>
          <w:color w:val="000000"/>
          <w:spacing w:val="-10"/>
          <w:shd w:val="clear" w:color="auto" w:fill="FAE3D4"/>
        </w:rPr>
        <w:t xml:space="preserve"> </w:t>
      </w:r>
      <w:r>
        <w:rPr>
          <w:color w:val="000000"/>
          <w:shd w:val="clear" w:color="auto" w:fill="FAE3D4"/>
        </w:rPr>
        <w:t>and</w:t>
      </w:r>
      <w:r>
        <w:rPr>
          <w:color w:val="000000"/>
          <w:spacing w:val="-10"/>
          <w:shd w:val="clear" w:color="auto" w:fill="FAE3D4"/>
        </w:rPr>
        <w:t xml:space="preserve"> </w:t>
      </w:r>
      <w:r>
        <w:rPr>
          <w:color w:val="000000"/>
          <w:shd w:val="clear" w:color="auto" w:fill="FAE3D4"/>
        </w:rPr>
        <w:t>Helpful</w:t>
      </w:r>
      <w:r>
        <w:rPr>
          <w:color w:val="000000"/>
          <w:spacing w:val="-10"/>
          <w:shd w:val="clear" w:color="auto" w:fill="FAE3D4"/>
        </w:rPr>
        <w:t xml:space="preserve"> </w:t>
      </w:r>
      <w:r>
        <w:rPr>
          <w:color w:val="000000"/>
          <w:spacing w:val="-2"/>
          <w:shd w:val="clear" w:color="auto" w:fill="FAE3D4"/>
        </w:rPr>
        <w:t>Resources</w:t>
      </w:r>
      <w:r>
        <w:rPr>
          <w:color w:val="000000"/>
          <w:shd w:val="clear" w:color="auto" w:fill="FAE3D4"/>
        </w:rPr>
        <w:tab/>
      </w:r>
    </w:p>
    <w:p w14:paraId="2522077D" w14:textId="77777777" w:rsidR="00BE10C2" w:rsidRDefault="00BE10C2">
      <w:pPr>
        <w:sectPr w:rsidR="00BE10C2">
          <w:pgSz w:w="12240" w:h="15840"/>
          <w:pgMar w:top="1380" w:right="1240" w:bottom="2340" w:left="1300" w:header="728" w:footer="2073" w:gutter="0"/>
          <w:cols w:space="720"/>
        </w:sectPr>
      </w:pPr>
    </w:p>
    <w:p w14:paraId="25860B32" w14:textId="77777777" w:rsidR="00BE10C2" w:rsidRDefault="00BE10C2">
      <w:pPr>
        <w:pStyle w:val="BodyText"/>
        <w:rPr>
          <w:b/>
        </w:rPr>
      </w:pPr>
    </w:p>
    <w:p w14:paraId="22684D44" w14:textId="77777777" w:rsidR="00BE10C2" w:rsidRDefault="00BE10C2">
      <w:pPr>
        <w:pStyle w:val="BodyText"/>
        <w:rPr>
          <w:b/>
        </w:rPr>
      </w:pPr>
    </w:p>
    <w:p w14:paraId="1668E3DA" w14:textId="77777777" w:rsidR="00BE10C2" w:rsidRDefault="00BE10C2">
      <w:pPr>
        <w:pStyle w:val="BodyText"/>
        <w:rPr>
          <w:b/>
        </w:rPr>
      </w:pPr>
    </w:p>
    <w:p w14:paraId="50F9D3DF" w14:textId="77777777" w:rsidR="00BE10C2" w:rsidRDefault="00BE10C2">
      <w:pPr>
        <w:pStyle w:val="BodyText"/>
        <w:spacing w:before="77"/>
        <w:rPr>
          <w:b/>
        </w:rPr>
      </w:pPr>
    </w:p>
    <w:p w14:paraId="1B41FC43" w14:textId="77777777" w:rsidR="00BE10C2" w:rsidRDefault="00000000">
      <w:pPr>
        <w:pStyle w:val="BodyText"/>
        <w:spacing w:line="276" w:lineRule="auto"/>
        <w:ind w:left="140" w:right="189"/>
      </w:pPr>
      <w:r>
        <w:t>The</w:t>
      </w:r>
      <w:r>
        <w:rPr>
          <w:spacing w:val="40"/>
        </w:rPr>
        <w:t xml:space="preserve"> </w:t>
      </w:r>
      <w:r>
        <w:t>following</w:t>
      </w:r>
      <w:r>
        <w:rPr>
          <w:spacing w:val="40"/>
        </w:rPr>
        <w:t xml:space="preserve"> </w:t>
      </w:r>
      <w:r>
        <w:t>documents</w:t>
      </w:r>
      <w:r>
        <w:rPr>
          <w:spacing w:val="40"/>
        </w:rPr>
        <w:t xml:space="preserve"> </w:t>
      </w:r>
      <w:r>
        <w:t>contain</w:t>
      </w:r>
      <w:r>
        <w:rPr>
          <w:spacing w:val="40"/>
        </w:rPr>
        <w:t xml:space="preserve"> </w:t>
      </w:r>
      <w:r>
        <w:t>relevant</w:t>
      </w:r>
      <w:r>
        <w:rPr>
          <w:spacing w:val="40"/>
        </w:rPr>
        <w:t xml:space="preserve"> </w:t>
      </w:r>
      <w:r>
        <w:t>grants</w:t>
      </w:r>
      <w:r>
        <w:rPr>
          <w:spacing w:val="40"/>
        </w:rPr>
        <w:t xml:space="preserve"> </w:t>
      </w:r>
      <w:r>
        <w:t>management</w:t>
      </w:r>
      <w:r>
        <w:rPr>
          <w:spacing w:val="40"/>
        </w:rPr>
        <w:t xml:space="preserve"> </w:t>
      </w:r>
      <w:r>
        <w:t>requirements.</w:t>
      </w:r>
      <w:r>
        <w:rPr>
          <w:spacing w:val="40"/>
        </w:rPr>
        <w:t xml:space="preserve"> </w:t>
      </w:r>
      <w:r>
        <w:t>Staff</w:t>
      </w:r>
      <w:r>
        <w:rPr>
          <w:spacing w:val="40"/>
        </w:rPr>
        <w:t xml:space="preserve"> </w:t>
      </w:r>
      <w:r>
        <w:t>should</w:t>
      </w:r>
      <w:r>
        <w:rPr>
          <w:spacing w:val="40"/>
        </w:rPr>
        <w:t xml:space="preserve"> </w:t>
      </w:r>
      <w:r>
        <w:t>be familiar</w:t>
      </w:r>
      <w:r>
        <w:rPr>
          <w:spacing w:val="-5"/>
        </w:rPr>
        <w:t xml:space="preserve"> </w:t>
      </w:r>
      <w:r>
        <w:t>with</w:t>
      </w:r>
      <w:r>
        <w:rPr>
          <w:spacing w:val="-3"/>
        </w:rPr>
        <w:t xml:space="preserve"> </w:t>
      </w:r>
      <w:r>
        <w:t>these</w:t>
      </w:r>
      <w:r>
        <w:rPr>
          <w:spacing w:val="-5"/>
        </w:rPr>
        <w:t xml:space="preserve"> </w:t>
      </w:r>
      <w:r>
        <w:t>materials</w:t>
      </w:r>
      <w:r>
        <w:rPr>
          <w:spacing w:val="-6"/>
        </w:rPr>
        <w:t xml:space="preserve"> </w:t>
      </w:r>
      <w:r>
        <w:t>and</w:t>
      </w:r>
      <w:r>
        <w:rPr>
          <w:spacing w:val="-5"/>
        </w:rPr>
        <w:t xml:space="preserve"> </w:t>
      </w:r>
      <w:r>
        <w:t>consult</w:t>
      </w:r>
      <w:r>
        <w:rPr>
          <w:spacing w:val="-3"/>
        </w:rPr>
        <w:t xml:space="preserve"> </w:t>
      </w:r>
      <w:r>
        <w:t>them</w:t>
      </w:r>
      <w:r>
        <w:rPr>
          <w:spacing w:val="-4"/>
        </w:rPr>
        <w:t xml:space="preserve"> </w:t>
      </w:r>
      <w:r>
        <w:t>when</w:t>
      </w:r>
      <w:r>
        <w:rPr>
          <w:spacing w:val="-4"/>
        </w:rPr>
        <w:t xml:space="preserve"> </w:t>
      </w:r>
      <w:r>
        <w:t>making</w:t>
      </w:r>
      <w:r>
        <w:rPr>
          <w:spacing w:val="-4"/>
        </w:rPr>
        <w:t xml:space="preserve"> </w:t>
      </w:r>
      <w:r>
        <w:t>decisions</w:t>
      </w:r>
      <w:r>
        <w:rPr>
          <w:spacing w:val="-7"/>
        </w:rPr>
        <w:t xml:space="preserve"> </w:t>
      </w:r>
      <w:r>
        <w:t>related</w:t>
      </w:r>
      <w:r>
        <w:rPr>
          <w:spacing w:val="-4"/>
        </w:rPr>
        <w:t xml:space="preserve"> </w:t>
      </w:r>
      <w:r>
        <w:t>to</w:t>
      </w:r>
      <w:r>
        <w:rPr>
          <w:spacing w:val="-3"/>
        </w:rPr>
        <w:t xml:space="preserve"> </w:t>
      </w:r>
      <w:r>
        <w:t>the</w:t>
      </w:r>
      <w:r>
        <w:rPr>
          <w:spacing w:val="-4"/>
        </w:rPr>
        <w:t xml:space="preserve"> </w:t>
      </w:r>
      <w:r>
        <w:t>federal</w:t>
      </w:r>
      <w:r>
        <w:rPr>
          <w:spacing w:val="-3"/>
        </w:rPr>
        <w:t xml:space="preserve"> </w:t>
      </w:r>
      <w:r>
        <w:rPr>
          <w:spacing w:val="-2"/>
        </w:rPr>
        <w:t>grant.</w:t>
      </w:r>
    </w:p>
    <w:p w14:paraId="4D775F8B" w14:textId="77777777" w:rsidR="00BE10C2" w:rsidRDefault="00000000">
      <w:pPr>
        <w:pStyle w:val="ListParagraph"/>
        <w:numPr>
          <w:ilvl w:val="0"/>
          <w:numId w:val="3"/>
        </w:numPr>
        <w:tabs>
          <w:tab w:val="left" w:pos="859"/>
        </w:tabs>
        <w:spacing w:before="194" w:line="314" w:lineRule="exact"/>
        <w:ind w:left="859" w:hanging="359"/>
        <w:rPr>
          <w:sz w:val="24"/>
          <w:szCs w:val="24"/>
        </w:rPr>
      </w:pPr>
      <w:r>
        <w:rPr>
          <w:sz w:val="24"/>
          <w:szCs w:val="24"/>
        </w:rPr>
        <w:t>Education</w:t>
      </w:r>
      <w:r>
        <w:rPr>
          <w:spacing w:val="-3"/>
          <w:sz w:val="24"/>
          <w:szCs w:val="24"/>
        </w:rPr>
        <w:t xml:space="preserve"> </w:t>
      </w:r>
      <w:r>
        <w:rPr>
          <w:sz w:val="24"/>
          <w:szCs w:val="24"/>
        </w:rPr>
        <w:t>Department</w:t>
      </w:r>
      <w:r>
        <w:rPr>
          <w:spacing w:val="-1"/>
          <w:sz w:val="24"/>
          <w:szCs w:val="24"/>
        </w:rPr>
        <w:t xml:space="preserve"> </w:t>
      </w:r>
      <w:r>
        <w:rPr>
          <w:sz w:val="24"/>
          <w:szCs w:val="24"/>
        </w:rPr>
        <w:t>General</w:t>
      </w:r>
      <w:r>
        <w:rPr>
          <w:spacing w:val="-5"/>
          <w:sz w:val="24"/>
          <w:szCs w:val="24"/>
        </w:rPr>
        <w:t xml:space="preserve"> </w:t>
      </w:r>
      <w:r>
        <w:rPr>
          <w:sz w:val="24"/>
          <w:szCs w:val="24"/>
        </w:rPr>
        <w:t>Administrative</w:t>
      </w:r>
      <w:r>
        <w:rPr>
          <w:spacing w:val="-2"/>
          <w:sz w:val="24"/>
          <w:szCs w:val="24"/>
        </w:rPr>
        <w:t xml:space="preserve"> </w:t>
      </w:r>
      <w:r>
        <w:rPr>
          <w:sz w:val="24"/>
          <w:szCs w:val="24"/>
        </w:rPr>
        <w:t>Regulations</w:t>
      </w:r>
      <w:r>
        <w:rPr>
          <w:spacing w:val="-2"/>
          <w:sz w:val="24"/>
          <w:szCs w:val="24"/>
        </w:rPr>
        <w:t xml:space="preserve"> (EDGAR)</w:t>
      </w:r>
    </w:p>
    <w:p w14:paraId="77994317" w14:textId="77777777" w:rsidR="00BE10C2" w:rsidRDefault="00000000">
      <w:pPr>
        <w:pStyle w:val="ListParagraph"/>
        <w:numPr>
          <w:ilvl w:val="1"/>
          <w:numId w:val="3"/>
        </w:numPr>
        <w:tabs>
          <w:tab w:val="left" w:pos="1581"/>
        </w:tabs>
        <w:spacing w:line="288" w:lineRule="exact"/>
        <w:ind w:hanging="360"/>
        <w:rPr>
          <w:sz w:val="24"/>
        </w:rPr>
      </w:pPr>
      <w:hyperlink r:id="rId231">
        <w:r>
          <w:rPr>
            <w:color w:val="0000FF"/>
            <w:spacing w:val="-2"/>
            <w:sz w:val="24"/>
            <w:u w:val="single" w:color="0000FF"/>
          </w:rPr>
          <w:t>http://www2.ed.gov/policy/fund/reg/edgarReg/edgar.html</w:t>
        </w:r>
      </w:hyperlink>
    </w:p>
    <w:p w14:paraId="4DAFC343" w14:textId="77777777" w:rsidR="00BE10C2" w:rsidRDefault="00BE10C2">
      <w:pPr>
        <w:pStyle w:val="BodyText"/>
        <w:spacing w:before="1"/>
      </w:pPr>
    </w:p>
    <w:p w14:paraId="6AE2CF8F" w14:textId="77777777" w:rsidR="00BE10C2" w:rsidRDefault="00000000">
      <w:pPr>
        <w:pStyle w:val="ListParagraph"/>
        <w:numPr>
          <w:ilvl w:val="0"/>
          <w:numId w:val="3"/>
        </w:numPr>
        <w:tabs>
          <w:tab w:val="left" w:pos="859"/>
          <w:tab w:val="left" w:pos="861"/>
        </w:tabs>
        <w:spacing w:line="230" w:lineRule="auto"/>
        <w:ind w:right="794"/>
        <w:rPr>
          <w:sz w:val="24"/>
          <w:szCs w:val="24"/>
        </w:rPr>
      </w:pPr>
      <w:hyperlink r:id="rId232">
        <w:r>
          <w:rPr>
            <w:color w:val="0000FF"/>
            <w:sz w:val="24"/>
            <w:szCs w:val="24"/>
            <w:u w:val="single" w:color="0000FF"/>
          </w:rPr>
          <w:t>Uniform</w:t>
        </w:r>
        <w:r>
          <w:rPr>
            <w:color w:val="0000FF"/>
            <w:spacing w:val="-5"/>
            <w:sz w:val="24"/>
            <w:szCs w:val="24"/>
            <w:u w:val="single" w:color="0000FF"/>
          </w:rPr>
          <w:t xml:space="preserve"> </w:t>
        </w:r>
        <w:r>
          <w:rPr>
            <w:color w:val="0000FF"/>
            <w:sz w:val="24"/>
            <w:szCs w:val="24"/>
            <w:u w:val="single" w:color="0000FF"/>
          </w:rPr>
          <w:t>Administrative</w:t>
        </w:r>
        <w:r>
          <w:rPr>
            <w:color w:val="0000FF"/>
            <w:spacing w:val="-6"/>
            <w:sz w:val="24"/>
            <w:szCs w:val="24"/>
            <w:u w:val="single" w:color="0000FF"/>
          </w:rPr>
          <w:t xml:space="preserve"> </w:t>
        </w:r>
        <w:r>
          <w:rPr>
            <w:color w:val="0000FF"/>
            <w:sz w:val="24"/>
            <w:szCs w:val="24"/>
            <w:u w:val="single" w:color="0000FF"/>
          </w:rPr>
          <w:t>Requirements,</w:t>
        </w:r>
        <w:r>
          <w:rPr>
            <w:color w:val="0000FF"/>
            <w:spacing w:val="-3"/>
            <w:sz w:val="24"/>
            <w:szCs w:val="24"/>
            <w:u w:val="single" w:color="0000FF"/>
          </w:rPr>
          <w:t xml:space="preserve"> </w:t>
        </w:r>
        <w:r>
          <w:rPr>
            <w:color w:val="0000FF"/>
            <w:sz w:val="24"/>
            <w:szCs w:val="24"/>
            <w:u w:val="single" w:color="0000FF"/>
          </w:rPr>
          <w:t>Cost</w:t>
        </w:r>
        <w:r>
          <w:rPr>
            <w:color w:val="0000FF"/>
            <w:spacing w:val="-5"/>
            <w:sz w:val="24"/>
            <w:szCs w:val="24"/>
            <w:u w:val="single" w:color="0000FF"/>
          </w:rPr>
          <w:t xml:space="preserve"> </w:t>
        </w:r>
        <w:r>
          <w:rPr>
            <w:color w:val="0000FF"/>
            <w:sz w:val="24"/>
            <w:szCs w:val="24"/>
            <w:u w:val="single" w:color="0000FF"/>
          </w:rPr>
          <w:t>Principles</w:t>
        </w:r>
        <w:r>
          <w:rPr>
            <w:color w:val="0000FF"/>
            <w:spacing w:val="-8"/>
            <w:sz w:val="24"/>
            <w:szCs w:val="24"/>
            <w:u w:val="single" w:color="0000FF"/>
          </w:rPr>
          <w:t xml:space="preserve"> </w:t>
        </w:r>
        <w:r>
          <w:rPr>
            <w:color w:val="0000FF"/>
            <w:sz w:val="24"/>
            <w:szCs w:val="24"/>
            <w:u w:val="single" w:color="0000FF"/>
          </w:rPr>
          <w:t>and</w:t>
        </w:r>
        <w:r>
          <w:rPr>
            <w:color w:val="0000FF"/>
            <w:spacing w:val="-5"/>
            <w:sz w:val="24"/>
            <w:szCs w:val="24"/>
            <w:u w:val="single" w:color="0000FF"/>
          </w:rPr>
          <w:t xml:space="preserve"> </w:t>
        </w:r>
        <w:r>
          <w:rPr>
            <w:color w:val="0000FF"/>
            <w:sz w:val="24"/>
            <w:szCs w:val="24"/>
            <w:u w:val="single" w:color="0000FF"/>
          </w:rPr>
          <w:t>Audit</w:t>
        </w:r>
        <w:r>
          <w:rPr>
            <w:color w:val="0000FF"/>
            <w:spacing w:val="-5"/>
            <w:sz w:val="24"/>
            <w:szCs w:val="24"/>
            <w:u w:val="single" w:color="0000FF"/>
          </w:rPr>
          <w:t xml:space="preserve"> </w:t>
        </w:r>
        <w:r>
          <w:rPr>
            <w:color w:val="0000FF"/>
            <w:sz w:val="24"/>
            <w:szCs w:val="24"/>
            <w:u w:val="single" w:color="0000FF"/>
          </w:rPr>
          <w:t>Requirements</w:t>
        </w:r>
        <w:r>
          <w:rPr>
            <w:color w:val="0000FF"/>
            <w:spacing w:val="-7"/>
            <w:sz w:val="24"/>
            <w:szCs w:val="24"/>
            <w:u w:val="single" w:color="0000FF"/>
          </w:rPr>
          <w:t xml:space="preserve"> </w:t>
        </w:r>
        <w:r>
          <w:rPr>
            <w:color w:val="0000FF"/>
            <w:sz w:val="24"/>
            <w:szCs w:val="24"/>
            <w:u w:val="single" w:color="0000FF"/>
          </w:rPr>
          <w:t>for</w:t>
        </w:r>
      </w:hyperlink>
      <w:r>
        <w:rPr>
          <w:color w:val="0000FF"/>
          <w:sz w:val="24"/>
          <w:szCs w:val="24"/>
        </w:rPr>
        <w:t xml:space="preserve"> </w:t>
      </w:r>
      <w:hyperlink r:id="rId233">
        <w:r>
          <w:rPr>
            <w:color w:val="0000FF"/>
            <w:sz w:val="24"/>
            <w:szCs w:val="24"/>
            <w:u w:val="single" w:color="0000FF"/>
          </w:rPr>
          <w:t>Federal Awards (2 CFR Part 200)</w:t>
        </w:r>
      </w:hyperlink>
    </w:p>
    <w:p w14:paraId="1A418235" w14:textId="77777777" w:rsidR="00BE10C2" w:rsidRDefault="00000000">
      <w:pPr>
        <w:pStyle w:val="ListParagraph"/>
        <w:numPr>
          <w:ilvl w:val="1"/>
          <w:numId w:val="3"/>
        </w:numPr>
        <w:tabs>
          <w:tab w:val="left" w:pos="1581"/>
        </w:tabs>
        <w:spacing w:before="8" w:line="232" w:lineRule="auto"/>
        <w:ind w:right="765"/>
        <w:rPr>
          <w:sz w:val="24"/>
        </w:rPr>
      </w:pPr>
      <w:hyperlink r:id="rId234">
        <w:r>
          <w:rPr>
            <w:color w:val="0000FF"/>
            <w:spacing w:val="-2"/>
            <w:sz w:val="24"/>
            <w:u w:val="single" w:color="0000FF"/>
          </w:rPr>
          <w:t>http://www.ecfr.gov/cgi-bin/text-</w:t>
        </w:r>
      </w:hyperlink>
      <w:r>
        <w:rPr>
          <w:color w:val="0000FF"/>
          <w:spacing w:val="-2"/>
          <w:sz w:val="24"/>
        </w:rPr>
        <w:t xml:space="preserve"> </w:t>
      </w:r>
      <w:hyperlink r:id="rId235">
        <w:proofErr w:type="spellStart"/>
        <w:r>
          <w:rPr>
            <w:color w:val="0000FF"/>
            <w:spacing w:val="-2"/>
            <w:sz w:val="24"/>
            <w:u w:val="single" w:color="0000FF"/>
          </w:rPr>
          <w:t>idx?SID</w:t>
        </w:r>
        <w:proofErr w:type="spellEnd"/>
        <w:r>
          <w:rPr>
            <w:color w:val="0000FF"/>
            <w:spacing w:val="-2"/>
            <w:sz w:val="24"/>
            <w:u w:val="single" w:color="0000FF"/>
          </w:rPr>
          <w:t>=ccccf77e01c9e6d4b3a377815f411704&amp;node=pt2.1.200&amp;rgn=div5</w:t>
        </w:r>
      </w:hyperlink>
    </w:p>
    <w:p w14:paraId="5E2CFC66" w14:textId="77777777" w:rsidR="00BE10C2" w:rsidRDefault="00BE10C2">
      <w:pPr>
        <w:pStyle w:val="BodyText"/>
        <w:spacing w:before="14"/>
      </w:pPr>
    </w:p>
    <w:p w14:paraId="7EDBCA64" w14:textId="77777777" w:rsidR="00BE10C2" w:rsidRDefault="00000000">
      <w:pPr>
        <w:pStyle w:val="ListParagraph"/>
        <w:numPr>
          <w:ilvl w:val="0"/>
          <w:numId w:val="3"/>
        </w:numPr>
        <w:tabs>
          <w:tab w:val="left" w:pos="859"/>
          <w:tab w:val="left" w:pos="861"/>
        </w:tabs>
        <w:spacing w:before="1" w:line="230" w:lineRule="auto"/>
        <w:ind w:right="277"/>
        <w:rPr>
          <w:sz w:val="24"/>
          <w:szCs w:val="24"/>
        </w:rPr>
      </w:pPr>
      <w:hyperlink r:id="rId236">
        <w:r>
          <w:rPr>
            <w:color w:val="0000FF"/>
            <w:sz w:val="24"/>
            <w:szCs w:val="24"/>
            <w:u w:val="single" w:color="0000FF"/>
          </w:rPr>
          <w:t>USDE’s</w:t>
        </w:r>
        <w:r>
          <w:rPr>
            <w:color w:val="0000FF"/>
            <w:spacing w:val="-7"/>
            <w:sz w:val="24"/>
            <w:szCs w:val="24"/>
            <w:u w:val="single" w:color="0000FF"/>
          </w:rPr>
          <w:t xml:space="preserve"> </w:t>
        </w:r>
        <w:r>
          <w:rPr>
            <w:color w:val="0000FF"/>
            <w:sz w:val="24"/>
            <w:szCs w:val="24"/>
            <w:u w:val="single" w:color="0000FF"/>
          </w:rPr>
          <w:t>Uniform</w:t>
        </w:r>
        <w:r>
          <w:rPr>
            <w:color w:val="0000FF"/>
            <w:spacing w:val="-4"/>
            <w:sz w:val="24"/>
            <w:szCs w:val="24"/>
            <w:u w:val="single" w:color="0000FF"/>
          </w:rPr>
          <w:t xml:space="preserve"> </w:t>
        </w:r>
        <w:r>
          <w:rPr>
            <w:color w:val="0000FF"/>
            <w:sz w:val="24"/>
            <w:szCs w:val="24"/>
            <w:u w:val="single" w:color="0000FF"/>
          </w:rPr>
          <w:t>Administrative</w:t>
        </w:r>
        <w:r>
          <w:rPr>
            <w:color w:val="0000FF"/>
            <w:spacing w:val="-9"/>
            <w:sz w:val="24"/>
            <w:szCs w:val="24"/>
            <w:u w:val="single" w:color="0000FF"/>
          </w:rPr>
          <w:t xml:space="preserve"> </w:t>
        </w:r>
        <w:r>
          <w:rPr>
            <w:color w:val="0000FF"/>
            <w:sz w:val="24"/>
            <w:szCs w:val="24"/>
            <w:u w:val="single" w:color="0000FF"/>
          </w:rPr>
          <w:t>Requirements,</w:t>
        </w:r>
        <w:r>
          <w:rPr>
            <w:color w:val="0000FF"/>
            <w:spacing w:val="-2"/>
            <w:sz w:val="24"/>
            <w:szCs w:val="24"/>
            <w:u w:val="single" w:color="0000FF"/>
          </w:rPr>
          <w:t xml:space="preserve"> </w:t>
        </w:r>
        <w:r>
          <w:rPr>
            <w:color w:val="0000FF"/>
            <w:sz w:val="24"/>
            <w:szCs w:val="24"/>
            <w:u w:val="single" w:color="0000FF"/>
          </w:rPr>
          <w:t>Cost</w:t>
        </w:r>
        <w:r>
          <w:rPr>
            <w:color w:val="0000FF"/>
            <w:spacing w:val="-4"/>
            <w:sz w:val="24"/>
            <w:szCs w:val="24"/>
            <w:u w:val="single" w:color="0000FF"/>
          </w:rPr>
          <w:t xml:space="preserve"> </w:t>
        </w:r>
        <w:r>
          <w:rPr>
            <w:color w:val="0000FF"/>
            <w:sz w:val="24"/>
            <w:szCs w:val="24"/>
            <w:u w:val="single" w:color="0000FF"/>
          </w:rPr>
          <w:t>Principles</w:t>
        </w:r>
        <w:r>
          <w:rPr>
            <w:color w:val="0000FF"/>
            <w:spacing w:val="-7"/>
            <w:sz w:val="24"/>
            <w:szCs w:val="24"/>
            <w:u w:val="single" w:color="0000FF"/>
          </w:rPr>
          <w:t xml:space="preserve"> </w:t>
        </w:r>
        <w:r>
          <w:rPr>
            <w:color w:val="0000FF"/>
            <w:sz w:val="24"/>
            <w:szCs w:val="24"/>
            <w:u w:val="single" w:color="0000FF"/>
          </w:rPr>
          <w:t>and</w:t>
        </w:r>
        <w:r>
          <w:rPr>
            <w:color w:val="0000FF"/>
            <w:spacing w:val="-4"/>
            <w:sz w:val="24"/>
            <w:szCs w:val="24"/>
            <w:u w:val="single" w:color="0000FF"/>
          </w:rPr>
          <w:t xml:space="preserve"> </w:t>
        </w:r>
        <w:r>
          <w:rPr>
            <w:color w:val="0000FF"/>
            <w:sz w:val="24"/>
            <w:szCs w:val="24"/>
            <w:u w:val="single" w:color="0000FF"/>
          </w:rPr>
          <w:t>Audit</w:t>
        </w:r>
        <w:r>
          <w:rPr>
            <w:color w:val="0000FF"/>
            <w:spacing w:val="-9"/>
            <w:sz w:val="24"/>
            <w:szCs w:val="24"/>
            <w:u w:val="single" w:color="0000FF"/>
          </w:rPr>
          <w:t xml:space="preserve"> </w:t>
        </w:r>
        <w:r>
          <w:rPr>
            <w:color w:val="0000FF"/>
            <w:sz w:val="24"/>
            <w:szCs w:val="24"/>
            <w:u w:val="single" w:color="0000FF"/>
          </w:rPr>
          <w:t>Requirements</w:t>
        </w:r>
      </w:hyperlink>
      <w:r>
        <w:rPr>
          <w:color w:val="0000FF"/>
          <w:sz w:val="24"/>
          <w:szCs w:val="24"/>
        </w:rPr>
        <w:t xml:space="preserve"> </w:t>
      </w:r>
      <w:hyperlink r:id="rId237">
        <w:r>
          <w:rPr>
            <w:color w:val="0000FF"/>
            <w:sz w:val="24"/>
            <w:szCs w:val="24"/>
            <w:u w:val="single" w:color="0000FF"/>
          </w:rPr>
          <w:t>for Federal Awards (2 CFR Part 3474)</w:t>
        </w:r>
      </w:hyperlink>
    </w:p>
    <w:p w14:paraId="50F04966" w14:textId="77777777" w:rsidR="00BE10C2" w:rsidRDefault="00000000">
      <w:pPr>
        <w:pStyle w:val="ListParagraph"/>
        <w:numPr>
          <w:ilvl w:val="1"/>
          <w:numId w:val="3"/>
        </w:numPr>
        <w:tabs>
          <w:tab w:val="left" w:pos="1581"/>
        </w:tabs>
        <w:spacing w:before="5" w:line="235" w:lineRule="auto"/>
        <w:ind w:right="243"/>
        <w:rPr>
          <w:sz w:val="24"/>
        </w:rPr>
      </w:pPr>
      <w:hyperlink r:id="rId238">
        <w:r>
          <w:rPr>
            <w:color w:val="0000FF"/>
            <w:spacing w:val="-2"/>
            <w:sz w:val="24"/>
            <w:u w:val="single" w:color="0000FF"/>
          </w:rPr>
          <w:t>http://www.ecfr.gov/cgi-bin/text-</w:t>
        </w:r>
      </w:hyperlink>
      <w:r>
        <w:rPr>
          <w:color w:val="0000FF"/>
          <w:spacing w:val="-2"/>
          <w:sz w:val="24"/>
        </w:rPr>
        <w:t xml:space="preserve"> </w:t>
      </w:r>
      <w:hyperlink r:id="rId239">
        <w:r>
          <w:rPr>
            <w:color w:val="0000FF"/>
            <w:spacing w:val="-2"/>
            <w:sz w:val="24"/>
            <w:u w:val="single" w:color="0000FF"/>
          </w:rPr>
          <w:t>idx?SID=ccccf77e01c9e6d4b3a377815f411704&amp;tpl=/ecfrbrowse/Title02/2cfr347</w:t>
        </w:r>
      </w:hyperlink>
      <w:r>
        <w:rPr>
          <w:color w:val="0000FF"/>
          <w:spacing w:val="-2"/>
          <w:sz w:val="24"/>
        </w:rPr>
        <w:t xml:space="preserve"> </w:t>
      </w:r>
      <w:hyperlink r:id="rId240">
        <w:r>
          <w:rPr>
            <w:color w:val="0000FF"/>
            <w:spacing w:val="-2"/>
            <w:sz w:val="24"/>
            <w:u w:val="single" w:color="0000FF"/>
          </w:rPr>
          <w:t>4_main_02.tpl</w:t>
        </w:r>
      </w:hyperlink>
    </w:p>
    <w:p w14:paraId="2D3CBDA0" w14:textId="77777777" w:rsidR="00BE10C2" w:rsidRDefault="00BE10C2">
      <w:pPr>
        <w:pStyle w:val="BodyText"/>
        <w:spacing w:before="3"/>
      </w:pPr>
    </w:p>
    <w:p w14:paraId="0E43685D" w14:textId="77777777" w:rsidR="00BE10C2" w:rsidRDefault="00000000">
      <w:pPr>
        <w:pStyle w:val="ListParagraph"/>
        <w:numPr>
          <w:ilvl w:val="0"/>
          <w:numId w:val="3"/>
        </w:numPr>
        <w:tabs>
          <w:tab w:val="left" w:pos="859"/>
        </w:tabs>
        <w:spacing w:before="1" w:line="314" w:lineRule="exact"/>
        <w:ind w:left="859" w:hanging="359"/>
        <w:rPr>
          <w:sz w:val="24"/>
          <w:szCs w:val="24"/>
        </w:rPr>
      </w:pPr>
      <w:r>
        <w:rPr>
          <w:sz w:val="24"/>
          <w:szCs w:val="24"/>
        </w:rPr>
        <w:t>Federal</w:t>
      </w:r>
      <w:r>
        <w:rPr>
          <w:spacing w:val="-4"/>
          <w:sz w:val="24"/>
          <w:szCs w:val="24"/>
        </w:rPr>
        <w:t xml:space="preserve"> </w:t>
      </w:r>
      <w:r>
        <w:rPr>
          <w:sz w:val="24"/>
          <w:szCs w:val="24"/>
        </w:rPr>
        <w:t>education</w:t>
      </w:r>
      <w:r>
        <w:rPr>
          <w:spacing w:val="-1"/>
          <w:sz w:val="24"/>
          <w:szCs w:val="24"/>
        </w:rPr>
        <w:t xml:space="preserve"> </w:t>
      </w:r>
      <w:r>
        <w:rPr>
          <w:sz w:val="24"/>
          <w:szCs w:val="24"/>
        </w:rPr>
        <w:t>program</w:t>
      </w:r>
      <w:r>
        <w:rPr>
          <w:spacing w:val="-5"/>
          <w:sz w:val="24"/>
          <w:szCs w:val="24"/>
        </w:rPr>
        <w:t xml:space="preserve"> </w:t>
      </w:r>
      <w:r>
        <w:rPr>
          <w:sz w:val="24"/>
          <w:szCs w:val="24"/>
        </w:rPr>
        <w:t>statutes, regulations,</w:t>
      </w:r>
      <w:r>
        <w:rPr>
          <w:spacing w:val="-3"/>
          <w:sz w:val="24"/>
          <w:szCs w:val="24"/>
        </w:rPr>
        <w:t xml:space="preserve"> </w:t>
      </w:r>
      <w:r>
        <w:rPr>
          <w:sz w:val="24"/>
          <w:szCs w:val="24"/>
        </w:rPr>
        <w:t>and</w:t>
      </w:r>
      <w:r>
        <w:rPr>
          <w:spacing w:val="-1"/>
          <w:sz w:val="24"/>
          <w:szCs w:val="24"/>
        </w:rPr>
        <w:t xml:space="preserve"> </w:t>
      </w:r>
      <w:r>
        <w:rPr>
          <w:spacing w:val="-2"/>
          <w:sz w:val="24"/>
          <w:szCs w:val="24"/>
        </w:rPr>
        <w:t>guidance</w:t>
      </w:r>
    </w:p>
    <w:p w14:paraId="4B0764F7" w14:textId="77777777" w:rsidR="00BE10C2" w:rsidRDefault="00000000">
      <w:pPr>
        <w:pStyle w:val="ListParagraph"/>
        <w:numPr>
          <w:ilvl w:val="1"/>
          <w:numId w:val="3"/>
        </w:numPr>
        <w:tabs>
          <w:tab w:val="left" w:pos="1581"/>
        </w:tabs>
        <w:spacing w:line="288" w:lineRule="exact"/>
        <w:ind w:hanging="360"/>
        <w:rPr>
          <w:sz w:val="24"/>
        </w:rPr>
      </w:pPr>
      <w:hyperlink r:id="rId241">
        <w:r>
          <w:rPr>
            <w:color w:val="0000FF"/>
            <w:spacing w:val="-2"/>
            <w:sz w:val="24"/>
            <w:u w:val="single" w:color="0000FF"/>
          </w:rPr>
          <w:t>http://www.ed.gov/</w:t>
        </w:r>
      </w:hyperlink>
    </w:p>
    <w:p w14:paraId="75B945DF" w14:textId="77777777" w:rsidR="00BE10C2" w:rsidRDefault="00BE10C2">
      <w:pPr>
        <w:pStyle w:val="BodyText"/>
        <w:spacing w:before="48"/>
        <w:rPr>
          <w:sz w:val="40"/>
        </w:rPr>
      </w:pPr>
    </w:p>
    <w:p w14:paraId="5FBA7CA9" w14:textId="77777777" w:rsidR="00BE10C2" w:rsidRDefault="00000000">
      <w:pPr>
        <w:pStyle w:val="Heading1"/>
        <w:tabs>
          <w:tab w:val="left" w:pos="9532"/>
        </w:tabs>
        <w:spacing w:before="0"/>
        <w:ind w:left="140"/>
      </w:pPr>
      <w:bookmarkStart w:id="174" w:name="_bookmark168"/>
      <w:bookmarkEnd w:id="174"/>
      <w:r>
        <w:rPr>
          <w:color w:val="000000"/>
          <w:spacing w:val="-2"/>
          <w:shd w:val="clear" w:color="auto" w:fill="FAE3D4"/>
        </w:rPr>
        <w:t>Appendices</w:t>
      </w:r>
      <w:r>
        <w:rPr>
          <w:color w:val="000000"/>
          <w:shd w:val="clear" w:color="auto" w:fill="FAE3D4"/>
        </w:rPr>
        <w:tab/>
      </w:r>
    </w:p>
    <w:p w14:paraId="104D5AF4" w14:textId="77777777" w:rsidR="00BE10C2" w:rsidRDefault="00000000">
      <w:pPr>
        <w:spacing w:before="270" w:line="448" w:lineRule="auto"/>
        <w:ind w:left="140" w:right="4237"/>
        <w:rPr>
          <w:b/>
          <w:sz w:val="24"/>
        </w:rPr>
      </w:pPr>
      <w:bookmarkStart w:id="175" w:name="_bookmark169"/>
      <w:bookmarkEnd w:id="175"/>
      <w:r>
        <w:rPr>
          <w:b/>
          <w:sz w:val="24"/>
        </w:rPr>
        <w:t>Appendix</w:t>
      </w:r>
      <w:r>
        <w:rPr>
          <w:b/>
          <w:spacing w:val="-5"/>
          <w:sz w:val="24"/>
        </w:rPr>
        <w:t xml:space="preserve"> </w:t>
      </w:r>
      <w:r>
        <w:rPr>
          <w:b/>
          <w:sz w:val="24"/>
        </w:rPr>
        <w:t>1</w:t>
      </w:r>
      <w:r>
        <w:rPr>
          <w:b/>
          <w:spacing w:val="-9"/>
          <w:sz w:val="24"/>
        </w:rPr>
        <w:t xml:space="preserve"> </w:t>
      </w:r>
      <w:r>
        <w:rPr>
          <w:b/>
          <w:sz w:val="24"/>
        </w:rPr>
        <w:t>–</w:t>
      </w:r>
      <w:r>
        <w:rPr>
          <w:b/>
          <w:spacing w:val="-5"/>
          <w:sz w:val="24"/>
        </w:rPr>
        <w:t xml:space="preserve"> </w:t>
      </w:r>
      <w:r>
        <w:rPr>
          <w:b/>
          <w:sz w:val="24"/>
        </w:rPr>
        <w:t>Organization</w:t>
      </w:r>
      <w:r>
        <w:rPr>
          <w:b/>
          <w:spacing w:val="-4"/>
          <w:sz w:val="24"/>
        </w:rPr>
        <w:t xml:space="preserve"> </w:t>
      </w:r>
      <w:r>
        <w:rPr>
          <w:b/>
          <w:sz w:val="24"/>
        </w:rPr>
        <w:t>Chart</w:t>
      </w:r>
      <w:r>
        <w:rPr>
          <w:b/>
          <w:spacing w:val="-4"/>
          <w:sz w:val="24"/>
        </w:rPr>
        <w:t xml:space="preserve"> </w:t>
      </w:r>
      <w:r>
        <w:rPr>
          <w:b/>
          <w:sz w:val="24"/>
        </w:rPr>
        <w:t>of</w:t>
      </w:r>
      <w:r>
        <w:rPr>
          <w:b/>
          <w:spacing w:val="-8"/>
          <w:sz w:val="24"/>
        </w:rPr>
        <w:t xml:space="preserve"> </w:t>
      </w:r>
      <w:r>
        <w:rPr>
          <w:b/>
          <w:sz w:val="24"/>
        </w:rPr>
        <w:t>the</w:t>
      </w:r>
      <w:r>
        <w:rPr>
          <w:b/>
          <w:spacing w:val="-6"/>
          <w:sz w:val="24"/>
        </w:rPr>
        <w:t xml:space="preserve"> </w:t>
      </w:r>
      <w:r>
        <w:rPr>
          <w:b/>
          <w:sz w:val="24"/>
        </w:rPr>
        <w:t xml:space="preserve">District </w:t>
      </w:r>
      <w:bookmarkStart w:id="176" w:name="_bookmark170"/>
      <w:bookmarkEnd w:id="176"/>
      <w:r>
        <w:rPr>
          <w:b/>
          <w:sz w:val="24"/>
        </w:rPr>
        <w:t xml:space="preserve">Appendix 2 – Standards of Conduct (Policy) </w:t>
      </w:r>
      <w:bookmarkStart w:id="177" w:name="_bookmark171"/>
      <w:bookmarkEnd w:id="177"/>
      <w:r>
        <w:rPr>
          <w:b/>
          <w:sz w:val="24"/>
        </w:rPr>
        <w:t>Appendix 3 – Conflict of Interest Policy</w:t>
      </w:r>
    </w:p>
    <w:sectPr w:rsidR="00BE10C2">
      <w:pgSz w:w="12240" w:h="15840"/>
      <w:pgMar w:top="1380" w:right="1240" w:bottom="2340" w:left="1300" w:header="728" w:footer="20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90978" w14:textId="77777777" w:rsidR="008C5C5B" w:rsidRDefault="008C5C5B">
      <w:r>
        <w:separator/>
      </w:r>
    </w:p>
  </w:endnote>
  <w:endnote w:type="continuationSeparator" w:id="0">
    <w:p w14:paraId="21AED046" w14:textId="77777777" w:rsidR="008C5C5B" w:rsidRDefault="008C5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20A0E" w14:textId="77777777" w:rsidR="00782AF0" w:rsidRDefault="00782A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1154" w14:textId="77777777" w:rsidR="00BE10C2" w:rsidRDefault="00000000">
    <w:pPr>
      <w:pStyle w:val="BodyText"/>
      <w:spacing w:line="14" w:lineRule="auto"/>
      <w:rPr>
        <w:sz w:val="20"/>
      </w:rPr>
    </w:pPr>
    <w:r>
      <w:rPr>
        <w:noProof/>
      </w:rPr>
      <mc:AlternateContent>
        <mc:Choice Requires="wps">
          <w:drawing>
            <wp:anchor distT="0" distB="0" distL="0" distR="0" simplePos="0" relativeHeight="485270528" behindDoc="1" locked="0" layoutInCell="1" allowOverlap="1" wp14:anchorId="0C1DAB3F" wp14:editId="693F4323">
              <wp:simplePos x="0" y="0"/>
              <wp:positionH relativeFrom="page">
                <wp:posOffset>896416</wp:posOffset>
              </wp:positionH>
              <wp:positionV relativeFrom="page">
                <wp:posOffset>9214104</wp:posOffset>
              </wp:positionV>
              <wp:extent cx="5982970" cy="368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6"/>
                            </a:lnTo>
                            <a:lnTo>
                              <a:pt x="5982589" y="36576"/>
                            </a:lnTo>
                            <a:lnTo>
                              <a:pt x="5982589"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04CC1C1C" id="Graphic 1" o:spid="_x0000_s1026" style="position:absolute;margin-left:70.6pt;margin-top:725.5pt;width:471.1pt;height:2.9pt;z-index:-18045952;visibility:visible;mso-wrap-style:square;mso-wrap-distance-left:0;mso-wrap-distance-top:0;mso-wrap-distance-right:0;mso-wrap-distance-bottom:0;mso-position-horizontal:absolute;mso-position-horizontal-relative:page;mso-position-vertical:absolute;mso-position-vertical-relative:page;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" path="m5982589,l,,,36576r5982589,l5982589,xe" fillcolor="#823a0a" stroked="f">
              <v:path arrowok="t"/>
              <w10:wrap anchorx="page" anchory="page"/>
            </v:shape>
          </w:pict>
        </mc:Fallback>
      </mc:AlternateContent>
    </w:r>
    <w:r>
      <w:rPr>
        <w:noProof/>
      </w:rPr>
      <mc:AlternateContent>
        <mc:Choice Requires="wps">
          <w:drawing>
            <wp:anchor distT="0" distB="0" distL="0" distR="0" simplePos="0" relativeHeight="485271040" behindDoc="1" locked="0" layoutInCell="1" allowOverlap="1" wp14:anchorId="3AFF78D8" wp14:editId="75CBDC38">
              <wp:simplePos x="0" y="0"/>
              <wp:positionH relativeFrom="page">
                <wp:posOffset>902004</wp:posOffset>
              </wp:positionH>
              <wp:positionV relativeFrom="page">
                <wp:posOffset>9279128</wp:posOffset>
              </wp:positionV>
              <wp:extent cx="1631950" cy="3365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0" cy="336550"/>
                      </a:xfrm>
                      <a:prstGeom prst="rect">
                        <a:avLst/>
                      </a:prstGeom>
                    </wps:spPr>
                    <wps:txbx>
                      <w:txbxContent>
                        <w:p w14:paraId="1399D791" w14:textId="77777777" w:rsidR="00BE10C2" w:rsidRDefault="00000000">
                          <w:pPr>
                            <w:spacing w:line="245" w:lineRule="exact"/>
                            <w:ind w:left="20"/>
                            <w:rPr>
                              <w:rFonts w:ascii="Calibri"/>
                            </w:rPr>
                          </w:pPr>
                          <w:r>
                            <w:rPr>
                              <w:rFonts w:ascii="Calibri"/>
                            </w:rPr>
                            <w:t>Effective</w:t>
                          </w:r>
                          <w:r>
                            <w:rPr>
                              <w:rFonts w:ascii="Calibri"/>
                              <w:spacing w:val="-6"/>
                            </w:rPr>
                            <w:t xml:space="preserve"> </w:t>
                          </w:r>
                          <w:r>
                            <w:rPr>
                              <w:rFonts w:ascii="Calibri"/>
                            </w:rPr>
                            <w:t>July</w:t>
                          </w:r>
                          <w:r>
                            <w:rPr>
                              <w:rFonts w:ascii="Calibri"/>
                              <w:spacing w:val="-5"/>
                            </w:rPr>
                            <w:t xml:space="preserve"> </w:t>
                          </w:r>
                          <w:r>
                            <w:rPr>
                              <w:rFonts w:ascii="Calibri"/>
                            </w:rPr>
                            <w:t>1,</w:t>
                          </w:r>
                          <w:r>
                            <w:rPr>
                              <w:rFonts w:ascii="Calibri"/>
                              <w:spacing w:val="-4"/>
                            </w:rPr>
                            <w:t xml:space="preserve"> </w:t>
                          </w:r>
                          <w:r>
                            <w:rPr>
                              <w:rFonts w:ascii="Calibri"/>
                            </w:rPr>
                            <w:t>2015Page</w:t>
                          </w:r>
                          <w:r>
                            <w:rPr>
                              <w:rFonts w:ascii="Calibri"/>
                              <w:spacing w:val="-2"/>
                            </w:rPr>
                            <w:t xml:space="preserve"> </w:t>
                          </w: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p w14:paraId="0FEF93DF"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wps:txbx>
                    <wps:bodyPr wrap="square" lIns="0" tIns="0" rIns="0" bIns="0" rtlCol="0">
                      <a:noAutofit/>
                    </wps:bodyPr>
                  </wps:wsp>
                </a:graphicData>
              </a:graphic>
            </wp:anchor>
          </w:drawing>
        </mc:Choice>
        <mc:Fallback>
          <w:pict>
            <v:shapetype w14:anchorId="3AFF78D8" id="_x0000_t202" coordsize="21600,21600" o:spt="202" path="m,l,21600r21600,l21600,xe">
              <v:stroke joinstyle="miter"/>
              <v:path gradientshapeok="t" o:connecttype="rect"/>
            </v:shapetype>
            <v:shape id="Textbox 2" o:spid="_x0000_s1036" type="#_x0000_t202" style="position:absolute;margin-left:71pt;margin-top:730.65pt;width:128.5pt;height:26.5pt;z-index:-180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" filled="f" stroked="f">
              <v:textbox inset="0,0,0,0">
                <w:txbxContent>
                  <w:p w14:paraId="1399D791" w14:textId="77777777" w:rsidR="00BE10C2" w:rsidRDefault="00000000">
                    <w:pPr>
                      <w:spacing w:line="245" w:lineRule="exact"/>
                      <w:ind w:left="20"/>
                      <w:rPr>
                        <w:rFonts w:ascii="Calibri"/>
                      </w:rPr>
                    </w:pPr>
                    <w:r>
                      <w:rPr>
                        <w:rFonts w:ascii="Calibri"/>
                      </w:rPr>
                      <w:t>Effective</w:t>
                    </w:r>
                    <w:r>
                      <w:rPr>
                        <w:rFonts w:ascii="Calibri"/>
                        <w:spacing w:val="-6"/>
                      </w:rPr>
                      <w:t xml:space="preserve"> </w:t>
                    </w:r>
                    <w:r>
                      <w:rPr>
                        <w:rFonts w:ascii="Calibri"/>
                      </w:rPr>
                      <w:t>July</w:t>
                    </w:r>
                    <w:r>
                      <w:rPr>
                        <w:rFonts w:ascii="Calibri"/>
                        <w:spacing w:val="-5"/>
                      </w:rPr>
                      <w:t xml:space="preserve"> </w:t>
                    </w:r>
                    <w:r>
                      <w:rPr>
                        <w:rFonts w:ascii="Calibri"/>
                      </w:rPr>
                      <w:t>1,</w:t>
                    </w:r>
                    <w:r>
                      <w:rPr>
                        <w:rFonts w:ascii="Calibri"/>
                        <w:spacing w:val="-4"/>
                      </w:rPr>
                      <w:t xml:space="preserve"> </w:t>
                    </w:r>
                    <w:r>
                      <w:rPr>
                        <w:rFonts w:ascii="Calibri"/>
                      </w:rPr>
                      <w:t>2015Page</w:t>
                    </w:r>
                    <w:r>
                      <w:rPr>
                        <w:rFonts w:ascii="Calibri"/>
                        <w:spacing w:val="-2"/>
                      </w:rPr>
                      <w:t xml:space="preserve"> </w:t>
                    </w: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p w14:paraId="0FEF93DF"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v:textbox>
              <w10:wrap anchorx="page" anchory="page"/>
            </v:shape>
          </w:pict>
        </mc:Fallback>
      </mc:AlternateContent>
    </w:r>
    <w:r>
      <w:rPr>
        <w:noProof/>
      </w:rPr>
      <mc:AlternateContent>
        <mc:Choice Requires="wps">
          <w:drawing>
            <wp:anchor distT="0" distB="0" distL="0" distR="0" simplePos="0" relativeHeight="485271552" behindDoc="1" locked="0" layoutInCell="1" allowOverlap="1" wp14:anchorId="28CC43CF" wp14:editId="3F523298">
              <wp:simplePos x="0" y="0"/>
              <wp:positionH relativeFrom="page">
                <wp:posOffset>3369055</wp:posOffset>
              </wp:positionH>
              <wp:positionV relativeFrom="page">
                <wp:posOffset>9449816</wp:posOffset>
              </wp:positionV>
              <wp:extent cx="103822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165735"/>
                      </a:xfrm>
                      <a:prstGeom prst="rect">
                        <a:avLst/>
                      </a:prstGeom>
                    </wps:spPr>
                    <wps:txbx>
                      <w:txbxContent>
                        <w:p w14:paraId="61972DDC" w14:textId="77777777" w:rsidR="00BE10C2" w:rsidRDefault="00000000">
                          <w:pPr>
                            <w:spacing w:line="245" w:lineRule="exact"/>
                            <w:ind w:left="20"/>
                            <w:rPr>
                              <w:rFonts w:ascii="Calibri" w:hAnsi="Calibri"/>
                            </w:rPr>
                          </w:pPr>
                          <w:r>
                            <w:rPr>
                              <w:rFonts w:ascii="Calibri" w:hAnsi="Calibri"/>
                              <w:color w:val="000000"/>
                              <w:shd w:val="clear" w:color="auto" w:fill="00FF00"/>
                            </w:rPr>
                            <w:t>Copyright</w:t>
                          </w:r>
                          <w:r>
                            <w:rPr>
                              <w:rFonts w:ascii="Calibri" w:hAnsi="Calibri"/>
                              <w:color w:val="000000"/>
                              <w:spacing w:val="-9"/>
                              <w:shd w:val="clear" w:color="auto" w:fill="00FF00"/>
                            </w:rPr>
                            <w:t xml:space="preserve"> </w:t>
                          </w:r>
                          <w:r>
                            <w:rPr>
                              <w:rFonts w:ascii="Calibri" w:hAnsi="Calibri"/>
                              <w:color w:val="000000"/>
                              <w:shd w:val="clear" w:color="auto" w:fill="00FF00"/>
                            </w:rPr>
                            <w:t>©</w:t>
                          </w:r>
                          <w:r>
                            <w:rPr>
                              <w:rFonts w:ascii="Calibri" w:hAnsi="Calibri"/>
                              <w:color w:val="000000"/>
                              <w:spacing w:val="-6"/>
                              <w:shd w:val="clear" w:color="auto" w:fill="00FF00"/>
                            </w:rPr>
                            <w:t xml:space="preserve"> </w:t>
                          </w:r>
                          <w:r>
                            <w:rPr>
                              <w:rFonts w:ascii="Calibri" w:hAnsi="Calibri"/>
                              <w:color w:val="000000"/>
                              <w:spacing w:val="-4"/>
                              <w:shd w:val="clear" w:color="auto" w:fill="00FF00"/>
                            </w:rPr>
                            <w:t>2021</w:t>
                          </w:r>
                        </w:p>
                      </w:txbxContent>
                    </wps:txbx>
                    <wps:bodyPr wrap="square" lIns="0" tIns="0" rIns="0" bIns="0" rtlCol="0">
                      <a:noAutofit/>
                    </wps:bodyPr>
                  </wps:wsp>
                </a:graphicData>
              </a:graphic>
            </wp:anchor>
          </w:drawing>
        </mc:Choice>
        <mc:Fallback>
          <w:pict>
            <v:shape w14:anchorId="28CC43CF" id="Textbox 3" o:spid="_x0000_s1037" type="#_x0000_t202" style="position:absolute;margin-left:265.3pt;margin-top:744.1pt;width:81.75pt;height:13.05pt;z-index:-180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" filled="f" stroked="f">
              <v:textbox inset="0,0,0,0">
                <w:txbxContent>
                  <w:p w14:paraId="61972DDC" w14:textId="77777777" w:rsidR="00BE10C2" w:rsidRDefault="00000000">
                    <w:pPr>
                      <w:spacing w:line="245" w:lineRule="exact"/>
                      <w:ind w:left="20"/>
                      <w:rPr>
                        <w:rFonts w:ascii="Calibri" w:hAnsi="Calibri"/>
                      </w:rPr>
                    </w:pPr>
                    <w:r>
                      <w:rPr>
                        <w:rFonts w:ascii="Calibri" w:hAnsi="Calibri"/>
                        <w:color w:val="000000"/>
                        <w:shd w:val="clear" w:color="auto" w:fill="00FF00"/>
                      </w:rPr>
                      <w:t>Copyright</w:t>
                    </w:r>
                    <w:r>
                      <w:rPr>
                        <w:rFonts w:ascii="Calibri" w:hAnsi="Calibri"/>
                        <w:color w:val="000000"/>
                        <w:spacing w:val="-9"/>
                        <w:shd w:val="clear" w:color="auto" w:fill="00FF00"/>
                      </w:rPr>
                      <w:t xml:space="preserve"> </w:t>
                    </w:r>
                    <w:r>
                      <w:rPr>
                        <w:rFonts w:ascii="Calibri" w:hAnsi="Calibri"/>
                        <w:color w:val="000000"/>
                        <w:shd w:val="clear" w:color="auto" w:fill="00FF00"/>
                      </w:rPr>
                      <w:t>©</w:t>
                    </w:r>
                    <w:r>
                      <w:rPr>
                        <w:rFonts w:ascii="Calibri" w:hAnsi="Calibri"/>
                        <w:color w:val="000000"/>
                        <w:spacing w:val="-6"/>
                        <w:shd w:val="clear" w:color="auto" w:fill="00FF00"/>
                      </w:rPr>
                      <w:t xml:space="preserve"> </w:t>
                    </w:r>
                    <w:r>
                      <w:rPr>
                        <w:rFonts w:ascii="Calibri" w:hAnsi="Calibri"/>
                        <w:color w:val="000000"/>
                        <w:spacing w:val="-4"/>
                        <w:shd w:val="clear" w:color="auto" w:fill="00FF00"/>
                      </w:rPr>
                      <w:t>2021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A834E" w14:textId="77777777" w:rsidR="00782AF0" w:rsidRDefault="00782A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C9384" w14:textId="77777777" w:rsidR="00BE10C2" w:rsidRDefault="00BE10C2">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1BDC" w14:textId="77777777" w:rsidR="00BE10C2" w:rsidRDefault="00000000">
    <w:pPr>
      <w:pStyle w:val="BodyText"/>
      <w:spacing w:line="14" w:lineRule="auto"/>
      <w:rPr>
        <w:sz w:val="20"/>
      </w:rPr>
    </w:pPr>
    <w:r>
      <w:rPr>
        <w:noProof/>
      </w:rPr>
      <mc:AlternateContent>
        <mc:Choice Requires="wps">
          <w:drawing>
            <wp:anchor distT="0" distB="0" distL="0" distR="0" simplePos="0" relativeHeight="485273600" behindDoc="1" locked="0" layoutInCell="1" allowOverlap="1" wp14:anchorId="1328FFEA" wp14:editId="26EE68AF">
              <wp:simplePos x="0" y="0"/>
              <wp:positionH relativeFrom="page">
                <wp:posOffset>896416</wp:posOffset>
              </wp:positionH>
              <wp:positionV relativeFrom="page">
                <wp:posOffset>8567673</wp:posOffset>
              </wp:positionV>
              <wp:extent cx="5982970" cy="3683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40ACEA13" id="Graphic 8" o:spid="_x0000_s1026" style="position:absolute;margin-left:70.6pt;margin-top:674.6pt;width:471.1pt;height:2.9pt;z-index:-18042880;visibility:visible;mso-wrap-style:square;mso-wrap-distance-left:0;mso-wrap-distance-top:0;mso-wrap-distance-right:0;mso-wrap-distance-bottom:0;mso-position-horizontal:absolute;mso-position-horizontal-relative:page;mso-position-vertical:absolute;mso-position-vertical-relative:page;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" path="m5982589,l,,,36575r5982589,l5982589,xe" fillcolor="#823a0a" stroked="f">
              <v:path arrowok="t"/>
              <w10:wrap anchorx="page" anchory="page"/>
            </v:shape>
          </w:pict>
        </mc:Fallback>
      </mc:AlternateContent>
    </w:r>
    <w:r>
      <w:rPr>
        <w:noProof/>
      </w:rPr>
      <mc:AlternateContent>
        <mc:Choice Requires="wps">
          <w:drawing>
            <wp:anchor distT="0" distB="0" distL="0" distR="0" simplePos="0" relativeHeight="485274112" behindDoc="1" locked="0" layoutInCell="1" allowOverlap="1" wp14:anchorId="2332CFA7" wp14:editId="6F54F77B">
              <wp:simplePos x="0" y="0"/>
              <wp:positionH relativeFrom="page">
                <wp:posOffset>902004</wp:posOffset>
              </wp:positionH>
              <wp:positionV relativeFrom="page">
                <wp:posOffset>8632697</wp:posOffset>
              </wp:positionV>
              <wp:extent cx="1801495" cy="33655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1495" cy="336550"/>
                      </a:xfrm>
                      <a:prstGeom prst="rect">
                        <a:avLst/>
                      </a:prstGeom>
                    </wps:spPr>
                    <wps:txbx>
                      <w:txbxContent>
                        <w:p w14:paraId="1974EB86" w14:textId="77777777" w:rsidR="00BE10C2" w:rsidRDefault="00000000">
                          <w:pPr>
                            <w:spacing w:line="245" w:lineRule="exact"/>
                            <w:ind w:left="20"/>
                            <w:rPr>
                              <w:rFonts w:ascii="Calibri"/>
                            </w:rPr>
                          </w:pPr>
                          <w:r>
                            <w:rPr>
                              <w:rFonts w:ascii="Calibri"/>
                            </w:rPr>
                            <w:t>Effective</w:t>
                          </w:r>
                          <w:r>
                            <w:rPr>
                              <w:rFonts w:ascii="Calibri"/>
                              <w:spacing w:val="-5"/>
                            </w:rPr>
                            <w:t xml:space="preserve"> </w:t>
                          </w:r>
                          <w:r>
                            <w:rPr>
                              <w:rFonts w:ascii="Calibri"/>
                            </w:rPr>
                            <w:t>July</w:t>
                          </w:r>
                          <w:r>
                            <w:rPr>
                              <w:rFonts w:ascii="Calibri"/>
                              <w:spacing w:val="-4"/>
                            </w:rPr>
                            <w:t xml:space="preserve"> </w:t>
                          </w:r>
                          <w:r>
                            <w:rPr>
                              <w:rFonts w:ascii="Calibri"/>
                            </w:rPr>
                            <w:t>1,</w:t>
                          </w:r>
                          <w:r>
                            <w:rPr>
                              <w:rFonts w:ascii="Calibri"/>
                              <w:spacing w:val="-3"/>
                            </w:rPr>
                            <w:t xml:space="preserve"> </w:t>
                          </w:r>
                          <w:proofErr w:type="gramStart"/>
                          <w:r>
                            <w:rPr>
                              <w:rFonts w:ascii="Calibri"/>
                            </w:rPr>
                            <w:t>2015</w:t>
                          </w:r>
                          <w:proofErr w:type="gramEnd"/>
                          <w:r>
                            <w:rPr>
                              <w:rFonts w:ascii="Calibri"/>
                              <w:spacing w:val="-6"/>
                            </w:rPr>
                            <w:t xml:space="preserve"> </w:t>
                          </w:r>
                          <w:r>
                            <w:rPr>
                              <w:rFonts w:ascii="Calibri"/>
                            </w:rPr>
                            <w:t>Page</w:t>
                          </w:r>
                          <w:r>
                            <w:rPr>
                              <w:rFonts w:ascii="Calibri"/>
                              <w:spacing w:val="-1"/>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p w14:paraId="357C3B50"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wps:txbx>
                    <wps:bodyPr wrap="square" lIns="0" tIns="0" rIns="0" bIns="0" rtlCol="0">
                      <a:noAutofit/>
                    </wps:bodyPr>
                  </wps:wsp>
                </a:graphicData>
              </a:graphic>
            </wp:anchor>
          </w:drawing>
        </mc:Choice>
        <mc:Fallback>
          <w:pict>
            <v:shapetype w14:anchorId="2332CFA7" id="_x0000_t202" coordsize="21600,21600" o:spt="202" path="m,l,21600r21600,l21600,xe">
              <v:stroke joinstyle="miter"/>
              <v:path gradientshapeok="t" o:connecttype="rect"/>
            </v:shapetype>
            <v:shape id="Textbox 9" o:spid="_x0000_s1040" type="#_x0000_t202" style="position:absolute;margin-left:71pt;margin-top:679.75pt;width:141.85pt;height:26.5pt;z-index:-180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" filled="f" stroked="f">
              <v:textbox inset="0,0,0,0">
                <w:txbxContent>
                  <w:p w14:paraId="1974EB86" w14:textId="77777777" w:rsidR="00BE10C2" w:rsidRDefault="00000000">
                    <w:pPr>
                      <w:spacing w:line="245" w:lineRule="exact"/>
                      <w:ind w:left="20"/>
                      <w:rPr>
                        <w:rFonts w:ascii="Calibri"/>
                      </w:rPr>
                    </w:pPr>
                    <w:r>
                      <w:rPr>
                        <w:rFonts w:ascii="Calibri"/>
                      </w:rPr>
                      <w:t>Effective</w:t>
                    </w:r>
                    <w:r>
                      <w:rPr>
                        <w:rFonts w:ascii="Calibri"/>
                        <w:spacing w:val="-5"/>
                      </w:rPr>
                      <w:t xml:space="preserve"> </w:t>
                    </w:r>
                    <w:r>
                      <w:rPr>
                        <w:rFonts w:ascii="Calibri"/>
                      </w:rPr>
                      <w:t>July</w:t>
                    </w:r>
                    <w:r>
                      <w:rPr>
                        <w:rFonts w:ascii="Calibri"/>
                        <w:spacing w:val="-4"/>
                      </w:rPr>
                      <w:t xml:space="preserve"> </w:t>
                    </w:r>
                    <w:r>
                      <w:rPr>
                        <w:rFonts w:ascii="Calibri"/>
                      </w:rPr>
                      <w:t>1,</w:t>
                    </w:r>
                    <w:r>
                      <w:rPr>
                        <w:rFonts w:ascii="Calibri"/>
                        <w:spacing w:val="-3"/>
                      </w:rPr>
                      <w:t xml:space="preserve"> </w:t>
                    </w:r>
                    <w:proofErr w:type="gramStart"/>
                    <w:r>
                      <w:rPr>
                        <w:rFonts w:ascii="Calibri"/>
                      </w:rPr>
                      <w:t>2015</w:t>
                    </w:r>
                    <w:proofErr w:type="gramEnd"/>
                    <w:r>
                      <w:rPr>
                        <w:rFonts w:ascii="Calibri"/>
                        <w:spacing w:val="-6"/>
                      </w:rPr>
                      <w:t xml:space="preserve"> </w:t>
                    </w:r>
                    <w:r>
                      <w:rPr>
                        <w:rFonts w:ascii="Calibri"/>
                      </w:rPr>
                      <w:t>Page</w:t>
                    </w:r>
                    <w:r>
                      <w:rPr>
                        <w:rFonts w:ascii="Calibri"/>
                        <w:spacing w:val="-1"/>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p w14:paraId="357C3B50"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v:textbox>
              <w10:wrap anchorx="page" anchory="page"/>
            </v:shape>
          </w:pict>
        </mc:Fallback>
      </mc:AlternateContent>
    </w:r>
    <w:r>
      <w:rPr>
        <w:noProof/>
      </w:rPr>
      <mc:AlternateContent>
        <mc:Choice Requires="wps">
          <w:drawing>
            <wp:anchor distT="0" distB="0" distL="0" distR="0" simplePos="0" relativeHeight="485274624" behindDoc="1" locked="0" layoutInCell="1" allowOverlap="1" wp14:anchorId="29A72445" wp14:editId="0C2724D7">
              <wp:simplePos x="0" y="0"/>
              <wp:positionH relativeFrom="page">
                <wp:posOffset>3369055</wp:posOffset>
              </wp:positionH>
              <wp:positionV relativeFrom="page">
                <wp:posOffset>8803335</wp:posOffset>
              </wp:positionV>
              <wp:extent cx="1038225"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165735"/>
                      </a:xfrm>
                      <a:prstGeom prst="rect">
                        <a:avLst/>
                      </a:prstGeom>
                    </wps:spPr>
                    <wps:txbx>
                      <w:txbxContent>
                        <w:p w14:paraId="5C0D17DE" w14:textId="77777777" w:rsidR="00BE10C2" w:rsidRDefault="00000000">
                          <w:pPr>
                            <w:spacing w:line="245" w:lineRule="exact"/>
                            <w:ind w:left="20"/>
                            <w:rPr>
                              <w:rFonts w:ascii="Calibri" w:hAnsi="Calibri"/>
                            </w:rPr>
                          </w:pPr>
                          <w:r>
                            <w:rPr>
                              <w:rFonts w:ascii="Calibri" w:hAnsi="Calibri"/>
                            </w:rPr>
                            <w:t>Copyright</w:t>
                          </w:r>
                          <w:r>
                            <w:rPr>
                              <w:rFonts w:ascii="Calibri" w:hAnsi="Calibri"/>
                              <w:spacing w:val="-9"/>
                            </w:rPr>
                            <w:t xml:space="preserve"> </w:t>
                          </w:r>
                          <w:r>
                            <w:rPr>
                              <w:rFonts w:ascii="Calibri" w:hAnsi="Calibri"/>
                            </w:rPr>
                            <w:t>©</w:t>
                          </w:r>
                          <w:r>
                            <w:rPr>
                              <w:rFonts w:ascii="Calibri" w:hAnsi="Calibri"/>
                              <w:spacing w:val="-6"/>
                            </w:rPr>
                            <w:t xml:space="preserve"> </w:t>
                          </w:r>
                          <w:r>
                            <w:rPr>
                              <w:rFonts w:ascii="Calibri" w:hAnsi="Calibri"/>
                              <w:spacing w:val="-4"/>
                            </w:rPr>
                            <w:t>2021</w:t>
                          </w:r>
                        </w:p>
                      </w:txbxContent>
                    </wps:txbx>
                    <wps:bodyPr wrap="square" lIns="0" tIns="0" rIns="0" bIns="0" rtlCol="0">
                      <a:noAutofit/>
                    </wps:bodyPr>
                  </wps:wsp>
                </a:graphicData>
              </a:graphic>
            </wp:anchor>
          </w:drawing>
        </mc:Choice>
        <mc:Fallback>
          <w:pict>
            <v:shape w14:anchorId="29A72445" id="Textbox 10" o:spid="_x0000_s1041" type="#_x0000_t202" style="position:absolute;margin-left:265.3pt;margin-top:693.2pt;width:81.75pt;height:13.05pt;z-index:-180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" filled="f" stroked="f">
              <v:textbox inset="0,0,0,0">
                <w:txbxContent>
                  <w:p w14:paraId="5C0D17DE" w14:textId="77777777" w:rsidR="00BE10C2" w:rsidRDefault="00000000">
                    <w:pPr>
                      <w:spacing w:line="245" w:lineRule="exact"/>
                      <w:ind w:left="20"/>
                      <w:rPr>
                        <w:rFonts w:ascii="Calibri" w:hAnsi="Calibri"/>
                      </w:rPr>
                    </w:pPr>
                    <w:r>
                      <w:rPr>
                        <w:rFonts w:ascii="Calibri" w:hAnsi="Calibri"/>
                      </w:rPr>
                      <w:t>Copyright</w:t>
                    </w:r>
                    <w:r>
                      <w:rPr>
                        <w:rFonts w:ascii="Calibri" w:hAnsi="Calibri"/>
                        <w:spacing w:val="-9"/>
                      </w:rPr>
                      <w:t xml:space="preserve"> </w:t>
                    </w:r>
                    <w:r>
                      <w:rPr>
                        <w:rFonts w:ascii="Calibri" w:hAnsi="Calibri"/>
                      </w:rPr>
                      <w:t>©</w:t>
                    </w:r>
                    <w:r>
                      <w:rPr>
                        <w:rFonts w:ascii="Calibri" w:hAnsi="Calibri"/>
                        <w:spacing w:val="-6"/>
                      </w:rPr>
                      <w:t xml:space="preserve"> </w:t>
                    </w:r>
                    <w:r>
                      <w:rPr>
                        <w:rFonts w:ascii="Calibri" w:hAnsi="Calibri"/>
                        <w:spacing w:val="-4"/>
                      </w:rPr>
                      <w:t>2021</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E4BAC" w14:textId="77777777" w:rsidR="00BE10C2" w:rsidRDefault="00000000">
    <w:pPr>
      <w:pStyle w:val="BodyText"/>
      <w:spacing w:line="14" w:lineRule="auto"/>
      <w:rPr>
        <w:sz w:val="20"/>
      </w:rPr>
    </w:pPr>
    <w:r>
      <w:rPr>
        <w:noProof/>
      </w:rPr>
      <mc:AlternateContent>
        <mc:Choice Requires="wps">
          <w:drawing>
            <wp:anchor distT="0" distB="0" distL="0" distR="0" simplePos="0" relativeHeight="485276672" behindDoc="1" locked="0" layoutInCell="1" allowOverlap="1" wp14:anchorId="1537515A" wp14:editId="0638A8DD">
              <wp:simplePos x="0" y="0"/>
              <wp:positionH relativeFrom="page">
                <wp:posOffset>902004</wp:posOffset>
              </wp:positionH>
              <wp:positionV relativeFrom="page">
                <wp:posOffset>8632697</wp:posOffset>
              </wp:positionV>
              <wp:extent cx="1801495" cy="3365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1495" cy="336550"/>
                      </a:xfrm>
                      <a:prstGeom prst="rect">
                        <a:avLst/>
                      </a:prstGeom>
                    </wps:spPr>
                    <wps:txbx>
                      <w:txbxContent>
                        <w:p w14:paraId="665A2C4E" w14:textId="77777777" w:rsidR="00BE10C2" w:rsidRDefault="00000000">
                          <w:pPr>
                            <w:spacing w:line="245" w:lineRule="exact"/>
                            <w:ind w:left="20"/>
                            <w:rPr>
                              <w:rFonts w:ascii="Calibri"/>
                            </w:rPr>
                          </w:pPr>
                          <w:r>
                            <w:rPr>
                              <w:rFonts w:ascii="Calibri"/>
                            </w:rPr>
                            <w:t>Effective</w:t>
                          </w:r>
                          <w:r>
                            <w:rPr>
                              <w:rFonts w:ascii="Calibri"/>
                              <w:spacing w:val="-5"/>
                            </w:rPr>
                            <w:t xml:space="preserve"> </w:t>
                          </w:r>
                          <w:r>
                            <w:rPr>
                              <w:rFonts w:ascii="Calibri"/>
                            </w:rPr>
                            <w:t>July</w:t>
                          </w:r>
                          <w:r>
                            <w:rPr>
                              <w:rFonts w:ascii="Calibri"/>
                              <w:spacing w:val="-4"/>
                            </w:rPr>
                            <w:t xml:space="preserve"> </w:t>
                          </w:r>
                          <w:r>
                            <w:rPr>
                              <w:rFonts w:ascii="Calibri"/>
                            </w:rPr>
                            <w:t>1,</w:t>
                          </w:r>
                          <w:r>
                            <w:rPr>
                              <w:rFonts w:ascii="Calibri"/>
                              <w:spacing w:val="-3"/>
                            </w:rPr>
                            <w:t xml:space="preserve"> </w:t>
                          </w:r>
                          <w:proofErr w:type="gramStart"/>
                          <w:r>
                            <w:rPr>
                              <w:rFonts w:ascii="Calibri"/>
                            </w:rPr>
                            <w:t>2015</w:t>
                          </w:r>
                          <w:proofErr w:type="gramEnd"/>
                          <w:r>
                            <w:rPr>
                              <w:rFonts w:ascii="Calibri"/>
                              <w:spacing w:val="-6"/>
                            </w:rPr>
                            <w:t xml:space="preserve"> </w:t>
                          </w:r>
                          <w:r>
                            <w:rPr>
                              <w:rFonts w:ascii="Calibri"/>
                            </w:rPr>
                            <w:t>Page</w:t>
                          </w:r>
                          <w:r>
                            <w:rPr>
                              <w:rFonts w:ascii="Calibri"/>
                              <w:spacing w:val="-1"/>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104</w:t>
                          </w:r>
                          <w:r>
                            <w:rPr>
                              <w:rFonts w:ascii="Calibri"/>
                              <w:spacing w:val="-5"/>
                            </w:rPr>
                            <w:fldChar w:fldCharType="end"/>
                          </w:r>
                        </w:p>
                        <w:p w14:paraId="2C628E58"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wps:txbx>
                    <wps:bodyPr wrap="square" lIns="0" tIns="0" rIns="0" bIns="0" rtlCol="0">
                      <a:noAutofit/>
                    </wps:bodyPr>
                  </wps:wsp>
                </a:graphicData>
              </a:graphic>
            </wp:anchor>
          </w:drawing>
        </mc:Choice>
        <mc:Fallback>
          <w:pict>
            <v:shapetype w14:anchorId="1537515A" id="_x0000_t202" coordsize="21600,21600" o:spt="202" path="m,l,21600r21600,l21600,xe">
              <v:stroke joinstyle="miter"/>
              <v:path gradientshapeok="t" o:connecttype="rect"/>
            </v:shapetype>
            <v:shape id="Textbox 18" o:spid="_x0000_s1042" type="#_x0000_t202" style="position:absolute;margin-left:71pt;margin-top:679.75pt;width:141.85pt;height:26.5pt;z-index:-180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" filled="f" stroked="f">
              <v:textbox inset="0,0,0,0">
                <w:txbxContent>
                  <w:p w14:paraId="665A2C4E" w14:textId="77777777" w:rsidR="00BE10C2" w:rsidRDefault="00000000">
                    <w:pPr>
                      <w:spacing w:line="245" w:lineRule="exact"/>
                      <w:ind w:left="20"/>
                      <w:rPr>
                        <w:rFonts w:ascii="Calibri"/>
                      </w:rPr>
                    </w:pPr>
                    <w:r>
                      <w:rPr>
                        <w:rFonts w:ascii="Calibri"/>
                      </w:rPr>
                      <w:t>Effective</w:t>
                    </w:r>
                    <w:r>
                      <w:rPr>
                        <w:rFonts w:ascii="Calibri"/>
                        <w:spacing w:val="-5"/>
                      </w:rPr>
                      <w:t xml:space="preserve"> </w:t>
                    </w:r>
                    <w:r>
                      <w:rPr>
                        <w:rFonts w:ascii="Calibri"/>
                      </w:rPr>
                      <w:t>July</w:t>
                    </w:r>
                    <w:r>
                      <w:rPr>
                        <w:rFonts w:ascii="Calibri"/>
                        <w:spacing w:val="-4"/>
                      </w:rPr>
                      <w:t xml:space="preserve"> </w:t>
                    </w:r>
                    <w:r>
                      <w:rPr>
                        <w:rFonts w:ascii="Calibri"/>
                      </w:rPr>
                      <w:t>1,</w:t>
                    </w:r>
                    <w:r>
                      <w:rPr>
                        <w:rFonts w:ascii="Calibri"/>
                        <w:spacing w:val="-3"/>
                      </w:rPr>
                      <w:t xml:space="preserve"> </w:t>
                    </w:r>
                    <w:proofErr w:type="gramStart"/>
                    <w:r>
                      <w:rPr>
                        <w:rFonts w:ascii="Calibri"/>
                      </w:rPr>
                      <w:t>2015</w:t>
                    </w:r>
                    <w:proofErr w:type="gramEnd"/>
                    <w:r>
                      <w:rPr>
                        <w:rFonts w:ascii="Calibri"/>
                        <w:spacing w:val="-6"/>
                      </w:rPr>
                      <w:t xml:space="preserve"> </w:t>
                    </w:r>
                    <w:r>
                      <w:rPr>
                        <w:rFonts w:ascii="Calibri"/>
                      </w:rPr>
                      <w:t>Page</w:t>
                    </w:r>
                    <w:r>
                      <w:rPr>
                        <w:rFonts w:ascii="Calibri"/>
                        <w:spacing w:val="-1"/>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104</w:t>
                    </w:r>
                    <w:r>
                      <w:rPr>
                        <w:rFonts w:ascii="Calibri"/>
                        <w:spacing w:val="-5"/>
                      </w:rPr>
                      <w:fldChar w:fldCharType="end"/>
                    </w:r>
                  </w:p>
                  <w:p w14:paraId="2C628E58"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v:textbox>
              <w10:wrap anchorx="page" anchory="page"/>
            </v:shape>
          </w:pict>
        </mc:Fallback>
      </mc:AlternateContent>
    </w:r>
    <w:r>
      <w:rPr>
        <w:noProof/>
      </w:rPr>
      <mc:AlternateContent>
        <mc:Choice Requires="wps">
          <w:drawing>
            <wp:anchor distT="0" distB="0" distL="0" distR="0" simplePos="0" relativeHeight="485277184" behindDoc="1" locked="0" layoutInCell="1" allowOverlap="1" wp14:anchorId="46B2DE7B" wp14:editId="570DF75D">
              <wp:simplePos x="0" y="0"/>
              <wp:positionH relativeFrom="page">
                <wp:posOffset>3369055</wp:posOffset>
              </wp:positionH>
              <wp:positionV relativeFrom="page">
                <wp:posOffset>8803335</wp:posOffset>
              </wp:positionV>
              <wp:extent cx="1038225" cy="1657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165735"/>
                      </a:xfrm>
                      <a:prstGeom prst="rect">
                        <a:avLst/>
                      </a:prstGeom>
                    </wps:spPr>
                    <wps:txbx>
                      <w:txbxContent>
                        <w:p w14:paraId="5CCD3549" w14:textId="77777777" w:rsidR="00BE10C2" w:rsidRDefault="00000000">
                          <w:pPr>
                            <w:spacing w:line="245" w:lineRule="exact"/>
                            <w:ind w:left="20"/>
                            <w:rPr>
                              <w:rFonts w:ascii="Calibri" w:hAnsi="Calibri"/>
                            </w:rPr>
                          </w:pPr>
                          <w:r>
                            <w:rPr>
                              <w:rFonts w:ascii="Calibri" w:hAnsi="Calibri"/>
                            </w:rPr>
                            <w:t>Copyright</w:t>
                          </w:r>
                          <w:r>
                            <w:rPr>
                              <w:rFonts w:ascii="Calibri" w:hAnsi="Calibri"/>
                              <w:spacing w:val="-9"/>
                            </w:rPr>
                            <w:t xml:space="preserve"> </w:t>
                          </w:r>
                          <w:r>
                            <w:rPr>
                              <w:rFonts w:ascii="Calibri" w:hAnsi="Calibri"/>
                            </w:rPr>
                            <w:t>©</w:t>
                          </w:r>
                          <w:r>
                            <w:rPr>
                              <w:rFonts w:ascii="Calibri" w:hAnsi="Calibri"/>
                              <w:spacing w:val="-6"/>
                            </w:rPr>
                            <w:t xml:space="preserve"> </w:t>
                          </w:r>
                          <w:r>
                            <w:rPr>
                              <w:rFonts w:ascii="Calibri" w:hAnsi="Calibri"/>
                              <w:spacing w:val="-4"/>
                            </w:rPr>
                            <w:t>2021</w:t>
                          </w:r>
                        </w:p>
                      </w:txbxContent>
                    </wps:txbx>
                    <wps:bodyPr wrap="square" lIns="0" tIns="0" rIns="0" bIns="0" rtlCol="0">
                      <a:noAutofit/>
                    </wps:bodyPr>
                  </wps:wsp>
                </a:graphicData>
              </a:graphic>
            </wp:anchor>
          </w:drawing>
        </mc:Choice>
        <mc:Fallback>
          <w:pict>
            <v:shape w14:anchorId="46B2DE7B" id="Textbox 19" o:spid="_x0000_s1043" type="#_x0000_t202" style="position:absolute;margin-left:265.3pt;margin-top:693.2pt;width:81.75pt;height:13.05pt;z-index:-180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" filled="f" stroked="f">
              <v:textbox inset="0,0,0,0">
                <w:txbxContent>
                  <w:p w14:paraId="5CCD3549" w14:textId="77777777" w:rsidR="00BE10C2" w:rsidRDefault="00000000">
                    <w:pPr>
                      <w:spacing w:line="245" w:lineRule="exact"/>
                      <w:ind w:left="20"/>
                      <w:rPr>
                        <w:rFonts w:ascii="Calibri" w:hAnsi="Calibri"/>
                      </w:rPr>
                    </w:pPr>
                    <w:r>
                      <w:rPr>
                        <w:rFonts w:ascii="Calibri" w:hAnsi="Calibri"/>
                      </w:rPr>
                      <w:t>Copyright</w:t>
                    </w:r>
                    <w:r>
                      <w:rPr>
                        <w:rFonts w:ascii="Calibri" w:hAnsi="Calibri"/>
                        <w:spacing w:val="-9"/>
                      </w:rPr>
                      <w:t xml:space="preserve"> </w:t>
                    </w:r>
                    <w:r>
                      <w:rPr>
                        <w:rFonts w:ascii="Calibri" w:hAnsi="Calibri"/>
                      </w:rPr>
                      <w:t>©</w:t>
                    </w:r>
                    <w:r>
                      <w:rPr>
                        <w:rFonts w:ascii="Calibri" w:hAnsi="Calibri"/>
                        <w:spacing w:val="-6"/>
                      </w:rPr>
                      <w:t xml:space="preserve"> </w:t>
                    </w:r>
                    <w:r>
                      <w:rPr>
                        <w:rFonts w:ascii="Calibri" w:hAnsi="Calibri"/>
                        <w:spacing w:val="-4"/>
                      </w:rPr>
                      <w:t>2021</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CB9F1" w14:textId="77777777" w:rsidR="00BE10C2" w:rsidRDefault="00000000">
    <w:pPr>
      <w:pStyle w:val="BodyText"/>
      <w:spacing w:line="14" w:lineRule="auto"/>
      <w:rPr>
        <w:sz w:val="20"/>
      </w:rPr>
    </w:pPr>
    <w:r>
      <w:rPr>
        <w:noProof/>
      </w:rPr>
      <mc:AlternateContent>
        <mc:Choice Requires="wps">
          <w:drawing>
            <wp:anchor distT="0" distB="0" distL="0" distR="0" simplePos="0" relativeHeight="485279232" behindDoc="1" locked="0" layoutInCell="1" allowOverlap="1" wp14:anchorId="1CE9CD54" wp14:editId="5076C2FE">
              <wp:simplePos x="0" y="0"/>
              <wp:positionH relativeFrom="page">
                <wp:posOffset>896416</wp:posOffset>
              </wp:positionH>
              <wp:positionV relativeFrom="page">
                <wp:posOffset>8567673</wp:posOffset>
              </wp:positionV>
              <wp:extent cx="5982970" cy="3683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48606719" id="Graphic 28" o:spid="_x0000_s1026" style="position:absolute;margin-left:70.6pt;margin-top:674.6pt;width:471.1pt;height:2.9pt;z-index:-18037248;visibility:visible;mso-wrap-style:square;mso-wrap-distance-left:0;mso-wrap-distance-top:0;mso-wrap-distance-right:0;mso-wrap-distance-bottom:0;mso-position-horizontal:absolute;mso-position-horizontal-relative:page;mso-position-vertical:absolute;mso-position-vertical-relative:page;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" path="m5982589,l,,,36575r5982589,l5982589,xe" fillcolor="#823a0a" stroked="f">
              <v:path arrowok="t"/>
              <w10:wrap anchorx="page" anchory="page"/>
            </v:shape>
          </w:pict>
        </mc:Fallback>
      </mc:AlternateContent>
    </w:r>
    <w:r>
      <w:rPr>
        <w:noProof/>
      </w:rPr>
      <mc:AlternateContent>
        <mc:Choice Requires="wps">
          <w:drawing>
            <wp:anchor distT="0" distB="0" distL="0" distR="0" simplePos="0" relativeHeight="485279744" behindDoc="1" locked="0" layoutInCell="1" allowOverlap="1" wp14:anchorId="77235BF1" wp14:editId="228B2C4E">
              <wp:simplePos x="0" y="0"/>
              <wp:positionH relativeFrom="page">
                <wp:posOffset>902004</wp:posOffset>
              </wp:positionH>
              <wp:positionV relativeFrom="page">
                <wp:posOffset>8632697</wp:posOffset>
              </wp:positionV>
              <wp:extent cx="1801495" cy="33655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1495" cy="336550"/>
                      </a:xfrm>
                      <a:prstGeom prst="rect">
                        <a:avLst/>
                      </a:prstGeom>
                    </wps:spPr>
                    <wps:txbx>
                      <w:txbxContent>
                        <w:p w14:paraId="7169F6B0" w14:textId="77777777" w:rsidR="00BE10C2" w:rsidRDefault="00000000">
                          <w:pPr>
                            <w:spacing w:line="245" w:lineRule="exact"/>
                            <w:ind w:left="20"/>
                            <w:rPr>
                              <w:rFonts w:ascii="Calibri"/>
                            </w:rPr>
                          </w:pPr>
                          <w:r>
                            <w:rPr>
                              <w:rFonts w:ascii="Calibri"/>
                            </w:rPr>
                            <w:t>Effective</w:t>
                          </w:r>
                          <w:r>
                            <w:rPr>
                              <w:rFonts w:ascii="Calibri"/>
                              <w:spacing w:val="-5"/>
                            </w:rPr>
                            <w:t xml:space="preserve"> </w:t>
                          </w:r>
                          <w:r>
                            <w:rPr>
                              <w:rFonts w:ascii="Calibri"/>
                            </w:rPr>
                            <w:t>July</w:t>
                          </w:r>
                          <w:r>
                            <w:rPr>
                              <w:rFonts w:ascii="Calibri"/>
                              <w:spacing w:val="-4"/>
                            </w:rPr>
                            <w:t xml:space="preserve"> </w:t>
                          </w:r>
                          <w:r>
                            <w:rPr>
                              <w:rFonts w:ascii="Calibri"/>
                            </w:rPr>
                            <w:t>1,</w:t>
                          </w:r>
                          <w:r>
                            <w:rPr>
                              <w:rFonts w:ascii="Calibri"/>
                              <w:spacing w:val="-3"/>
                            </w:rPr>
                            <w:t xml:space="preserve"> </w:t>
                          </w:r>
                          <w:proofErr w:type="gramStart"/>
                          <w:r>
                            <w:rPr>
                              <w:rFonts w:ascii="Calibri"/>
                            </w:rPr>
                            <w:t>2015</w:t>
                          </w:r>
                          <w:proofErr w:type="gramEnd"/>
                          <w:r>
                            <w:rPr>
                              <w:rFonts w:ascii="Calibri"/>
                              <w:spacing w:val="-6"/>
                            </w:rPr>
                            <w:t xml:space="preserve"> </w:t>
                          </w:r>
                          <w:r>
                            <w:rPr>
                              <w:rFonts w:ascii="Calibri"/>
                            </w:rPr>
                            <w:t>Page</w:t>
                          </w:r>
                          <w:r>
                            <w:rPr>
                              <w:rFonts w:ascii="Calibri"/>
                              <w:spacing w:val="-1"/>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114</w:t>
                          </w:r>
                          <w:r>
                            <w:rPr>
                              <w:rFonts w:ascii="Calibri"/>
                              <w:spacing w:val="-5"/>
                            </w:rPr>
                            <w:fldChar w:fldCharType="end"/>
                          </w:r>
                        </w:p>
                        <w:p w14:paraId="0929A079"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wps:txbx>
                    <wps:bodyPr wrap="square" lIns="0" tIns="0" rIns="0" bIns="0" rtlCol="0">
                      <a:noAutofit/>
                    </wps:bodyPr>
                  </wps:wsp>
                </a:graphicData>
              </a:graphic>
            </wp:anchor>
          </w:drawing>
        </mc:Choice>
        <mc:Fallback>
          <w:pict>
            <v:shapetype w14:anchorId="77235BF1" id="_x0000_t202" coordsize="21600,21600" o:spt="202" path="m,l,21600r21600,l21600,xe">
              <v:stroke joinstyle="miter"/>
              <v:path gradientshapeok="t" o:connecttype="rect"/>
            </v:shapetype>
            <v:shape id="Textbox 29" o:spid="_x0000_s1044" type="#_x0000_t202" style="position:absolute;margin-left:71pt;margin-top:679.75pt;width:141.85pt;height:26.5pt;z-index:-180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" filled="f" stroked="f">
              <v:textbox inset="0,0,0,0">
                <w:txbxContent>
                  <w:p w14:paraId="7169F6B0" w14:textId="77777777" w:rsidR="00BE10C2" w:rsidRDefault="00000000">
                    <w:pPr>
                      <w:spacing w:line="245" w:lineRule="exact"/>
                      <w:ind w:left="20"/>
                      <w:rPr>
                        <w:rFonts w:ascii="Calibri"/>
                      </w:rPr>
                    </w:pPr>
                    <w:r>
                      <w:rPr>
                        <w:rFonts w:ascii="Calibri"/>
                      </w:rPr>
                      <w:t>Effective</w:t>
                    </w:r>
                    <w:r>
                      <w:rPr>
                        <w:rFonts w:ascii="Calibri"/>
                        <w:spacing w:val="-5"/>
                      </w:rPr>
                      <w:t xml:space="preserve"> </w:t>
                    </w:r>
                    <w:r>
                      <w:rPr>
                        <w:rFonts w:ascii="Calibri"/>
                      </w:rPr>
                      <w:t>July</w:t>
                    </w:r>
                    <w:r>
                      <w:rPr>
                        <w:rFonts w:ascii="Calibri"/>
                        <w:spacing w:val="-4"/>
                      </w:rPr>
                      <w:t xml:space="preserve"> </w:t>
                    </w:r>
                    <w:r>
                      <w:rPr>
                        <w:rFonts w:ascii="Calibri"/>
                      </w:rPr>
                      <w:t>1,</w:t>
                    </w:r>
                    <w:r>
                      <w:rPr>
                        <w:rFonts w:ascii="Calibri"/>
                        <w:spacing w:val="-3"/>
                      </w:rPr>
                      <w:t xml:space="preserve"> </w:t>
                    </w:r>
                    <w:proofErr w:type="gramStart"/>
                    <w:r>
                      <w:rPr>
                        <w:rFonts w:ascii="Calibri"/>
                      </w:rPr>
                      <w:t>2015</w:t>
                    </w:r>
                    <w:proofErr w:type="gramEnd"/>
                    <w:r>
                      <w:rPr>
                        <w:rFonts w:ascii="Calibri"/>
                        <w:spacing w:val="-6"/>
                      </w:rPr>
                      <w:t xml:space="preserve"> </w:t>
                    </w:r>
                    <w:r>
                      <w:rPr>
                        <w:rFonts w:ascii="Calibri"/>
                      </w:rPr>
                      <w:t>Page</w:t>
                    </w:r>
                    <w:r>
                      <w:rPr>
                        <w:rFonts w:ascii="Calibri"/>
                        <w:spacing w:val="-1"/>
                      </w:rPr>
                      <w:t xml:space="preserve"> </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114</w:t>
                    </w:r>
                    <w:r>
                      <w:rPr>
                        <w:rFonts w:ascii="Calibri"/>
                        <w:spacing w:val="-5"/>
                      </w:rPr>
                      <w:fldChar w:fldCharType="end"/>
                    </w:r>
                  </w:p>
                  <w:p w14:paraId="0929A079" w14:textId="77777777" w:rsidR="00BE10C2" w:rsidRDefault="00000000">
                    <w:pPr>
                      <w:ind w:left="20"/>
                      <w:rPr>
                        <w:rFonts w:ascii="Calibri"/>
                      </w:rPr>
                    </w:pPr>
                    <w:r>
                      <w:rPr>
                        <w:rFonts w:ascii="Calibri"/>
                      </w:rPr>
                      <w:t>Revised</w:t>
                    </w:r>
                    <w:r>
                      <w:rPr>
                        <w:rFonts w:ascii="Calibri"/>
                        <w:spacing w:val="-8"/>
                      </w:rPr>
                      <w:t xml:space="preserve"> </w:t>
                    </w:r>
                    <w:r>
                      <w:rPr>
                        <w:rFonts w:ascii="Calibri"/>
                      </w:rPr>
                      <w:t>(October</w:t>
                    </w:r>
                    <w:r>
                      <w:rPr>
                        <w:rFonts w:ascii="Calibri"/>
                        <w:spacing w:val="-7"/>
                      </w:rPr>
                      <w:t xml:space="preserve"> </w:t>
                    </w:r>
                    <w:r>
                      <w:rPr>
                        <w:rFonts w:ascii="Calibri"/>
                      </w:rPr>
                      <w:t>12,</w:t>
                    </w:r>
                    <w:r>
                      <w:rPr>
                        <w:rFonts w:ascii="Calibri"/>
                        <w:spacing w:val="-5"/>
                      </w:rPr>
                      <w:t xml:space="preserve"> </w:t>
                    </w:r>
                    <w:r>
                      <w:rPr>
                        <w:rFonts w:ascii="Calibri"/>
                        <w:spacing w:val="-4"/>
                      </w:rPr>
                      <w:t>2022)</w:t>
                    </w:r>
                  </w:p>
                </w:txbxContent>
              </v:textbox>
              <w10:wrap anchorx="page" anchory="page"/>
            </v:shape>
          </w:pict>
        </mc:Fallback>
      </mc:AlternateContent>
    </w:r>
    <w:r>
      <w:rPr>
        <w:noProof/>
      </w:rPr>
      <mc:AlternateContent>
        <mc:Choice Requires="wps">
          <w:drawing>
            <wp:anchor distT="0" distB="0" distL="0" distR="0" simplePos="0" relativeHeight="485280256" behindDoc="1" locked="0" layoutInCell="1" allowOverlap="1" wp14:anchorId="502F7AA3" wp14:editId="488091EF">
              <wp:simplePos x="0" y="0"/>
              <wp:positionH relativeFrom="page">
                <wp:posOffset>3369055</wp:posOffset>
              </wp:positionH>
              <wp:positionV relativeFrom="page">
                <wp:posOffset>8803335</wp:posOffset>
              </wp:positionV>
              <wp:extent cx="1038225" cy="1657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165735"/>
                      </a:xfrm>
                      <a:prstGeom prst="rect">
                        <a:avLst/>
                      </a:prstGeom>
                    </wps:spPr>
                    <wps:txbx>
                      <w:txbxContent>
                        <w:p w14:paraId="54EE7E4E" w14:textId="77777777" w:rsidR="00BE10C2" w:rsidRDefault="00000000">
                          <w:pPr>
                            <w:spacing w:line="245" w:lineRule="exact"/>
                            <w:ind w:left="20"/>
                            <w:rPr>
                              <w:rFonts w:ascii="Calibri" w:hAnsi="Calibri"/>
                            </w:rPr>
                          </w:pPr>
                          <w:r>
                            <w:rPr>
                              <w:rFonts w:ascii="Calibri" w:hAnsi="Calibri"/>
                            </w:rPr>
                            <w:t>Copyright</w:t>
                          </w:r>
                          <w:r>
                            <w:rPr>
                              <w:rFonts w:ascii="Calibri" w:hAnsi="Calibri"/>
                              <w:spacing w:val="-9"/>
                            </w:rPr>
                            <w:t xml:space="preserve"> </w:t>
                          </w:r>
                          <w:r>
                            <w:rPr>
                              <w:rFonts w:ascii="Calibri" w:hAnsi="Calibri"/>
                            </w:rPr>
                            <w:t>©</w:t>
                          </w:r>
                          <w:r>
                            <w:rPr>
                              <w:rFonts w:ascii="Calibri" w:hAnsi="Calibri"/>
                              <w:spacing w:val="-6"/>
                            </w:rPr>
                            <w:t xml:space="preserve"> </w:t>
                          </w:r>
                          <w:r>
                            <w:rPr>
                              <w:rFonts w:ascii="Calibri" w:hAnsi="Calibri"/>
                              <w:spacing w:val="-4"/>
                            </w:rPr>
                            <w:t>2021</w:t>
                          </w:r>
                        </w:p>
                      </w:txbxContent>
                    </wps:txbx>
                    <wps:bodyPr wrap="square" lIns="0" tIns="0" rIns="0" bIns="0" rtlCol="0">
                      <a:noAutofit/>
                    </wps:bodyPr>
                  </wps:wsp>
                </a:graphicData>
              </a:graphic>
            </wp:anchor>
          </w:drawing>
        </mc:Choice>
        <mc:Fallback>
          <w:pict>
            <v:shape w14:anchorId="502F7AA3" id="Textbox 30" o:spid="_x0000_s1045" type="#_x0000_t202" style="position:absolute;margin-left:265.3pt;margin-top:693.2pt;width:81.75pt;height:13.05pt;z-index:-180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" filled="f" stroked="f">
              <v:textbox inset="0,0,0,0">
                <w:txbxContent>
                  <w:p w14:paraId="54EE7E4E" w14:textId="77777777" w:rsidR="00BE10C2" w:rsidRDefault="00000000">
                    <w:pPr>
                      <w:spacing w:line="245" w:lineRule="exact"/>
                      <w:ind w:left="20"/>
                      <w:rPr>
                        <w:rFonts w:ascii="Calibri" w:hAnsi="Calibri"/>
                      </w:rPr>
                    </w:pPr>
                    <w:r>
                      <w:rPr>
                        <w:rFonts w:ascii="Calibri" w:hAnsi="Calibri"/>
                      </w:rPr>
                      <w:t>Copyright</w:t>
                    </w:r>
                    <w:r>
                      <w:rPr>
                        <w:rFonts w:ascii="Calibri" w:hAnsi="Calibri"/>
                        <w:spacing w:val="-9"/>
                      </w:rPr>
                      <w:t xml:space="preserve"> </w:t>
                    </w:r>
                    <w:r>
                      <w:rPr>
                        <w:rFonts w:ascii="Calibri" w:hAnsi="Calibri"/>
                      </w:rPr>
                      <w:t>©</w:t>
                    </w:r>
                    <w:r>
                      <w:rPr>
                        <w:rFonts w:ascii="Calibri" w:hAnsi="Calibri"/>
                        <w:spacing w:val="-6"/>
                      </w:rPr>
                      <w:t xml:space="preserve"> </w:t>
                    </w:r>
                    <w:r>
                      <w:rPr>
                        <w:rFonts w:ascii="Calibri" w:hAnsi="Calibri"/>
                        <w:spacing w:val="-4"/>
                      </w:rPr>
                      <w:t>2021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15C86" w14:textId="77777777" w:rsidR="008C5C5B" w:rsidRDefault="008C5C5B">
      <w:r>
        <w:separator/>
      </w:r>
    </w:p>
  </w:footnote>
  <w:footnote w:type="continuationSeparator" w:id="0">
    <w:p w14:paraId="1572F291" w14:textId="77777777" w:rsidR="008C5C5B" w:rsidRDefault="008C5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9384" w14:textId="77777777" w:rsidR="00782AF0" w:rsidRDefault="00782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D5D59" w14:textId="77777777" w:rsidR="00782AF0" w:rsidRDefault="00782A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79F77" w14:textId="77777777" w:rsidR="00782AF0" w:rsidRDefault="00782A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2665" w14:textId="60B9621B" w:rsidR="00BE10C2" w:rsidRDefault="00782AF0">
    <w:pPr>
      <w:pStyle w:val="BodyText"/>
      <w:spacing w:line="14" w:lineRule="auto"/>
      <w:rPr>
        <w:sz w:val="20"/>
      </w:rPr>
    </w:pPr>
    <w:r>
      <w:rPr>
        <w:noProof/>
      </w:rPr>
      <mc:AlternateContent>
        <mc:Choice Requires="wps">
          <w:drawing>
            <wp:anchor distT="0" distB="0" distL="0" distR="0" simplePos="0" relativeHeight="251656704" behindDoc="1" locked="0" layoutInCell="1" allowOverlap="1" wp14:anchorId="1E990E4F" wp14:editId="66CC2F05">
              <wp:simplePos x="0" y="0"/>
              <wp:positionH relativeFrom="page">
                <wp:posOffset>5781675</wp:posOffset>
              </wp:positionH>
              <wp:positionV relativeFrom="page">
                <wp:posOffset>466725</wp:posOffset>
              </wp:positionV>
              <wp:extent cx="1091565" cy="1485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1565" cy="148590"/>
                      </a:xfrm>
                      <a:prstGeom prst="rect">
                        <a:avLst/>
                      </a:prstGeom>
                    </wps:spPr>
                    <wps:txbx>
                      <w:txbxContent>
                        <w:p w14:paraId="6F8732E1" w14:textId="4D9CF394" w:rsidR="00BE10C2" w:rsidRDefault="00000000">
                          <w:pPr>
                            <w:spacing w:before="13"/>
                            <w:ind w:left="20"/>
                            <w:rPr>
                              <w:sz w:val="20"/>
                            </w:rPr>
                          </w:pPr>
                          <w:r>
                            <w:rPr>
                              <w:sz w:val="20"/>
                            </w:rPr>
                            <w:t>[</w:t>
                          </w:r>
                          <w:r w:rsidR="00782AF0">
                            <w:rPr>
                              <w:sz w:val="20"/>
                            </w:rPr>
                            <w:t xml:space="preserve">East Texas Charter]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E990E4F" id="_x0000_t202" coordsize="21600,21600" o:spt="202" path="m,l,21600r21600,l21600,xe">
              <v:stroke joinstyle="miter"/>
              <v:path gradientshapeok="t" o:connecttype="rect"/>
            </v:shapetype>
            <v:shape id="Textbox 7" o:spid="_x0000_s1038" type="#_x0000_t202" style="position:absolute;margin-left:455.25pt;margin-top:36.75pt;width:85.95pt;height:11.7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" filled="f" stroked="f">
              <v:textbox inset="0,0,0,0">
                <w:txbxContent>
                  <w:p w14:paraId="6F8732E1" w14:textId="4D9CF394" w:rsidR="00BE10C2" w:rsidRDefault="00000000">
                    <w:pPr>
                      <w:spacing w:before="13"/>
                      <w:ind w:left="20"/>
                      <w:rPr>
                        <w:sz w:val="20"/>
                      </w:rPr>
                    </w:pPr>
                    <w:r>
                      <w:rPr>
                        <w:sz w:val="20"/>
                      </w:rPr>
                      <w:t>[</w:t>
                    </w:r>
                    <w:r w:rsidR="00782AF0">
                      <w:rPr>
                        <w:sz w:val="20"/>
                      </w:rPr>
                      <w:t xml:space="preserve">East Texas Charter] </w:t>
                    </w:r>
                  </w:p>
                </w:txbxContent>
              </v:textbox>
              <w10:wrap anchorx="page" anchory="page"/>
            </v:shape>
          </w:pict>
        </mc:Fallback>
      </mc:AlternateContent>
    </w:r>
    <w:r w:rsidR="00000000">
      <w:rPr>
        <w:noProof/>
      </w:rPr>
      <mc:AlternateContent>
        <mc:Choice Requires="wps">
          <w:drawing>
            <wp:anchor distT="0" distB="0" distL="0" distR="0" simplePos="0" relativeHeight="251652608" behindDoc="1" locked="0" layoutInCell="1" allowOverlap="1" wp14:anchorId="4F6BB541" wp14:editId="721555C1">
              <wp:simplePos x="0" y="0"/>
              <wp:positionH relativeFrom="page">
                <wp:posOffset>896416</wp:posOffset>
              </wp:positionH>
              <wp:positionV relativeFrom="page">
                <wp:posOffset>615950</wp:posOffset>
              </wp:positionV>
              <wp:extent cx="5982970" cy="3683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36830"/>
                      </a:xfrm>
                      <a:custGeom>
                        <a:avLst/>
                        <a:gdLst/>
                        <a:ahLst/>
                        <a:cxnLst/>
                        <a:rect l="l" t="t" r="r" b="b"/>
                        <a:pathLst>
                          <a:path w="5982970" h="36830">
                            <a:moveTo>
                              <a:pt x="5982589" y="0"/>
                            </a:moveTo>
                            <a:lnTo>
                              <a:pt x="0" y="0"/>
                            </a:lnTo>
                            <a:lnTo>
                              <a:pt x="0" y="36575"/>
                            </a:lnTo>
                            <a:lnTo>
                              <a:pt x="5982589" y="36575"/>
                            </a:lnTo>
                            <a:lnTo>
                              <a:pt x="5982589" y="0"/>
                            </a:lnTo>
                            <a:close/>
                          </a:path>
                        </a:pathLst>
                      </a:custGeom>
                      <a:solidFill>
                        <a:srgbClr val="823A0A"/>
                      </a:solidFill>
                    </wps:spPr>
                    <wps:bodyPr wrap="square" lIns="0" tIns="0" rIns="0" bIns="0" rtlCol="0">
                      <a:prstTxWarp prst="textNoShape">
                        <a:avLst/>
                      </a:prstTxWarp>
                      <a:noAutofit/>
                    </wps:bodyPr>
                  </wps:wsp>
                </a:graphicData>
              </a:graphic>
            </wp:anchor>
          </w:drawing>
        </mc:Choice>
        <mc:Fallback>
          <w:pict>
            <v:shape w14:anchorId="4503D882" id="Graphic 5" o:spid="_x0000_s1026" style="position:absolute;margin-left:70.6pt;margin-top:48.5pt;width:471.1pt;height:2.9pt;z-index:-251663872;visibility:visible;mso-wrap-style:square;mso-wrap-distance-left:0;mso-wrap-distance-top:0;mso-wrap-distance-right:0;mso-wrap-distance-bottom:0;mso-position-horizontal:absolute;mso-position-horizontal-relative:page;mso-position-vertical:absolute;mso-position-vertical-relative:page;v-text-anchor:top" coordsize="59829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" path="m5982589,l,,,36575r5982589,l5982589,xe" fillcolor="#823a0a" stroked="f">
              <v:path arrowok="t"/>
              <w10:wrap anchorx="page" anchory="page"/>
            </v:shape>
          </w:pict>
        </mc:Fallback>
      </mc:AlternateContent>
    </w:r>
    <w:r w:rsidR="00000000">
      <w:rPr>
        <w:noProof/>
      </w:rPr>
      <mc:AlternateContent>
        <mc:Choice Requires="wps">
          <w:drawing>
            <wp:anchor distT="0" distB="0" distL="0" distR="0" simplePos="0" relativeHeight="251654656" behindDoc="1" locked="0" layoutInCell="1" allowOverlap="1" wp14:anchorId="3787B078" wp14:editId="4BF8CCDF">
              <wp:simplePos x="0" y="0"/>
              <wp:positionH relativeFrom="page">
                <wp:posOffset>902004</wp:posOffset>
              </wp:positionH>
              <wp:positionV relativeFrom="page">
                <wp:posOffset>449549</wp:posOffset>
              </wp:positionV>
              <wp:extent cx="1972310" cy="1676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2310" cy="167640"/>
                      </a:xfrm>
                      <a:prstGeom prst="rect">
                        <a:avLst/>
                      </a:prstGeom>
                    </wps:spPr>
                    <wps:txbx>
                      <w:txbxContent>
                        <w:p w14:paraId="174A464F" w14:textId="77777777" w:rsidR="00BE10C2" w:rsidRDefault="00000000">
                          <w:pPr>
                            <w:spacing w:before="13"/>
                            <w:ind w:left="20"/>
                            <w:rPr>
                              <w:sz w:val="20"/>
                            </w:rPr>
                          </w:pPr>
                          <w:r>
                            <w:rPr>
                              <w:sz w:val="20"/>
                            </w:rPr>
                            <w:t>Federal</w:t>
                          </w:r>
                          <w:r>
                            <w:rPr>
                              <w:spacing w:val="-7"/>
                              <w:sz w:val="20"/>
                            </w:rPr>
                            <w:t xml:space="preserve"> </w:t>
                          </w:r>
                          <w:r>
                            <w:rPr>
                              <w:sz w:val="20"/>
                            </w:rPr>
                            <w:t>Grant</w:t>
                          </w:r>
                          <w:r>
                            <w:rPr>
                              <w:spacing w:val="-1"/>
                              <w:sz w:val="20"/>
                            </w:rPr>
                            <w:t xml:space="preserve"> </w:t>
                          </w:r>
                          <w:r>
                            <w:rPr>
                              <w:sz w:val="20"/>
                            </w:rPr>
                            <w:t>Policies</w:t>
                          </w:r>
                          <w:r>
                            <w:rPr>
                              <w:spacing w:val="-9"/>
                              <w:sz w:val="20"/>
                            </w:rPr>
                            <w:t xml:space="preserve"> </w:t>
                          </w:r>
                          <w:r>
                            <w:rPr>
                              <w:sz w:val="20"/>
                            </w:rPr>
                            <w:t>and</w:t>
                          </w:r>
                          <w:r>
                            <w:rPr>
                              <w:spacing w:val="-3"/>
                              <w:sz w:val="20"/>
                            </w:rPr>
                            <w:t xml:space="preserve"> </w:t>
                          </w:r>
                          <w:r>
                            <w:rPr>
                              <w:spacing w:val="-2"/>
                              <w:sz w:val="20"/>
                            </w:rPr>
                            <w:t>Procedures</w:t>
                          </w:r>
                        </w:p>
                      </w:txbxContent>
                    </wps:txbx>
                    <wps:bodyPr wrap="square" lIns="0" tIns="0" rIns="0" bIns="0" rtlCol="0">
                      <a:noAutofit/>
                    </wps:bodyPr>
                  </wps:wsp>
                </a:graphicData>
              </a:graphic>
            </wp:anchor>
          </w:drawing>
        </mc:Choice>
        <mc:Fallback>
          <w:pict>
            <v:shape w14:anchorId="3787B078" id="Textbox 6" o:spid="_x0000_s1039" type="#_x0000_t202" style="position:absolute;margin-left:71pt;margin-top:35.4pt;width:155.3pt;height:13.2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" filled="f" stroked="f">
              <v:textbox inset="0,0,0,0">
                <w:txbxContent>
                  <w:p w14:paraId="174A464F" w14:textId="77777777" w:rsidR="00BE10C2" w:rsidRDefault="00000000">
                    <w:pPr>
                      <w:spacing w:before="13"/>
                      <w:ind w:left="20"/>
                      <w:rPr>
                        <w:sz w:val="20"/>
                      </w:rPr>
                    </w:pPr>
                    <w:r>
                      <w:rPr>
                        <w:sz w:val="20"/>
                      </w:rPr>
                      <w:t>Federal</w:t>
                    </w:r>
                    <w:r>
                      <w:rPr>
                        <w:spacing w:val="-7"/>
                        <w:sz w:val="20"/>
                      </w:rPr>
                      <w:t xml:space="preserve"> </w:t>
                    </w:r>
                    <w:r>
                      <w:rPr>
                        <w:sz w:val="20"/>
                      </w:rPr>
                      <w:t>Grant</w:t>
                    </w:r>
                    <w:r>
                      <w:rPr>
                        <w:spacing w:val="-1"/>
                        <w:sz w:val="20"/>
                      </w:rPr>
                      <w:t xml:space="preserve"> </w:t>
                    </w:r>
                    <w:r>
                      <w:rPr>
                        <w:sz w:val="20"/>
                      </w:rPr>
                      <w:t>Policies</w:t>
                    </w:r>
                    <w:r>
                      <w:rPr>
                        <w:spacing w:val="-9"/>
                        <w:sz w:val="20"/>
                      </w:rPr>
                      <w:t xml:space="preserve"> </w:t>
                    </w:r>
                    <w:r>
                      <w:rPr>
                        <w:sz w:val="20"/>
                      </w:rPr>
                      <w:t>and</w:t>
                    </w:r>
                    <w:r>
                      <w:rPr>
                        <w:spacing w:val="-3"/>
                        <w:sz w:val="20"/>
                      </w:rPr>
                      <w:t xml:space="preserve"> </w:t>
                    </w:r>
                    <w:r>
                      <w:rPr>
                        <w:spacing w:val="-2"/>
                        <w:sz w:val="20"/>
                      </w:rPr>
                      <w:t>Procedures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87CC" w14:textId="7EBC7DF1" w:rsidR="00BE10C2" w:rsidRDefault="00BE10C2">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7A91" w14:textId="1933629C" w:rsidR="00BE10C2" w:rsidRDefault="00BE10C2">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7C2C"/>
    <w:multiLevelType w:val="hybridMultilevel"/>
    <w:tmpl w:val="CD12A26C"/>
    <w:lvl w:ilvl="0" w:tplc="7D8CE774">
      <w:numFmt w:val="bullet"/>
      <w:lvlText w:val=""/>
      <w:lvlJc w:val="left"/>
      <w:pPr>
        <w:ind w:left="1000" w:hanging="361"/>
      </w:pPr>
      <w:rPr>
        <w:rFonts w:ascii="Symbol" w:eastAsia="Symbol" w:hAnsi="Symbol" w:cs="Symbol" w:hint="default"/>
        <w:b w:val="0"/>
        <w:bCs w:val="0"/>
        <w:i w:val="0"/>
        <w:iCs w:val="0"/>
        <w:spacing w:val="0"/>
        <w:w w:val="100"/>
        <w:sz w:val="24"/>
        <w:szCs w:val="24"/>
        <w:lang w:val="en-US" w:eastAsia="en-US" w:bidi="ar-SA"/>
      </w:rPr>
    </w:lvl>
    <w:lvl w:ilvl="1" w:tplc="DAFEC46A">
      <w:numFmt w:val="bullet"/>
      <w:lvlText w:val="•"/>
      <w:lvlJc w:val="left"/>
      <w:pPr>
        <w:ind w:left="1870" w:hanging="361"/>
      </w:pPr>
      <w:rPr>
        <w:rFonts w:hint="default"/>
        <w:lang w:val="en-US" w:eastAsia="en-US" w:bidi="ar-SA"/>
      </w:rPr>
    </w:lvl>
    <w:lvl w:ilvl="2" w:tplc="CB10D9F4">
      <w:numFmt w:val="bullet"/>
      <w:lvlText w:val="•"/>
      <w:lvlJc w:val="left"/>
      <w:pPr>
        <w:ind w:left="2740" w:hanging="361"/>
      </w:pPr>
      <w:rPr>
        <w:rFonts w:hint="default"/>
        <w:lang w:val="en-US" w:eastAsia="en-US" w:bidi="ar-SA"/>
      </w:rPr>
    </w:lvl>
    <w:lvl w:ilvl="3" w:tplc="FF12DF86">
      <w:numFmt w:val="bullet"/>
      <w:lvlText w:val="•"/>
      <w:lvlJc w:val="left"/>
      <w:pPr>
        <w:ind w:left="3610" w:hanging="361"/>
      </w:pPr>
      <w:rPr>
        <w:rFonts w:hint="default"/>
        <w:lang w:val="en-US" w:eastAsia="en-US" w:bidi="ar-SA"/>
      </w:rPr>
    </w:lvl>
    <w:lvl w:ilvl="4" w:tplc="CE041612">
      <w:numFmt w:val="bullet"/>
      <w:lvlText w:val="•"/>
      <w:lvlJc w:val="left"/>
      <w:pPr>
        <w:ind w:left="4480" w:hanging="361"/>
      </w:pPr>
      <w:rPr>
        <w:rFonts w:hint="default"/>
        <w:lang w:val="en-US" w:eastAsia="en-US" w:bidi="ar-SA"/>
      </w:rPr>
    </w:lvl>
    <w:lvl w:ilvl="5" w:tplc="27741930">
      <w:numFmt w:val="bullet"/>
      <w:lvlText w:val="•"/>
      <w:lvlJc w:val="left"/>
      <w:pPr>
        <w:ind w:left="5350" w:hanging="361"/>
      </w:pPr>
      <w:rPr>
        <w:rFonts w:hint="default"/>
        <w:lang w:val="en-US" w:eastAsia="en-US" w:bidi="ar-SA"/>
      </w:rPr>
    </w:lvl>
    <w:lvl w:ilvl="6" w:tplc="8BACCFCE">
      <w:numFmt w:val="bullet"/>
      <w:lvlText w:val="•"/>
      <w:lvlJc w:val="left"/>
      <w:pPr>
        <w:ind w:left="6220" w:hanging="361"/>
      </w:pPr>
      <w:rPr>
        <w:rFonts w:hint="default"/>
        <w:lang w:val="en-US" w:eastAsia="en-US" w:bidi="ar-SA"/>
      </w:rPr>
    </w:lvl>
    <w:lvl w:ilvl="7" w:tplc="C1F08E7A">
      <w:numFmt w:val="bullet"/>
      <w:lvlText w:val="•"/>
      <w:lvlJc w:val="left"/>
      <w:pPr>
        <w:ind w:left="7090" w:hanging="361"/>
      </w:pPr>
      <w:rPr>
        <w:rFonts w:hint="default"/>
        <w:lang w:val="en-US" w:eastAsia="en-US" w:bidi="ar-SA"/>
      </w:rPr>
    </w:lvl>
    <w:lvl w:ilvl="8" w:tplc="52A4CB60">
      <w:numFmt w:val="bullet"/>
      <w:lvlText w:val="•"/>
      <w:lvlJc w:val="left"/>
      <w:pPr>
        <w:ind w:left="7960" w:hanging="361"/>
      </w:pPr>
      <w:rPr>
        <w:rFonts w:hint="default"/>
        <w:lang w:val="en-US" w:eastAsia="en-US" w:bidi="ar-SA"/>
      </w:rPr>
    </w:lvl>
  </w:abstractNum>
  <w:abstractNum w:abstractNumId="1" w15:restartNumberingAfterBreak="0">
    <w:nsid w:val="04C80DB7"/>
    <w:multiLevelType w:val="hybridMultilevel"/>
    <w:tmpl w:val="D330563C"/>
    <w:lvl w:ilvl="0" w:tplc="A8880CD0">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DBDC45D0">
      <w:numFmt w:val="bullet"/>
      <w:lvlText w:val="•"/>
      <w:lvlJc w:val="left"/>
      <w:pPr>
        <w:ind w:left="1744" w:hanging="361"/>
      </w:pPr>
      <w:rPr>
        <w:rFonts w:hint="default"/>
        <w:lang w:val="en-US" w:eastAsia="en-US" w:bidi="ar-SA"/>
      </w:rPr>
    </w:lvl>
    <w:lvl w:ilvl="2" w:tplc="9452AF98">
      <w:numFmt w:val="bullet"/>
      <w:lvlText w:val="•"/>
      <w:lvlJc w:val="left"/>
      <w:pPr>
        <w:ind w:left="2628" w:hanging="361"/>
      </w:pPr>
      <w:rPr>
        <w:rFonts w:hint="default"/>
        <w:lang w:val="en-US" w:eastAsia="en-US" w:bidi="ar-SA"/>
      </w:rPr>
    </w:lvl>
    <w:lvl w:ilvl="3" w:tplc="E4DEAFC0">
      <w:numFmt w:val="bullet"/>
      <w:lvlText w:val="•"/>
      <w:lvlJc w:val="left"/>
      <w:pPr>
        <w:ind w:left="3512" w:hanging="361"/>
      </w:pPr>
      <w:rPr>
        <w:rFonts w:hint="default"/>
        <w:lang w:val="en-US" w:eastAsia="en-US" w:bidi="ar-SA"/>
      </w:rPr>
    </w:lvl>
    <w:lvl w:ilvl="4" w:tplc="D8745350">
      <w:numFmt w:val="bullet"/>
      <w:lvlText w:val="•"/>
      <w:lvlJc w:val="left"/>
      <w:pPr>
        <w:ind w:left="4396" w:hanging="361"/>
      </w:pPr>
      <w:rPr>
        <w:rFonts w:hint="default"/>
        <w:lang w:val="en-US" w:eastAsia="en-US" w:bidi="ar-SA"/>
      </w:rPr>
    </w:lvl>
    <w:lvl w:ilvl="5" w:tplc="80B04BE4">
      <w:numFmt w:val="bullet"/>
      <w:lvlText w:val="•"/>
      <w:lvlJc w:val="left"/>
      <w:pPr>
        <w:ind w:left="5280" w:hanging="361"/>
      </w:pPr>
      <w:rPr>
        <w:rFonts w:hint="default"/>
        <w:lang w:val="en-US" w:eastAsia="en-US" w:bidi="ar-SA"/>
      </w:rPr>
    </w:lvl>
    <w:lvl w:ilvl="6" w:tplc="EE0E4730">
      <w:numFmt w:val="bullet"/>
      <w:lvlText w:val="•"/>
      <w:lvlJc w:val="left"/>
      <w:pPr>
        <w:ind w:left="6164" w:hanging="361"/>
      </w:pPr>
      <w:rPr>
        <w:rFonts w:hint="default"/>
        <w:lang w:val="en-US" w:eastAsia="en-US" w:bidi="ar-SA"/>
      </w:rPr>
    </w:lvl>
    <w:lvl w:ilvl="7" w:tplc="7E1ED904">
      <w:numFmt w:val="bullet"/>
      <w:lvlText w:val="•"/>
      <w:lvlJc w:val="left"/>
      <w:pPr>
        <w:ind w:left="7048" w:hanging="361"/>
      </w:pPr>
      <w:rPr>
        <w:rFonts w:hint="default"/>
        <w:lang w:val="en-US" w:eastAsia="en-US" w:bidi="ar-SA"/>
      </w:rPr>
    </w:lvl>
    <w:lvl w:ilvl="8" w:tplc="021662EC">
      <w:numFmt w:val="bullet"/>
      <w:lvlText w:val="•"/>
      <w:lvlJc w:val="left"/>
      <w:pPr>
        <w:ind w:left="7932" w:hanging="361"/>
      </w:pPr>
      <w:rPr>
        <w:rFonts w:hint="default"/>
        <w:lang w:val="en-US" w:eastAsia="en-US" w:bidi="ar-SA"/>
      </w:rPr>
    </w:lvl>
  </w:abstractNum>
  <w:abstractNum w:abstractNumId="2" w15:restartNumberingAfterBreak="0">
    <w:nsid w:val="05287D47"/>
    <w:multiLevelType w:val="hybridMultilevel"/>
    <w:tmpl w:val="E432E122"/>
    <w:lvl w:ilvl="0" w:tplc="6EBEFFDC">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C3C259A">
      <w:numFmt w:val="bullet"/>
      <w:lvlText w:val="●"/>
      <w:lvlJc w:val="left"/>
      <w:pPr>
        <w:ind w:left="1581" w:hanging="361"/>
      </w:pPr>
      <w:rPr>
        <w:rFonts w:ascii="Calibri" w:eastAsia="Calibri" w:hAnsi="Calibri" w:cs="Calibri" w:hint="default"/>
        <w:b w:val="0"/>
        <w:bCs w:val="0"/>
        <w:i w:val="0"/>
        <w:iCs w:val="0"/>
        <w:spacing w:val="0"/>
        <w:w w:val="100"/>
        <w:sz w:val="24"/>
        <w:szCs w:val="24"/>
        <w:lang w:val="en-US" w:eastAsia="en-US" w:bidi="ar-SA"/>
      </w:rPr>
    </w:lvl>
    <w:lvl w:ilvl="2" w:tplc="E5BC0668">
      <w:numFmt w:val="bullet"/>
      <w:lvlText w:val="•"/>
      <w:lvlJc w:val="left"/>
      <w:pPr>
        <w:ind w:left="2482" w:hanging="361"/>
      </w:pPr>
      <w:rPr>
        <w:rFonts w:hint="default"/>
        <w:lang w:val="en-US" w:eastAsia="en-US" w:bidi="ar-SA"/>
      </w:rPr>
    </w:lvl>
    <w:lvl w:ilvl="3" w:tplc="11D6BD82">
      <w:numFmt w:val="bullet"/>
      <w:lvlText w:val="•"/>
      <w:lvlJc w:val="left"/>
      <w:pPr>
        <w:ind w:left="3384" w:hanging="361"/>
      </w:pPr>
      <w:rPr>
        <w:rFonts w:hint="default"/>
        <w:lang w:val="en-US" w:eastAsia="en-US" w:bidi="ar-SA"/>
      </w:rPr>
    </w:lvl>
    <w:lvl w:ilvl="4" w:tplc="99BC5110">
      <w:numFmt w:val="bullet"/>
      <w:lvlText w:val="•"/>
      <w:lvlJc w:val="left"/>
      <w:pPr>
        <w:ind w:left="4286" w:hanging="361"/>
      </w:pPr>
      <w:rPr>
        <w:rFonts w:hint="default"/>
        <w:lang w:val="en-US" w:eastAsia="en-US" w:bidi="ar-SA"/>
      </w:rPr>
    </w:lvl>
    <w:lvl w:ilvl="5" w:tplc="63B0DF50">
      <w:numFmt w:val="bullet"/>
      <w:lvlText w:val="•"/>
      <w:lvlJc w:val="left"/>
      <w:pPr>
        <w:ind w:left="5188" w:hanging="361"/>
      </w:pPr>
      <w:rPr>
        <w:rFonts w:hint="default"/>
        <w:lang w:val="en-US" w:eastAsia="en-US" w:bidi="ar-SA"/>
      </w:rPr>
    </w:lvl>
    <w:lvl w:ilvl="6" w:tplc="C00C39B4">
      <w:numFmt w:val="bullet"/>
      <w:lvlText w:val="•"/>
      <w:lvlJc w:val="left"/>
      <w:pPr>
        <w:ind w:left="6091" w:hanging="361"/>
      </w:pPr>
      <w:rPr>
        <w:rFonts w:hint="default"/>
        <w:lang w:val="en-US" w:eastAsia="en-US" w:bidi="ar-SA"/>
      </w:rPr>
    </w:lvl>
    <w:lvl w:ilvl="7" w:tplc="2E7E20DA">
      <w:numFmt w:val="bullet"/>
      <w:lvlText w:val="•"/>
      <w:lvlJc w:val="left"/>
      <w:pPr>
        <w:ind w:left="6993" w:hanging="361"/>
      </w:pPr>
      <w:rPr>
        <w:rFonts w:hint="default"/>
        <w:lang w:val="en-US" w:eastAsia="en-US" w:bidi="ar-SA"/>
      </w:rPr>
    </w:lvl>
    <w:lvl w:ilvl="8" w:tplc="BA560DCE">
      <w:numFmt w:val="bullet"/>
      <w:lvlText w:val="•"/>
      <w:lvlJc w:val="left"/>
      <w:pPr>
        <w:ind w:left="7895" w:hanging="361"/>
      </w:pPr>
      <w:rPr>
        <w:rFonts w:hint="default"/>
        <w:lang w:val="en-US" w:eastAsia="en-US" w:bidi="ar-SA"/>
      </w:rPr>
    </w:lvl>
  </w:abstractNum>
  <w:abstractNum w:abstractNumId="3" w15:restartNumberingAfterBreak="0">
    <w:nsid w:val="062A24D7"/>
    <w:multiLevelType w:val="hybridMultilevel"/>
    <w:tmpl w:val="FD485434"/>
    <w:lvl w:ilvl="0" w:tplc="A38A56C4">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2A2412E4">
      <w:numFmt w:val="bullet"/>
      <w:lvlText w:val="•"/>
      <w:lvlJc w:val="left"/>
      <w:pPr>
        <w:ind w:left="674" w:hanging="360"/>
      </w:pPr>
      <w:rPr>
        <w:rFonts w:hint="default"/>
        <w:lang w:val="en-US" w:eastAsia="en-US" w:bidi="ar-SA"/>
      </w:rPr>
    </w:lvl>
    <w:lvl w:ilvl="2" w:tplc="FB8AA4B6">
      <w:numFmt w:val="bullet"/>
      <w:lvlText w:val="•"/>
      <w:lvlJc w:val="left"/>
      <w:pPr>
        <w:ind w:left="929" w:hanging="360"/>
      </w:pPr>
      <w:rPr>
        <w:rFonts w:hint="default"/>
        <w:lang w:val="en-US" w:eastAsia="en-US" w:bidi="ar-SA"/>
      </w:rPr>
    </w:lvl>
    <w:lvl w:ilvl="3" w:tplc="534871C0">
      <w:numFmt w:val="bullet"/>
      <w:lvlText w:val="•"/>
      <w:lvlJc w:val="left"/>
      <w:pPr>
        <w:ind w:left="1183" w:hanging="360"/>
      </w:pPr>
      <w:rPr>
        <w:rFonts w:hint="default"/>
        <w:lang w:val="en-US" w:eastAsia="en-US" w:bidi="ar-SA"/>
      </w:rPr>
    </w:lvl>
    <w:lvl w:ilvl="4" w:tplc="2EB2C0BE">
      <w:numFmt w:val="bullet"/>
      <w:lvlText w:val="•"/>
      <w:lvlJc w:val="left"/>
      <w:pPr>
        <w:ind w:left="1438" w:hanging="360"/>
      </w:pPr>
      <w:rPr>
        <w:rFonts w:hint="default"/>
        <w:lang w:val="en-US" w:eastAsia="en-US" w:bidi="ar-SA"/>
      </w:rPr>
    </w:lvl>
    <w:lvl w:ilvl="5" w:tplc="CE6A5C04">
      <w:numFmt w:val="bullet"/>
      <w:lvlText w:val="•"/>
      <w:lvlJc w:val="left"/>
      <w:pPr>
        <w:ind w:left="1692" w:hanging="360"/>
      </w:pPr>
      <w:rPr>
        <w:rFonts w:hint="default"/>
        <w:lang w:val="en-US" w:eastAsia="en-US" w:bidi="ar-SA"/>
      </w:rPr>
    </w:lvl>
    <w:lvl w:ilvl="6" w:tplc="9698E2FE">
      <w:numFmt w:val="bullet"/>
      <w:lvlText w:val="•"/>
      <w:lvlJc w:val="left"/>
      <w:pPr>
        <w:ind w:left="1947" w:hanging="360"/>
      </w:pPr>
      <w:rPr>
        <w:rFonts w:hint="default"/>
        <w:lang w:val="en-US" w:eastAsia="en-US" w:bidi="ar-SA"/>
      </w:rPr>
    </w:lvl>
    <w:lvl w:ilvl="7" w:tplc="ADA405C8">
      <w:numFmt w:val="bullet"/>
      <w:lvlText w:val="•"/>
      <w:lvlJc w:val="left"/>
      <w:pPr>
        <w:ind w:left="2201" w:hanging="360"/>
      </w:pPr>
      <w:rPr>
        <w:rFonts w:hint="default"/>
        <w:lang w:val="en-US" w:eastAsia="en-US" w:bidi="ar-SA"/>
      </w:rPr>
    </w:lvl>
    <w:lvl w:ilvl="8" w:tplc="3C5E64DE">
      <w:numFmt w:val="bullet"/>
      <w:lvlText w:val="•"/>
      <w:lvlJc w:val="left"/>
      <w:pPr>
        <w:ind w:left="2456" w:hanging="360"/>
      </w:pPr>
      <w:rPr>
        <w:rFonts w:hint="default"/>
        <w:lang w:val="en-US" w:eastAsia="en-US" w:bidi="ar-SA"/>
      </w:rPr>
    </w:lvl>
  </w:abstractNum>
  <w:abstractNum w:abstractNumId="4" w15:restartNumberingAfterBreak="0">
    <w:nsid w:val="07E62B01"/>
    <w:multiLevelType w:val="hybridMultilevel"/>
    <w:tmpl w:val="F760C4E2"/>
    <w:lvl w:ilvl="0" w:tplc="98A68592">
      <w:numFmt w:val="bullet"/>
      <w:lvlText w:val=""/>
      <w:lvlJc w:val="left"/>
      <w:pPr>
        <w:ind w:left="1000" w:hanging="361"/>
      </w:pPr>
      <w:rPr>
        <w:rFonts w:ascii="Symbol" w:eastAsia="Symbol" w:hAnsi="Symbol" w:cs="Symbol" w:hint="default"/>
        <w:b w:val="0"/>
        <w:bCs w:val="0"/>
        <w:i w:val="0"/>
        <w:iCs w:val="0"/>
        <w:spacing w:val="0"/>
        <w:w w:val="100"/>
        <w:sz w:val="24"/>
        <w:szCs w:val="24"/>
        <w:lang w:val="en-US" w:eastAsia="en-US" w:bidi="ar-SA"/>
      </w:rPr>
    </w:lvl>
    <w:lvl w:ilvl="1" w:tplc="CBB8E770">
      <w:numFmt w:val="bullet"/>
      <w:lvlText w:val="•"/>
      <w:lvlJc w:val="left"/>
      <w:pPr>
        <w:ind w:left="1870" w:hanging="361"/>
      </w:pPr>
      <w:rPr>
        <w:rFonts w:hint="default"/>
        <w:lang w:val="en-US" w:eastAsia="en-US" w:bidi="ar-SA"/>
      </w:rPr>
    </w:lvl>
    <w:lvl w:ilvl="2" w:tplc="44304A9A">
      <w:numFmt w:val="bullet"/>
      <w:lvlText w:val="•"/>
      <w:lvlJc w:val="left"/>
      <w:pPr>
        <w:ind w:left="2740" w:hanging="361"/>
      </w:pPr>
      <w:rPr>
        <w:rFonts w:hint="default"/>
        <w:lang w:val="en-US" w:eastAsia="en-US" w:bidi="ar-SA"/>
      </w:rPr>
    </w:lvl>
    <w:lvl w:ilvl="3" w:tplc="7D90772C">
      <w:numFmt w:val="bullet"/>
      <w:lvlText w:val="•"/>
      <w:lvlJc w:val="left"/>
      <w:pPr>
        <w:ind w:left="3610" w:hanging="361"/>
      </w:pPr>
      <w:rPr>
        <w:rFonts w:hint="default"/>
        <w:lang w:val="en-US" w:eastAsia="en-US" w:bidi="ar-SA"/>
      </w:rPr>
    </w:lvl>
    <w:lvl w:ilvl="4" w:tplc="637C23B8">
      <w:numFmt w:val="bullet"/>
      <w:lvlText w:val="•"/>
      <w:lvlJc w:val="left"/>
      <w:pPr>
        <w:ind w:left="4480" w:hanging="361"/>
      </w:pPr>
      <w:rPr>
        <w:rFonts w:hint="default"/>
        <w:lang w:val="en-US" w:eastAsia="en-US" w:bidi="ar-SA"/>
      </w:rPr>
    </w:lvl>
    <w:lvl w:ilvl="5" w:tplc="BD6689F4">
      <w:numFmt w:val="bullet"/>
      <w:lvlText w:val="•"/>
      <w:lvlJc w:val="left"/>
      <w:pPr>
        <w:ind w:left="5350" w:hanging="361"/>
      </w:pPr>
      <w:rPr>
        <w:rFonts w:hint="default"/>
        <w:lang w:val="en-US" w:eastAsia="en-US" w:bidi="ar-SA"/>
      </w:rPr>
    </w:lvl>
    <w:lvl w:ilvl="6" w:tplc="F3F8F494">
      <w:numFmt w:val="bullet"/>
      <w:lvlText w:val="•"/>
      <w:lvlJc w:val="left"/>
      <w:pPr>
        <w:ind w:left="6220" w:hanging="361"/>
      </w:pPr>
      <w:rPr>
        <w:rFonts w:hint="default"/>
        <w:lang w:val="en-US" w:eastAsia="en-US" w:bidi="ar-SA"/>
      </w:rPr>
    </w:lvl>
    <w:lvl w:ilvl="7" w:tplc="8D9E727A">
      <w:numFmt w:val="bullet"/>
      <w:lvlText w:val="•"/>
      <w:lvlJc w:val="left"/>
      <w:pPr>
        <w:ind w:left="7090" w:hanging="361"/>
      </w:pPr>
      <w:rPr>
        <w:rFonts w:hint="default"/>
        <w:lang w:val="en-US" w:eastAsia="en-US" w:bidi="ar-SA"/>
      </w:rPr>
    </w:lvl>
    <w:lvl w:ilvl="8" w:tplc="19761B0C">
      <w:numFmt w:val="bullet"/>
      <w:lvlText w:val="•"/>
      <w:lvlJc w:val="left"/>
      <w:pPr>
        <w:ind w:left="7960" w:hanging="361"/>
      </w:pPr>
      <w:rPr>
        <w:rFonts w:hint="default"/>
        <w:lang w:val="en-US" w:eastAsia="en-US" w:bidi="ar-SA"/>
      </w:rPr>
    </w:lvl>
  </w:abstractNum>
  <w:abstractNum w:abstractNumId="5" w15:restartNumberingAfterBreak="0">
    <w:nsid w:val="0831669E"/>
    <w:multiLevelType w:val="hybridMultilevel"/>
    <w:tmpl w:val="060409D8"/>
    <w:lvl w:ilvl="0" w:tplc="15A0E608">
      <w:numFmt w:val="bullet"/>
      <w:lvlText w:val="•"/>
      <w:lvlJc w:val="left"/>
      <w:pPr>
        <w:ind w:left="861" w:hanging="163"/>
      </w:pPr>
      <w:rPr>
        <w:rFonts w:ascii="Times New Roman" w:eastAsia="Times New Roman" w:hAnsi="Times New Roman" w:cs="Times New Roman" w:hint="default"/>
        <w:b w:val="0"/>
        <w:bCs w:val="0"/>
        <w:i w:val="0"/>
        <w:iCs w:val="0"/>
        <w:spacing w:val="0"/>
        <w:w w:val="100"/>
        <w:sz w:val="24"/>
        <w:szCs w:val="24"/>
        <w:lang w:val="en-US" w:eastAsia="en-US" w:bidi="ar-SA"/>
      </w:rPr>
    </w:lvl>
    <w:lvl w:ilvl="1" w:tplc="4DFAC080">
      <w:start w:val="1"/>
      <w:numFmt w:val="decimal"/>
      <w:lvlText w:val="%2)"/>
      <w:lvlJc w:val="left"/>
      <w:pPr>
        <w:ind w:left="1844" w:hanging="264"/>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8958656A">
      <w:numFmt w:val="bullet"/>
      <w:lvlText w:val="•"/>
      <w:lvlJc w:val="left"/>
      <w:pPr>
        <w:ind w:left="2713" w:hanging="264"/>
      </w:pPr>
      <w:rPr>
        <w:rFonts w:hint="default"/>
        <w:lang w:val="en-US" w:eastAsia="en-US" w:bidi="ar-SA"/>
      </w:rPr>
    </w:lvl>
    <w:lvl w:ilvl="3" w:tplc="ED5684E4">
      <w:numFmt w:val="bullet"/>
      <w:lvlText w:val="•"/>
      <w:lvlJc w:val="left"/>
      <w:pPr>
        <w:ind w:left="3586" w:hanging="264"/>
      </w:pPr>
      <w:rPr>
        <w:rFonts w:hint="default"/>
        <w:lang w:val="en-US" w:eastAsia="en-US" w:bidi="ar-SA"/>
      </w:rPr>
    </w:lvl>
    <w:lvl w:ilvl="4" w:tplc="C0A87576">
      <w:numFmt w:val="bullet"/>
      <w:lvlText w:val="•"/>
      <w:lvlJc w:val="left"/>
      <w:pPr>
        <w:ind w:left="4460" w:hanging="264"/>
      </w:pPr>
      <w:rPr>
        <w:rFonts w:hint="default"/>
        <w:lang w:val="en-US" w:eastAsia="en-US" w:bidi="ar-SA"/>
      </w:rPr>
    </w:lvl>
    <w:lvl w:ilvl="5" w:tplc="C6BA8BA6">
      <w:numFmt w:val="bullet"/>
      <w:lvlText w:val="•"/>
      <w:lvlJc w:val="left"/>
      <w:pPr>
        <w:ind w:left="5333" w:hanging="264"/>
      </w:pPr>
      <w:rPr>
        <w:rFonts w:hint="default"/>
        <w:lang w:val="en-US" w:eastAsia="en-US" w:bidi="ar-SA"/>
      </w:rPr>
    </w:lvl>
    <w:lvl w:ilvl="6" w:tplc="E9F03CC0">
      <w:numFmt w:val="bullet"/>
      <w:lvlText w:val="•"/>
      <w:lvlJc w:val="left"/>
      <w:pPr>
        <w:ind w:left="6206" w:hanging="264"/>
      </w:pPr>
      <w:rPr>
        <w:rFonts w:hint="default"/>
        <w:lang w:val="en-US" w:eastAsia="en-US" w:bidi="ar-SA"/>
      </w:rPr>
    </w:lvl>
    <w:lvl w:ilvl="7" w:tplc="FD7065EC">
      <w:numFmt w:val="bullet"/>
      <w:lvlText w:val="•"/>
      <w:lvlJc w:val="left"/>
      <w:pPr>
        <w:ind w:left="7080" w:hanging="264"/>
      </w:pPr>
      <w:rPr>
        <w:rFonts w:hint="default"/>
        <w:lang w:val="en-US" w:eastAsia="en-US" w:bidi="ar-SA"/>
      </w:rPr>
    </w:lvl>
    <w:lvl w:ilvl="8" w:tplc="7880669A">
      <w:numFmt w:val="bullet"/>
      <w:lvlText w:val="•"/>
      <w:lvlJc w:val="left"/>
      <w:pPr>
        <w:ind w:left="7953" w:hanging="264"/>
      </w:pPr>
      <w:rPr>
        <w:rFonts w:hint="default"/>
        <w:lang w:val="en-US" w:eastAsia="en-US" w:bidi="ar-SA"/>
      </w:rPr>
    </w:lvl>
  </w:abstractNum>
  <w:abstractNum w:abstractNumId="6" w15:restartNumberingAfterBreak="0">
    <w:nsid w:val="09BA48AC"/>
    <w:multiLevelType w:val="hybridMultilevel"/>
    <w:tmpl w:val="7998394E"/>
    <w:lvl w:ilvl="0" w:tplc="F3FE11E2">
      <w:numFmt w:val="bullet"/>
      <w:lvlText w:val="⮚"/>
      <w:lvlJc w:val="left"/>
      <w:pPr>
        <w:ind w:left="861" w:hanging="361"/>
      </w:pPr>
      <w:rPr>
        <w:rFonts w:ascii="Segoe UI Symbol" w:eastAsia="Segoe UI Symbol" w:hAnsi="Segoe UI Symbol" w:cs="Segoe UI Symbol" w:hint="default"/>
        <w:b w:val="0"/>
        <w:bCs w:val="0"/>
        <w:i w:val="0"/>
        <w:iCs w:val="0"/>
        <w:spacing w:val="0"/>
        <w:w w:val="100"/>
        <w:sz w:val="24"/>
        <w:szCs w:val="24"/>
        <w:lang w:val="en-US" w:eastAsia="en-US" w:bidi="ar-SA"/>
      </w:rPr>
    </w:lvl>
    <w:lvl w:ilvl="1" w:tplc="6F3CE490">
      <w:numFmt w:val="bullet"/>
      <w:lvlText w:val="●"/>
      <w:lvlJc w:val="left"/>
      <w:pPr>
        <w:ind w:left="1581" w:hanging="361"/>
      </w:pPr>
      <w:rPr>
        <w:rFonts w:ascii="Calibri" w:eastAsia="Calibri" w:hAnsi="Calibri" w:cs="Calibri" w:hint="default"/>
        <w:b w:val="0"/>
        <w:bCs w:val="0"/>
        <w:i w:val="0"/>
        <w:iCs w:val="0"/>
        <w:spacing w:val="0"/>
        <w:w w:val="100"/>
        <w:sz w:val="24"/>
        <w:szCs w:val="24"/>
        <w:lang w:val="en-US" w:eastAsia="en-US" w:bidi="ar-SA"/>
      </w:rPr>
    </w:lvl>
    <w:lvl w:ilvl="2" w:tplc="202A769A">
      <w:numFmt w:val="bullet"/>
      <w:lvlText w:val="•"/>
      <w:lvlJc w:val="left"/>
      <w:pPr>
        <w:ind w:left="2482" w:hanging="361"/>
      </w:pPr>
      <w:rPr>
        <w:rFonts w:hint="default"/>
        <w:lang w:val="en-US" w:eastAsia="en-US" w:bidi="ar-SA"/>
      </w:rPr>
    </w:lvl>
    <w:lvl w:ilvl="3" w:tplc="6A6E7040">
      <w:numFmt w:val="bullet"/>
      <w:lvlText w:val="•"/>
      <w:lvlJc w:val="left"/>
      <w:pPr>
        <w:ind w:left="3384" w:hanging="361"/>
      </w:pPr>
      <w:rPr>
        <w:rFonts w:hint="default"/>
        <w:lang w:val="en-US" w:eastAsia="en-US" w:bidi="ar-SA"/>
      </w:rPr>
    </w:lvl>
    <w:lvl w:ilvl="4" w:tplc="D1DC85F2">
      <w:numFmt w:val="bullet"/>
      <w:lvlText w:val="•"/>
      <w:lvlJc w:val="left"/>
      <w:pPr>
        <w:ind w:left="4286" w:hanging="361"/>
      </w:pPr>
      <w:rPr>
        <w:rFonts w:hint="default"/>
        <w:lang w:val="en-US" w:eastAsia="en-US" w:bidi="ar-SA"/>
      </w:rPr>
    </w:lvl>
    <w:lvl w:ilvl="5" w:tplc="3D6A6D24">
      <w:numFmt w:val="bullet"/>
      <w:lvlText w:val="•"/>
      <w:lvlJc w:val="left"/>
      <w:pPr>
        <w:ind w:left="5188" w:hanging="361"/>
      </w:pPr>
      <w:rPr>
        <w:rFonts w:hint="default"/>
        <w:lang w:val="en-US" w:eastAsia="en-US" w:bidi="ar-SA"/>
      </w:rPr>
    </w:lvl>
    <w:lvl w:ilvl="6" w:tplc="81981D7A">
      <w:numFmt w:val="bullet"/>
      <w:lvlText w:val="•"/>
      <w:lvlJc w:val="left"/>
      <w:pPr>
        <w:ind w:left="6091" w:hanging="361"/>
      </w:pPr>
      <w:rPr>
        <w:rFonts w:hint="default"/>
        <w:lang w:val="en-US" w:eastAsia="en-US" w:bidi="ar-SA"/>
      </w:rPr>
    </w:lvl>
    <w:lvl w:ilvl="7" w:tplc="5B0097B8">
      <w:numFmt w:val="bullet"/>
      <w:lvlText w:val="•"/>
      <w:lvlJc w:val="left"/>
      <w:pPr>
        <w:ind w:left="6993" w:hanging="361"/>
      </w:pPr>
      <w:rPr>
        <w:rFonts w:hint="default"/>
        <w:lang w:val="en-US" w:eastAsia="en-US" w:bidi="ar-SA"/>
      </w:rPr>
    </w:lvl>
    <w:lvl w:ilvl="8" w:tplc="D8364EC6">
      <w:numFmt w:val="bullet"/>
      <w:lvlText w:val="•"/>
      <w:lvlJc w:val="left"/>
      <w:pPr>
        <w:ind w:left="7895" w:hanging="361"/>
      </w:pPr>
      <w:rPr>
        <w:rFonts w:hint="default"/>
        <w:lang w:val="en-US" w:eastAsia="en-US" w:bidi="ar-SA"/>
      </w:rPr>
    </w:lvl>
  </w:abstractNum>
  <w:abstractNum w:abstractNumId="7" w15:restartNumberingAfterBreak="0">
    <w:nsid w:val="09BB6E67"/>
    <w:multiLevelType w:val="hybridMultilevel"/>
    <w:tmpl w:val="87E4D9C8"/>
    <w:lvl w:ilvl="0" w:tplc="8DC097B2">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F808F4CA">
      <w:numFmt w:val="bullet"/>
      <w:lvlText w:val="•"/>
      <w:lvlJc w:val="left"/>
      <w:pPr>
        <w:ind w:left="595" w:hanging="360"/>
      </w:pPr>
      <w:rPr>
        <w:rFonts w:hint="default"/>
        <w:lang w:val="en-US" w:eastAsia="en-US" w:bidi="ar-SA"/>
      </w:rPr>
    </w:lvl>
    <w:lvl w:ilvl="2" w:tplc="9ED833EA">
      <w:numFmt w:val="bullet"/>
      <w:lvlText w:val="•"/>
      <w:lvlJc w:val="left"/>
      <w:pPr>
        <w:ind w:left="771" w:hanging="360"/>
      </w:pPr>
      <w:rPr>
        <w:rFonts w:hint="default"/>
        <w:lang w:val="en-US" w:eastAsia="en-US" w:bidi="ar-SA"/>
      </w:rPr>
    </w:lvl>
    <w:lvl w:ilvl="3" w:tplc="12F6C476">
      <w:numFmt w:val="bullet"/>
      <w:lvlText w:val="•"/>
      <w:lvlJc w:val="left"/>
      <w:pPr>
        <w:ind w:left="947" w:hanging="360"/>
      </w:pPr>
      <w:rPr>
        <w:rFonts w:hint="default"/>
        <w:lang w:val="en-US" w:eastAsia="en-US" w:bidi="ar-SA"/>
      </w:rPr>
    </w:lvl>
    <w:lvl w:ilvl="4" w:tplc="857087CC">
      <w:numFmt w:val="bullet"/>
      <w:lvlText w:val="•"/>
      <w:lvlJc w:val="left"/>
      <w:pPr>
        <w:ind w:left="1122" w:hanging="360"/>
      </w:pPr>
      <w:rPr>
        <w:rFonts w:hint="default"/>
        <w:lang w:val="en-US" w:eastAsia="en-US" w:bidi="ar-SA"/>
      </w:rPr>
    </w:lvl>
    <w:lvl w:ilvl="5" w:tplc="33CA2B22">
      <w:numFmt w:val="bullet"/>
      <w:lvlText w:val="•"/>
      <w:lvlJc w:val="left"/>
      <w:pPr>
        <w:ind w:left="1298" w:hanging="360"/>
      </w:pPr>
      <w:rPr>
        <w:rFonts w:hint="default"/>
        <w:lang w:val="en-US" w:eastAsia="en-US" w:bidi="ar-SA"/>
      </w:rPr>
    </w:lvl>
    <w:lvl w:ilvl="6" w:tplc="05F4A7B4">
      <w:numFmt w:val="bullet"/>
      <w:lvlText w:val="•"/>
      <w:lvlJc w:val="left"/>
      <w:pPr>
        <w:ind w:left="1474" w:hanging="360"/>
      </w:pPr>
      <w:rPr>
        <w:rFonts w:hint="default"/>
        <w:lang w:val="en-US" w:eastAsia="en-US" w:bidi="ar-SA"/>
      </w:rPr>
    </w:lvl>
    <w:lvl w:ilvl="7" w:tplc="0CEE6470">
      <w:numFmt w:val="bullet"/>
      <w:lvlText w:val="•"/>
      <w:lvlJc w:val="left"/>
      <w:pPr>
        <w:ind w:left="1649" w:hanging="360"/>
      </w:pPr>
      <w:rPr>
        <w:rFonts w:hint="default"/>
        <w:lang w:val="en-US" w:eastAsia="en-US" w:bidi="ar-SA"/>
      </w:rPr>
    </w:lvl>
    <w:lvl w:ilvl="8" w:tplc="8508EA24">
      <w:numFmt w:val="bullet"/>
      <w:lvlText w:val="•"/>
      <w:lvlJc w:val="left"/>
      <w:pPr>
        <w:ind w:left="1825" w:hanging="360"/>
      </w:pPr>
      <w:rPr>
        <w:rFonts w:hint="default"/>
        <w:lang w:val="en-US" w:eastAsia="en-US" w:bidi="ar-SA"/>
      </w:rPr>
    </w:lvl>
  </w:abstractNum>
  <w:abstractNum w:abstractNumId="8" w15:restartNumberingAfterBreak="0">
    <w:nsid w:val="0CE01F21"/>
    <w:multiLevelType w:val="hybridMultilevel"/>
    <w:tmpl w:val="FE3E1416"/>
    <w:lvl w:ilvl="0" w:tplc="1878FE22">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82CEA52">
      <w:numFmt w:val="bullet"/>
      <w:lvlText w:val="•"/>
      <w:lvlJc w:val="left"/>
      <w:pPr>
        <w:ind w:left="1744" w:hanging="361"/>
      </w:pPr>
      <w:rPr>
        <w:rFonts w:hint="default"/>
        <w:lang w:val="en-US" w:eastAsia="en-US" w:bidi="ar-SA"/>
      </w:rPr>
    </w:lvl>
    <w:lvl w:ilvl="2" w:tplc="CE400E04">
      <w:numFmt w:val="bullet"/>
      <w:lvlText w:val="•"/>
      <w:lvlJc w:val="left"/>
      <w:pPr>
        <w:ind w:left="2628" w:hanging="361"/>
      </w:pPr>
      <w:rPr>
        <w:rFonts w:hint="default"/>
        <w:lang w:val="en-US" w:eastAsia="en-US" w:bidi="ar-SA"/>
      </w:rPr>
    </w:lvl>
    <w:lvl w:ilvl="3" w:tplc="08E6D34E">
      <w:numFmt w:val="bullet"/>
      <w:lvlText w:val="•"/>
      <w:lvlJc w:val="left"/>
      <w:pPr>
        <w:ind w:left="3512" w:hanging="361"/>
      </w:pPr>
      <w:rPr>
        <w:rFonts w:hint="default"/>
        <w:lang w:val="en-US" w:eastAsia="en-US" w:bidi="ar-SA"/>
      </w:rPr>
    </w:lvl>
    <w:lvl w:ilvl="4" w:tplc="FC8872E2">
      <w:numFmt w:val="bullet"/>
      <w:lvlText w:val="•"/>
      <w:lvlJc w:val="left"/>
      <w:pPr>
        <w:ind w:left="4396" w:hanging="361"/>
      </w:pPr>
      <w:rPr>
        <w:rFonts w:hint="default"/>
        <w:lang w:val="en-US" w:eastAsia="en-US" w:bidi="ar-SA"/>
      </w:rPr>
    </w:lvl>
    <w:lvl w:ilvl="5" w:tplc="A84E3F44">
      <w:numFmt w:val="bullet"/>
      <w:lvlText w:val="•"/>
      <w:lvlJc w:val="left"/>
      <w:pPr>
        <w:ind w:left="5280" w:hanging="361"/>
      </w:pPr>
      <w:rPr>
        <w:rFonts w:hint="default"/>
        <w:lang w:val="en-US" w:eastAsia="en-US" w:bidi="ar-SA"/>
      </w:rPr>
    </w:lvl>
    <w:lvl w:ilvl="6" w:tplc="68EE1334">
      <w:numFmt w:val="bullet"/>
      <w:lvlText w:val="•"/>
      <w:lvlJc w:val="left"/>
      <w:pPr>
        <w:ind w:left="6164" w:hanging="361"/>
      </w:pPr>
      <w:rPr>
        <w:rFonts w:hint="default"/>
        <w:lang w:val="en-US" w:eastAsia="en-US" w:bidi="ar-SA"/>
      </w:rPr>
    </w:lvl>
    <w:lvl w:ilvl="7" w:tplc="15EAF136">
      <w:numFmt w:val="bullet"/>
      <w:lvlText w:val="•"/>
      <w:lvlJc w:val="left"/>
      <w:pPr>
        <w:ind w:left="7048" w:hanging="361"/>
      </w:pPr>
      <w:rPr>
        <w:rFonts w:hint="default"/>
        <w:lang w:val="en-US" w:eastAsia="en-US" w:bidi="ar-SA"/>
      </w:rPr>
    </w:lvl>
    <w:lvl w:ilvl="8" w:tplc="4E6009F2">
      <w:numFmt w:val="bullet"/>
      <w:lvlText w:val="•"/>
      <w:lvlJc w:val="left"/>
      <w:pPr>
        <w:ind w:left="7932" w:hanging="361"/>
      </w:pPr>
      <w:rPr>
        <w:rFonts w:hint="default"/>
        <w:lang w:val="en-US" w:eastAsia="en-US" w:bidi="ar-SA"/>
      </w:rPr>
    </w:lvl>
  </w:abstractNum>
  <w:abstractNum w:abstractNumId="9" w15:restartNumberingAfterBreak="0">
    <w:nsid w:val="0D6A53CE"/>
    <w:multiLevelType w:val="hybridMultilevel"/>
    <w:tmpl w:val="8716E570"/>
    <w:lvl w:ilvl="0" w:tplc="96F8337A">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02E74F0">
      <w:numFmt w:val="bullet"/>
      <w:lvlText w:val="•"/>
      <w:lvlJc w:val="left"/>
      <w:pPr>
        <w:ind w:left="1744" w:hanging="361"/>
      </w:pPr>
      <w:rPr>
        <w:rFonts w:hint="default"/>
        <w:lang w:val="en-US" w:eastAsia="en-US" w:bidi="ar-SA"/>
      </w:rPr>
    </w:lvl>
    <w:lvl w:ilvl="2" w:tplc="7944B964">
      <w:numFmt w:val="bullet"/>
      <w:lvlText w:val="•"/>
      <w:lvlJc w:val="left"/>
      <w:pPr>
        <w:ind w:left="2628" w:hanging="361"/>
      </w:pPr>
      <w:rPr>
        <w:rFonts w:hint="default"/>
        <w:lang w:val="en-US" w:eastAsia="en-US" w:bidi="ar-SA"/>
      </w:rPr>
    </w:lvl>
    <w:lvl w:ilvl="3" w:tplc="B16CEBE6">
      <w:numFmt w:val="bullet"/>
      <w:lvlText w:val="•"/>
      <w:lvlJc w:val="left"/>
      <w:pPr>
        <w:ind w:left="3512" w:hanging="361"/>
      </w:pPr>
      <w:rPr>
        <w:rFonts w:hint="default"/>
        <w:lang w:val="en-US" w:eastAsia="en-US" w:bidi="ar-SA"/>
      </w:rPr>
    </w:lvl>
    <w:lvl w:ilvl="4" w:tplc="82E4ECFA">
      <w:numFmt w:val="bullet"/>
      <w:lvlText w:val="•"/>
      <w:lvlJc w:val="left"/>
      <w:pPr>
        <w:ind w:left="4396" w:hanging="361"/>
      </w:pPr>
      <w:rPr>
        <w:rFonts w:hint="default"/>
        <w:lang w:val="en-US" w:eastAsia="en-US" w:bidi="ar-SA"/>
      </w:rPr>
    </w:lvl>
    <w:lvl w:ilvl="5" w:tplc="D68A2808">
      <w:numFmt w:val="bullet"/>
      <w:lvlText w:val="•"/>
      <w:lvlJc w:val="left"/>
      <w:pPr>
        <w:ind w:left="5280" w:hanging="361"/>
      </w:pPr>
      <w:rPr>
        <w:rFonts w:hint="default"/>
        <w:lang w:val="en-US" w:eastAsia="en-US" w:bidi="ar-SA"/>
      </w:rPr>
    </w:lvl>
    <w:lvl w:ilvl="6" w:tplc="2D7C3F86">
      <w:numFmt w:val="bullet"/>
      <w:lvlText w:val="•"/>
      <w:lvlJc w:val="left"/>
      <w:pPr>
        <w:ind w:left="6164" w:hanging="361"/>
      </w:pPr>
      <w:rPr>
        <w:rFonts w:hint="default"/>
        <w:lang w:val="en-US" w:eastAsia="en-US" w:bidi="ar-SA"/>
      </w:rPr>
    </w:lvl>
    <w:lvl w:ilvl="7" w:tplc="7FA8AD22">
      <w:numFmt w:val="bullet"/>
      <w:lvlText w:val="•"/>
      <w:lvlJc w:val="left"/>
      <w:pPr>
        <w:ind w:left="7048" w:hanging="361"/>
      </w:pPr>
      <w:rPr>
        <w:rFonts w:hint="default"/>
        <w:lang w:val="en-US" w:eastAsia="en-US" w:bidi="ar-SA"/>
      </w:rPr>
    </w:lvl>
    <w:lvl w:ilvl="8" w:tplc="785A9776">
      <w:numFmt w:val="bullet"/>
      <w:lvlText w:val="•"/>
      <w:lvlJc w:val="left"/>
      <w:pPr>
        <w:ind w:left="7932" w:hanging="361"/>
      </w:pPr>
      <w:rPr>
        <w:rFonts w:hint="default"/>
        <w:lang w:val="en-US" w:eastAsia="en-US" w:bidi="ar-SA"/>
      </w:rPr>
    </w:lvl>
  </w:abstractNum>
  <w:abstractNum w:abstractNumId="10" w15:restartNumberingAfterBreak="0">
    <w:nsid w:val="0EAC0CF3"/>
    <w:multiLevelType w:val="hybridMultilevel"/>
    <w:tmpl w:val="F54C12F2"/>
    <w:lvl w:ilvl="0" w:tplc="3476D8B8">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BC92B78A">
      <w:numFmt w:val="bullet"/>
      <w:lvlText w:val="•"/>
      <w:lvlJc w:val="left"/>
      <w:pPr>
        <w:ind w:left="674" w:hanging="360"/>
      </w:pPr>
      <w:rPr>
        <w:rFonts w:hint="default"/>
        <w:lang w:val="en-US" w:eastAsia="en-US" w:bidi="ar-SA"/>
      </w:rPr>
    </w:lvl>
    <w:lvl w:ilvl="2" w:tplc="D742A708">
      <w:numFmt w:val="bullet"/>
      <w:lvlText w:val="•"/>
      <w:lvlJc w:val="left"/>
      <w:pPr>
        <w:ind w:left="929" w:hanging="360"/>
      </w:pPr>
      <w:rPr>
        <w:rFonts w:hint="default"/>
        <w:lang w:val="en-US" w:eastAsia="en-US" w:bidi="ar-SA"/>
      </w:rPr>
    </w:lvl>
    <w:lvl w:ilvl="3" w:tplc="4A58A9BC">
      <w:numFmt w:val="bullet"/>
      <w:lvlText w:val="•"/>
      <w:lvlJc w:val="left"/>
      <w:pPr>
        <w:ind w:left="1183" w:hanging="360"/>
      </w:pPr>
      <w:rPr>
        <w:rFonts w:hint="default"/>
        <w:lang w:val="en-US" w:eastAsia="en-US" w:bidi="ar-SA"/>
      </w:rPr>
    </w:lvl>
    <w:lvl w:ilvl="4" w:tplc="0A04B098">
      <w:numFmt w:val="bullet"/>
      <w:lvlText w:val="•"/>
      <w:lvlJc w:val="left"/>
      <w:pPr>
        <w:ind w:left="1438" w:hanging="360"/>
      </w:pPr>
      <w:rPr>
        <w:rFonts w:hint="default"/>
        <w:lang w:val="en-US" w:eastAsia="en-US" w:bidi="ar-SA"/>
      </w:rPr>
    </w:lvl>
    <w:lvl w:ilvl="5" w:tplc="4436397C">
      <w:numFmt w:val="bullet"/>
      <w:lvlText w:val="•"/>
      <w:lvlJc w:val="left"/>
      <w:pPr>
        <w:ind w:left="1692" w:hanging="360"/>
      </w:pPr>
      <w:rPr>
        <w:rFonts w:hint="default"/>
        <w:lang w:val="en-US" w:eastAsia="en-US" w:bidi="ar-SA"/>
      </w:rPr>
    </w:lvl>
    <w:lvl w:ilvl="6" w:tplc="D3A4E04C">
      <w:numFmt w:val="bullet"/>
      <w:lvlText w:val="•"/>
      <w:lvlJc w:val="left"/>
      <w:pPr>
        <w:ind w:left="1947" w:hanging="360"/>
      </w:pPr>
      <w:rPr>
        <w:rFonts w:hint="default"/>
        <w:lang w:val="en-US" w:eastAsia="en-US" w:bidi="ar-SA"/>
      </w:rPr>
    </w:lvl>
    <w:lvl w:ilvl="7" w:tplc="6458E3CC">
      <w:numFmt w:val="bullet"/>
      <w:lvlText w:val="•"/>
      <w:lvlJc w:val="left"/>
      <w:pPr>
        <w:ind w:left="2201" w:hanging="360"/>
      </w:pPr>
      <w:rPr>
        <w:rFonts w:hint="default"/>
        <w:lang w:val="en-US" w:eastAsia="en-US" w:bidi="ar-SA"/>
      </w:rPr>
    </w:lvl>
    <w:lvl w:ilvl="8" w:tplc="A40A9A90">
      <w:numFmt w:val="bullet"/>
      <w:lvlText w:val="•"/>
      <w:lvlJc w:val="left"/>
      <w:pPr>
        <w:ind w:left="2456" w:hanging="360"/>
      </w:pPr>
      <w:rPr>
        <w:rFonts w:hint="default"/>
        <w:lang w:val="en-US" w:eastAsia="en-US" w:bidi="ar-SA"/>
      </w:rPr>
    </w:lvl>
  </w:abstractNum>
  <w:abstractNum w:abstractNumId="11" w15:restartNumberingAfterBreak="0">
    <w:nsid w:val="12E93504"/>
    <w:multiLevelType w:val="hybridMultilevel"/>
    <w:tmpl w:val="556C97A2"/>
    <w:lvl w:ilvl="0" w:tplc="880A49C2">
      <w:numFmt w:val="bullet"/>
      <w:lvlText w:val="●"/>
      <w:lvlJc w:val="left"/>
      <w:pPr>
        <w:ind w:left="528" w:hanging="360"/>
      </w:pPr>
      <w:rPr>
        <w:rFonts w:ascii="Calibri" w:eastAsia="Calibri" w:hAnsi="Calibri" w:cs="Calibri" w:hint="default"/>
        <w:b w:val="0"/>
        <w:bCs w:val="0"/>
        <w:i w:val="0"/>
        <w:iCs w:val="0"/>
        <w:spacing w:val="0"/>
        <w:w w:val="100"/>
        <w:sz w:val="22"/>
        <w:szCs w:val="22"/>
        <w:lang w:val="en-US" w:eastAsia="en-US" w:bidi="ar-SA"/>
      </w:rPr>
    </w:lvl>
    <w:lvl w:ilvl="1" w:tplc="F3A6BF0C">
      <w:numFmt w:val="bullet"/>
      <w:lvlText w:val="•"/>
      <w:lvlJc w:val="left"/>
      <w:pPr>
        <w:ind w:left="656" w:hanging="360"/>
      </w:pPr>
      <w:rPr>
        <w:rFonts w:hint="default"/>
        <w:lang w:val="en-US" w:eastAsia="en-US" w:bidi="ar-SA"/>
      </w:rPr>
    </w:lvl>
    <w:lvl w:ilvl="2" w:tplc="A03CA490">
      <w:numFmt w:val="bullet"/>
      <w:lvlText w:val="•"/>
      <w:lvlJc w:val="left"/>
      <w:pPr>
        <w:ind w:left="792" w:hanging="360"/>
      </w:pPr>
      <w:rPr>
        <w:rFonts w:hint="default"/>
        <w:lang w:val="en-US" w:eastAsia="en-US" w:bidi="ar-SA"/>
      </w:rPr>
    </w:lvl>
    <w:lvl w:ilvl="3" w:tplc="A2566AE2">
      <w:numFmt w:val="bullet"/>
      <w:lvlText w:val="•"/>
      <w:lvlJc w:val="left"/>
      <w:pPr>
        <w:ind w:left="929" w:hanging="360"/>
      </w:pPr>
      <w:rPr>
        <w:rFonts w:hint="default"/>
        <w:lang w:val="en-US" w:eastAsia="en-US" w:bidi="ar-SA"/>
      </w:rPr>
    </w:lvl>
    <w:lvl w:ilvl="4" w:tplc="C5CCB640">
      <w:numFmt w:val="bullet"/>
      <w:lvlText w:val="•"/>
      <w:lvlJc w:val="left"/>
      <w:pPr>
        <w:ind w:left="1065" w:hanging="360"/>
      </w:pPr>
      <w:rPr>
        <w:rFonts w:hint="default"/>
        <w:lang w:val="en-US" w:eastAsia="en-US" w:bidi="ar-SA"/>
      </w:rPr>
    </w:lvl>
    <w:lvl w:ilvl="5" w:tplc="388E18A6">
      <w:numFmt w:val="bullet"/>
      <w:lvlText w:val="•"/>
      <w:lvlJc w:val="left"/>
      <w:pPr>
        <w:ind w:left="1202" w:hanging="360"/>
      </w:pPr>
      <w:rPr>
        <w:rFonts w:hint="default"/>
        <w:lang w:val="en-US" w:eastAsia="en-US" w:bidi="ar-SA"/>
      </w:rPr>
    </w:lvl>
    <w:lvl w:ilvl="6" w:tplc="0D606A2C">
      <w:numFmt w:val="bullet"/>
      <w:lvlText w:val="•"/>
      <w:lvlJc w:val="left"/>
      <w:pPr>
        <w:ind w:left="1338" w:hanging="360"/>
      </w:pPr>
      <w:rPr>
        <w:rFonts w:hint="default"/>
        <w:lang w:val="en-US" w:eastAsia="en-US" w:bidi="ar-SA"/>
      </w:rPr>
    </w:lvl>
    <w:lvl w:ilvl="7" w:tplc="B386B8D6">
      <w:numFmt w:val="bullet"/>
      <w:lvlText w:val="•"/>
      <w:lvlJc w:val="left"/>
      <w:pPr>
        <w:ind w:left="1474" w:hanging="360"/>
      </w:pPr>
      <w:rPr>
        <w:rFonts w:hint="default"/>
        <w:lang w:val="en-US" w:eastAsia="en-US" w:bidi="ar-SA"/>
      </w:rPr>
    </w:lvl>
    <w:lvl w:ilvl="8" w:tplc="8594F5B0">
      <w:numFmt w:val="bullet"/>
      <w:lvlText w:val="•"/>
      <w:lvlJc w:val="left"/>
      <w:pPr>
        <w:ind w:left="1611" w:hanging="360"/>
      </w:pPr>
      <w:rPr>
        <w:rFonts w:hint="default"/>
        <w:lang w:val="en-US" w:eastAsia="en-US" w:bidi="ar-SA"/>
      </w:rPr>
    </w:lvl>
  </w:abstractNum>
  <w:abstractNum w:abstractNumId="12" w15:restartNumberingAfterBreak="0">
    <w:nsid w:val="14332AA0"/>
    <w:multiLevelType w:val="hybridMultilevel"/>
    <w:tmpl w:val="E0469538"/>
    <w:lvl w:ilvl="0" w:tplc="2B7A4934">
      <w:start w:val="1"/>
      <w:numFmt w:val="upperLetter"/>
      <w:lvlText w:val="%1."/>
      <w:lvlJc w:val="left"/>
      <w:pPr>
        <w:ind w:left="1221" w:hanging="360"/>
        <w:jc w:val="left"/>
      </w:pPr>
      <w:rPr>
        <w:rFonts w:ascii="Times New Roman" w:eastAsia="Times New Roman" w:hAnsi="Times New Roman" w:cs="Times New Roman" w:hint="default"/>
        <w:b w:val="0"/>
        <w:bCs w:val="0"/>
        <w:i w:val="0"/>
        <w:iCs w:val="0"/>
        <w:spacing w:val="0"/>
        <w:w w:val="99"/>
        <w:sz w:val="28"/>
        <w:szCs w:val="28"/>
        <w:lang w:val="en-US" w:eastAsia="en-US" w:bidi="ar-SA"/>
      </w:rPr>
    </w:lvl>
    <w:lvl w:ilvl="1" w:tplc="A13CE28C">
      <w:numFmt w:val="bullet"/>
      <w:lvlText w:val="•"/>
      <w:lvlJc w:val="left"/>
      <w:pPr>
        <w:ind w:left="2068" w:hanging="360"/>
      </w:pPr>
      <w:rPr>
        <w:rFonts w:hint="default"/>
        <w:lang w:val="en-US" w:eastAsia="en-US" w:bidi="ar-SA"/>
      </w:rPr>
    </w:lvl>
    <w:lvl w:ilvl="2" w:tplc="A70A97AE">
      <w:numFmt w:val="bullet"/>
      <w:lvlText w:val="•"/>
      <w:lvlJc w:val="left"/>
      <w:pPr>
        <w:ind w:left="2916" w:hanging="360"/>
      </w:pPr>
      <w:rPr>
        <w:rFonts w:hint="default"/>
        <w:lang w:val="en-US" w:eastAsia="en-US" w:bidi="ar-SA"/>
      </w:rPr>
    </w:lvl>
    <w:lvl w:ilvl="3" w:tplc="6166FA90">
      <w:numFmt w:val="bullet"/>
      <w:lvlText w:val="•"/>
      <w:lvlJc w:val="left"/>
      <w:pPr>
        <w:ind w:left="3764" w:hanging="360"/>
      </w:pPr>
      <w:rPr>
        <w:rFonts w:hint="default"/>
        <w:lang w:val="en-US" w:eastAsia="en-US" w:bidi="ar-SA"/>
      </w:rPr>
    </w:lvl>
    <w:lvl w:ilvl="4" w:tplc="24B46D68">
      <w:numFmt w:val="bullet"/>
      <w:lvlText w:val="•"/>
      <w:lvlJc w:val="left"/>
      <w:pPr>
        <w:ind w:left="4612" w:hanging="360"/>
      </w:pPr>
      <w:rPr>
        <w:rFonts w:hint="default"/>
        <w:lang w:val="en-US" w:eastAsia="en-US" w:bidi="ar-SA"/>
      </w:rPr>
    </w:lvl>
    <w:lvl w:ilvl="5" w:tplc="8F96D850">
      <w:numFmt w:val="bullet"/>
      <w:lvlText w:val="•"/>
      <w:lvlJc w:val="left"/>
      <w:pPr>
        <w:ind w:left="5460" w:hanging="360"/>
      </w:pPr>
      <w:rPr>
        <w:rFonts w:hint="default"/>
        <w:lang w:val="en-US" w:eastAsia="en-US" w:bidi="ar-SA"/>
      </w:rPr>
    </w:lvl>
    <w:lvl w:ilvl="6" w:tplc="324CDB3A">
      <w:numFmt w:val="bullet"/>
      <w:lvlText w:val="•"/>
      <w:lvlJc w:val="left"/>
      <w:pPr>
        <w:ind w:left="6308" w:hanging="360"/>
      </w:pPr>
      <w:rPr>
        <w:rFonts w:hint="default"/>
        <w:lang w:val="en-US" w:eastAsia="en-US" w:bidi="ar-SA"/>
      </w:rPr>
    </w:lvl>
    <w:lvl w:ilvl="7" w:tplc="BC94124C">
      <w:numFmt w:val="bullet"/>
      <w:lvlText w:val="•"/>
      <w:lvlJc w:val="left"/>
      <w:pPr>
        <w:ind w:left="7156" w:hanging="360"/>
      </w:pPr>
      <w:rPr>
        <w:rFonts w:hint="default"/>
        <w:lang w:val="en-US" w:eastAsia="en-US" w:bidi="ar-SA"/>
      </w:rPr>
    </w:lvl>
    <w:lvl w:ilvl="8" w:tplc="6540E3E0">
      <w:numFmt w:val="bullet"/>
      <w:lvlText w:val="•"/>
      <w:lvlJc w:val="left"/>
      <w:pPr>
        <w:ind w:left="8004" w:hanging="360"/>
      </w:pPr>
      <w:rPr>
        <w:rFonts w:hint="default"/>
        <w:lang w:val="en-US" w:eastAsia="en-US" w:bidi="ar-SA"/>
      </w:rPr>
    </w:lvl>
  </w:abstractNum>
  <w:abstractNum w:abstractNumId="13" w15:restartNumberingAfterBreak="0">
    <w:nsid w:val="16462DE0"/>
    <w:multiLevelType w:val="hybridMultilevel"/>
    <w:tmpl w:val="719045FC"/>
    <w:lvl w:ilvl="0" w:tplc="418060E4">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A14A1EC6">
      <w:numFmt w:val="bullet"/>
      <w:lvlText w:val="•"/>
      <w:lvlJc w:val="left"/>
      <w:pPr>
        <w:ind w:left="1744" w:hanging="361"/>
      </w:pPr>
      <w:rPr>
        <w:rFonts w:hint="default"/>
        <w:lang w:val="en-US" w:eastAsia="en-US" w:bidi="ar-SA"/>
      </w:rPr>
    </w:lvl>
    <w:lvl w:ilvl="2" w:tplc="16FC432E">
      <w:numFmt w:val="bullet"/>
      <w:lvlText w:val="•"/>
      <w:lvlJc w:val="left"/>
      <w:pPr>
        <w:ind w:left="2628" w:hanging="361"/>
      </w:pPr>
      <w:rPr>
        <w:rFonts w:hint="default"/>
        <w:lang w:val="en-US" w:eastAsia="en-US" w:bidi="ar-SA"/>
      </w:rPr>
    </w:lvl>
    <w:lvl w:ilvl="3" w:tplc="988EFE12">
      <w:numFmt w:val="bullet"/>
      <w:lvlText w:val="•"/>
      <w:lvlJc w:val="left"/>
      <w:pPr>
        <w:ind w:left="3512" w:hanging="361"/>
      </w:pPr>
      <w:rPr>
        <w:rFonts w:hint="default"/>
        <w:lang w:val="en-US" w:eastAsia="en-US" w:bidi="ar-SA"/>
      </w:rPr>
    </w:lvl>
    <w:lvl w:ilvl="4" w:tplc="7D2CA088">
      <w:numFmt w:val="bullet"/>
      <w:lvlText w:val="•"/>
      <w:lvlJc w:val="left"/>
      <w:pPr>
        <w:ind w:left="4396" w:hanging="361"/>
      </w:pPr>
      <w:rPr>
        <w:rFonts w:hint="default"/>
        <w:lang w:val="en-US" w:eastAsia="en-US" w:bidi="ar-SA"/>
      </w:rPr>
    </w:lvl>
    <w:lvl w:ilvl="5" w:tplc="2D5A41BC">
      <w:numFmt w:val="bullet"/>
      <w:lvlText w:val="•"/>
      <w:lvlJc w:val="left"/>
      <w:pPr>
        <w:ind w:left="5280" w:hanging="361"/>
      </w:pPr>
      <w:rPr>
        <w:rFonts w:hint="default"/>
        <w:lang w:val="en-US" w:eastAsia="en-US" w:bidi="ar-SA"/>
      </w:rPr>
    </w:lvl>
    <w:lvl w:ilvl="6" w:tplc="2E48DF68">
      <w:numFmt w:val="bullet"/>
      <w:lvlText w:val="•"/>
      <w:lvlJc w:val="left"/>
      <w:pPr>
        <w:ind w:left="6164" w:hanging="361"/>
      </w:pPr>
      <w:rPr>
        <w:rFonts w:hint="default"/>
        <w:lang w:val="en-US" w:eastAsia="en-US" w:bidi="ar-SA"/>
      </w:rPr>
    </w:lvl>
    <w:lvl w:ilvl="7" w:tplc="5DE6A304">
      <w:numFmt w:val="bullet"/>
      <w:lvlText w:val="•"/>
      <w:lvlJc w:val="left"/>
      <w:pPr>
        <w:ind w:left="7048" w:hanging="361"/>
      </w:pPr>
      <w:rPr>
        <w:rFonts w:hint="default"/>
        <w:lang w:val="en-US" w:eastAsia="en-US" w:bidi="ar-SA"/>
      </w:rPr>
    </w:lvl>
    <w:lvl w:ilvl="8" w:tplc="6054F108">
      <w:numFmt w:val="bullet"/>
      <w:lvlText w:val="•"/>
      <w:lvlJc w:val="left"/>
      <w:pPr>
        <w:ind w:left="7932" w:hanging="361"/>
      </w:pPr>
      <w:rPr>
        <w:rFonts w:hint="default"/>
        <w:lang w:val="en-US" w:eastAsia="en-US" w:bidi="ar-SA"/>
      </w:rPr>
    </w:lvl>
  </w:abstractNum>
  <w:abstractNum w:abstractNumId="14" w15:restartNumberingAfterBreak="0">
    <w:nsid w:val="1736259B"/>
    <w:multiLevelType w:val="hybridMultilevel"/>
    <w:tmpl w:val="B5B0B08E"/>
    <w:lvl w:ilvl="0" w:tplc="B8D69A0C">
      <w:start w:val="1"/>
      <w:numFmt w:val="upperLetter"/>
      <w:lvlText w:val="%1."/>
      <w:lvlJc w:val="left"/>
      <w:pPr>
        <w:ind w:left="861" w:hanging="36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F22B99C">
      <w:numFmt w:val="bullet"/>
      <w:lvlText w:val="•"/>
      <w:lvlJc w:val="left"/>
      <w:pPr>
        <w:ind w:left="1744" w:hanging="361"/>
      </w:pPr>
      <w:rPr>
        <w:rFonts w:hint="default"/>
        <w:lang w:val="en-US" w:eastAsia="en-US" w:bidi="ar-SA"/>
      </w:rPr>
    </w:lvl>
    <w:lvl w:ilvl="2" w:tplc="378C604C">
      <w:numFmt w:val="bullet"/>
      <w:lvlText w:val="•"/>
      <w:lvlJc w:val="left"/>
      <w:pPr>
        <w:ind w:left="2628" w:hanging="361"/>
      </w:pPr>
      <w:rPr>
        <w:rFonts w:hint="default"/>
        <w:lang w:val="en-US" w:eastAsia="en-US" w:bidi="ar-SA"/>
      </w:rPr>
    </w:lvl>
    <w:lvl w:ilvl="3" w:tplc="CC906766">
      <w:numFmt w:val="bullet"/>
      <w:lvlText w:val="•"/>
      <w:lvlJc w:val="left"/>
      <w:pPr>
        <w:ind w:left="3512" w:hanging="361"/>
      </w:pPr>
      <w:rPr>
        <w:rFonts w:hint="default"/>
        <w:lang w:val="en-US" w:eastAsia="en-US" w:bidi="ar-SA"/>
      </w:rPr>
    </w:lvl>
    <w:lvl w:ilvl="4" w:tplc="393E7128">
      <w:numFmt w:val="bullet"/>
      <w:lvlText w:val="•"/>
      <w:lvlJc w:val="left"/>
      <w:pPr>
        <w:ind w:left="4396" w:hanging="361"/>
      </w:pPr>
      <w:rPr>
        <w:rFonts w:hint="default"/>
        <w:lang w:val="en-US" w:eastAsia="en-US" w:bidi="ar-SA"/>
      </w:rPr>
    </w:lvl>
    <w:lvl w:ilvl="5" w:tplc="A34AE08C">
      <w:numFmt w:val="bullet"/>
      <w:lvlText w:val="•"/>
      <w:lvlJc w:val="left"/>
      <w:pPr>
        <w:ind w:left="5280" w:hanging="361"/>
      </w:pPr>
      <w:rPr>
        <w:rFonts w:hint="default"/>
        <w:lang w:val="en-US" w:eastAsia="en-US" w:bidi="ar-SA"/>
      </w:rPr>
    </w:lvl>
    <w:lvl w:ilvl="6" w:tplc="0ADE6204">
      <w:numFmt w:val="bullet"/>
      <w:lvlText w:val="•"/>
      <w:lvlJc w:val="left"/>
      <w:pPr>
        <w:ind w:left="6164" w:hanging="361"/>
      </w:pPr>
      <w:rPr>
        <w:rFonts w:hint="default"/>
        <w:lang w:val="en-US" w:eastAsia="en-US" w:bidi="ar-SA"/>
      </w:rPr>
    </w:lvl>
    <w:lvl w:ilvl="7" w:tplc="D2F49C28">
      <w:numFmt w:val="bullet"/>
      <w:lvlText w:val="•"/>
      <w:lvlJc w:val="left"/>
      <w:pPr>
        <w:ind w:left="7048" w:hanging="361"/>
      </w:pPr>
      <w:rPr>
        <w:rFonts w:hint="default"/>
        <w:lang w:val="en-US" w:eastAsia="en-US" w:bidi="ar-SA"/>
      </w:rPr>
    </w:lvl>
    <w:lvl w:ilvl="8" w:tplc="296C7784">
      <w:numFmt w:val="bullet"/>
      <w:lvlText w:val="•"/>
      <w:lvlJc w:val="left"/>
      <w:pPr>
        <w:ind w:left="7932" w:hanging="361"/>
      </w:pPr>
      <w:rPr>
        <w:rFonts w:hint="default"/>
        <w:lang w:val="en-US" w:eastAsia="en-US" w:bidi="ar-SA"/>
      </w:rPr>
    </w:lvl>
  </w:abstractNum>
  <w:abstractNum w:abstractNumId="15" w15:restartNumberingAfterBreak="0">
    <w:nsid w:val="18BB7C9F"/>
    <w:multiLevelType w:val="hybridMultilevel"/>
    <w:tmpl w:val="5694FC1E"/>
    <w:lvl w:ilvl="0" w:tplc="BC38647E">
      <w:numFmt w:val="bullet"/>
      <w:lvlText w:val="●"/>
      <w:lvlJc w:val="left"/>
      <w:pPr>
        <w:ind w:left="528" w:hanging="360"/>
      </w:pPr>
      <w:rPr>
        <w:rFonts w:ascii="Calibri" w:eastAsia="Calibri" w:hAnsi="Calibri" w:cs="Calibri" w:hint="default"/>
        <w:b w:val="0"/>
        <w:bCs w:val="0"/>
        <w:i w:val="0"/>
        <w:iCs w:val="0"/>
        <w:spacing w:val="0"/>
        <w:w w:val="100"/>
        <w:sz w:val="22"/>
        <w:szCs w:val="22"/>
        <w:lang w:val="en-US" w:eastAsia="en-US" w:bidi="ar-SA"/>
      </w:rPr>
    </w:lvl>
    <w:lvl w:ilvl="1" w:tplc="92987CF4">
      <w:numFmt w:val="bullet"/>
      <w:lvlText w:val="•"/>
      <w:lvlJc w:val="left"/>
      <w:pPr>
        <w:ind w:left="656" w:hanging="360"/>
      </w:pPr>
      <w:rPr>
        <w:rFonts w:hint="default"/>
        <w:lang w:val="en-US" w:eastAsia="en-US" w:bidi="ar-SA"/>
      </w:rPr>
    </w:lvl>
    <w:lvl w:ilvl="2" w:tplc="FD9CD328">
      <w:numFmt w:val="bullet"/>
      <w:lvlText w:val="•"/>
      <w:lvlJc w:val="left"/>
      <w:pPr>
        <w:ind w:left="792" w:hanging="360"/>
      </w:pPr>
      <w:rPr>
        <w:rFonts w:hint="default"/>
        <w:lang w:val="en-US" w:eastAsia="en-US" w:bidi="ar-SA"/>
      </w:rPr>
    </w:lvl>
    <w:lvl w:ilvl="3" w:tplc="5484C2F0">
      <w:numFmt w:val="bullet"/>
      <w:lvlText w:val="•"/>
      <w:lvlJc w:val="left"/>
      <w:pPr>
        <w:ind w:left="929" w:hanging="360"/>
      </w:pPr>
      <w:rPr>
        <w:rFonts w:hint="default"/>
        <w:lang w:val="en-US" w:eastAsia="en-US" w:bidi="ar-SA"/>
      </w:rPr>
    </w:lvl>
    <w:lvl w:ilvl="4" w:tplc="E6C82992">
      <w:numFmt w:val="bullet"/>
      <w:lvlText w:val="•"/>
      <w:lvlJc w:val="left"/>
      <w:pPr>
        <w:ind w:left="1065" w:hanging="360"/>
      </w:pPr>
      <w:rPr>
        <w:rFonts w:hint="default"/>
        <w:lang w:val="en-US" w:eastAsia="en-US" w:bidi="ar-SA"/>
      </w:rPr>
    </w:lvl>
    <w:lvl w:ilvl="5" w:tplc="35C2D882">
      <w:numFmt w:val="bullet"/>
      <w:lvlText w:val="•"/>
      <w:lvlJc w:val="left"/>
      <w:pPr>
        <w:ind w:left="1202" w:hanging="360"/>
      </w:pPr>
      <w:rPr>
        <w:rFonts w:hint="default"/>
        <w:lang w:val="en-US" w:eastAsia="en-US" w:bidi="ar-SA"/>
      </w:rPr>
    </w:lvl>
    <w:lvl w:ilvl="6" w:tplc="7F625AE2">
      <w:numFmt w:val="bullet"/>
      <w:lvlText w:val="•"/>
      <w:lvlJc w:val="left"/>
      <w:pPr>
        <w:ind w:left="1338" w:hanging="360"/>
      </w:pPr>
      <w:rPr>
        <w:rFonts w:hint="default"/>
        <w:lang w:val="en-US" w:eastAsia="en-US" w:bidi="ar-SA"/>
      </w:rPr>
    </w:lvl>
    <w:lvl w:ilvl="7" w:tplc="206C327C">
      <w:numFmt w:val="bullet"/>
      <w:lvlText w:val="•"/>
      <w:lvlJc w:val="left"/>
      <w:pPr>
        <w:ind w:left="1474" w:hanging="360"/>
      </w:pPr>
      <w:rPr>
        <w:rFonts w:hint="default"/>
        <w:lang w:val="en-US" w:eastAsia="en-US" w:bidi="ar-SA"/>
      </w:rPr>
    </w:lvl>
    <w:lvl w:ilvl="8" w:tplc="4F8AC19E">
      <w:numFmt w:val="bullet"/>
      <w:lvlText w:val="•"/>
      <w:lvlJc w:val="left"/>
      <w:pPr>
        <w:ind w:left="1611" w:hanging="360"/>
      </w:pPr>
      <w:rPr>
        <w:rFonts w:hint="default"/>
        <w:lang w:val="en-US" w:eastAsia="en-US" w:bidi="ar-SA"/>
      </w:rPr>
    </w:lvl>
  </w:abstractNum>
  <w:abstractNum w:abstractNumId="16" w15:restartNumberingAfterBreak="0">
    <w:nsid w:val="1A944659"/>
    <w:multiLevelType w:val="hybridMultilevel"/>
    <w:tmpl w:val="FA6451C8"/>
    <w:lvl w:ilvl="0" w:tplc="EE56F328">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FC8D712">
      <w:start w:val="1"/>
      <w:numFmt w:val="lowerRoman"/>
      <w:lvlText w:val="(%2)"/>
      <w:lvlJc w:val="left"/>
      <w:pPr>
        <w:ind w:left="1403" w:hanging="54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65B8E256">
      <w:numFmt w:val="bullet"/>
      <w:lvlText w:val="•"/>
      <w:lvlJc w:val="left"/>
      <w:pPr>
        <w:ind w:left="2322" w:hanging="543"/>
      </w:pPr>
      <w:rPr>
        <w:rFonts w:hint="default"/>
        <w:lang w:val="en-US" w:eastAsia="en-US" w:bidi="ar-SA"/>
      </w:rPr>
    </w:lvl>
    <w:lvl w:ilvl="3" w:tplc="92D8D56C">
      <w:numFmt w:val="bullet"/>
      <w:lvlText w:val="•"/>
      <w:lvlJc w:val="left"/>
      <w:pPr>
        <w:ind w:left="3244" w:hanging="543"/>
      </w:pPr>
      <w:rPr>
        <w:rFonts w:hint="default"/>
        <w:lang w:val="en-US" w:eastAsia="en-US" w:bidi="ar-SA"/>
      </w:rPr>
    </w:lvl>
    <w:lvl w:ilvl="4" w:tplc="34A2810E">
      <w:numFmt w:val="bullet"/>
      <w:lvlText w:val="•"/>
      <w:lvlJc w:val="left"/>
      <w:pPr>
        <w:ind w:left="4166" w:hanging="543"/>
      </w:pPr>
      <w:rPr>
        <w:rFonts w:hint="default"/>
        <w:lang w:val="en-US" w:eastAsia="en-US" w:bidi="ar-SA"/>
      </w:rPr>
    </w:lvl>
    <w:lvl w:ilvl="5" w:tplc="98A4660C">
      <w:numFmt w:val="bullet"/>
      <w:lvlText w:val="•"/>
      <w:lvlJc w:val="left"/>
      <w:pPr>
        <w:ind w:left="5088" w:hanging="543"/>
      </w:pPr>
      <w:rPr>
        <w:rFonts w:hint="default"/>
        <w:lang w:val="en-US" w:eastAsia="en-US" w:bidi="ar-SA"/>
      </w:rPr>
    </w:lvl>
    <w:lvl w:ilvl="6" w:tplc="5A561EE6">
      <w:numFmt w:val="bullet"/>
      <w:lvlText w:val="•"/>
      <w:lvlJc w:val="left"/>
      <w:pPr>
        <w:ind w:left="6011" w:hanging="543"/>
      </w:pPr>
      <w:rPr>
        <w:rFonts w:hint="default"/>
        <w:lang w:val="en-US" w:eastAsia="en-US" w:bidi="ar-SA"/>
      </w:rPr>
    </w:lvl>
    <w:lvl w:ilvl="7" w:tplc="AE3CC968">
      <w:numFmt w:val="bullet"/>
      <w:lvlText w:val="•"/>
      <w:lvlJc w:val="left"/>
      <w:pPr>
        <w:ind w:left="6933" w:hanging="543"/>
      </w:pPr>
      <w:rPr>
        <w:rFonts w:hint="default"/>
        <w:lang w:val="en-US" w:eastAsia="en-US" w:bidi="ar-SA"/>
      </w:rPr>
    </w:lvl>
    <w:lvl w:ilvl="8" w:tplc="1DD87118">
      <w:numFmt w:val="bullet"/>
      <w:lvlText w:val="•"/>
      <w:lvlJc w:val="left"/>
      <w:pPr>
        <w:ind w:left="7855" w:hanging="543"/>
      </w:pPr>
      <w:rPr>
        <w:rFonts w:hint="default"/>
        <w:lang w:val="en-US" w:eastAsia="en-US" w:bidi="ar-SA"/>
      </w:rPr>
    </w:lvl>
  </w:abstractNum>
  <w:abstractNum w:abstractNumId="17" w15:restartNumberingAfterBreak="0">
    <w:nsid w:val="1DEE5D77"/>
    <w:multiLevelType w:val="hybridMultilevel"/>
    <w:tmpl w:val="E3082AA0"/>
    <w:lvl w:ilvl="0" w:tplc="C8F6293A">
      <w:numFmt w:val="bullet"/>
      <w:lvlText w:val="●"/>
      <w:lvlJc w:val="left"/>
      <w:pPr>
        <w:ind w:left="861" w:hanging="361"/>
      </w:pPr>
      <w:rPr>
        <w:rFonts w:ascii="Calibri" w:eastAsia="Calibri" w:hAnsi="Calibri" w:cs="Calibri" w:hint="default"/>
        <w:b w:val="0"/>
        <w:bCs w:val="0"/>
        <w:i w:val="0"/>
        <w:iCs w:val="0"/>
        <w:spacing w:val="0"/>
        <w:w w:val="100"/>
        <w:sz w:val="22"/>
        <w:szCs w:val="22"/>
        <w:lang w:val="en-US" w:eastAsia="en-US" w:bidi="ar-SA"/>
      </w:rPr>
    </w:lvl>
    <w:lvl w:ilvl="1" w:tplc="EA60FEB6">
      <w:numFmt w:val="bullet"/>
      <w:lvlText w:val="•"/>
      <w:lvlJc w:val="left"/>
      <w:pPr>
        <w:ind w:left="1744" w:hanging="361"/>
      </w:pPr>
      <w:rPr>
        <w:rFonts w:hint="default"/>
        <w:lang w:val="en-US" w:eastAsia="en-US" w:bidi="ar-SA"/>
      </w:rPr>
    </w:lvl>
    <w:lvl w:ilvl="2" w:tplc="42700FA4">
      <w:numFmt w:val="bullet"/>
      <w:lvlText w:val="•"/>
      <w:lvlJc w:val="left"/>
      <w:pPr>
        <w:ind w:left="2628" w:hanging="361"/>
      </w:pPr>
      <w:rPr>
        <w:rFonts w:hint="default"/>
        <w:lang w:val="en-US" w:eastAsia="en-US" w:bidi="ar-SA"/>
      </w:rPr>
    </w:lvl>
    <w:lvl w:ilvl="3" w:tplc="67F0ECEE">
      <w:numFmt w:val="bullet"/>
      <w:lvlText w:val="•"/>
      <w:lvlJc w:val="left"/>
      <w:pPr>
        <w:ind w:left="3512" w:hanging="361"/>
      </w:pPr>
      <w:rPr>
        <w:rFonts w:hint="default"/>
        <w:lang w:val="en-US" w:eastAsia="en-US" w:bidi="ar-SA"/>
      </w:rPr>
    </w:lvl>
    <w:lvl w:ilvl="4" w:tplc="0F76726C">
      <w:numFmt w:val="bullet"/>
      <w:lvlText w:val="•"/>
      <w:lvlJc w:val="left"/>
      <w:pPr>
        <w:ind w:left="4396" w:hanging="361"/>
      </w:pPr>
      <w:rPr>
        <w:rFonts w:hint="default"/>
        <w:lang w:val="en-US" w:eastAsia="en-US" w:bidi="ar-SA"/>
      </w:rPr>
    </w:lvl>
    <w:lvl w:ilvl="5" w:tplc="29D421DC">
      <w:numFmt w:val="bullet"/>
      <w:lvlText w:val="•"/>
      <w:lvlJc w:val="left"/>
      <w:pPr>
        <w:ind w:left="5280" w:hanging="361"/>
      </w:pPr>
      <w:rPr>
        <w:rFonts w:hint="default"/>
        <w:lang w:val="en-US" w:eastAsia="en-US" w:bidi="ar-SA"/>
      </w:rPr>
    </w:lvl>
    <w:lvl w:ilvl="6" w:tplc="7BF84BE6">
      <w:numFmt w:val="bullet"/>
      <w:lvlText w:val="•"/>
      <w:lvlJc w:val="left"/>
      <w:pPr>
        <w:ind w:left="6164" w:hanging="361"/>
      </w:pPr>
      <w:rPr>
        <w:rFonts w:hint="default"/>
        <w:lang w:val="en-US" w:eastAsia="en-US" w:bidi="ar-SA"/>
      </w:rPr>
    </w:lvl>
    <w:lvl w:ilvl="7" w:tplc="3FE0E48E">
      <w:numFmt w:val="bullet"/>
      <w:lvlText w:val="•"/>
      <w:lvlJc w:val="left"/>
      <w:pPr>
        <w:ind w:left="7048" w:hanging="361"/>
      </w:pPr>
      <w:rPr>
        <w:rFonts w:hint="default"/>
        <w:lang w:val="en-US" w:eastAsia="en-US" w:bidi="ar-SA"/>
      </w:rPr>
    </w:lvl>
    <w:lvl w:ilvl="8" w:tplc="CEAAF918">
      <w:numFmt w:val="bullet"/>
      <w:lvlText w:val="•"/>
      <w:lvlJc w:val="left"/>
      <w:pPr>
        <w:ind w:left="7932" w:hanging="361"/>
      </w:pPr>
      <w:rPr>
        <w:rFonts w:hint="default"/>
        <w:lang w:val="en-US" w:eastAsia="en-US" w:bidi="ar-SA"/>
      </w:rPr>
    </w:lvl>
  </w:abstractNum>
  <w:abstractNum w:abstractNumId="18" w15:restartNumberingAfterBreak="0">
    <w:nsid w:val="1F8447DD"/>
    <w:multiLevelType w:val="hybridMultilevel"/>
    <w:tmpl w:val="7618F788"/>
    <w:lvl w:ilvl="0" w:tplc="A0820458">
      <w:start w:val="11"/>
      <w:numFmt w:val="upperRoman"/>
      <w:lvlText w:val="%1."/>
      <w:lvlJc w:val="left"/>
      <w:pPr>
        <w:ind w:left="1221" w:hanging="721"/>
        <w:jc w:val="left"/>
      </w:pPr>
      <w:rPr>
        <w:rFonts w:ascii="Times New Roman" w:eastAsia="Times New Roman" w:hAnsi="Times New Roman" w:cs="Times New Roman" w:hint="default"/>
        <w:b/>
        <w:bCs/>
        <w:i w:val="0"/>
        <w:iCs w:val="0"/>
        <w:spacing w:val="0"/>
        <w:w w:val="99"/>
        <w:sz w:val="40"/>
        <w:szCs w:val="40"/>
        <w:shd w:val="clear" w:color="auto" w:fill="FAE3D4"/>
        <w:lang w:val="en-US" w:eastAsia="en-US" w:bidi="ar-SA"/>
      </w:rPr>
    </w:lvl>
    <w:lvl w:ilvl="1" w:tplc="ED848472">
      <w:start w:val="1"/>
      <w:numFmt w:val="upperLetter"/>
      <w:lvlText w:val="%2."/>
      <w:lvlJc w:val="left"/>
      <w:pPr>
        <w:ind w:left="1221" w:hanging="360"/>
        <w:jc w:val="left"/>
      </w:pPr>
      <w:rPr>
        <w:rFonts w:ascii="Times New Roman" w:eastAsia="Times New Roman" w:hAnsi="Times New Roman" w:cs="Times New Roman" w:hint="default"/>
        <w:b w:val="0"/>
        <w:bCs w:val="0"/>
        <w:i w:val="0"/>
        <w:iCs w:val="0"/>
        <w:spacing w:val="0"/>
        <w:w w:val="99"/>
        <w:sz w:val="28"/>
        <w:szCs w:val="28"/>
        <w:lang w:val="en-US" w:eastAsia="en-US" w:bidi="ar-SA"/>
      </w:rPr>
    </w:lvl>
    <w:lvl w:ilvl="2" w:tplc="7AF203F8">
      <w:numFmt w:val="bullet"/>
      <w:lvlText w:val="•"/>
      <w:lvlJc w:val="left"/>
      <w:pPr>
        <w:ind w:left="2916" w:hanging="360"/>
      </w:pPr>
      <w:rPr>
        <w:rFonts w:hint="default"/>
        <w:lang w:val="en-US" w:eastAsia="en-US" w:bidi="ar-SA"/>
      </w:rPr>
    </w:lvl>
    <w:lvl w:ilvl="3" w:tplc="AD7C1278">
      <w:numFmt w:val="bullet"/>
      <w:lvlText w:val="•"/>
      <w:lvlJc w:val="left"/>
      <w:pPr>
        <w:ind w:left="3764" w:hanging="360"/>
      </w:pPr>
      <w:rPr>
        <w:rFonts w:hint="default"/>
        <w:lang w:val="en-US" w:eastAsia="en-US" w:bidi="ar-SA"/>
      </w:rPr>
    </w:lvl>
    <w:lvl w:ilvl="4" w:tplc="03C879A2">
      <w:numFmt w:val="bullet"/>
      <w:lvlText w:val="•"/>
      <w:lvlJc w:val="left"/>
      <w:pPr>
        <w:ind w:left="4612" w:hanging="360"/>
      </w:pPr>
      <w:rPr>
        <w:rFonts w:hint="default"/>
        <w:lang w:val="en-US" w:eastAsia="en-US" w:bidi="ar-SA"/>
      </w:rPr>
    </w:lvl>
    <w:lvl w:ilvl="5" w:tplc="B040FEC0">
      <w:numFmt w:val="bullet"/>
      <w:lvlText w:val="•"/>
      <w:lvlJc w:val="left"/>
      <w:pPr>
        <w:ind w:left="5460" w:hanging="360"/>
      </w:pPr>
      <w:rPr>
        <w:rFonts w:hint="default"/>
        <w:lang w:val="en-US" w:eastAsia="en-US" w:bidi="ar-SA"/>
      </w:rPr>
    </w:lvl>
    <w:lvl w:ilvl="6" w:tplc="90162BF0">
      <w:numFmt w:val="bullet"/>
      <w:lvlText w:val="•"/>
      <w:lvlJc w:val="left"/>
      <w:pPr>
        <w:ind w:left="6308" w:hanging="360"/>
      </w:pPr>
      <w:rPr>
        <w:rFonts w:hint="default"/>
        <w:lang w:val="en-US" w:eastAsia="en-US" w:bidi="ar-SA"/>
      </w:rPr>
    </w:lvl>
    <w:lvl w:ilvl="7" w:tplc="DD8AA280">
      <w:numFmt w:val="bullet"/>
      <w:lvlText w:val="•"/>
      <w:lvlJc w:val="left"/>
      <w:pPr>
        <w:ind w:left="7156" w:hanging="360"/>
      </w:pPr>
      <w:rPr>
        <w:rFonts w:hint="default"/>
        <w:lang w:val="en-US" w:eastAsia="en-US" w:bidi="ar-SA"/>
      </w:rPr>
    </w:lvl>
    <w:lvl w:ilvl="8" w:tplc="7FFA1904">
      <w:numFmt w:val="bullet"/>
      <w:lvlText w:val="•"/>
      <w:lvlJc w:val="left"/>
      <w:pPr>
        <w:ind w:left="8004" w:hanging="360"/>
      </w:pPr>
      <w:rPr>
        <w:rFonts w:hint="default"/>
        <w:lang w:val="en-US" w:eastAsia="en-US" w:bidi="ar-SA"/>
      </w:rPr>
    </w:lvl>
  </w:abstractNum>
  <w:abstractNum w:abstractNumId="19" w15:restartNumberingAfterBreak="0">
    <w:nsid w:val="20CE48A2"/>
    <w:multiLevelType w:val="hybridMultilevel"/>
    <w:tmpl w:val="826E1D08"/>
    <w:lvl w:ilvl="0" w:tplc="1BA269B4">
      <w:numFmt w:val="bullet"/>
      <w:lvlText w:val="●"/>
      <w:lvlJc w:val="left"/>
      <w:pPr>
        <w:ind w:left="528" w:hanging="360"/>
      </w:pPr>
      <w:rPr>
        <w:rFonts w:ascii="Calibri" w:eastAsia="Calibri" w:hAnsi="Calibri" w:cs="Calibri" w:hint="default"/>
        <w:b w:val="0"/>
        <w:bCs w:val="0"/>
        <w:i w:val="0"/>
        <w:iCs w:val="0"/>
        <w:spacing w:val="0"/>
        <w:w w:val="100"/>
        <w:sz w:val="22"/>
        <w:szCs w:val="22"/>
        <w:lang w:val="en-US" w:eastAsia="en-US" w:bidi="ar-SA"/>
      </w:rPr>
    </w:lvl>
    <w:lvl w:ilvl="1" w:tplc="8B62A124">
      <w:numFmt w:val="bullet"/>
      <w:lvlText w:val="•"/>
      <w:lvlJc w:val="left"/>
      <w:pPr>
        <w:ind w:left="656" w:hanging="360"/>
      </w:pPr>
      <w:rPr>
        <w:rFonts w:hint="default"/>
        <w:lang w:val="en-US" w:eastAsia="en-US" w:bidi="ar-SA"/>
      </w:rPr>
    </w:lvl>
    <w:lvl w:ilvl="2" w:tplc="67967D8A">
      <w:numFmt w:val="bullet"/>
      <w:lvlText w:val="•"/>
      <w:lvlJc w:val="left"/>
      <w:pPr>
        <w:ind w:left="792" w:hanging="360"/>
      </w:pPr>
      <w:rPr>
        <w:rFonts w:hint="default"/>
        <w:lang w:val="en-US" w:eastAsia="en-US" w:bidi="ar-SA"/>
      </w:rPr>
    </w:lvl>
    <w:lvl w:ilvl="3" w:tplc="8828E81E">
      <w:numFmt w:val="bullet"/>
      <w:lvlText w:val="•"/>
      <w:lvlJc w:val="left"/>
      <w:pPr>
        <w:ind w:left="929" w:hanging="360"/>
      </w:pPr>
      <w:rPr>
        <w:rFonts w:hint="default"/>
        <w:lang w:val="en-US" w:eastAsia="en-US" w:bidi="ar-SA"/>
      </w:rPr>
    </w:lvl>
    <w:lvl w:ilvl="4" w:tplc="767254CA">
      <w:numFmt w:val="bullet"/>
      <w:lvlText w:val="•"/>
      <w:lvlJc w:val="left"/>
      <w:pPr>
        <w:ind w:left="1065" w:hanging="360"/>
      </w:pPr>
      <w:rPr>
        <w:rFonts w:hint="default"/>
        <w:lang w:val="en-US" w:eastAsia="en-US" w:bidi="ar-SA"/>
      </w:rPr>
    </w:lvl>
    <w:lvl w:ilvl="5" w:tplc="45D8DE7C">
      <w:numFmt w:val="bullet"/>
      <w:lvlText w:val="•"/>
      <w:lvlJc w:val="left"/>
      <w:pPr>
        <w:ind w:left="1202" w:hanging="360"/>
      </w:pPr>
      <w:rPr>
        <w:rFonts w:hint="default"/>
        <w:lang w:val="en-US" w:eastAsia="en-US" w:bidi="ar-SA"/>
      </w:rPr>
    </w:lvl>
    <w:lvl w:ilvl="6" w:tplc="EF3C8584">
      <w:numFmt w:val="bullet"/>
      <w:lvlText w:val="•"/>
      <w:lvlJc w:val="left"/>
      <w:pPr>
        <w:ind w:left="1338" w:hanging="360"/>
      </w:pPr>
      <w:rPr>
        <w:rFonts w:hint="default"/>
        <w:lang w:val="en-US" w:eastAsia="en-US" w:bidi="ar-SA"/>
      </w:rPr>
    </w:lvl>
    <w:lvl w:ilvl="7" w:tplc="B2DC5782">
      <w:numFmt w:val="bullet"/>
      <w:lvlText w:val="•"/>
      <w:lvlJc w:val="left"/>
      <w:pPr>
        <w:ind w:left="1474" w:hanging="360"/>
      </w:pPr>
      <w:rPr>
        <w:rFonts w:hint="default"/>
        <w:lang w:val="en-US" w:eastAsia="en-US" w:bidi="ar-SA"/>
      </w:rPr>
    </w:lvl>
    <w:lvl w:ilvl="8" w:tplc="A4EA4A9C">
      <w:numFmt w:val="bullet"/>
      <w:lvlText w:val="•"/>
      <w:lvlJc w:val="left"/>
      <w:pPr>
        <w:ind w:left="1611" w:hanging="360"/>
      </w:pPr>
      <w:rPr>
        <w:rFonts w:hint="default"/>
        <w:lang w:val="en-US" w:eastAsia="en-US" w:bidi="ar-SA"/>
      </w:rPr>
    </w:lvl>
  </w:abstractNum>
  <w:abstractNum w:abstractNumId="20" w15:restartNumberingAfterBreak="0">
    <w:nsid w:val="22C8082D"/>
    <w:multiLevelType w:val="hybridMultilevel"/>
    <w:tmpl w:val="C50262C6"/>
    <w:lvl w:ilvl="0" w:tplc="C1321456">
      <w:numFmt w:val="bullet"/>
      <w:lvlText w:val=""/>
      <w:lvlJc w:val="left"/>
      <w:pPr>
        <w:ind w:left="861" w:hanging="361"/>
      </w:pPr>
      <w:rPr>
        <w:rFonts w:ascii="Symbol" w:eastAsia="Symbol" w:hAnsi="Symbol" w:cs="Symbol" w:hint="default"/>
        <w:b w:val="0"/>
        <w:bCs w:val="0"/>
        <w:i w:val="0"/>
        <w:iCs w:val="0"/>
        <w:spacing w:val="0"/>
        <w:w w:val="100"/>
        <w:sz w:val="24"/>
        <w:szCs w:val="24"/>
        <w:lang w:val="en-US" w:eastAsia="en-US" w:bidi="ar-SA"/>
      </w:rPr>
    </w:lvl>
    <w:lvl w:ilvl="1" w:tplc="8320D966">
      <w:numFmt w:val="bullet"/>
      <w:lvlText w:val="•"/>
      <w:lvlJc w:val="left"/>
      <w:pPr>
        <w:ind w:left="1744" w:hanging="361"/>
      </w:pPr>
      <w:rPr>
        <w:rFonts w:hint="default"/>
        <w:lang w:val="en-US" w:eastAsia="en-US" w:bidi="ar-SA"/>
      </w:rPr>
    </w:lvl>
    <w:lvl w:ilvl="2" w:tplc="D066846E">
      <w:numFmt w:val="bullet"/>
      <w:lvlText w:val="•"/>
      <w:lvlJc w:val="left"/>
      <w:pPr>
        <w:ind w:left="2628" w:hanging="361"/>
      </w:pPr>
      <w:rPr>
        <w:rFonts w:hint="default"/>
        <w:lang w:val="en-US" w:eastAsia="en-US" w:bidi="ar-SA"/>
      </w:rPr>
    </w:lvl>
    <w:lvl w:ilvl="3" w:tplc="D3D66EC2">
      <w:numFmt w:val="bullet"/>
      <w:lvlText w:val="•"/>
      <w:lvlJc w:val="left"/>
      <w:pPr>
        <w:ind w:left="3512" w:hanging="361"/>
      </w:pPr>
      <w:rPr>
        <w:rFonts w:hint="default"/>
        <w:lang w:val="en-US" w:eastAsia="en-US" w:bidi="ar-SA"/>
      </w:rPr>
    </w:lvl>
    <w:lvl w:ilvl="4" w:tplc="78667E04">
      <w:numFmt w:val="bullet"/>
      <w:lvlText w:val="•"/>
      <w:lvlJc w:val="left"/>
      <w:pPr>
        <w:ind w:left="4396" w:hanging="361"/>
      </w:pPr>
      <w:rPr>
        <w:rFonts w:hint="default"/>
        <w:lang w:val="en-US" w:eastAsia="en-US" w:bidi="ar-SA"/>
      </w:rPr>
    </w:lvl>
    <w:lvl w:ilvl="5" w:tplc="C23E7972">
      <w:numFmt w:val="bullet"/>
      <w:lvlText w:val="•"/>
      <w:lvlJc w:val="left"/>
      <w:pPr>
        <w:ind w:left="5280" w:hanging="361"/>
      </w:pPr>
      <w:rPr>
        <w:rFonts w:hint="default"/>
        <w:lang w:val="en-US" w:eastAsia="en-US" w:bidi="ar-SA"/>
      </w:rPr>
    </w:lvl>
    <w:lvl w:ilvl="6" w:tplc="9BF0B3D8">
      <w:numFmt w:val="bullet"/>
      <w:lvlText w:val="•"/>
      <w:lvlJc w:val="left"/>
      <w:pPr>
        <w:ind w:left="6164" w:hanging="361"/>
      </w:pPr>
      <w:rPr>
        <w:rFonts w:hint="default"/>
        <w:lang w:val="en-US" w:eastAsia="en-US" w:bidi="ar-SA"/>
      </w:rPr>
    </w:lvl>
    <w:lvl w:ilvl="7" w:tplc="1974BEC2">
      <w:numFmt w:val="bullet"/>
      <w:lvlText w:val="•"/>
      <w:lvlJc w:val="left"/>
      <w:pPr>
        <w:ind w:left="7048" w:hanging="361"/>
      </w:pPr>
      <w:rPr>
        <w:rFonts w:hint="default"/>
        <w:lang w:val="en-US" w:eastAsia="en-US" w:bidi="ar-SA"/>
      </w:rPr>
    </w:lvl>
    <w:lvl w:ilvl="8" w:tplc="922E7DD8">
      <w:numFmt w:val="bullet"/>
      <w:lvlText w:val="•"/>
      <w:lvlJc w:val="left"/>
      <w:pPr>
        <w:ind w:left="7932" w:hanging="361"/>
      </w:pPr>
      <w:rPr>
        <w:rFonts w:hint="default"/>
        <w:lang w:val="en-US" w:eastAsia="en-US" w:bidi="ar-SA"/>
      </w:rPr>
    </w:lvl>
  </w:abstractNum>
  <w:abstractNum w:abstractNumId="21" w15:restartNumberingAfterBreak="0">
    <w:nsid w:val="248D7788"/>
    <w:multiLevelType w:val="hybridMultilevel"/>
    <w:tmpl w:val="D3CE35F0"/>
    <w:lvl w:ilvl="0" w:tplc="93EADDF0">
      <w:numFmt w:val="bullet"/>
      <w:lvlText w:val="●"/>
      <w:lvlJc w:val="left"/>
      <w:pPr>
        <w:ind w:left="861" w:hanging="361"/>
      </w:pPr>
      <w:rPr>
        <w:rFonts w:ascii="Calibri" w:eastAsia="Calibri" w:hAnsi="Calibri" w:cs="Calibri" w:hint="default"/>
        <w:b w:val="0"/>
        <w:bCs w:val="0"/>
        <w:i w:val="0"/>
        <w:iCs w:val="0"/>
        <w:spacing w:val="0"/>
        <w:w w:val="99"/>
        <w:sz w:val="24"/>
        <w:szCs w:val="24"/>
        <w:lang w:val="en-US" w:eastAsia="en-US" w:bidi="ar-SA"/>
      </w:rPr>
    </w:lvl>
    <w:lvl w:ilvl="1" w:tplc="FDF2EAA0">
      <w:numFmt w:val="bullet"/>
      <w:lvlText w:val="●"/>
      <w:lvlJc w:val="left"/>
      <w:pPr>
        <w:ind w:left="1043" w:hanging="428"/>
      </w:pPr>
      <w:rPr>
        <w:rFonts w:ascii="Calibri" w:eastAsia="Calibri" w:hAnsi="Calibri" w:cs="Calibri" w:hint="default"/>
        <w:b w:val="0"/>
        <w:bCs w:val="0"/>
        <w:i w:val="0"/>
        <w:iCs w:val="0"/>
        <w:spacing w:val="0"/>
        <w:w w:val="100"/>
        <w:sz w:val="24"/>
        <w:szCs w:val="24"/>
        <w:lang w:val="en-US" w:eastAsia="en-US" w:bidi="ar-SA"/>
      </w:rPr>
    </w:lvl>
    <w:lvl w:ilvl="2" w:tplc="B8D2E6F2">
      <w:numFmt w:val="bullet"/>
      <w:lvlText w:val="▪"/>
      <w:lvlJc w:val="left"/>
      <w:pPr>
        <w:ind w:left="1581" w:hanging="361"/>
      </w:pPr>
      <w:rPr>
        <w:rFonts w:ascii="Calibri" w:eastAsia="Calibri" w:hAnsi="Calibri" w:cs="Calibri" w:hint="default"/>
        <w:spacing w:val="0"/>
        <w:w w:val="100"/>
        <w:lang w:val="en-US" w:eastAsia="en-US" w:bidi="ar-SA"/>
      </w:rPr>
    </w:lvl>
    <w:lvl w:ilvl="3" w:tplc="54409064">
      <w:numFmt w:val="bullet"/>
      <w:lvlText w:val="•"/>
      <w:lvlJc w:val="left"/>
      <w:pPr>
        <w:ind w:left="2595" w:hanging="361"/>
      </w:pPr>
      <w:rPr>
        <w:rFonts w:hint="default"/>
        <w:lang w:val="en-US" w:eastAsia="en-US" w:bidi="ar-SA"/>
      </w:rPr>
    </w:lvl>
    <w:lvl w:ilvl="4" w:tplc="D396DC60">
      <w:numFmt w:val="bullet"/>
      <w:lvlText w:val="•"/>
      <w:lvlJc w:val="left"/>
      <w:pPr>
        <w:ind w:left="3610" w:hanging="361"/>
      </w:pPr>
      <w:rPr>
        <w:rFonts w:hint="default"/>
        <w:lang w:val="en-US" w:eastAsia="en-US" w:bidi="ar-SA"/>
      </w:rPr>
    </w:lvl>
    <w:lvl w:ilvl="5" w:tplc="009A756C">
      <w:numFmt w:val="bullet"/>
      <w:lvlText w:val="•"/>
      <w:lvlJc w:val="left"/>
      <w:pPr>
        <w:ind w:left="4625" w:hanging="361"/>
      </w:pPr>
      <w:rPr>
        <w:rFonts w:hint="default"/>
        <w:lang w:val="en-US" w:eastAsia="en-US" w:bidi="ar-SA"/>
      </w:rPr>
    </w:lvl>
    <w:lvl w:ilvl="6" w:tplc="287A4B62">
      <w:numFmt w:val="bullet"/>
      <w:lvlText w:val="•"/>
      <w:lvlJc w:val="left"/>
      <w:pPr>
        <w:ind w:left="5640" w:hanging="361"/>
      </w:pPr>
      <w:rPr>
        <w:rFonts w:hint="default"/>
        <w:lang w:val="en-US" w:eastAsia="en-US" w:bidi="ar-SA"/>
      </w:rPr>
    </w:lvl>
    <w:lvl w:ilvl="7" w:tplc="6ED67DDC">
      <w:numFmt w:val="bullet"/>
      <w:lvlText w:val="•"/>
      <w:lvlJc w:val="left"/>
      <w:pPr>
        <w:ind w:left="6655" w:hanging="361"/>
      </w:pPr>
      <w:rPr>
        <w:rFonts w:hint="default"/>
        <w:lang w:val="en-US" w:eastAsia="en-US" w:bidi="ar-SA"/>
      </w:rPr>
    </w:lvl>
    <w:lvl w:ilvl="8" w:tplc="E9BC5004">
      <w:numFmt w:val="bullet"/>
      <w:lvlText w:val="•"/>
      <w:lvlJc w:val="left"/>
      <w:pPr>
        <w:ind w:left="7670" w:hanging="361"/>
      </w:pPr>
      <w:rPr>
        <w:rFonts w:hint="default"/>
        <w:lang w:val="en-US" w:eastAsia="en-US" w:bidi="ar-SA"/>
      </w:rPr>
    </w:lvl>
  </w:abstractNum>
  <w:abstractNum w:abstractNumId="22" w15:restartNumberingAfterBreak="0">
    <w:nsid w:val="281A300A"/>
    <w:multiLevelType w:val="hybridMultilevel"/>
    <w:tmpl w:val="53C2892E"/>
    <w:lvl w:ilvl="0" w:tplc="18746D2A">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539A9C6C">
      <w:numFmt w:val="bullet"/>
      <w:lvlText w:val="•"/>
      <w:lvlJc w:val="left"/>
      <w:pPr>
        <w:ind w:left="1744" w:hanging="361"/>
      </w:pPr>
      <w:rPr>
        <w:rFonts w:hint="default"/>
        <w:lang w:val="en-US" w:eastAsia="en-US" w:bidi="ar-SA"/>
      </w:rPr>
    </w:lvl>
    <w:lvl w:ilvl="2" w:tplc="72B64B94">
      <w:numFmt w:val="bullet"/>
      <w:lvlText w:val="•"/>
      <w:lvlJc w:val="left"/>
      <w:pPr>
        <w:ind w:left="2628" w:hanging="361"/>
      </w:pPr>
      <w:rPr>
        <w:rFonts w:hint="default"/>
        <w:lang w:val="en-US" w:eastAsia="en-US" w:bidi="ar-SA"/>
      </w:rPr>
    </w:lvl>
    <w:lvl w:ilvl="3" w:tplc="04D6F320">
      <w:numFmt w:val="bullet"/>
      <w:lvlText w:val="•"/>
      <w:lvlJc w:val="left"/>
      <w:pPr>
        <w:ind w:left="3512" w:hanging="361"/>
      </w:pPr>
      <w:rPr>
        <w:rFonts w:hint="default"/>
        <w:lang w:val="en-US" w:eastAsia="en-US" w:bidi="ar-SA"/>
      </w:rPr>
    </w:lvl>
    <w:lvl w:ilvl="4" w:tplc="D98EB940">
      <w:numFmt w:val="bullet"/>
      <w:lvlText w:val="•"/>
      <w:lvlJc w:val="left"/>
      <w:pPr>
        <w:ind w:left="4396" w:hanging="361"/>
      </w:pPr>
      <w:rPr>
        <w:rFonts w:hint="default"/>
        <w:lang w:val="en-US" w:eastAsia="en-US" w:bidi="ar-SA"/>
      </w:rPr>
    </w:lvl>
    <w:lvl w:ilvl="5" w:tplc="5A226206">
      <w:numFmt w:val="bullet"/>
      <w:lvlText w:val="•"/>
      <w:lvlJc w:val="left"/>
      <w:pPr>
        <w:ind w:left="5280" w:hanging="361"/>
      </w:pPr>
      <w:rPr>
        <w:rFonts w:hint="default"/>
        <w:lang w:val="en-US" w:eastAsia="en-US" w:bidi="ar-SA"/>
      </w:rPr>
    </w:lvl>
    <w:lvl w:ilvl="6" w:tplc="0D5251C6">
      <w:numFmt w:val="bullet"/>
      <w:lvlText w:val="•"/>
      <w:lvlJc w:val="left"/>
      <w:pPr>
        <w:ind w:left="6164" w:hanging="361"/>
      </w:pPr>
      <w:rPr>
        <w:rFonts w:hint="default"/>
        <w:lang w:val="en-US" w:eastAsia="en-US" w:bidi="ar-SA"/>
      </w:rPr>
    </w:lvl>
    <w:lvl w:ilvl="7" w:tplc="74902F80">
      <w:numFmt w:val="bullet"/>
      <w:lvlText w:val="•"/>
      <w:lvlJc w:val="left"/>
      <w:pPr>
        <w:ind w:left="7048" w:hanging="361"/>
      </w:pPr>
      <w:rPr>
        <w:rFonts w:hint="default"/>
        <w:lang w:val="en-US" w:eastAsia="en-US" w:bidi="ar-SA"/>
      </w:rPr>
    </w:lvl>
    <w:lvl w:ilvl="8" w:tplc="C1CC22B8">
      <w:numFmt w:val="bullet"/>
      <w:lvlText w:val="•"/>
      <w:lvlJc w:val="left"/>
      <w:pPr>
        <w:ind w:left="7932" w:hanging="361"/>
      </w:pPr>
      <w:rPr>
        <w:rFonts w:hint="default"/>
        <w:lang w:val="en-US" w:eastAsia="en-US" w:bidi="ar-SA"/>
      </w:rPr>
    </w:lvl>
  </w:abstractNum>
  <w:abstractNum w:abstractNumId="23" w15:restartNumberingAfterBreak="0">
    <w:nsid w:val="2C903F98"/>
    <w:multiLevelType w:val="hybridMultilevel"/>
    <w:tmpl w:val="E6D06AF8"/>
    <w:lvl w:ilvl="0" w:tplc="1A7440FA">
      <w:start w:val="1"/>
      <w:numFmt w:val="decimal"/>
      <w:lvlText w:val="%1."/>
      <w:lvlJc w:val="left"/>
      <w:pPr>
        <w:ind w:left="279" w:hanging="25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25A23224">
      <w:start w:val="1"/>
      <w:numFmt w:val="lowerLetter"/>
      <w:lvlText w:val="%2."/>
      <w:lvlJc w:val="left"/>
      <w:pPr>
        <w:ind w:left="279" w:hanging="222"/>
        <w:jc w:val="left"/>
      </w:pPr>
      <w:rPr>
        <w:rFonts w:ascii="Times New Roman" w:eastAsia="Times New Roman" w:hAnsi="Times New Roman" w:cs="Times New Roman" w:hint="default"/>
        <w:b w:val="0"/>
        <w:bCs w:val="0"/>
        <w:i w:val="0"/>
        <w:iCs w:val="0"/>
        <w:spacing w:val="-2"/>
        <w:w w:val="100"/>
        <w:sz w:val="23"/>
        <w:szCs w:val="23"/>
        <w:lang w:val="en-US" w:eastAsia="en-US" w:bidi="ar-SA"/>
      </w:rPr>
    </w:lvl>
    <w:lvl w:ilvl="2" w:tplc="17F21934">
      <w:numFmt w:val="bullet"/>
      <w:lvlText w:val="•"/>
      <w:lvlJc w:val="left"/>
      <w:pPr>
        <w:ind w:left="640" w:hanging="140"/>
      </w:pPr>
      <w:rPr>
        <w:rFonts w:ascii="Times New Roman" w:eastAsia="Times New Roman" w:hAnsi="Times New Roman" w:cs="Times New Roman" w:hint="default"/>
        <w:b w:val="0"/>
        <w:bCs w:val="0"/>
        <w:i w:val="0"/>
        <w:iCs w:val="0"/>
        <w:spacing w:val="0"/>
        <w:w w:val="100"/>
        <w:sz w:val="23"/>
        <w:szCs w:val="23"/>
        <w:lang w:val="en-US" w:eastAsia="en-US" w:bidi="ar-SA"/>
      </w:rPr>
    </w:lvl>
    <w:lvl w:ilvl="3" w:tplc="46AC89B4">
      <w:numFmt w:val="bullet"/>
      <w:lvlText w:val="•"/>
      <w:lvlJc w:val="left"/>
      <w:pPr>
        <w:ind w:left="2653" w:hanging="140"/>
      </w:pPr>
      <w:rPr>
        <w:rFonts w:hint="default"/>
        <w:lang w:val="en-US" w:eastAsia="en-US" w:bidi="ar-SA"/>
      </w:rPr>
    </w:lvl>
    <w:lvl w:ilvl="4" w:tplc="2CF4024A">
      <w:numFmt w:val="bullet"/>
      <w:lvlText w:val="•"/>
      <w:lvlJc w:val="left"/>
      <w:pPr>
        <w:ind w:left="3660" w:hanging="140"/>
      </w:pPr>
      <w:rPr>
        <w:rFonts w:hint="default"/>
        <w:lang w:val="en-US" w:eastAsia="en-US" w:bidi="ar-SA"/>
      </w:rPr>
    </w:lvl>
    <w:lvl w:ilvl="5" w:tplc="3A02E8C2">
      <w:numFmt w:val="bullet"/>
      <w:lvlText w:val="•"/>
      <w:lvlJc w:val="left"/>
      <w:pPr>
        <w:ind w:left="4666" w:hanging="140"/>
      </w:pPr>
      <w:rPr>
        <w:rFonts w:hint="default"/>
        <w:lang w:val="en-US" w:eastAsia="en-US" w:bidi="ar-SA"/>
      </w:rPr>
    </w:lvl>
    <w:lvl w:ilvl="6" w:tplc="F06ACF90">
      <w:numFmt w:val="bullet"/>
      <w:lvlText w:val="•"/>
      <w:lvlJc w:val="left"/>
      <w:pPr>
        <w:ind w:left="5673" w:hanging="140"/>
      </w:pPr>
      <w:rPr>
        <w:rFonts w:hint="default"/>
        <w:lang w:val="en-US" w:eastAsia="en-US" w:bidi="ar-SA"/>
      </w:rPr>
    </w:lvl>
    <w:lvl w:ilvl="7" w:tplc="3F089C16">
      <w:numFmt w:val="bullet"/>
      <w:lvlText w:val="•"/>
      <w:lvlJc w:val="left"/>
      <w:pPr>
        <w:ind w:left="6680" w:hanging="140"/>
      </w:pPr>
      <w:rPr>
        <w:rFonts w:hint="default"/>
        <w:lang w:val="en-US" w:eastAsia="en-US" w:bidi="ar-SA"/>
      </w:rPr>
    </w:lvl>
    <w:lvl w:ilvl="8" w:tplc="9B8AABF6">
      <w:numFmt w:val="bullet"/>
      <w:lvlText w:val="•"/>
      <w:lvlJc w:val="left"/>
      <w:pPr>
        <w:ind w:left="7686" w:hanging="140"/>
      </w:pPr>
      <w:rPr>
        <w:rFonts w:hint="default"/>
        <w:lang w:val="en-US" w:eastAsia="en-US" w:bidi="ar-SA"/>
      </w:rPr>
    </w:lvl>
  </w:abstractNum>
  <w:abstractNum w:abstractNumId="24" w15:restartNumberingAfterBreak="0">
    <w:nsid w:val="2D80429E"/>
    <w:multiLevelType w:val="hybridMultilevel"/>
    <w:tmpl w:val="D0CEEE8E"/>
    <w:lvl w:ilvl="0" w:tplc="6B74DFF0">
      <w:start w:val="1"/>
      <w:numFmt w:val="upperRoman"/>
      <w:lvlText w:val="%1."/>
      <w:lvlJc w:val="left"/>
      <w:pPr>
        <w:ind w:left="748" w:hanging="721"/>
        <w:jc w:val="left"/>
      </w:pPr>
      <w:rPr>
        <w:rFonts w:ascii="Times New Roman" w:eastAsia="Times New Roman" w:hAnsi="Times New Roman" w:cs="Times New Roman" w:hint="default"/>
        <w:b/>
        <w:bCs/>
        <w:i w:val="0"/>
        <w:iCs w:val="0"/>
        <w:spacing w:val="-2"/>
        <w:w w:val="99"/>
        <w:sz w:val="40"/>
        <w:szCs w:val="40"/>
        <w:lang w:val="en-US" w:eastAsia="en-US" w:bidi="ar-SA"/>
      </w:rPr>
    </w:lvl>
    <w:lvl w:ilvl="1" w:tplc="736A2F5C">
      <w:numFmt w:val="bullet"/>
      <w:lvlText w:val="•"/>
      <w:lvlJc w:val="left"/>
      <w:pPr>
        <w:ind w:left="1572" w:hanging="721"/>
      </w:pPr>
      <w:rPr>
        <w:rFonts w:hint="default"/>
        <w:lang w:val="en-US" w:eastAsia="en-US" w:bidi="ar-SA"/>
      </w:rPr>
    </w:lvl>
    <w:lvl w:ilvl="2" w:tplc="47A87794">
      <w:numFmt w:val="bullet"/>
      <w:lvlText w:val="•"/>
      <w:lvlJc w:val="left"/>
      <w:pPr>
        <w:ind w:left="2404" w:hanging="721"/>
      </w:pPr>
      <w:rPr>
        <w:rFonts w:hint="default"/>
        <w:lang w:val="en-US" w:eastAsia="en-US" w:bidi="ar-SA"/>
      </w:rPr>
    </w:lvl>
    <w:lvl w:ilvl="3" w:tplc="CC3CD6EE">
      <w:numFmt w:val="bullet"/>
      <w:lvlText w:val="•"/>
      <w:lvlJc w:val="left"/>
      <w:pPr>
        <w:ind w:left="3236" w:hanging="721"/>
      </w:pPr>
      <w:rPr>
        <w:rFonts w:hint="default"/>
        <w:lang w:val="en-US" w:eastAsia="en-US" w:bidi="ar-SA"/>
      </w:rPr>
    </w:lvl>
    <w:lvl w:ilvl="4" w:tplc="18F4B8C6">
      <w:numFmt w:val="bullet"/>
      <w:lvlText w:val="•"/>
      <w:lvlJc w:val="left"/>
      <w:pPr>
        <w:ind w:left="4068" w:hanging="721"/>
      </w:pPr>
      <w:rPr>
        <w:rFonts w:hint="default"/>
        <w:lang w:val="en-US" w:eastAsia="en-US" w:bidi="ar-SA"/>
      </w:rPr>
    </w:lvl>
    <w:lvl w:ilvl="5" w:tplc="2C5C3C8E">
      <w:numFmt w:val="bullet"/>
      <w:lvlText w:val="•"/>
      <w:lvlJc w:val="left"/>
      <w:pPr>
        <w:ind w:left="4900" w:hanging="721"/>
      </w:pPr>
      <w:rPr>
        <w:rFonts w:hint="default"/>
        <w:lang w:val="en-US" w:eastAsia="en-US" w:bidi="ar-SA"/>
      </w:rPr>
    </w:lvl>
    <w:lvl w:ilvl="6" w:tplc="9AF646A4">
      <w:numFmt w:val="bullet"/>
      <w:lvlText w:val="•"/>
      <w:lvlJc w:val="left"/>
      <w:pPr>
        <w:ind w:left="5732" w:hanging="721"/>
      </w:pPr>
      <w:rPr>
        <w:rFonts w:hint="default"/>
        <w:lang w:val="en-US" w:eastAsia="en-US" w:bidi="ar-SA"/>
      </w:rPr>
    </w:lvl>
    <w:lvl w:ilvl="7" w:tplc="5D76D516">
      <w:numFmt w:val="bullet"/>
      <w:lvlText w:val="•"/>
      <w:lvlJc w:val="left"/>
      <w:pPr>
        <w:ind w:left="6564" w:hanging="721"/>
      </w:pPr>
      <w:rPr>
        <w:rFonts w:hint="default"/>
        <w:lang w:val="en-US" w:eastAsia="en-US" w:bidi="ar-SA"/>
      </w:rPr>
    </w:lvl>
    <w:lvl w:ilvl="8" w:tplc="51E8A5A2">
      <w:numFmt w:val="bullet"/>
      <w:lvlText w:val="•"/>
      <w:lvlJc w:val="left"/>
      <w:pPr>
        <w:ind w:left="7396" w:hanging="721"/>
      </w:pPr>
      <w:rPr>
        <w:rFonts w:hint="default"/>
        <w:lang w:val="en-US" w:eastAsia="en-US" w:bidi="ar-SA"/>
      </w:rPr>
    </w:lvl>
  </w:abstractNum>
  <w:abstractNum w:abstractNumId="25" w15:restartNumberingAfterBreak="0">
    <w:nsid w:val="2FAE6D98"/>
    <w:multiLevelType w:val="hybridMultilevel"/>
    <w:tmpl w:val="390E5DFE"/>
    <w:lvl w:ilvl="0" w:tplc="59B267B2">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888A9D80">
      <w:numFmt w:val="bullet"/>
      <w:lvlText w:val="•"/>
      <w:lvlJc w:val="left"/>
      <w:pPr>
        <w:ind w:left="595" w:hanging="360"/>
      </w:pPr>
      <w:rPr>
        <w:rFonts w:hint="default"/>
        <w:lang w:val="en-US" w:eastAsia="en-US" w:bidi="ar-SA"/>
      </w:rPr>
    </w:lvl>
    <w:lvl w:ilvl="2" w:tplc="E06E9680">
      <w:numFmt w:val="bullet"/>
      <w:lvlText w:val="•"/>
      <w:lvlJc w:val="left"/>
      <w:pPr>
        <w:ind w:left="771" w:hanging="360"/>
      </w:pPr>
      <w:rPr>
        <w:rFonts w:hint="default"/>
        <w:lang w:val="en-US" w:eastAsia="en-US" w:bidi="ar-SA"/>
      </w:rPr>
    </w:lvl>
    <w:lvl w:ilvl="3" w:tplc="3568540E">
      <w:numFmt w:val="bullet"/>
      <w:lvlText w:val="•"/>
      <w:lvlJc w:val="left"/>
      <w:pPr>
        <w:ind w:left="947" w:hanging="360"/>
      </w:pPr>
      <w:rPr>
        <w:rFonts w:hint="default"/>
        <w:lang w:val="en-US" w:eastAsia="en-US" w:bidi="ar-SA"/>
      </w:rPr>
    </w:lvl>
    <w:lvl w:ilvl="4" w:tplc="1B1A14F4">
      <w:numFmt w:val="bullet"/>
      <w:lvlText w:val="•"/>
      <w:lvlJc w:val="left"/>
      <w:pPr>
        <w:ind w:left="1122" w:hanging="360"/>
      </w:pPr>
      <w:rPr>
        <w:rFonts w:hint="default"/>
        <w:lang w:val="en-US" w:eastAsia="en-US" w:bidi="ar-SA"/>
      </w:rPr>
    </w:lvl>
    <w:lvl w:ilvl="5" w:tplc="2748496C">
      <w:numFmt w:val="bullet"/>
      <w:lvlText w:val="•"/>
      <w:lvlJc w:val="left"/>
      <w:pPr>
        <w:ind w:left="1298" w:hanging="360"/>
      </w:pPr>
      <w:rPr>
        <w:rFonts w:hint="default"/>
        <w:lang w:val="en-US" w:eastAsia="en-US" w:bidi="ar-SA"/>
      </w:rPr>
    </w:lvl>
    <w:lvl w:ilvl="6" w:tplc="408462F8">
      <w:numFmt w:val="bullet"/>
      <w:lvlText w:val="•"/>
      <w:lvlJc w:val="left"/>
      <w:pPr>
        <w:ind w:left="1474" w:hanging="360"/>
      </w:pPr>
      <w:rPr>
        <w:rFonts w:hint="default"/>
        <w:lang w:val="en-US" w:eastAsia="en-US" w:bidi="ar-SA"/>
      </w:rPr>
    </w:lvl>
    <w:lvl w:ilvl="7" w:tplc="601444C8">
      <w:numFmt w:val="bullet"/>
      <w:lvlText w:val="•"/>
      <w:lvlJc w:val="left"/>
      <w:pPr>
        <w:ind w:left="1649" w:hanging="360"/>
      </w:pPr>
      <w:rPr>
        <w:rFonts w:hint="default"/>
        <w:lang w:val="en-US" w:eastAsia="en-US" w:bidi="ar-SA"/>
      </w:rPr>
    </w:lvl>
    <w:lvl w:ilvl="8" w:tplc="101ECA2E">
      <w:numFmt w:val="bullet"/>
      <w:lvlText w:val="•"/>
      <w:lvlJc w:val="left"/>
      <w:pPr>
        <w:ind w:left="1825" w:hanging="360"/>
      </w:pPr>
      <w:rPr>
        <w:rFonts w:hint="default"/>
        <w:lang w:val="en-US" w:eastAsia="en-US" w:bidi="ar-SA"/>
      </w:rPr>
    </w:lvl>
  </w:abstractNum>
  <w:abstractNum w:abstractNumId="26" w15:restartNumberingAfterBreak="0">
    <w:nsid w:val="30846609"/>
    <w:multiLevelType w:val="hybridMultilevel"/>
    <w:tmpl w:val="4F304B62"/>
    <w:lvl w:ilvl="0" w:tplc="46988C22">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AF00CB0">
      <w:numFmt w:val="bullet"/>
      <w:lvlText w:val="•"/>
      <w:lvlJc w:val="left"/>
      <w:pPr>
        <w:ind w:left="1744" w:hanging="361"/>
      </w:pPr>
      <w:rPr>
        <w:rFonts w:hint="default"/>
        <w:lang w:val="en-US" w:eastAsia="en-US" w:bidi="ar-SA"/>
      </w:rPr>
    </w:lvl>
    <w:lvl w:ilvl="2" w:tplc="3A20258E">
      <w:numFmt w:val="bullet"/>
      <w:lvlText w:val="•"/>
      <w:lvlJc w:val="left"/>
      <w:pPr>
        <w:ind w:left="2628" w:hanging="361"/>
      </w:pPr>
      <w:rPr>
        <w:rFonts w:hint="default"/>
        <w:lang w:val="en-US" w:eastAsia="en-US" w:bidi="ar-SA"/>
      </w:rPr>
    </w:lvl>
    <w:lvl w:ilvl="3" w:tplc="4162BEA2">
      <w:numFmt w:val="bullet"/>
      <w:lvlText w:val="•"/>
      <w:lvlJc w:val="left"/>
      <w:pPr>
        <w:ind w:left="3512" w:hanging="361"/>
      </w:pPr>
      <w:rPr>
        <w:rFonts w:hint="default"/>
        <w:lang w:val="en-US" w:eastAsia="en-US" w:bidi="ar-SA"/>
      </w:rPr>
    </w:lvl>
    <w:lvl w:ilvl="4" w:tplc="CE12235C">
      <w:numFmt w:val="bullet"/>
      <w:lvlText w:val="•"/>
      <w:lvlJc w:val="left"/>
      <w:pPr>
        <w:ind w:left="4396" w:hanging="361"/>
      </w:pPr>
      <w:rPr>
        <w:rFonts w:hint="default"/>
        <w:lang w:val="en-US" w:eastAsia="en-US" w:bidi="ar-SA"/>
      </w:rPr>
    </w:lvl>
    <w:lvl w:ilvl="5" w:tplc="05527BBE">
      <w:numFmt w:val="bullet"/>
      <w:lvlText w:val="•"/>
      <w:lvlJc w:val="left"/>
      <w:pPr>
        <w:ind w:left="5280" w:hanging="361"/>
      </w:pPr>
      <w:rPr>
        <w:rFonts w:hint="default"/>
        <w:lang w:val="en-US" w:eastAsia="en-US" w:bidi="ar-SA"/>
      </w:rPr>
    </w:lvl>
    <w:lvl w:ilvl="6" w:tplc="B532EDB0">
      <w:numFmt w:val="bullet"/>
      <w:lvlText w:val="•"/>
      <w:lvlJc w:val="left"/>
      <w:pPr>
        <w:ind w:left="6164" w:hanging="361"/>
      </w:pPr>
      <w:rPr>
        <w:rFonts w:hint="default"/>
        <w:lang w:val="en-US" w:eastAsia="en-US" w:bidi="ar-SA"/>
      </w:rPr>
    </w:lvl>
    <w:lvl w:ilvl="7" w:tplc="1A82760E">
      <w:numFmt w:val="bullet"/>
      <w:lvlText w:val="•"/>
      <w:lvlJc w:val="left"/>
      <w:pPr>
        <w:ind w:left="7048" w:hanging="361"/>
      </w:pPr>
      <w:rPr>
        <w:rFonts w:hint="default"/>
        <w:lang w:val="en-US" w:eastAsia="en-US" w:bidi="ar-SA"/>
      </w:rPr>
    </w:lvl>
    <w:lvl w:ilvl="8" w:tplc="9D3A6564">
      <w:numFmt w:val="bullet"/>
      <w:lvlText w:val="•"/>
      <w:lvlJc w:val="left"/>
      <w:pPr>
        <w:ind w:left="7932" w:hanging="361"/>
      </w:pPr>
      <w:rPr>
        <w:rFonts w:hint="default"/>
        <w:lang w:val="en-US" w:eastAsia="en-US" w:bidi="ar-SA"/>
      </w:rPr>
    </w:lvl>
  </w:abstractNum>
  <w:abstractNum w:abstractNumId="27" w15:restartNumberingAfterBreak="0">
    <w:nsid w:val="33CA7EE3"/>
    <w:multiLevelType w:val="hybridMultilevel"/>
    <w:tmpl w:val="5E30DE34"/>
    <w:lvl w:ilvl="0" w:tplc="297618B2">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C868F8B2">
      <w:numFmt w:val="bullet"/>
      <w:lvlText w:val="•"/>
      <w:lvlJc w:val="left"/>
      <w:pPr>
        <w:ind w:left="1744" w:hanging="361"/>
      </w:pPr>
      <w:rPr>
        <w:rFonts w:hint="default"/>
        <w:lang w:val="en-US" w:eastAsia="en-US" w:bidi="ar-SA"/>
      </w:rPr>
    </w:lvl>
    <w:lvl w:ilvl="2" w:tplc="465EF326">
      <w:numFmt w:val="bullet"/>
      <w:lvlText w:val="•"/>
      <w:lvlJc w:val="left"/>
      <w:pPr>
        <w:ind w:left="2628" w:hanging="361"/>
      </w:pPr>
      <w:rPr>
        <w:rFonts w:hint="default"/>
        <w:lang w:val="en-US" w:eastAsia="en-US" w:bidi="ar-SA"/>
      </w:rPr>
    </w:lvl>
    <w:lvl w:ilvl="3" w:tplc="8EE21F92">
      <w:numFmt w:val="bullet"/>
      <w:lvlText w:val="•"/>
      <w:lvlJc w:val="left"/>
      <w:pPr>
        <w:ind w:left="3512" w:hanging="361"/>
      </w:pPr>
      <w:rPr>
        <w:rFonts w:hint="default"/>
        <w:lang w:val="en-US" w:eastAsia="en-US" w:bidi="ar-SA"/>
      </w:rPr>
    </w:lvl>
    <w:lvl w:ilvl="4" w:tplc="6CFEAD6A">
      <w:numFmt w:val="bullet"/>
      <w:lvlText w:val="•"/>
      <w:lvlJc w:val="left"/>
      <w:pPr>
        <w:ind w:left="4396" w:hanging="361"/>
      </w:pPr>
      <w:rPr>
        <w:rFonts w:hint="default"/>
        <w:lang w:val="en-US" w:eastAsia="en-US" w:bidi="ar-SA"/>
      </w:rPr>
    </w:lvl>
    <w:lvl w:ilvl="5" w:tplc="604CE264">
      <w:numFmt w:val="bullet"/>
      <w:lvlText w:val="•"/>
      <w:lvlJc w:val="left"/>
      <w:pPr>
        <w:ind w:left="5280" w:hanging="361"/>
      </w:pPr>
      <w:rPr>
        <w:rFonts w:hint="default"/>
        <w:lang w:val="en-US" w:eastAsia="en-US" w:bidi="ar-SA"/>
      </w:rPr>
    </w:lvl>
    <w:lvl w:ilvl="6" w:tplc="D13EE1C2">
      <w:numFmt w:val="bullet"/>
      <w:lvlText w:val="•"/>
      <w:lvlJc w:val="left"/>
      <w:pPr>
        <w:ind w:left="6164" w:hanging="361"/>
      </w:pPr>
      <w:rPr>
        <w:rFonts w:hint="default"/>
        <w:lang w:val="en-US" w:eastAsia="en-US" w:bidi="ar-SA"/>
      </w:rPr>
    </w:lvl>
    <w:lvl w:ilvl="7" w:tplc="621064DC">
      <w:numFmt w:val="bullet"/>
      <w:lvlText w:val="•"/>
      <w:lvlJc w:val="left"/>
      <w:pPr>
        <w:ind w:left="7048" w:hanging="361"/>
      </w:pPr>
      <w:rPr>
        <w:rFonts w:hint="default"/>
        <w:lang w:val="en-US" w:eastAsia="en-US" w:bidi="ar-SA"/>
      </w:rPr>
    </w:lvl>
    <w:lvl w:ilvl="8" w:tplc="C3367C36">
      <w:numFmt w:val="bullet"/>
      <w:lvlText w:val="•"/>
      <w:lvlJc w:val="left"/>
      <w:pPr>
        <w:ind w:left="7932" w:hanging="361"/>
      </w:pPr>
      <w:rPr>
        <w:rFonts w:hint="default"/>
        <w:lang w:val="en-US" w:eastAsia="en-US" w:bidi="ar-SA"/>
      </w:rPr>
    </w:lvl>
  </w:abstractNum>
  <w:abstractNum w:abstractNumId="28" w15:restartNumberingAfterBreak="0">
    <w:nsid w:val="34143096"/>
    <w:multiLevelType w:val="hybridMultilevel"/>
    <w:tmpl w:val="42F8A898"/>
    <w:lvl w:ilvl="0" w:tplc="4CA4AA5E">
      <w:start w:val="1"/>
      <w:numFmt w:val="decimal"/>
      <w:lvlText w:val="%1."/>
      <w:lvlJc w:val="left"/>
      <w:pPr>
        <w:ind w:left="923"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4627260">
      <w:numFmt w:val="bullet"/>
      <w:lvlText w:val="•"/>
      <w:lvlJc w:val="left"/>
      <w:pPr>
        <w:ind w:left="1798" w:hanging="361"/>
      </w:pPr>
      <w:rPr>
        <w:rFonts w:hint="default"/>
        <w:lang w:val="en-US" w:eastAsia="en-US" w:bidi="ar-SA"/>
      </w:rPr>
    </w:lvl>
    <w:lvl w:ilvl="2" w:tplc="4B94E3A2">
      <w:numFmt w:val="bullet"/>
      <w:lvlText w:val="•"/>
      <w:lvlJc w:val="left"/>
      <w:pPr>
        <w:ind w:left="2676" w:hanging="361"/>
      </w:pPr>
      <w:rPr>
        <w:rFonts w:hint="default"/>
        <w:lang w:val="en-US" w:eastAsia="en-US" w:bidi="ar-SA"/>
      </w:rPr>
    </w:lvl>
    <w:lvl w:ilvl="3" w:tplc="825CA58C">
      <w:numFmt w:val="bullet"/>
      <w:lvlText w:val="•"/>
      <w:lvlJc w:val="left"/>
      <w:pPr>
        <w:ind w:left="3554" w:hanging="361"/>
      </w:pPr>
      <w:rPr>
        <w:rFonts w:hint="default"/>
        <w:lang w:val="en-US" w:eastAsia="en-US" w:bidi="ar-SA"/>
      </w:rPr>
    </w:lvl>
    <w:lvl w:ilvl="4" w:tplc="646028F0">
      <w:numFmt w:val="bullet"/>
      <w:lvlText w:val="•"/>
      <w:lvlJc w:val="left"/>
      <w:pPr>
        <w:ind w:left="4432" w:hanging="361"/>
      </w:pPr>
      <w:rPr>
        <w:rFonts w:hint="default"/>
        <w:lang w:val="en-US" w:eastAsia="en-US" w:bidi="ar-SA"/>
      </w:rPr>
    </w:lvl>
    <w:lvl w:ilvl="5" w:tplc="C4D81532">
      <w:numFmt w:val="bullet"/>
      <w:lvlText w:val="•"/>
      <w:lvlJc w:val="left"/>
      <w:pPr>
        <w:ind w:left="5310" w:hanging="361"/>
      </w:pPr>
      <w:rPr>
        <w:rFonts w:hint="default"/>
        <w:lang w:val="en-US" w:eastAsia="en-US" w:bidi="ar-SA"/>
      </w:rPr>
    </w:lvl>
    <w:lvl w:ilvl="6" w:tplc="9334C0C8">
      <w:numFmt w:val="bullet"/>
      <w:lvlText w:val="•"/>
      <w:lvlJc w:val="left"/>
      <w:pPr>
        <w:ind w:left="6188" w:hanging="361"/>
      </w:pPr>
      <w:rPr>
        <w:rFonts w:hint="default"/>
        <w:lang w:val="en-US" w:eastAsia="en-US" w:bidi="ar-SA"/>
      </w:rPr>
    </w:lvl>
    <w:lvl w:ilvl="7" w:tplc="3F46EC0C">
      <w:numFmt w:val="bullet"/>
      <w:lvlText w:val="•"/>
      <w:lvlJc w:val="left"/>
      <w:pPr>
        <w:ind w:left="7066" w:hanging="361"/>
      </w:pPr>
      <w:rPr>
        <w:rFonts w:hint="default"/>
        <w:lang w:val="en-US" w:eastAsia="en-US" w:bidi="ar-SA"/>
      </w:rPr>
    </w:lvl>
    <w:lvl w:ilvl="8" w:tplc="2E3038C0">
      <w:numFmt w:val="bullet"/>
      <w:lvlText w:val="•"/>
      <w:lvlJc w:val="left"/>
      <w:pPr>
        <w:ind w:left="7944" w:hanging="361"/>
      </w:pPr>
      <w:rPr>
        <w:rFonts w:hint="default"/>
        <w:lang w:val="en-US" w:eastAsia="en-US" w:bidi="ar-SA"/>
      </w:rPr>
    </w:lvl>
  </w:abstractNum>
  <w:abstractNum w:abstractNumId="29" w15:restartNumberingAfterBreak="0">
    <w:nsid w:val="3BFF62C5"/>
    <w:multiLevelType w:val="hybridMultilevel"/>
    <w:tmpl w:val="C0F64E3A"/>
    <w:lvl w:ilvl="0" w:tplc="5C245BB2">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50FA156C">
      <w:start w:val="1"/>
      <w:numFmt w:val="upperRoman"/>
      <w:lvlText w:val="%2."/>
      <w:lvlJc w:val="left"/>
      <w:pPr>
        <w:ind w:left="1221" w:hanging="360"/>
        <w:jc w:val="left"/>
      </w:pPr>
      <w:rPr>
        <w:rFonts w:ascii="Times New Roman" w:eastAsia="Times New Roman" w:hAnsi="Times New Roman" w:cs="Times New Roman" w:hint="default"/>
        <w:b w:val="0"/>
        <w:bCs w:val="0"/>
        <w:i w:val="0"/>
        <w:iCs w:val="0"/>
        <w:spacing w:val="-2"/>
        <w:w w:val="99"/>
        <w:sz w:val="28"/>
        <w:szCs w:val="28"/>
        <w:lang w:val="en-US" w:eastAsia="en-US" w:bidi="ar-SA"/>
      </w:rPr>
    </w:lvl>
    <w:lvl w:ilvl="2" w:tplc="56463D74">
      <w:numFmt w:val="bullet"/>
      <w:lvlText w:val="•"/>
      <w:lvlJc w:val="left"/>
      <w:pPr>
        <w:ind w:left="2162" w:hanging="360"/>
      </w:pPr>
      <w:rPr>
        <w:rFonts w:hint="default"/>
        <w:lang w:val="en-US" w:eastAsia="en-US" w:bidi="ar-SA"/>
      </w:rPr>
    </w:lvl>
    <w:lvl w:ilvl="3" w:tplc="DF9AD006">
      <w:numFmt w:val="bullet"/>
      <w:lvlText w:val="•"/>
      <w:lvlJc w:val="left"/>
      <w:pPr>
        <w:ind w:left="3104" w:hanging="360"/>
      </w:pPr>
      <w:rPr>
        <w:rFonts w:hint="default"/>
        <w:lang w:val="en-US" w:eastAsia="en-US" w:bidi="ar-SA"/>
      </w:rPr>
    </w:lvl>
    <w:lvl w:ilvl="4" w:tplc="FEA46BA6">
      <w:numFmt w:val="bullet"/>
      <w:lvlText w:val="•"/>
      <w:lvlJc w:val="left"/>
      <w:pPr>
        <w:ind w:left="4046" w:hanging="360"/>
      </w:pPr>
      <w:rPr>
        <w:rFonts w:hint="default"/>
        <w:lang w:val="en-US" w:eastAsia="en-US" w:bidi="ar-SA"/>
      </w:rPr>
    </w:lvl>
    <w:lvl w:ilvl="5" w:tplc="5D12EA54">
      <w:numFmt w:val="bullet"/>
      <w:lvlText w:val="•"/>
      <w:lvlJc w:val="left"/>
      <w:pPr>
        <w:ind w:left="4988" w:hanging="360"/>
      </w:pPr>
      <w:rPr>
        <w:rFonts w:hint="default"/>
        <w:lang w:val="en-US" w:eastAsia="en-US" w:bidi="ar-SA"/>
      </w:rPr>
    </w:lvl>
    <w:lvl w:ilvl="6" w:tplc="23722974">
      <w:numFmt w:val="bullet"/>
      <w:lvlText w:val="•"/>
      <w:lvlJc w:val="left"/>
      <w:pPr>
        <w:ind w:left="5931" w:hanging="360"/>
      </w:pPr>
      <w:rPr>
        <w:rFonts w:hint="default"/>
        <w:lang w:val="en-US" w:eastAsia="en-US" w:bidi="ar-SA"/>
      </w:rPr>
    </w:lvl>
    <w:lvl w:ilvl="7" w:tplc="AD925CB0">
      <w:numFmt w:val="bullet"/>
      <w:lvlText w:val="•"/>
      <w:lvlJc w:val="left"/>
      <w:pPr>
        <w:ind w:left="6873" w:hanging="360"/>
      </w:pPr>
      <w:rPr>
        <w:rFonts w:hint="default"/>
        <w:lang w:val="en-US" w:eastAsia="en-US" w:bidi="ar-SA"/>
      </w:rPr>
    </w:lvl>
    <w:lvl w:ilvl="8" w:tplc="51BE5CA2">
      <w:numFmt w:val="bullet"/>
      <w:lvlText w:val="•"/>
      <w:lvlJc w:val="left"/>
      <w:pPr>
        <w:ind w:left="7815" w:hanging="360"/>
      </w:pPr>
      <w:rPr>
        <w:rFonts w:hint="default"/>
        <w:lang w:val="en-US" w:eastAsia="en-US" w:bidi="ar-SA"/>
      </w:rPr>
    </w:lvl>
  </w:abstractNum>
  <w:abstractNum w:abstractNumId="30" w15:restartNumberingAfterBreak="0">
    <w:nsid w:val="3C844CFC"/>
    <w:multiLevelType w:val="hybridMultilevel"/>
    <w:tmpl w:val="61EC32DE"/>
    <w:lvl w:ilvl="0" w:tplc="EFFC19D6">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8662047E">
      <w:numFmt w:val="bullet"/>
      <w:lvlText w:val="•"/>
      <w:lvlJc w:val="left"/>
      <w:pPr>
        <w:ind w:left="1744" w:hanging="361"/>
      </w:pPr>
      <w:rPr>
        <w:rFonts w:hint="default"/>
        <w:lang w:val="en-US" w:eastAsia="en-US" w:bidi="ar-SA"/>
      </w:rPr>
    </w:lvl>
    <w:lvl w:ilvl="2" w:tplc="AF0CCF2A">
      <w:numFmt w:val="bullet"/>
      <w:lvlText w:val="•"/>
      <w:lvlJc w:val="left"/>
      <w:pPr>
        <w:ind w:left="2628" w:hanging="361"/>
      </w:pPr>
      <w:rPr>
        <w:rFonts w:hint="default"/>
        <w:lang w:val="en-US" w:eastAsia="en-US" w:bidi="ar-SA"/>
      </w:rPr>
    </w:lvl>
    <w:lvl w:ilvl="3" w:tplc="0B588540">
      <w:numFmt w:val="bullet"/>
      <w:lvlText w:val="•"/>
      <w:lvlJc w:val="left"/>
      <w:pPr>
        <w:ind w:left="3512" w:hanging="361"/>
      </w:pPr>
      <w:rPr>
        <w:rFonts w:hint="default"/>
        <w:lang w:val="en-US" w:eastAsia="en-US" w:bidi="ar-SA"/>
      </w:rPr>
    </w:lvl>
    <w:lvl w:ilvl="4" w:tplc="80B4EAFE">
      <w:numFmt w:val="bullet"/>
      <w:lvlText w:val="•"/>
      <w:lvlJc w:val="left"/>
      <w:pPr>
        <w:ind w:left="4396" w:hanging="361"/>
      </w:pPr>
      <w:rPr>
        <w:rFonts w:hint="default"/>
        <w:lang w:val="en-US" w:eastAsia="en-US" w:bidi="ar-SA"/>
      </w:rPr>
    </w:lvl>
    <w:lvl w:ilvl="5" w:tplc="9C527BFC">
      <w:numFmt w:val="bullet"/>
      <w:lvlText w:val="•"/>
      <w:lvlJc w:val="left"/>
      <w:pPr>
        <w:ind w:left="5280" w:hanging="361"/>
      </w:pPr>
      <w:rPr>
        <w:rFonts w:hint="default"/>
        <w:lang w:val="en-US" w:eastAsia="en-US" w:bidi="ar-SA"/>
      </w:rPr>
    </w:lvl>
    <w:lvl w:ilvl="6" w:tplc="FE549B46">
      <w:numFmt w:val="bullet"/>
      <w:lvlText w:val="•"/>
      <w:lvlJc w:val="left"/>
      <w:pPr>
        <w:ind w:left="6164" w:hanging="361"/>
      </w:pPr>
      <w:rPr>
        <w:rFonts w:hint="default"/>
        <w:lang w:val="en-US" w:eastAsia="en-US" w:bidi="ar-SA"/>
      </w:rPr>
    </w:lvl>
    <w:lvl w:ilvl="7" w:tplc="5C84C850">
      <w:numFmt w:val="bullet"/>
      <w:lvlText w:val="•"/>
      <w:lvlJc w:val="left"/>
      <w:pPr>
        <w:ind w:left="7048" w:hanging="361"/>
      </w:pPr>
      <w:rPr>
        <w:rFonts w:hint="default"/>
        <w:lang w:val="en-US" w:eastAsia="en-US" w:bidi="ar-SA"/>
      </w:rPr>
    </w:lvl>
    <w:lvl w:ilvl="8" w:tplc="5FC0E814">
      <w:numFmt w:val="bullet"/>
      <w:lvlText w:val="•"/>
      <w:lvlJc w:val="left"/>
      <w:pPr>
        <w:ind w:left="7932" w:hanging="361"/>
      </w:pPr>
      <w:rPr>
        <w:rFonts w:hint="default"/>
        <w:lang w:val="en-US" w:eastAsia="en-US" w:bidi="ar-SA"/>
      </w:rPr>
    </w:lvl>
  </w:abstractNum>
  <w:abstractNum w:abstractNumId="31" w15:restartNumberingAfterBreak="0">
    <w:nsid w:val="3FF2797A"/>
    <w:multiLevelType w:val="hybridMultilevel"/>
    <w:tmpl w:val="FA203122"/>
    <w:lvl w:ilvl="0" w:tplc="541039F8">
      <w:numFmt w:val="bullet"/>
      <w:lvlText w:val="●"/>
      <w:lvlJc w:val="left"/>
      <w:pPr>
        <w:ind w:left="528" w:hanging="360"/>
      </w:pPr>
      <w:rPr>
        <w:rFonts w:ascii="Calibri" w:eastAsia="Calibri" w:hAnsi="Calibri" w:cs="Calibri" w:hint="default"/>
        <w:b w:val="0"/>
        <w:bCs w:val="0"/>
        <w:i w:val="0"/>
        <w:iCs w:val="0"/>
        <w:spacing w:val="0"/>
        <w:w w:val="100"/>
        <w:sz w:val="22"/>
        <w:szCs w:val="22"/>
        <w:lang w:val="en-US" w:eastAsia="en-US" w:bidi="ar-SA"/>
      </w:rPr>
    </w:lvl>
    <w:lvl w:ilvl="1" w:tplc="5F327AAE">
      <w:numFmt w:val="bullet"/>
      <w:lvlText w:val="•"/>
      <w:lvlJc w:val="left"/>
      <w:pPr>
        <w:ind w:left="656" w:hanging="360"/>
      </w:pPr>
      <w:rPr>
        <w:rFonts w:hint="default"/>
        <w:lang w:val="en-US" w:eastAsia="en-US" w:bidi="ar-SA"/>
      </w:rPr>
    </w:lvl>
    <w:lvl w:ilvl="2" w:tplc="D270C626">
      <w:numFmt w:val="bullet"/>
      <w:lvlText w:val="•"/>
      <w:lvlJc w:val="left"/>
      <w:pPr>
        <w:ind w:left="792" w:hanging="360"/>
      </w:pPr>
      <w:rPr>
        <w:rFonts w:hint="default"/>
        <w:lang w:val="en-US" w:eastAsia="en-US" w:bidi="ar-SA"/>
      </w:rPr>
    </w:lvl>
    <w:lvl w:ilvl="3" w:tplc="2FA66E4E">
      <w:numFmt w:val="bullet"/>
      <w:lvlText w:val="•"/>
      <w:lvlJc w:val="left"/>
      <w:pPr>
        <w:ind w:left="929" w:hanging="360"/>
      </w:pPr>
      <w:rPr>
        <w:rFonts w:hint="default"/>
        <w:lang w:val="en-US" w:eastAsia="en-US" w:bidi="ar-SA"/>
      </w:rPr>
    </w:lvl>
    <w:lvl w:ilvl="4" w:tplc="4086E594">
      <w:numFmt w:val="bullet"/>
      <w:lvlText w:val="•"/>
      <w:lvlJc w:val="left"/>
      <w:pPr>
        <w:ind w:left="1065" w:hanging="360"/>
      </w:pPr>
      <w:rPr>
        <w:rFonts w:hint="default"/>
        <w:lang w:val="en-US" w:eastAsia="en-US" w:bidi="ar-SA"/>
      </w:rPr>
    </w:lvl>
    <w:lvl w:ilvl="5" w:tplc="FBFCBA72">
      <w:numFmt w:val="bullet"/>
      <w:lvlText w:val="•"/>
      <w:lvlJc w:val="left"/>
      <w:pPr>
        <w:ind w:left="1202" w:hanging="360"/>
      </w:pPr>
      <w:rPr>
        <w:rFonts w:hint="default"/>
        <w:lang w:val="en-US" w:eastAsia="en-US" w:bidi="ar-SA"/>
      </w:rPr>
    </w:lvl>
    <w:lvl w:ilvl="6" w:tplc="375C393C">
      <w:numFmt w:val="bullet"/>
      <w:lvlText w:val="•"/>
      <w:lvlJc w:val="left"/>
      <w:pPr>
        <w:ind w:left="1338" w:hanging="360"/>
      </w:pPr>
      <w:rPr>
        <w:rFonts w:hint="default"/>
        <w:lang w:val="en-US" w:eastAsia="en-US" w:bidi="ar-SA"/>
      </w:rPr>
    </w:lvl>
    <w:lvl w:ilvl="7" w:tplc="0FB63FCA">
      <w:numFmt w:val="bullet"/>
      <w:lvlText w:val="•"/>
      <w:lvlJc w:val="left"/>
      <w:pPr>
        <w:ind w:left="1474" w:hanging="360"/>
      </w:pPr>
      <w:rPr>
        <w:rFonts w:hint="default"/>
        <w:lang w:val="en-US" w:eastAsia="en-US" w:bidi="ar-SA"/>
      </w:rPr>
    </w:lvl>
    <w:lvl w:ilvl="8" w:tplc="AF76D60E">
      <w:numFmt w:val="bullet"/>
      <w:lvlText w:val="•"/>
      <w:lvlJc w:val="left"/>
      <w:pPr>
        <w:ind w:left="1611" w:hanging="360"/>
      </w:pPr>
      <w:rPr>
        <w:rFonts w:hint="default"/>
        <w:lang w:val="en-US" w:eastAsia="en-US" w:bidi="ar-SA"/>
      </w:rPr>
    </w:lvl>
  </w:abstractNum>
  <w:abstractNum w:abstractNumId="32" w15:restartNumberingAfterBreak="0">
    <w:nsid w:val="407B025F"/>
    <w:multiLevelType w:val="hybridMultilevel"/>
    <w:tmpl w:val="50D21E92"/>
    <w:lvl w:ilvl="0" w:tplc="51BAB81A">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19AB1A0">
      <w:numFmt w:val="bullet"/>
      <w:lvlText w:val="•"/>
      <w:lvlJc w:val="left"/>
      <w:pPr>
        <w:ind w:left="1744" w:hanging="361"/>
      </w:pPr>
      <w:rPr>
        <w:rFonts w:hint="default"/>
        <w:lang w:val="en-US" w:eastAsia="en-US" w:bidi="ar-SA"/>
      </w:rPr>
    </w:lvl>
    <w:lvl w:ilvl="2" w:tplc="FE687442">
      <w:numFmt w:val="bullet"/>
      <w:lvlText w:val="•"/>
      <w:lvlJc w:val="left"/>
      <w:pPr>
        <w:ind w:left="2628" w:hanging="361"/>
      </w:pPr>
      <w:rPr>
        <w:rFonts w:hint="default"/>
        <w:lang w:val="en-US" w:eastAsia="en-US" w:bidi="ar-SA"/>
      </w:rPr>
    </w:lvl>
    <w:lvl w:ilvl="3" w:tplc="865C0DBA">
      <w:numFmt w:val="bullet"/>
      <w:lvlText w:val="•"/>
      <w:lvlJc w:val="left"/>
      <w:pPr>
        <w:ind w:left="3512" w:hanging="361"/>
      </w:pPr>
      <w:rPr>
        <w:rFonts w:hint="default"/>
        <w:lang w:val="en-US" w:eastAsia="en-US" w:bidi="ar-SA"/>
      </w:rPr>
    </w:lvl>
    <w:lvl w:ilvl="4" w:tplc="1E74CDC6">
      <w:numFmt w:val="bullet"/>
      <w:lvlText w:val="•"/>
      <w:lvlJc w:val="left"/>
      <w:pPr>
        <w:ind w:left="4396" w:hanging="361"/>
      </w:pPr>
      <w:rPr>
        <w:rFonts w:hint="default"/>
        <w:lang w:val="en-US" w:eastAsia="en-US" w:bidi="ar-SA"/>
      </w:rPr>
    </w:lvl>
    <w:lvl w:ilvl="5" w:tplc="B7D26452">
      <w:numFmt w:val="bullet"/>
      <w:lvlText w:val="•"/>
      <w:lvlJc w:val="left"/>
      <w:pPr>
        <w:ind w:left="5280" w:hanging="361"/>
      </w:pPr>
      <w:rPr>
        <w:rFonts w:hint="default"/>
        <w:lang w:val="en-US" w:eastAsia="en-US" w:bidi="ar-SA"/>
      </w:rPr>
    </w:lvl>
    <w:lvl w:ilvl="6" w:tplc="050C1C4A">
      <w:numFmt w:val="bullet"/>
      <w:lvlText w:val="•"/>
      <w:lvlJc w:val="left"/>
      <w:pPr>
        <w:ind w:left="6164" w:hanging="361"/>
      </w:pPr>
      <w:rPr>
        <w:rFonts w:hint="default"/>
        <w:lang w:val="en-US" w:eastAsia="en-US" w:bidi="ar-SA"/>
      </w:rPr>
    </w:lvl>
    <w:lvl w:ilvl="7" w:tplc="B3704E40">
      <w:numFmt w:val="bullet"/>
      <w:lvlText w:val="•"/>
      <w:lvlJc w:val="left"/>
      <w:pPr>
        <w:ind w:left="7048" w:hanging="361"/>
      </w:pPr>
      <w:rPr>
        <w:rFonts w:hint="default"/>
        <w:lang w:val="en-US" w:eastAsia="en-US" w:bidi="ar-SA"/>
      </w:rPr>
    </w:lvl>
    <w:lvl w:ilvl="8" w:tplc="57302FD0">
      <w:numFmt w:val="bullet"/>
      <w:lvlText w:val="•"/>
      <w:lvlJc w:val="left"/>
      <w:pPr>
        <w:ind w:left="7932" w:hanging="361"/>
      </w:pPr>
      <w:rPr>
        <w:rFonts w:hint="default"/>
        <w:lang w:val="en-US" w:eastAsia="en-US" w:bidi="ar-SA"/>
      </w:rPr>
    </w:lvl>
  </w:abstractNum>
  <w:abstractNum w:abstractNumId="33" w15:restartNumberingAfterBreak="0">
    <w:nsid w:val="409D7790"/>
    <w:multiLevelType w:val="hybridMultilevel"/>
    <w:tmpl w:val="28A49130"/>
    <w:lvl w:ilvl="0" w:tplc="62B2A242">
      <w:numFmt w:val="bullet"/>
      <w:lvlText w:val="●"/>
      <w:lvlJc w:val="left"/>
      <w:pPr>
        <w:ind w:left="140" w:hanging="361"/>
      </w:pPr>
      <w:rPr>
        <w:rFonts w:ascii="Calibri" w:eastAsia="Calibri" w:hAnsi="Calibri" w:cs="Calibri" w:hint="default"/>
        <w:b w:val="0"/>
        <w:bCs w:val="0"/>
        <w:i w:val="0"/>
        <w:iCs w:val="0"/>
        <w:spacing w:val="0"/>
        <w:w w:val="100"/>
        <w:sz w:val="24"/>
        <w:szCs w:val="24"/>
        <w:lang w:val="en-US" w:eastAsia="en-US" w:bidi="ar-SA"/>
      </w:rPr>
    </w:lvl>
    <w:lvl w:ilvl="1" w:tplc="307AFDF6">
      <w:numFmt w:val="bullet"/>
      <w:lvlText w:val="o"/>
      <w:lvlJc w:val="left"/>
      <w:pPr>
        <w:ind w:left="1581" w:hanging="361"/>
      </w:pPr>
      <w:rPr>
        <w:rFonts w:ascii="Courier New" w:eastAsia="Courier New" w:hAnsi="Courier New" w:cs="Courier New" w:hint="default"/>
        <w:b w:val="0"/>
        <w:bCs w:val="0"/>
        <w:i w:val="0"/>
        <w:iCs w:val="0"/>
        <w:spacing w:val="0"/>
        <w:w w:val="100"/>
        <w:sz w:val="24"/>
        <w:szCs w:val="24"/>
        <w:lang w:val="en-US" w:eastAsia="en-US" w:bidi="ar-SA"/>
      </w:rPr>
    </w:lvl>
    <w:lvl w:ilvl="2" w:tplc="59F0E29A">
      <w:numFmt w:val="bullet"/>
      <w:lvlText w:val="•"/>
      <w:lvlJc w:val="left"/>
      <w:pPr>
        <w:ind w:left="2482" w:hanging="361"/>
      </w:pPr>
      <w:rPr>
        <w:rFonts w:hint="default"/>
        <w:lang w:val="en-US" w:eastAsia="en-US" w:bidi="ar-SA"/>
      </w:rPr>
    </w:lvl>
    <w:lvl w:ilvl="3" w:tplc="B1C6924E">
      <w:numFmt w:val="bullet"/>
      <w:lvlText w:val="•"/>
      <w:lvlJc w:val="left"/>
      <w:pPr>
        <w:ind w:left="3384" w:hanging="361"/>
      </w:pPr>
      <w:rPr>
        <w:rFonts w:hint="default"/>
        <w:lang w:val="en-US" w:eastAsia="en-US" w:bidi="ar-SA"/>
      </w:rPr>
    </w:lvl>
    <w:lvl w:ilvl="4" w:tplc="1CC4DF76">
      <w:numFmt w:val="bullet"/>
      <w:lvlText w:val="•"/>
      <w:lvlJc w:val="left"/>
      <w:pPr>
        <w:ind w:left="4286" w:hanging="361"/>
      </w:pPr>
      <w:rPr>
        <w:rFonts w:hint="default"/>
        <w:lang w:val="en-US" w:eastAsia="en-US" w:bidi="ar-SA"/>
      </w:rPr>
    </w:lvl>
    <w:lvl w:ilvl="5" w:tplc="48C8976E">
      <w:numFmt w:val="bullet"/>
      <w:lvlText w:val="•"/>
      <w:lvlJc w:val="left"/>
      <w:pPr>
        <w:ind w:left="5188" w:hanging="361"/>
      </w:pPr>
      <w:rPr>
        <w:rFonts w:hint="default"/>
        <w:lang w:val="en-US" w:eastAsia="en-US" w:bidi="ar-SA"/>
      </w:rPr>
    </w:lvl>
    <w:lvl w:ilvl="6" w:tplc="D9B2327C">
      <w:numFmt w:val="bullet"/>
      <w:lvlText w:val="•"/>
      <w:lvlJc w:val="left"/>
      <w:pPr>
        <w:ind w:left="6091" w:hanging="361"/>
      </w:pPr>
      <w:rPr>
        <w:rFonts w:hint="default"/>
        <w:lang w:val="en-US" w:eastAsia="en-US" w:bidi="ar-SA"/>
      </w:rPr>
    </w:lvl>
    <w:lvl w:ilvl="7" w:tplc="2A044A46">
      <w:numFmt w:val="bullet"/>
      <w:lvlText w:val="•"/>
      <w:lvlJc w:val="left"/>
      <w:pPr>
        <w:ind w:left="6993" w:hanging="361"/>
      </w:pPr>
      <w:rPr>
        <w:rFonts w:hint="default"/>
        <w:lang w:val="en-US" w:eastAsia="en-US" w:bidi="ar-SA"/>
      </w:rPr>
    </w:lvl>
    <w:lvl w:ilvl="8" w:tplc="F776F130">
      <w:numFmt w:val="bullet"/>
      <w:lvlText w:val="•"/>
      <w:lvlJc w:val="left"/>
      <w:pPr>
        <w:ind w:left="7895" w:hanging="361"/>
      </w:pPr>
      <w:rPr>
        <w:rFonts w:hint="default"/>
        <w:lang w:val="en-US" w:eastAsia="en-US" w:bidi="ar-SA"/>
      </w:rPr>
    </w:lvl>
  </w:abstractNum>
  <w:abstractNum w:abstractNumId="34" w15:restartNumberingAfterBreak="0">
    <w:nsid w:val="47BD569B"/>
    <w:multiLevelType w:val="hybridMultilevel"/>
    <w:tmpl w:val="6BC6F24C"/>
    <w:lvl w:ilvl="0" w:tplc="DE60CABC">
      <w:numFmt w:val="bullet"/>
      <w:lvlText w:val="●"/>
      <w:lvlJc w:val="left"/>
      <w:pPr>
        <w:ind w:left="528" w:hanging="360"/>
      </w:pPr>
      <w:rPr>
        <w:rFonts w:ascii="Calibri" w:eastAsia="Calibri" w:hAnsi="Calibri" w:cs="Calibri" w:hint="default"/>
        <w:b w:val="0"/>
        <w:bCs w:val="0"/>
        <w:i w:val="0"/>
        <w:iCs w:val="0"/>
        <w:spacing w:val="0"/>
        <w:w w:val="100"/>
        <w:sz w:val="22"/>
        <w:szCs w:val="22"/>
        <w:lang w:val="en-US" w:eastAsia="en-US" w:bidi="ar-SA"/>
      </w:rPr>
    </w:lvl>
    <w:lvl w:ilvl="1" w:tplc="0146569C">
      <w:numFmt w:val="bullet"/>
      <w:lvlText w:val="•"/>
      <w:lvlJc w:val="left"/>
      <w:pPr>
        <w:ind w:left="656" w:hanging="360"/>
      </w:pPr>
      <w:rPr>
        <w:rFonts w:hint="default"/>
        <w:lang w:val="en-US" w:eastAsia="en-US" w:bidi="ar-SA"/>
      </w:rPr>
    </w:lvl>
    <w:lvl w:ilvl="2" w:tplc="0156A11A">
      <w:numFmt w:val="bullet"/>
      <w:lvlText w:val="•"/>
      <w:lvlJc w:val="left"/>
      <w:pPr>
        <w:ind w:left="792" w:hanging="360"/>
      </w:pPr>
      <w:rPr>
        <w:rFonts w:hint="default"/>
        <w:lang w:val="en-US" w:eastAsia="en-US" w:bidi="ar-SA"/>
      </w:rPr>
    </w:lvl>
    <w:lvl w:ilvl="3" w:tplc="DB2EF114">
      <w:numFmt w:val="bullet"/>
      <w:lvlText w:val="•"/>
      <w:lvlJc w:val="left"/>
      <w:pPr>
        <w:ind w:left="929" w:hanging="360"/>
      </w:pPr>
      <w:rPr>
        <w:rFonts w:hint="default"/>
        <w:lang w:val="en-US" w:eastAsia="en-US" w:bidi="ar-SA"/>
      </w:rPr>
    </w:lvl>
    <w:lvl w:ilvl="4" w:tplc="16FC3F04">
      <w:numFmt w:val="bullet"/>
      <w:lvlText w:val="•"/>
      <w:lvlJc w:val="left"/>
      <w:pPr>
        <w:ind w:left="1065" w:hanging="360"/>
      </w:pPr>
      <w:rPr>
        <w:rFonts w:hint="default"/>
        <w:lang w:val="en-US" w:eastAsia="en-US" w:bidi="ar-SA"/>
      </w:rPr>
    </w:lvl>
    <w:lvl w:ilvl="5" w:tplc="FF726E50">
      <w:numFmt w:val="bullet"/>
      <w:lvlText w:val="•"/>
      <w:lvlJc w:val="left"/>
      <w:pPr>
        <w:ind w:left="1202" w:hanging="360"/>
      </w:pPr>
      <w:rPr>
        <w:rFonts w:hint="default"/>
        <w:lang w:val="en-US" w:eastAsia="en-US" w:bidi="ar-SA"/>
      </w:rPr>
    </w:lvl>
    <w:lvl w:ilvl="6" w:tplc="6BAE6490">
      <w:numFmt w:val="bullet"/>
      <w:lvlText w:val="•"/>
      <w:lvlJc w:val="left"/>
      <w:pPr>
        <w:ind w:left="1338" w:hanging="360"/>
      </w:pPr>
      <w:rPr>
        <w:rFonts w:hint="default"/>
        <w:lang w:val="en-US" w:eastAsia="en-US" w:bidi="ar-SA"/>
      </w:rPr>
    </w:lvl>
    <w:lvl w:ilvl="7" w:tplc="755A9FAC">
      <w:numFmt w:val="bullet"/>
      <w:lvlText w:val="•"/>
      <w:lvlJc w:val="left"/>
      <w:pPr>
        <w:ind w:left="1474" w:hanging="360"/>
      </w:pPr>
      <w:rPr>
        <w:rFonts w:hint="default"/>
        <w:lang w:val="en-US" w:eastAsia="en-US" w:bidi="ar-SA"/>
      </w:rPr>
    </w:lvl>
    <w:lvl w:ilvl="8" w:tplc="10EC9300">
      <w:numFmt w:val="bullet"/>
      <w:lvlText w:val="•"/>
      <w:lvlJc w:val="left"/>
      <w:pPr>
        <w:ind w:left="1611" w:hanging="360"/>
      </w:pPr>
      <w:rPr>
        <w:rFonts w:hint="default"/>
        <w:lang w:val="en-US" w:eastAsia="en-US" w:bidi="ar-SA"/>
      </w:rPr>
    </w:lvl>
  </w:abstractNum>
  <w:abstractNum w:abstractNumId="35" w15:restartNumberingAfterBreak="0">
    <w:nsid w:val="48505D03"/>
    <w:multiLevelType w:val="hybridMultilevel"/>
    <w:tmpl w:val="FF80973C"/>
    <w:lvl w:ilvl="0" w:tplc="86865888">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F0D25178">
      <w:numFmt w:val="bullet"/>
      <w:lvlText w:val="•"/>
      <w:lvlJc w:val="left"/>
      <w:pPr>
        <w:ind w:left="1744" w:hanging="361"/>
      </w:pPr>
      <w:rPr>
        <w:rFonts w:hint="default"/>
        <w:lang w:val="en-US" w:eastAsia="en-US" w:bidi="ar-SA"/>
      </w:rPr>
    </w:lvl>
    <w:lvl w:ilvl="2" w:tplc="ED6E4272">
      <w:numFmt w:val="bullet"/>
      <w:lvlText w:val="•"/>
      <w:lvlJc w:val="left"/>
      <w:pPr>
        <w:ind w:left="2628" w:hanging="361"/>
      </w:pPr>
      <w:rPr>
        <w:rFonts w:hint="default"/>
        <w:lang w:val="en-US" w:eastAsia="en-US" w:bidi="ar-SA"/>
      </w:rPr>
    </w:lvl>
    <w:lvl w:ilvl="3" w:tplc="86726092">
      <w:numFmt w:val="bullet"/>
      <w:lvlText w:val="•"/>
      <w:lvlJc w:val="left"/>
      <w:pPr>
        <w:ind w:left="3512" w:hanging="361"/>
      </w:pPr>
      <w:rPr>
        <w:rFonts w:hint="default"/>
        <w:lang w:val="en-US" w:eastAsia="en-US" w:bidi="ar-SA"/>
      </w:rPr>
    </w:lvl>
    <w:lvl w:ilvl="4" w:tplc="2124CD04">
      <w:numFmt w:val="bullet"/>
      <w:lvlText w:val="•"/>
      <w:lvlJc w:val="left"/>
      <w:pPr>
        <w:ind w:left="4396" w:hanging="361"/>
      </w:pPr>
      <w:rPr>
        <w:rFonts w:hint="default"/>
        <w:lang w:val="en-US" w:eastAsia="en-US" w:bidi="ar-SA"/>
      </w:rPr>
    </w:lvl>
    <w:lvl w:ilvl="5" w:tplc="A6686450">
      <w:numFmt w:val="bullet"/>
      <w:lvlText w:val="•"/>
      <w:lvlJc w:val="left"/>
      <w:pPr>
        <w:ind w:left="5280" w:hanging="361"/>
      </w:pPr>
      <w:rPr>
        <w:rFonts w:hint="default"/>
        <w:lang w:val="en-US" w:eastAsia="en-US" w:bidi="ar-SA"/>
      </w:rPr>
    </w:lvl>
    <w:lvl w:ilvl="6" w:tplc="D83AC742">
      <w:numFmt w:val="bullet"/>
      <w:lvlText w:val="•"/>
      <w:lvlJc w:val="left"/>
      <w:pPr>
        <w:ind w:left="6164" w:hanging="361"/>
      </w:pPr>
      <w:rPr>
        <w:rFonts w:hint="default"/>
        <w:lang w:val="en-US" w:eastAsia="en-US" w:bidi="ar-SA"/>
      </w:rPr>
    </w:lvl>
    <w:lvl w:ilvl="7" w:tplc="DF5A19A6">
      <w:numFmt w:val="bullet"/>
      <w:lvlText w:val="•"/>
      <w:lvlJc w:val="left"/>
      <w:pPr>
        <w:ind w:left="7048" w:hanging="361"/>
      </w:pPr>
      <w:rPr>
        <w:rFonts w:hint="default"/>
        <w:lang w:val="en-US" w:eastAsia="en-US" w:bidi="ar-SA"/>
      </w:rPr>
    </w:lvl>
    <w:lvl w:ilvl="8" w:tplc="69D8FDAA">
      <w:numFmt w:val="bullet"/>
      <w:lvlText w:val="•"/>
      <w:lvlJc w:val="left"/>
      <w:pPr>
        <w:ind w:left="7932" w:hanging="361"/>
      </w:pPr>
      <w:rPr>
        <w:rFonts w:hint="default"/>
        <w:lang w:val="en-US" w:eastAsia="en-US" w:bidi="ar-SA"/>
      </w:rPr>
    </w:lvl>
  </w:abstractNum>
  <w:abstractNum w:abstractNumId="36" w15:restartNumberingAfterBreak="0">
    <w:nsid w:val="485408BF"/>
    <w:multiLevelType w:val="hybridMultilevel"/>
    <w:tmpl w:val="8BC8E32C"/>
    <w:lvl w:ilvl="0" w:tplc="9D845346">
      <w:start w:val="1"/>
      <w:numFmt w:val="decimal"/>
      <w:lvlText w:val="(%1)"/>
      <w:lvlJc w:val="left"/>
      <w:pPr>
        <w:ind w:left="1043" w:hanging="54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5EE8014">
      <w:start w:val="1"/>
      <w:numFmt w:val="upperLetter"/>
      <w:lvlText w:val="(%2)"/>
      <w:lvlJc w:val="left"/>
      <w:pPr>
        <w:ind w:left="1581" w:hanging="53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0A92D586">
      <w:numFmt w:val="bullet"/>
      <w:lvlText w:val="•"/>
      <w:lvlJc w:val="left"/>
      <w:pPr>
        <w:ind w:left="2482" w:hanging="538"/>
      </w:pPr>
      <w:rPr>
        <w:rFonts w:hint="default"/>
        <w:lang w:val="en-US" w:eastAsia="en-US" w:bidi="ar-SA"/>
      </w:rPr>
    </w:lvl>
    <w:lvl w:ilvl="3" w:tplc="0394824A">
      <w:numFmt w:val="bullet"/>
      <w:lvlText w:val="•"/>
      <w:lvlJc w:val="left"/>
      <w:pPr>
        <w:ind w:left="3384" w:hanging="538"/>
      </w:pPr>
      <w:rPr>
        <w:rFonts w:hint="default"/>
        <w:lang w:val="en-US" w:eastAsia="en-US" w:bidi="ar-SA"/>
      </w:rPr>
    </w:lvl>
    <w:lvl w:ilvl="4" w:tplc="ED6E339A">
      <w:numFmt w:val="bullet"/>
      <w:lvlText w:val="•"/>
      <w:lvlJc w:val="left"/>
      <w:pPr>
        <w:ind w:left="4286" w:hanging="538"/>
      </w:pPr>
      <w:rPr>
        <w:rFonts w:hint="default"/>
        <w:lang w:val="en-US" w:eastAsia="en-US" w:bidi="ar-SA"/>
      </w:rPr>
    </w:lvl>
    <w:lvl w:ilvl="5" w:tplc="0A8ACB68">
      <w:numFmt w:val="bullet"/>
      <w:lvlText w:val="•"/>
      <w:lvlJc w:val="left"/>
      <w:pPr>
        <w:ind w:left="5188" w:hanging="538"/>
      </w:pPr>
      <w:rPr>
        <w:rFonts w:hint="default"/>
        <w:lang w:val="en-US" w:eastAsia="en-US" w:bidi="ar-SA"/>
      </w:rPr>
    </w:lvl>
    <w:lvl w:ilvl="6" w:tplc="FAAA08EE">
      <w:numFmt w:val="bullet"/>
      <w:lvlText w:val="•"/>
      <w:lvlJc w:val="left"/>
      <w:pPr>
        <w:ind w:left="6091" w:hanging="538"/>
      </w:pPr>
      <w:rPr>
        <w:rFonts w:hint="default"/>
        <w:lang w:val="en-US" w:eastAsia="en-US" w:bidi="ar-SA"/>
      </w:rPr>
    </w:lvl>
    <w:lvl w:ilvl="7" w:tplc="04A81C68">
      <w:numFmt w:val="bullet"/>
      <w:lvlText w:val="•"/>
      <w:lvlJc w:val="left"/>
      <w:pPr>
        <w:ind w:left="6993" w:hanging="538"/>
      </w:pPr>
      <w:rPr>
        <w:rFonts w:hint="default"/>
        <w:lang w:val="en-US" w:eastAsia="en-US" w:bidi="ar-SA"/>
      </w:rPr>
    </w:lvl>
    <w:lvl w:ilvl="8" w:tplc="071C3F98">
      <w:numFmt w:val="bullet"/>
      <w:lvlText w:val="•"/>
      <w:lvlJc w:val="left"/>
      <w:pPr>
        <w:ind w:left="7895" w:hanging="538"/>
      </w:pPr>
      <w:rPr>
        <w:rFonts w:hint="default"/>
        <w:lang w:val="en-US" w:eastAsia="en-US" w:bidi="ar-SA"/>
      </w:rPr>
    </w:lvl>
  </w:abstractNum>
  <w:abstractNum w:abstractNumId="37" w15:restartNumberingAfterBreak="0">
    <w:nsid w:val="4EA55EDA"/>
    <w:multiLevelType w:val="hybridMultilevel"/>
    <w:tmpl w:val="3E4C3D28"/>
    <w:lvl w:ilvl="0" w:tplc="AAC48F06">
      <w:start w:val="1"/>
      <w:numFmt w:val="upperLetter"/>
      <w:lvlText w:val="%1."/>
      <w:lvlJc w:val="left"/>
      <w:pPr>
        <w:ind w:left="1221" w:hanging="360"/>
        <w:jc w:val="left"/>
      </w:pPr>
      <w:rPr>
        <w:rFonts w:ascii="Times New Roman" w:eastAsia="Times New Roman" w:hAnsi="Times New Roman" w:cs="Times New Roman" w:hint="default"/>
        <w:b w:val="0"/>
        <w:bCs w:val="0"/>
        <w:i w:val="0"/>
        <w:iCs w:val="0"/>
        <w:spacing w:val="0"/>
        <w:w w:val="99"/>
        <w:sz w:val="28"/>
        <w:szCs w:val="28"/>
        <w:lang w:val="en-US" w:eastAsia="en-US" w:bidi="ar-SA"/>
      </w:rPr>
    </w:lvl>
    <w:lvl w:ilvl="1" w:tplc="5112B268">
      <w:numFmt w:val="bullet"/>
      <w:lvlText w:val="•"/>
      <w:lvlJc w:val="left"/>
      <w:pPr>
        <w:ind w:left="2068" w:hanging="360"/>
      </w:pPr>
      <w:rPr>
        <w:rFonts w:hint="default"/>
        <w:lang w:val="en-US" w:eastAsia="en-US" w:bidi="ar-SA"/>
      </w:rPr>
    </w:lvl>
    <w:lvl w:ilvl="2" w:tplc="BC6ABF58">
      <w:numFmt w:val="bullet"/>
      <w:lvlText w:val="•"/>
      <w:lvlJc w:val="left"/>
      <w:pPr>
        <w:ind w:left="2916" w:hanging="360"/>
      </w:pPr>
      <w:rPr>
        <w:rFonts w:hint="default"/>
        <w:lang w:val="en-US" w:eastAsia="en-US" w:bidi="ar-SA"/>
      </w:rPr>
    </w:lvl>
    <w:lvl w:ilvl="3" w:tplc="188C0E94">
      <w:numFmt w:val="bullet"/>
      <w:lvlText w:val="•"/>
      <w:lvlJc w:val="left"/>
      <w:pPr>
        <w:ind w:left="3764" w:hanging="360"/>
      </w:pPr>
      <w:rPr>
        <w:rFonts w:hint="default"/>
        <w:lang w:val="en-US" w:eastAsia="en-US" w:bidi="ar-SA"/>
      </w:rPr>
    </w:lvl>
    <w:lvl w:ilvl="4" w:tplc="B0D091AA">
      <w:numFmt w:val="bullet"/>
      <w:lvlText w:val="•"/>
      <w:lvlJc w:val="left"/>
      <w:pPr>
        <w:ind w:left="4612" w:hanging="360"/>
      </w:pPr>
      <w:rPr>
        <w:rFonts w:hint="default"/>
        <w:lang w:val="en-US" w:eastAsia="en-US" w:bidi="ar-SA"/>
      </w:rPr>
    </w:lvl>
    <w:lvl w:ilvl="5" w:tplc="CFC68BDE">
      <w:numFmt w:val="bullet"/>
      <w:lvlText w:val="•"/>
      <w:lvlJc w:val="left"/>
      <w:pPr>
        <w:ind w:left="5460" w:hanging="360"/>
      </w:pPr>
      <w:rPr>
        <w:rFonts w:hint="default"/>
        <w:lang w:val="en-US" w:eastAsia="en-US" w:bidi="ar-SA"/>
      </w:rPr>
    </w:lvl>
    <w:lvl w:ilvl="6" w:tplc="5B8453EC">
      <w:numFmt w:val="bullet"/>
      <w:lvlText w:val="•"/>
      <w:lvlJc w:val="left"/>
      <w:pPr>
        <w:ind w:left="6308" w:hanging="360"/>
      </w:pPr>
      <w:rPr>
        <w:rFonts w:hint="default"/>
        <w:lang w:val="en-US" w:eastAsia="en-US" w:bidi="ar-SA"/>
      </w:rPr>
    </w:lvl>
    <w:lvl w:ilvl="7" w:tplc="EDB6FC00">
      <w:numFmt w:val="bullet"/>
      <w:lvlText w:val="•"/>
      <w:lvlJc w:val="left"/>
      <w:pPr>
        <w:ind w:left="7156" w:hanging="360"/>
      </w:pPr>
      <w:rPr>
        <w:rFonts w:hint="default"/>
        <w:lang w:val="en-US" w:eastAsia="en-US" w:bidi="ar-SA"/>
      </w:rPr>
    </w:lvl>
    <w:lvl w:ilvl="8" w:tplc="17F69D76">
      <w:numFmt w:val="bullet"/>
      <w:lvlText w:val="•"/>
      <w:lvlJc w:val="left"/>
      <w:pPr>
        <w:ind w:left="8004" w:hanging="360"/>
      </w:pPr>
      <w:rPr>
        <w:rFonts w:hint="default"/>
        <w:lang w:val="en-US" w:eastAsia="en-US" w:bidi="ar-SA"/>
      </w:rPr>
    </w:lvl>
  </w:abstractNum>
  <w:abstractNum w:abstractNumId="38" w15:restartNumberingAfterBreak="0">
    <w:nsid w:val="51625512"/>
    <w:multiLevelType w:val="hybridMultilevel"/>
    <w:tmpl w:val="AB60187C"/>
    <w:lvl w:ilvl="0" w:tplc="CC626AD2">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582285E2">
      <w:numFmt w:val="bullet"/>
      <w:lvlText w:val="•"/>
      <w:lvlJc w:val="left"/>
      <w:pPr>
        <w:ind w:left="674" w:hanging="360"/>
      </w:pPr>
      <w:rPr>
        <w:rFonts w:hint="default"/>
        <w:lang w:val="en-US" w:eastAsia="en-US" w:bidi="ar-SA"/>
      </w:rPr>
    </w:lvl>
    <w:lvl w:ilvl="2" w:tplc="8F38FBA6">
      <w:numFmt w:val="bullet"/>
      <w:lvlText w:val="•"/>
      <w:lvlJc w:val="left"/>
      <w:pPr>
        <w:ind w:left="929" w:hanging="360"/>
      </w:pPr>
      <w:rPr>
        <w:rFonts w:hint="default"/>
        <w:lang w:val="en-US" w:eastAsia="en-US" w:bidi="ar-SA"/>
      </w:rPr>
    </w:lvl>
    <w:lvl w:ilvl="3" w:tplc="DD5EEFBA">
      <w:numFmt w:val="bullet"/>
      <w:lvlText w:val="•"/>
      <w:lvlJc w:val="left"/>
      <w:pPr>
        <w:ind w:left="1183" w:hanging="360"/>
      </w:pPr>
      <w:rPr>
        <w:rFonts w:hint="default"/>
        <w:lang w:val="en-US" w:eastAsia="en-US" w:bidi="ar-SA"/>
      </w:rPr>
    </w:lvl>
    <w:lvl w:ilvl="4" w:tplc="480454E2">
      <w:numFmt w:val="bullet"/>
      <w:lvlText w:val="•"/>
      <w:lvlJc w:val="left"/>
      <w:pPr>
        <w:ind w:left="1438" w:hanging="360"/>
      </w:pPr>
      <w:rPr>
        <w:rFonts w:hint="default"/>
        <w:lang w:val="en-US" w:eastAsia="en-US" w:bidi="ar-SA"/>
      </w:rPr>
    </w:lvl>
    <w:lvl w:ilvl="5" w:tplc="BC024710">
      <w:numFmt w:val="bullet"/>
      <w:lvlText w:val="•"/>
      <w:lvlJc w:val="left"/>
      <w:pPr>
        <w:ind w:left="1692" w:hanging="360"/>
      </w:pPr>
      <w:rPr>
        <w:rFonts w:hint="default"/>
        <w:lang w:val="en-US" w:eastAsia="en-US" w:bidi="ar-SA"/>
      </w:rPr>
    </w:lvl>
    <w:lvl w:ilvl="6" w:tplc="A404D084">
      <w:numFmt w:val="bullet"/>
      <w:lvlText w:val="•"/>
      <w:lvlJc w:val="left"/>
      <w:pPr>
        <w:ind w:left="1947" w:hanging="360"/>
      </w:pPr>
      <w:rPr>
        <w:rFonts w:hint="default"/>
        <w:lang w:val="en-US" w:eastAsia="en-US" w:bidi="ar-SA"/>
      </w:rPr>
    </w:lvl>
    <w:lvl w:ilvl="7" w:tplc="DCDC8426">
      <w:numFmt w:val="bullet"/>
      <w:lvlText w:val="•"/>
      <w:lvlJc w:val="left"/>
      <w:pPr>
        <w:ind w:left="2201" w:hanging="360"/>
      </w:pPr>
      <w:rPr>
        <w:rFonts w:hint="default"/>
        <w:lang w:val="en-US" w:eastAsia="en-US" w:bidi="ar-SA"/>
      </w:rPr>
    </w:lvl>
    <w:lvl w:ilvl="8" w:tplc="145A0412">
      <w:numFmt w:val="bullet"/>
      <w:lvlText w:val="•"/>
      <w:lvlJc w:val="left"/>
      <w:pPr>
        <w:ind w:left="2456" w:hanging="360"/>
      </w:pPr>
      <w:rPr>
        <w:rFonts w:hint="default"/>
        <w:lang w:val="en-US" w:eastAsia="en-US" w:bidi="ar-SA"/>
      </w:rPr>
    </w:lvl>
  </w:abstractNum>
  <w:abstractNum w:abstractNumId="39" w15:restartNumberingAfterBreak="0">
    <w:nsid w:val="5597470C"/>
    <w:multiLevelType w:val="hybridMultilevel"/>
    <w:tmpl w:val="A54A8AB4"/>
    <w:lvl w:ilvl="0" w:tplc="9C2E294A">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627EE98A">
      <w:numFmt w:val="bullet"/>
      <w:lvlText w:val="•"/>
      <w:lvlJc w:val="left"/>
      <w:pPr>
        <w:ind w:left="674" w:hanging="360"/>
      </w:pPr>
      <w:rPr>
        <w:rFonts w:hint="default"/>
        <w:lang w:val="en-US" w:eastAsia="en-US" w:bidi="ar-SA"/>
      </w:rPr>
    </w:lvl>
    <w:lvl w:ilvl="2" w:tplc="E1E46CB4">
      <w:numFmt w:val="bullet"/>
      <w:lvlText w:val="•"/>
      <w:lvlJc w:val="left"/>
      <w:pPr>
        <w:ind w:left="929" w:hanging="360"/>
      </w:pPr>
      <w:rPr>
        <w:rFonts w:hint="default"/>
        <w:lang w:val="en-US" w:eastAsia="en-US" w:bidi="ar-SA"/>
      </w:rPr>
    </w:lvl>
    <w:lvl w:ilvl="3" w:tplc="918E8E1E">
      <w:numFmt w:val="bullet"/>
      <w:lvlText w:val="•"/>
      <w:lvlJc w:val="left"/>
      <w:pPr>
        <w:ind w:left="1183" w:hanging="360"/>
      </w:pPr>
      <w:rPr>
        <w:rFonts w:hint="default"/>
        <w:lang w:val="en-US" w:eastAsia="en-US" w:bidi="ar-SA"/>
      </w:rPr>
    </w:lvl>
    <w:lvl w:ilvl="4" w:tplc="77428E98">
      <w:numFmt w:val="bullet"/>
      <w:lvlText w:val="•"/>
      <w:lvlJc w:val="left"/>
      <w:pPr>
        <w:ind w:left="1438" w:hanging="360"/>
      </w:pPr>
      <w:rPr>
        <w:rFonts w:hint="default"/>
        <w:lang w:val="en-US" w:eastAsia="en-US" w:bidi="ar-SA"/>
      </w:rPr>
    </w:lvl>
    <w:lvl w:ilvl="5" w:tplc="0AA6F3EE">
      <w:numFmt w:val="bullet"/>
      <w:lvlText w:val="•"/>
      <w:lvlJc w:val="left"/>
      <w:pPr>
        <w:ind w:left="1692" w:hanging="360"/>
      </w:pPr>
      <w:rPr>
        <w:rFonts w:hint="default"/>
        <w:lang w:val="en-US" w:eastAsia="en-US" w:bidi="ar-SA"/>
      </w:rPr>
    </w:lvl>
    <w:lvl w:ilvl="6" w:tplc="816C70FC">
      <w:numFmt w:val="bullet"/>
      <w:lvlText w:val="•"/>
      <w:lvlJc w:val="left"/>
      <w:pPr>
        <w:ind w:left="1947" w:hanging="360"/>
      </w:pPr>
      <w:rPr>
        <w:rFonts w:hint="default"/>
        <w:lang w:val="en-US" w:eastAsia="en-US" w:bidi="ar-SA"/>
      </w:rPr>
    </w:lvl>
    <w:lvl w:ilvl="7" w:tplc="DCB4921C">
      <w:numFmt w:val="bullet"/>
      <w:lvlText w:val="•"/>
      <w:lvlJc w:val="left"/>
      <w:pPr>
        <w:ind w:left="2201" w:hanging="360"/>
      </w:pPr>
      <w:rPr>
        <w:rFonts w:hint="default"/>
        <w:lang w:val="en-US" w:eastAsia="en-US" w:bidi="ar-SA"/>
      </w:rPr>
    </w:lvl>
    <w:lvl w:ilvl="8" w:tplc="CD90B838">
      <w:numFmt w:val="bullet"/>
      <w:lvlText w:val="•"/>
      <w:lvlJc w:val="left"/>
      <w:pPr>
        <w:ind w:left="2456" w:hanging="360"/>
      </w:pPr>
      <w:rPr>
        <w:rFonts w:hint="default"/>
        <w:lang w:val="en-US" w:eastAsia="en-US" w:bidi="ar-SA"/>
      </w:rPr>
    </w:lvl>
  </w:abstractNum>
  <w:abstractNum w:abstractNumId="40" w15:restartNumberingAfterBreak="0">
    <w:nsid w:val="580A3ACF"/>
    <w:multiLevelType w:val="hybridMultilevel"/>
    <w:tmpl w:val="94AE7544"/>
    <w:lvl w:ilvl="0" w:tplc="2FA0888A">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A8A9940">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2" w:tplc="9EA83B8E">
      <w:numFmt w:val="bullet"/>
      <w:lvlText w:val="●"/>
      <w:lvlJc w:val="left"/>
      <w:pPr>
        <w:ind w:left="1581" w:hanging="361"/>
      </w:pPr>
      <w:rPr>
        <w:rFonts w:ascii="Calibri" w:eastAsia="Calibri" w:hAnsi="Calibri" w:cs="Calibri" w:hint="default"/>
        <w:b w:val="0"/>
        <w:bCs w:val="0"/>
        <w:i w:val="0"/>
        <w:iCs w:val="0"/>
        <w:spacing w:val="0"/>
        <w:w w:val="100"/>
        <w:sz w:val="24"/>
        <w:szCs w:val="24"/>
        <w:lang w:val="en-US" w:eastAsia="en-US" w:bidi="ar-SA"/>
      </w:rPr>
    </w:lvl>
    <w:lvl w:ilvl="3" w:tplc="4934C784">
      <w:numFmt w:val="bullet"/>
      <w:lvlText w:val="•"/>
      <w:lvlJc w:val="left"/>
      <w:pPr>
        <w:ind w:left="3384" w:hanging="361"/>
      </w:pPr>
      <w:rPr>
        <w:rFonts w:hint="default"/>
        <w:lang w:val="en-US" w:eastAsia="en-US" w:bidi="ar-SA"/>
      </w:rPr>
    </w:lvl>
    <w:lvl w:ilvl="4" w:tplc="D1649BF2">
      <w:numFmt w:val="bullet"/>
      <w:lvlText w:val="•"/>
      <w:lvlJc w:val="left"/>
      <w:pPr>
        <w:ind w:left="4286" w:hanging="361"/>
      </w:pPr>
      <w:rPr>
        <w:rFonts w:hint="default"/>
        <w:lang w:val="en-US" w:eastAsia="en-US" w:bidi="ar-SA"/>
      </w:rPr>
    </w:lvl>
    <w:lvl w:ilvl="5" w:tplc="1CD45264">
      <w:numFmt w:val="bullet"/>
      <w:lvlText w:val="•"/>
      <w:lvlJc w:val="left"/>
      <w:pPr>
        <w:ind w:left="5188" w:hanging="361"/>
      </w:pPr>
      <w:rPr>
        <w:rFonts w:hint="default"/>
        <w:lang w:val="en-US" w:eastAsia="en-US" w:bidi="ar-SA"/>
      </w:rPr>
    </w:lvl>
    <w:lvl w:ilvl="6" w:tplc="2598B344">
      <w:numFmt w:val="bullet"/>
      <w:lvlText w:val="•"/>
      <w:lvlJc w:val="left"/>
      <w:pPr>
        <w:ind w:left="6091" w:hanging="361"/>
      </w:pPr>
      <w:rPr>
        <w:rFonts w:hint="default"/>
        <w:lang w:val="en-US" w:eastAsia="en-US" w:bidi="ar-SA"/>
      </w:rPr>
    </w:lvl>
    <w:lvl w:ilvl="7" w:tplc="B43034B4">
      <w:numFmt w:val="bullet"/>
      <w:lvlText w:val="•"/>
      <w:lvlJc w:val="left"/>
      <w:pPr>
        <w:ind w:left="6993" w:hanging="361"/>
      </w:pPr>
      <w:rPr>
        <w:rFonts w:hint="default"/>
        <w:lang w:val="en-US" w:eastAsia="en-US" w:bidi="ar-SA"/>
      </w:rPr>
    </w:lvl>
    <w:lvl w:ilvl="8" w:tplc="43D830C8">
      <w:numFmt w:val="bullet"/>
      <w:lvlText w:val="•"/>
      <w:lvlJc w:val="left"/>
      <w:pPr>
        <w:ind w:left="7895" w:hanging="361"/>
      </w:pPr>
      <w:rPr>
        <w:rFonts w:hint="default"/>
        <w:lang w:val="en-US" w:eastAsia="en-US" w:bidi="ar-SA"/>
      </w:rPr>
    </w:lvl>
  </w:abstractNum>
  <w:abstractNum w:abstractNumId="41" w15:restartNumberingAfterBreak="0">
    <w:nsid w:val="5B52242F"/>
    <w:multiLevelType w:val="hybridMultilevel"/>
    <w:tmpl w:val="CC046F8A"/>
    <w:lvl w:ilvl="0" w:tplc="58CAA4D2">
      <w:numFmt w:val="bullet"/>
      <w:lvlText w:val="●"/>
      <w:lvlJc w:val="left"/>
      <w:pPr>
        <w:ind w:left="528" w:hanging="360"/>
      </w:pPr>
      <w:rPr>
        <w:rFonts w:ascii="Calibri" w:eastAsia="Calibri" w:hAnsi="Calibri" w:cs="Calibri" w:hint="default"/>
        <w:b w:val="0"/>
        <w:bCs w:val="0"/>
        <w:i w:val="0"/>
        <w:iCs w:val="0"/>
        <w:spacing w:val="0"/>
        <w:w w:val="100"/>
        <w:sz w:val="22"/>
        <w:szCs w:val="22"/>
        <w:lang w:val="en-US" w:eastAsia="en-US" w:bidi="ar-SA"/>
      </w:rPr>
    </w:lvl>
    <w:lvl w:ilvl="1" w:tplc="7A3E2E60">
      <w:numFmt w:val="bullet"/>
      <w:lvlText w:val="•"/>
      <w:lvlJc w:val="left"/>
      <w:pPr>
        <w:ind w:left="656" w:hanging="360"/>
      </w:pPr>
      <w:rPr>
        <w:rFonts w:hint="default"/>
        <w:lang w:val="en-US" w:eastAsia="en-US" w:bidi="ar-SA"/>
      </w:rPr>
    </w:lvl>
    <w:lvl w:ilvl="2" w:tplc="77E4DD66">
      <w:numFmt w:val="bullet"/>
      <w:lvlText w:val="•"/>
      <w:lvlJc w:val="left"/>
      <w:pPr>
        <w:ind w:left="792" w:hanging="360"/>
      </w:pPr>
      <w:rPr>
        <w:rFonts w:hint="default"/>
        <w:lang w:val="en-US" w:eastAsia="en-US" w:bidi="ar-SA"/>
      </w:rPr>
    </w:lvl>
    <w:lvl w:ilvl="3" w:tplc="13282226">
      <w:numFmt w:val="bullet"/>
      <w:lvlText w:val="•"/>
      <w:lvlJc w:val="left"/>
      <w:pPr>
        <w:ind w:left="929" w:hanging="360"/>
      </w:pPr>
      <w:rPr>
        <w:rFonts w:hint="default"/>
        <w:lang w:val="en-US" w:eastAsia="en-US" w:bidi="ar-SA"/>
      </w:rPr>
    </w:lvl>
    <w:lvl w:ilvl="4" w:tplc="6B169748">
      <w:numFmt w:val="bullet"/>
      <w:lvlText w:val="•"/>
      <w:lvlJc w:val="left"/>
      <w:pPr>
        <w:ind w:left="1065" w:hanging="360"/>
      </w:pPr>
      <w:rPr>
        <w:rFonts w:hint="default"/>
        <w:lang w:val="en-US" w:eastAsia="en-US" w:bidi="ar-SA"/>
      </w:rPr>
    </w:lvl>
    <w:lvl w:ilvl="5" w:tplc="18700234">
      <w:numFmt w:val="bullet"/>
      <w:lvlText w:val="•"/>
      <w:lvlJc w:val="left"/>
      <w:pPr>
        <w:ind w:left="1202" w:hanging="360"/>
      </w:pPr>
      <w:rPr>
        <w:rFonts w:hint="default"/>
        <w:lang w:val="en-US" w:eastAsia="en-US" w:bidi="ar-SA"/>
      </w:rPr>
    </w:lvl>
    <w:lvl w:ilvl="6" w:tplc="E30860D6">
      <w:numFmt w:val="bullet"/>
      <w:lvlText w:val="•"/>
      <w:lvlJc w:val="left"/>
      <w:pPr>
        <w:ind w:left="1338" w:hanging="360"/>
      </w:pPr>
      <w:rPr>
        <w:rFonts w:hint="default"/>
        <w:lang w:val="en-US" w:eastAsia="en-US" w:bidi="ar-SA"/>
      </w:rPr>
    </w:lvl>
    <w:lvl w:ilvl="7" w:tplc="56EE5334">
      <w:numFmt w:val="bullet"/>
      <w:lvlText w:val="•"/>
      <w:lvlJc w:val="left"/>
      <w:pPr>
        <w:ind w:left="1474" w:hanging="360"/>
      </w:pPr>
      <w:rPr>
        <w:rFonts w:hint="default"/>
        <w:lang w:val="en-US" w:eastAsia="en-US" w:bidi="ar-SA"/>
      </w:rPr>
    </w:lvl>
    <w:lvl w:ilvl="8" w:tplc="69928954">
      <w:numFmt w:val="bullet"/>
      <w:lvlText w:val="•"/>
      <w:lvlJc w:val="left"/>
      <w:pPr>
        <w:ind w:left="1611" w:hanging="360"/>
      </w:pPr>
      <w:rPr>
        <w:rFonts w:hint="default"/>
        <w:lang w:val="en-US" w:eastAsia="en-US" w:bidi="ar-SA"/>
      </w:rPr>
    </w:lvl>
  </w:abstractNum>
  <w:abstractNum w:abstractNumId="42" w15:restartNumberingAfterBreak="0">
    <w:nsid w:val="5C405421"/>
    <w:multiLevelType w:val="hybridMultilevel"/>
    <w:tmpl w:val="66F2BF7C"/>
    <w:lvl w:ilvl="0" w:tplc="B1D0E512">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1BE1520">
      <w:numFmt w:val="bullet"/>
      <w:lvlText w:val="•"/>
      <w:lvlJc w:val="left"/>
      <w:pPr>
        <w:ind w:left="1744" w:hanging="361"/>
      </w:pPr>
      <w:rPr>
        <w:rFonts w:hint="default"/>
        <w:lang w:val="en-US" w:eastAsia="en-US" w:bidi="ar-SA"/>
      </w:rPr>
    </w:lvl>
    <w:lvl w:ilvl="2" w:tplc="EDE6584A">
      <w:numFmt w:val="bullet"/>
      <w:lvlText w:val="•"/>
      <w:lvlJc w:val="left"/>
      <w:pPr>
        <w:ind w:left="2628" w:hanging="361"/>
      </w:pPr>
      <w:rPr>
        <w:rFonts w:hint="default"/>
        <w:lang w:val="en-US" w:eastAsia="en-US" w:bidi="ar-SA"/>
      </w:rPr>
    </w:lvl>
    <w:lvl w:ilvl="3" w:tplc="66568DB0">
      <w:numFmt w:val="bullet"/>
      <w:lvlText w:val="•"/>
      <w:lvlJc w:val="left"/>
      <w:pPr>
        <w:ind w:left="3512" w:hanging="361"/>
      </w:pPr>
      <w:rPr>
        <w:rFonts w:hint="default"/>
        <w:lang w:val="en-US" w:eastAsia="en-US" w:bidi="ar-SA"/>
      </w:rPr>
    </w:lvl>
    <w:lvl w:ilvl="4" w:tplc="31BC6752">
      <w:numFmt w:val="bullet"/>
      <w:lvlText w:val="•"/>
      <w:lvlJc w:val="left"/>
      <w:pPr>
        <w:ind w:left="4396" w:hanging="361"/>
      </w:pPr>
      <w:rPr>
        <w:rFonts w:hint="default"/>
        <w:lang w:val="en-US" w:eastAsia="en-US" w:bidi="ar-SA"/>
      </w:rPr>
    </w:lvl>
    <w:lvl w:ilvl="5" w:tplc="2C8ECD02">
      <w:numFmt w:val="bullet"/>
      <w:lvlText w:val="•"/>
      <w:lvlJc w:val="left"/>
      <w:pPr>
        <w:ind w:left="5280" w:hanging="361"/>
      </w:pPr>
      <w:rPr>
        <w:rFonts w:hint="default"/>
        <w:lang w:val="en-US" w:eastAsia="en-US" w:bidi="ar-SA"/>
      </w:rPr>
    </w:lvl>
    <w:lvl w:ilvl="6" w:tplc="6EBC8B40">
      <w:numFmt w:val="bullet"/>
      <w:lvlText w:val="•"/>
      <w:lvlJc w:val="left"/>
      <w:pPr>
        <w:ind w:left="6164" w:hanging="361"/>
      </w:pPr>
      <w:rPr>
        <w:rFonts w:hint="default"/>
        <w:lang w:val="en-US" w:eastAsia="en-US" w:bidi="ar-SA"/>
      </w:rPr>
    </w:lvl>
    <w:lvl w:ilvl="7" w:tplc="9B5824DE">
      <w:numFmt w:val="bullet"/>
      <w:lvlText w:val="•"/>
      <w:lvlJc w:val="left"/>
      <w:pPr>
        <w:ind w:left="7048" w:hanging="361"/>
      </w:pPr>
      <w:rPr>
        <w:rFonts w:hint="default"/>
        <w:lang w:val="en-US" w:eastAsia="en-US" w:bidi="ar-SA"/>
      </w:rPr>
    </w:lvl>
    <w:lvl w:ilvl="8" w:tplc="CCD46B60">
      <w:numFmt w:val="bullet"/>
      <w:lvlText w:val="•"/>
      <w:lvlJc w:val="left"/>
      <w:pPr>
        <w:ind w:left="7932" w:hanging="361"/>
      </w:pPr>
      <w:rPr>
        <w:rFonts w:hint="default"/>
        <w:lang w:val="en-US" w:eastAsia="en-US" w:bidi="ar-SA"/>
      </w:rPr>
    </w:lvl>
  </w:abstractNum>
  <w:abstractNum w:abstractNumId="43" w15:restartNumberingAfterBreak="0">
    <w:nsid w:val="5C8817B1"/>
    <w:multiLevelType w:val="hybridMultilevel"/>
    <w:tmpl w:val="28B87158"/>
    <w:lvl w:ilvl="0" w:tplc="A6383F7C">
      <w:numFmt w:val="bullet"/>
      <w:lvlText w:val="●"/>
      <w:lvlJc w:val="left"/>
      <w:pPr>
        <w:ind w:left="1221" w:hanging="360"/>
      </w:pPr>
      <w:rPr>
        <w:rFonts w:ascii="Calibri" w:eastAsia="Calibri" w:hAnsi="Calibri" w:cs="Calibri" w:hint="default"/>
        <w:b w:val="0"/>
        <w:bCs w:val="0"/>
        <w:i w:val="0"/>
        <w:iCs w:val="0"/>
        <w:spacing w:val="0"/>
        <w:w w:val="100"/>
        <w:sz w:val="24"/>
        <w:szCs w:val="24"/>
        <w:lang w:val="en-US" w:eastAsia="en-US" w:bidi="ar-SA"/>
      </w:rPr>
    </w:lvl>
    <w:lvl w:ilvl="1" w:tplc="FFBA3290">
      <w:numFmt w:val="bullet"/>
      <w:lvlText w:val="•"/>
      <w:lvlJc w:val="left"/>
      <w:pPr>
        <w:ind w:left="2068" w:hanging="360"/>
      </w:pPr>
      <w:rPr>
        <w:rFonts w:hint="default"/>
        <w:lang w:val="en-US" w:eastAsia="en-US" w:bidi="ar-SA"/>
      </w:rPr>
    </w:lvl>
    <w:lvl w:ilvl="2" w:tplc="09B85CEE">
      <w:numFmt w:val="bullet"/>
      <w:lvlText w:val="•"/>
      <w:lvlJc w:val="left"/>
      <w:pPr>
        <w:ind w:left="2916" w:hanging="360"/>
      </w:pPr>
      <w:rPr>
        <w:rFonts w:hint="default"/>
        <w:lang w:val="en-US" w:eastAsia="en-US" w:bidi="ar-SA"/>
      </w:rPr>
    </w:lvl>
    <w:lvl w:ilvl="3" w:tplc="9CDE5636">
      <w:numFmt w:val="bullet"/>
      <w:lvlText w:val="•"/>
      <w:lvlJc w:val="left"/>
      <w:pPr>
        <w:ind w:left="3764" w:hanging="360"/>
      </w:pPr>
      <w:rPr>
        <w:rFonts w:hint="default"/>
        <w:lang w:val="en-US" w:eastAsia="en-US" w:bidi="ar-SA"/>
      </w:rPr>
    </w:lvl>
    <w:lvl w:ilvl="4" w:tplc="C8446B30">
      <w:numFmt w:val="bullet"/>
      <w:lvlText w:val="•"/>
      <w:lvlJc w:val="left"/>
      <w:pPr>
        <w:ind w:left="4612" w:hanging="360"/>
      </w:pPr>
      <w:rPr>
        <w:rFonts w:hint="default"/>
        <w:lang w:val="en-US" w:eastAsia="en-US" w:bidi="ar-SA"/>
      </w:rPr>
    </w:lvl>
    <w:lvl w:ilvl="5" w:tplc="7256C528">
      <w:numFmt w:val="bullet"/>
      <w:lvlText w:val="•"/>
      <w:lvlJc w:val="left"/>
      <w:pPr>
        <w:ind w:left="5460" w:hanging="360"/>
      </w:pPr>
      <w:rPr>
        <w:rFonts w:hint="default"/>
        <w:lang w:val="en-US" w:eastAsia="en-US" w:bidi="ar-SA"/>
      </w:rPr>
    </w:lvl>
    <w:lvl w:ilvl="6" w:tplc="351038B6">
      <w:numFmt w:val="bullet"/>
      <w:lvlText w:val="•"/>
      <w:lvlJc w:val="left"/>
      <w:pPr>
        <w:ind w:left="6308" w:hanging="360"/>
      </w:pPr>
      <w:rPr>
        <w:rFonts w:hint="default"/>
        <w:lang w:val="en-US" w:eastAsia="en-US" w:bidi="ar-SA"/>
      </w:rPr>
    </w:lvl>
    <w:lvl w:ilvl="7" w:tplc="082019B0">
      <w:numFmt w:val="bullet"/>
      <w:lvlText w:val="•"/>
      <w:lvlJc w:val="left"/>
      <w:pPr>
        <w:ind w:left="7156" w:hanging="360"/>
      </w:pPr>
      <w:rPr>
        <w:rFonts w:hint="default"/>
        <w:lang w:val="en-US" w:eastAsia="en-US" w:bidi="ar-SA"/>
      </w:rPr>
    </w:lvl>
    <w:lvl w:ilvl="8" w:tplc="E62E30C4">
      <w:numFmt w:val="bullet"/>
      <w:lvlText w:val="•"/>
      <w:lvlJc w:val="left"/>
      <w:pPr>
        <w:ind w:left="8004" w:hanging="360"/>
      </w:pPr>
      <w:rPr>
        <w:rFonts w:hint="default"/>
        <w:lang w:val="en-US" w:eastAsia="en-US" w:bidi="ar-SA"/>
      </w:rPr>
    </w:lvl>
  </w:abstractNum>
  <w:abstractNum w:abstractNumId="44" w15:restartNumberingAfterBreak="0">
    <w:nsid w:val="5D6A673A"/>
    <w:multiLevelType w:val="hybridMultilevel"/>
    <w:tmpl w:val="C9EC0648"/>
    <w:lvl w:ilvl="0" w:tplc="359ADFC0">
      <w:start w:val="1"/>
      <w:numFmt w:val="decimal"/>
      <w:lvlText w:val="%1."/>
      <w:lvlJc w:val="left"/>
      <w:pPr>
        <w:ind w:left="798" w:hanging="245"/>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7398FACE">
      <w:numFmt w:val="bullet"/>
      <w:lvlText w:val="•"/>
      <w:lvlJc w:val="left"/>
      <w:pPr>
        <w:ind w:left="1690" w:hanging="245"/>
      </w:pPr>
      <w:rPr>
        <w:rFonts w:hint="default"/>
        <w:lang w:val="en-US" w:eastAsia="en-US" w:bidi="ar-SA"/>
      </w:rPr>
    </w:lvl>
    <w:lvl w:ilvl="2" w:tplc="574EA750">
      <w:numFmt w:val="bullet"/>
      <w:lvlText w:val="•"/>
      <w:lvlJc w:val="left"/>
      <w:pPr>
        <w:ind w:left="2580" w:hanging="245"/>
      </w:pPr>
      <w:rPr>
        <w:rFonts w:hint="default"/>
        <w:lang w:val="en-US" w:eastAsia="en-US" w:bidi="ar-SA"/>
      </w:rPr>
    </w:lvl>
    <w:lvl w:ilvl="3" w:tplc="22E29016">
      <w:numFmt w:val="bullet"/>
      <w:lvlText w:val="•"/>
      <w:lvlJc w:val="left"/>
      <w:pPr>
        <w:ind w:left="3470" w:hanging="245"/>
      </w:pPr>
      <w:rPr>
        <w:rFonts w:hint="default"/>
        <w:lang w:val="en-US" w:eastAsia="en-US" w:bidi="ar-SA"/>
      </w:rPr>
    </w:lvl>
    <w:lvl w:ilvl="4" w:tplc="01B857CA">
      <w:numFmt w:val="bullet"/>
      <w:lvlText w:val="•"/>
      <w:lvlJc w:val="left"/>
      <w:pPr>
        <w:ind w:left="4360" w:hanging="245"/>
      </w:pPr>
      <w:rPr>
        <w:rFonts w:hint="default"/>
        <w:lang w:val="en-US" w:eastAsia="en-US" w:bidi="ar-SA"/>
      </w:rPr>
    </w:lvl>
    <w:lvl w:ilvl="5" w:tplc="7278F73E">
      <w:numFmt w:val="bullet"/>
      <w:lvlText w:val="•"/>
      <w:lvlJc w:val="left"/>
      <w:pPr>
        <w:ind w:left="5250" w:hanging="245"/>
      </w:pPr>
      <w:rPr>
        <w:rFonts w:hint="default"/>
        <w:lang w:val="en-US" w:eastAsia="en-US" w:bidi="ar-SA"/>
      </w:rPr>
    </w:lvl>
    <w:lvl w:ilvl="6" w:tplc="C9E2A062">
      <w:numFmt w:val="bullet"/>
      <w:lvlText w:val="•"/>
      <w:lvlJc w:val="left"/>
      <w:pPr>
        <w:ind w:left="6140" w:hanging="245"/>
      </w:pPr>
      <w:rPr>
        <w:rFonts w:hint="default"/>
        <w:lang w:val="en-US" w:eastAsia="en-US" w:bidi="ar-SA"/>
      </w:rPr>
    </w:lvl>
    <w:lvl w:ilvl="7" w:tplc="694ABCD4">
      <w:numFmt w:val="bullet"/>
      <w:lvlText w:val="•"/>
      <w:lvlJc w:val="left"/>
      <w:pPr>
        <w:ind w:left="7030" w:hanging="245"/>
      </w:pPr>
      <w:rPr>
        <w:rFonts w:hint="default"/>
        <w:lang w:val="en-US" w:eastAsia="en-US" w:bidi="ar-SA"/>
      </w:rPr>
    </w:lvl>
    <w:lvl w:ilvl="8" w:tplc="83DC3520">
      <w:numFmt w:val="bullet"/>
      <w:lvlText w:val="•"/>
      <w:lvlJc w:val="left"/>
      <w:pPr>
        <w:ind w:left="7920" w:hanging="245"/>
      </w:pPr>
      <w:rPr>
        <w:rFonts w:hint="default"/>
        <w:lang w:val="en-US" w:eastAsia="en-US" w:bidi="ar-SA"/>
      </w:rPr>
    </w:lvl>
  </w:abstractNum>
  <w:abstractNum w:abstractNumId="45" w15:restartNumberingAfterBreak="0">
    <w:nsid w:val="5E220088"/>
    <w:multiLevelType w:val="hybridMultilevel"/>
    <w:tmpl w:val="FFFABC00"/>
    <w:lvl w:ilvl="0" w:tplc="BC28C834">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2FC979E">
      <w:start w:val="1"/>
      <w:numFmt w:val="lowerLetter"/>
      <w:lvlText w:val="%2."/>
      <w:lvlJc w:val="left"/>
      <w:pPr>
        <w:ind w:left="1581" w:hanging="36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381AB564">
      <w:numFmt w:val="bullet"/>
      <w:lvlText w:val="•"/>
      <w:lvlJc w:val="left"/>
      <w:pPr>
        <w:ind w:left="2482" w:hanging="361"/>
      </w:pPr>
      <w:rPr>
        <w:rFonts w:hint="default"/>
        <w:lang w:val="en-US" w:eastAsia="en-US" w:bidi="ar-SA"/>
      </w:rPr>
    </w:lvl>
    <w:lvl w:ilvl="3" w:tplc="2E14368C">
      <w:numFmt w:val="bullet"/>
      <w:lvlText w:val="•"/>
      <w:lvlJc w:val="left"/>
      <w:pPr>
        <w:ind w:left="3384" w:hanging="361"/>
      </w:pPr>
      <w:rPr>
        <w:rFonts w:hint="default"/>
        <w:lang w:val="en-US" w:eastAsia="en-US" w:bidi="ar-SA"/>
      </w:rPr>
    </w:lvl>
    <w:lvl w:ilvl="4" w:tplc="EBB41B84">
      <w:numFmt w:val="bullet"/>
      <w:lvlText w:val="•"/>
      <w:lvlJc w:val="left"/>
      <w:pPr>
        <w:ind w:left="4286" w:hanging="361"/>
      </w:pPr>
      <w:rPr>
        <w:rFonts w:hint="default"/>
        <w:lang w:val="en-US" w:eastAsia="en-US" w:bidi="ar-SA"/>
      </w:rPr>
    </w:lvl>
    <w:lvl w:ilvl="5" w:tplc="06E00854">
      <w:numFmt w:val="bullet"/>
      <w:lvlText w:val="•"/>
      <w:lvlJc w:val="left"/>
      <w:pPr>
        <w:ind w:left="5188" w:hanging="361"/>
      </w:pPr>
      <w:rPr>
        <w:rFonts w:hint="default"/>
        <w:lang w:val="en-US" w:eastAsia="en-US" w:bidi="ar-SA"/>
      </w:rPr>
    </w:lvl>
    <w:lvl w:ilvl="6" w:tplc="BC162D74">
      <w:numFmt w:val="bullet"/>
      <w:lvlText w:val="•"/>
      <w:lvlJc w:val="left"/>
      <w:pPr>
        <w:ind w:left="6091" w:hanging="361"/>
      </w:pPr>
      <w:rPr>
        <w:rFonts w:hint="default"/>
        <w:lang w:val="en-US" w:eastAsia="en-US" w:bidi="ar-SA"/>
      </w:rPr>
    </w:lvl>
    <w:lvl w:ilvl="7" w:tplc="4AB4360C">
      <w:numFmt w:val="bullet"/>
      <w:lvlText w:val="•"/>
      <w:lvlJc w:val="left"/>
      <w:pPr>
        <w:ind w:left="6993" w:hanging="361"/>
      </w:pPr>
      <w:rPr>
        <w:rFonts w:hint="default"/>
        <w:lang w:val="en-US" w:eastAsia="en-US" w:bidi="ar-SA"/>
      </w:rPr>
    </w:lvl>
    <w:lvl w:ilvl="8" w:tplc="E6E44CA0">
      <w:numFmt w:val="bullet"/>
      <w:lvlText w:val="•"/>
      <w:lvlJc w:val="left"/>
      <w:pPr>
        <w:ind w:left="7895" w:hanging="361"/>
      </w:pPr>
      <w:rPr>
        <w:rFonts w:hint="default"/>
        <w:lang w:val="en-US" w:eastAsia="en-US" w:bidi="ar-SA"/>
      </w:rPr>
    </w:lvl>
  </w:abstractNum>
  <w:abstractNum w:abstractNumId="46" w15:restartNumberingAfterBreak="0">
    <w:nsid w:val="5E2A4C2F"/>
    <w:multiLevelType w:val="hybridMultilevel"/>
    <w:tmpl w:val="D8168074"/>
    <w:lvl w:ilvl="0" w:tplc="6986D8A8">
      <w:numFmt w:val="bullet"/>
      <w:lvlText w:val="●"/>
      <w:lvlJc w:val="left"/>
      <w:pPr>
        <w:ind w:left="528" w:hanging="360"/>
      </w:pPr>
      <w:rPr>
        <w:rFonts w:ascii="Calibri" w:eastAsia="Calibri" w:hAnsi="Calibri" w:cs="Calibri" w:hint="default"/>
        <w:b w:val="0"/>
        <w:bCs w:val="0"/>
        <w:i w:val="0"/>
        <w:iCs w:val="0"/>
        <w:spacing w:val="0"/>
        <w:w w:val="100"/>
        <w:sz w:val="22"/>
        <w:szCs w:val="22"/>
        <w:lang w:val="en-US" w:eastAsia="en-US" w:bidi="ar-SA"/>
      </w:rPr>
    </w:lvl>
    <w:lvl w:ilvl="1" w:tplc="61406726">
      <w:numFmt w:val="bullet"/>
      <w:lvlText w:val="•"/>
      <w:lvlJc w:val="left"/>
      <w:pPr>
        <w:ind w:left="656" w:hanging="360"/>
      </w:pPr>
      <w:rPr>
        <w:rFonts w:hint="default"/>
        <w:lang w:val="en-US" w:eastAsia="en-US" w:bidi="ar-SA"/>
      </w:rPr>
    </w:lvl>
    <w:lvl w:ilvl="2" w:tplc="9530C206">
      <w:numFmt w:val="bullet"/>
      <w:lvlText w:val="•"/>
      <w:lvlJc w:val="left"/>
      <w:pPr>
        <w:ind w:left="792" w:hanging="360"/>
      </w:pPr>
      <w:rPr>
        <w:rFonts w:hint="default"/>
        <w:lang w:val="en-US" w:eastAsia="en-US" w:bidi="ar-SA"/>
      </w:rPr>
    </w:lvl>
    <w:lvl w:ilvl="3" w:tplc="110EB3FE">
      <w:numFmt w:val="bullet"/>
      <w:lvlText w:val="•"/>
      <w:lvlJc w:val="left"/>
      <w:pPr>
        <w:ind w:left="929" w:hanging="360"/>
      </w:pPr>
      <w:rPr>
        <w:rFonts w:hint="default"/>
        <w:lang w:val="en-US" w:eastAsia="en-US" w:bidi="ar-SA"/>
      </w:rPr>
    </w:lvl>
    <w:lvl w:ilvl="4" w:tplc="844E2E42">
      <w:numFmt w:val="bullet"/>
      <w:lvlText w:val="•"/>
      <w:lvlJc w:val="left"/>
      <w:pPr>
        <w:ind w:left="1065" w:hanging="360"/>
      </w:pPr>
      <w:rPr>
        <w:rFonts w:hint="default"/>
        <w:lang w:val="en-US" w:eastAsia="en-US" w:bidi="ar-SA"/>
      </w:rPr>
    </w:lvl>
    <w:lvl w:ilvl="5" w:tplc="ED2AE76E">
      <w:numFmt w:val="bullet"/>
      <w:lvlText w:val="•"/>
      <w:lvlJc w:val="left"/>
      <w:pPr>
        <w:ind w:left="1202" w:hanging="360"/>
      </w:pPr>
      <w:rPr>
        <w:rFonts w:hint="default"/>
        <w:lang w:val="en-US" w:eastAsia="en-US" w:bidi="ar-SA"/>
      </w:rPr>
    </w:lvl>
    <w:lvl w:ilvl="6" w:tplc="2CCA98F0">
      <w:numFmt w:val="bullet"/>
      <w:lvlText w:val="•"/>
      <w:lvlJc w:val="left"/>
      <w:pPr>
        <w:ind w:left="1338" w:hanging="360"/>
      </w:pPr>
      <w:rPr>
        <w:rFonts w:hint="default"/>
        <w:lang w:val="en-US" w:eastAsia="en-US" w:bidi="ar-SA"/>
      </w:rPr>
    </w:lvl>
    <w:lvl w:ilvl="7" w:tplc="C33E9406">
      <w:numFmt w:val="bullet"/>
      <w:lvlText w:val="•"/>
      <w:lvlJc w:val="left"/>
      <w:pPr>
        <w:ind w:left="1474" w:hanging="360"/>
      </w:pPr>
      <w:rPr>
        <w:rFonts w:hint="default"/>
        <w:lang w:val="en-US" w:eastAsia="en-US" w:bidi="ar-SA"/>
      </w:rPr>
    </w:lvl>
    <w:lvl w:ilvl="8" w:tplc="318E8D06">
      <w:numFmt w:val="bullet"/>
      <w:lvlText w:val="•"/>
      <w:lvlJc w:val="left"/>
      <w:pPr>
        <w:ind w:left="1611" w:hanging="360"/>
      </w:pPr>
      <w:rPr>
        <w:rFonts w:hint="default"/>
        <w:lang w:val="en-US" w:eastAsia="en-US" w:bidi="ar-SA"/>
      </w:rPr>
    </w:lvl>
  </w:abstractNum>
  <w:abstractNum w:abstractNumId="47" w15:restartNumberingAfterBreak="0">
    <w:nsid w:val="603B0C8D"/>
    <w:multiLevelType w:val="hybridMultilevel"/>
    <w:tmpl w:val="55563CB0"/>
    <w:lvl w:ilvl="0" w:tplc="B150EDA6">
      <w:numFmt w:val="bullet"/>
      <w:lvlText w:val="●"/>
      <w:lvlJc w:val="left"/>
      <w:pPr>
        <w:ind w:left="1221" w:hanging="360"/>
      </w:pPr>
      <w:rPr>
        <w:rFonts w:ascii="Calibri" w:eastAsia="Calibri" w:hAnsi="Calibri" w:cs="Calibri" w:hint="default"/>
        <w:b w:val="0"/>
        <w:bCs w:val="0"/>
        <w:i w:val="0"/>
        <w:iCs w:val="0"/>
        <w:spacing w:val="0"/>
        <w:w w:val="100"/>
        <w:sz w:val="24"/>
        <w:szCs w:val="24"/>
        <w:lang w:val="en-US" w:eastAsia="en-US" w:bidi="ar-SA"/>
      </w:rPr>
    </w:lvl>
    <w:lvl w:ilvl="1" w:tplc="BD5CE784">
      <w:numFmt w:val="bullet"/>
      <w:lvlText w:val="o"/>
      <w:lvlJc w:val="left"/>
      <w:pPr>
        <w:ind w:left="1941" w:hanging="360"/>
      </w:pPr>
      <w:rPr>
        <w:rFonts w:ascii="Courier New" w:eastAsia="Courier New" w:hAnsi="Courier New" w:cs="Courier New" w:hint="default"/>
        <w:b w:val="0"/>
        <w:bCs w:val="0"/>
        <w:i w:val="0"/>
        <w:iCs w:val="0"/>
        <w:spacing w:val="0"/>
        <w:w w:val="100"/>
        <w:sz w:val="24"/>
        <w:szCs w:val="24"/>
        <w:lang w:val="en-US" w:eastAsia="en-US" w:bidi="ar-SA"/>
      </w:rPr>
    </w:lvl>
    <w:lvl w:ilvl="2" w:tplc="34BC5684">
      <w:numFmt w:val="bullet"/>
      <w:lvlText w:val="•"/>
      <w:lvlJc w:val="left"/>
      <w:pPr>
        <w:ind w:left="2802" w:hanging="360"/>
      </w:pPr>
      <w:rPr>
        <w:rFonts w:hint="default"/>
        <w:lang w:val="en-US" w:eastAsia="en-US" w:bidi="ar-SA"/>
      </w:rPr>
    </w:lvl>
    <w:lvl w:ilvl="3" w:tplc="94FADB1A">
      <w:numFmt w:val="bullet"/>
      <w:lvlText w:val="•"/>
      <w:lvlJc w:val="left"/>
      <w:pPr>
        <w:ind w:left="3664" w:hanging="360"/>
      </w:pPr>
      <w:rPr>
        <w:rFonts w:hint="default"/>
        <w:lang w:val="en-US" w:eastAsia="en-US" w:bidi="ar-SA"/>
      </w:rPr>
    </w:lvl>
    <w:lvl w:ilvl="4" w:tplc="FCACD64C">
      <w:numFmt w:val="bullet"/>
      <w:lvlText w:val="•"/>
      <w:lvlJc w:val="left"/>
      <w:pPr>
        <w:ind w:left="4526" w:hanging="360"/>
      </w:pPr>
      <w:rPr>
        <w:rFonts w:hint="default"/>
        <w:lang w:val="en-US" w:eastAsia="en-US" w:bidi="ar-SA"/>
      </w:rPr>
    </w:lvl>
    <w:lvl w:ilvl="5" w:tplc="AA52A408">
      <w:numFmt w:val="bullet"/>
      <w:lvlText w:val="•"/>
      <w:lvlJc w:val="left"/>
      <w:pPr>
        <w:ind w:left="5388" w:hanging="360"/>
      </w:pPr>
      <w:rPr>
        <w:rFonts w:hint="default"/>
        <w:lang w:val="en-US" w:eastAsia="en-US" w:bidi="ar-SA"/>
      </w:rPr>
    </w:lvl>
    <w:lvl w:ilvl="6" w:tplc="5B7036DC">
      <w:numFmt w:val="bullet"/>
      <w:lvlText w:val="•"/>
      <w:lvlJc w:val="left"/>
      <w:pPr>
        <w:ind w:left="6251" w:hanging="360"/>
      </w:pPr>
      <w:rPr>
        <w:rFonts w:hint="default"/>
        <w:lang w:val="en-US" w:eastAsia="en-US" w:bidi="ar-SA"/>
      </w:rPr>
    </w:lvl>
    <w:lvl w:ilvl="7" w:tplc="28BC21A0">
      <w:numFmt w:val="bullet"/>
      <w:lvlText w:val="•"/>
      <w:lvlJc w:val="left"/>
      <w:pPr>
        <w:ind w:left="7113" w:hanging="360"/>
      </w:pPr>
      <w:rPr>
        <w:rFonts w:hint="default"/>
        <w:lang w:val="en-US" w:eastAsia="en-US" w:bidi="ar-SA"/>
      </w:rPr>
    </w:lvl>
    <w:lvl w:ilvl="8" w:tplc="48C62B30">
      <w:numFmt w:val="bullet"/>
      <w:lvlText w:val="•"/>
      <w:lvlJc w:val="left"/>
      <w:pPr>
        <w:ind w:left="7975" w:hanging="360"/>
      </w:pPr>
      <w:rPr>
        <w:rFonts w:hint="default"/>
        <w:lang w:val="en-US" w:eastAsia="en-US" w:bidi="ar-SA"/>
      </w:rPr>
    </w:lvl>
  </w:abstractNum>
  <w:abstractNum w:abstractNumId="48" w15:restartNumberingAfterBreak="0">
    <w:nsid w:val="62FF0B34"/>
    <w:multiLevelType w:val="hybridMultilevel"/>
    <w:tmpl w:val="026899E8"/>
    <w:lvl w:ilvl="0" w:tplc="FF7A8A26">
      <w:numFmt w:val="bullet"/>
      <w:lvlText w:val="●"/>
      <w:lvlJc w:val="left"/>
      <w:pPr>
        <w:ind w:left="861" w:hanging="361"/>
      </w:pPr>
      <w:rPr>
        <w:rFonts w:ascii="Calibri" w:eastAsia="Calibri" w:hAnsi="Calibri" w:cs="Calibri" w:hint="default"/>
        <w:b w:val="0"/>
        <w:bCs w:val="0"/>
        <w:i w:val="0"/>
        <w:iCs w:val="0"/>
        <w:spacing w:val="0"/>
        <w:w w:val="100"/>
        <w:sz w:val="22"/>
        <w:szCs w:val="22"/>
        <w:lang w:val="en-US" w:eastAsia="en-US" w:bidi="ar-SA"/>
      </w:rPr>
    </w:lvl>
    <w:lvl w:ilvl="1" w:tplc="71288A66">
      <w:numFmt w:val="bullet"/>
      <w:lvlText w:val="•"/>
      <w:lvlJc w:val="left"/>
      <w:pPr>
        <w:ind w:left="1744" w:hanging="361"/>
      </w:pPr>
      <w:rPr>
        <w:rFonts w:hint="default"/>
        <w:lang w:val="en-US" w:eastAsia="en-US" w:bidi="ar-SA"/>
      </w:rPr>
    </w:lvl>
    <w:lvl w:ilvl="2" w:tplc="D8863B5E">
      <w:numFmt w:val="bullet"/>
      <w:lvlText w:val="•"/>
      <w:lvlJc w:val="left"/>
      <w:pPr>
        <w:ind w:left="2628" w:hanging="361"/>
      </w:pPr>
      <w:rPr>
        <w:rFonts w:hint="default"/>
        <w:lang w:val="en-US" w:eastAsia="en-US" w:bidi="ar-SA"/>
      </w:rPr>
    </w:lvl>
    <w:lvl w:ilvl="3" w:tplc="099ADACE">
      <w:numFmt w:val="bullet"/>
      <w:lvlText w:val="•"/>
      <w:lvlJc w:val="left"/>
      <w:pPr>
        <w:ind w:left="3512" w:hanging="361"/>
      </w:pPr>
      <w:rPr>
        <w:rFonts w:hint="default"/>
        <w:lang w:val="en-US" w:eastAsia="en-US" w:bidi="ar-SA"/>
      </w:rPr>
    </w:lvl>
    <w:lvl w:ilvl="4" w:tplc="8C1A2DA8">
      <w:numFmt w:val="bullet"/>
      <w:lvlText w:val="•"/>
      <w:lvlJc w:val="left"/>
      <w:pPr>
        <w:ind w:left="4396" w:hanging="361"/>
      </w:pPr>
      <w:rPr>
        <w:rFonts w:hint="default"/>
        <w:lang w:val="en-US" w:eastAsia="en-US" w:bidi="ar-SA"/>
      </w:rPr>
    </w:lvl>
    <w:lvl w:ilvl="5" w:tplc="01E60E7C">
      <w:numFmt w:val="bullet"/>
      <w:lvlText w:val="•"/>
      <w:lvlJc w:val="left"/>
      <w:pPr>
        <w:ind w:left="5280" w:hanging="361"/>
      </w:pPr>
      <w:rPr>
        <w:rFonts w:hint="default"/>
        <w:lang w:val="en-US" w:eastAsia="en-US" w:bidi="ar-SA"/>
      </w:rPr>
    </w:lvl>
    <w:lvl w:ilvl="6" w:tplc="F55C6D7E">
      <w:numFmt w:val="bullet"/>
      <w:lvlText w:val="•"/>
      <w:lvlJc w:val="left"/>
      <w:pPr>
        <w:ind w:left="6164" w:hanging="361"/>
      </w:pPr>
      <w:rPr>
        <w:rFonts w:hint="default"/>
        <w:lang w:val="en-US" w:eastAsia="en-US" w:bidi="ar-SA"/>
      </w:rPr>
    </w:lvl>
    <w:lvl w:ilvl="7" w:tplc="E528CAA8">
      <w:numFmt w:val="bullet"/>
      <w:lvlText w:val="•"/>
      <w:lvlJc w:val="left"/>
      <w:pPr>
        <w:ind w:left="7048" w:hanging="361"/>
      </w:pPr>
      <w:rPr>
        <w:rFonts w:hint="default"/>
        <w:lang w:val="en-US" w:eastAsia="en-US" w:bidi="ar-SA"/>
      </w:rPr>
    </w:lvl>
    <w:lvl w:ilvl="8" w:tplc="49D03F7A">
      <w:numFmt w:val="bullet"/>
      <w:lvlText w:val="•"/>
      <w:lvlJc w:val="left"/>
      <w:pPr>
        <w:ind w:left="7932" w:hanging="361"/>
      </w:pPr>
      <w:rPr>
        <w:rFonts w:hint="default"/>
        <w:lang w:val="en-US" w:eastAsia="en-US" w:bidi="ar-SA"/>
      </w:rPr>
    </w:lvl>
  </w:abstractNum>
  <w:abstractNum w:abstractNumId="49" w15:restartNumberingAfterBreak="0">
    <w:nsid w:val="65605D88"/>
    <w:multiLevelType w:val="hybridMultilevel"/>
    <w:tmpl w:val="086688E6"/>
    <w:lvl w:ilvl="0" w:tplc="6598D3F8">
      <w:start w:val="2"/>
      <w:numFmt w:val="upperRoman"/>
      <w:lvlText w:val="%1."/>
      <w:lvlJc w:val="left"/>
      <w:pPr>
        <w:ind w:left="1221" w:hanging="721"/>
        <w:jc w:val="left"/>
      </w:pPr>
      <w:rPr>
        <w:rFonts w:ascii="Times New Roman" w:eastAsia="Times New Roman" w:hAnsi="Times New Roman" w:cs="Times New Roman" w:hint="default"/>
        <w:b/>
        <w:bCs/>
        <w:i w:val="0"/>
        <w:iCs w:val="0"/>
        <w:spacing w:val="-2"/>
        <w:w w:val="99"/>
        <w:sz w:val="40"/>
        <w:szCs w:val="40"/>
        <w:shd w:val="clear" w:color="auto" w:fill="FAE3D4"/>
        <w:lang w:val="en-US" w:eastAsia="en-US" w:bidi="ar-SA"/>
      </w:rPr>
    </w:lvl>
    <w:lvl w:ilvl="1" w:tplc="679C44B4">
      <w:start w:val="1"/>
      <w:numFmt w:val="upperLetter"/>
      <w:lvlText w:val="%2."/>
      <w:lvlJc w:val="left"/>
      <w:pPr>
        <w:ind w:left="861" w:hanging="361"/>
        <w:jc w:val="right"/>
      </w:pPr>
      <w:rPr>
        <w:rFonts w:ascii="Times New Roman" w:eastAsia="Times New Roman" w:hAnsi="Times New Roman" w:cs="Times New Roman" w:hint="default"/>
        <w:b w:val="0"/>
        <w:bCs w:val="0"/>
        <w:i w:val="0"/>
        <w:iCs w:val="0"/>
        <w:spacing w:val="0"/>
        <w:w w:val="99"/>
        <w:sz w:val="28"/>
        <w:szCs w:val="28"/>
        <w:lang w:val="en-US" w:eastAsia="en-US" w:bidi="ar-SA"/>
      </w:rPr>
    </w:lvl>
    <w:lvl w:ilvl="2" w:tplc="41640132">
      <w:start w:val="1"/>
      <w:numFmt w:val="lowerLetter"/>
      <w:lvlText w:val="(%3)"/>
      <w:lvlJc w:val="left"/>
      <w:pPr>
        <w:ind w:left="861" w:hanging="36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1B4A32C8">
      <w:numFmt w:val="bullet"/>
      <w:lvlText w:val="•"/>
      <w:lvlJc w:val="left"/>
      <w:pPr>
        <w:ind w:left="3104" w:hanging="361"/>
      </w:pPr>
      <w:rPr>
        <w:rFonts w:hint="default"/>
        <w:lang w:val="en-US" w:eastAsia="en-US" w:bidi="ar-SA"/>
      </w:rPr>
    </w:lvl>
    <w:lvl w:ilvl="4" w:tplc="940E6912">
      <w:numFmt w:val="bullet"/>
      <w:lvlText w:val="•"/>
      <w:lvlJc w:val="left"/>
      <w:pPr>
        <w:ind w:left="4046" w:hanging="361"/>
      </w:pPr>
      <w:rPr>
        <w:rFonts w:hint="default"/>
        <w:lang w:val="en-US" w:eastAsia="en-US" w:bidi="ar-SA"/>
      </w:rPr>
    </w:lvl>
    <w:lvl w:ilvl="5" w:tplc="38E645C6">
      <w:numFmt w:val="bullet"/>
      <w:lvlText w:val="•"/>
      <w:lvlJc w:val="left"/>
      <w:pPr>
        <w:ind w:left="4988" w:hanging="361"/>
      </w:pPr>
      <w:rPr>
        <w:rFonts w:hint="default"/>
        <w:lang w:val="en-US" w:eastAsia="en-US" w:bidi="ar-SA"/>
      </w:rPr>
    </w:lvl>
    <w:lvl w:ilvl="6" w:tplc="4FCE2A4E">
      <w:numFmt w:val="bullet"/>
      <w:lvlText w:val="•"/>
      <w:lvlJc w:val="left"/>
      <w:pPr>
        <w:ind w:left="5931" w:hanging="361"/>
      </w:pPr>
      <w:rPr>
        <w:rFonts w:hint="default"/>
        <w:lang w:val="en-US" w:eastAsia="en-US" w:bidi="ar-SA"/>
      </w:rPr>
    </w:lvl>
    <w:lvl w:ilvl="7" w:tplc="68284364">
      <w:numFmt w:val="bullet"/>
      <w:lvlText w:val="•"/>
      <w:lvlJc w:val="left"/>
      <w:pPr>
        <w:ind w:left="6873" w:hanging="361"/>
      </w:pPr>
      <w:rPr>
        <w:rFonts w:hint="default"/>
        <w:lang w:val="en-US" w:eastAsia="en-US" w:bidi="ar-SA"/>
      </w:rPr>
    </w:lvl>
    <w:lvl w:ilvl="8" w:tplc="E3D05E26">
      <w:numFmt w:val="bullet"/>
      <w:lvlText w:val="•"/>
      <w:lvlJc w:val="left"/>
      <w:pPr>
        <w:ind w:left="7815" w:hanging="361"/>
      </w:pPr>
      <w:rPr>
        <w:rFonts w:hint="default"/>
        <w:lang w:val="en-US" w:eastAsia="en-US" w:bidi="ar-SA"/>
      </w:rPr>
    </w:lvl>
  </w:abstractNum>
  <w:abstractNum w:abstractNumId="50" w15:restartNumberingAfterBreak="0">
    <w:nsid w:val="68763B17"/>
    <w:multiLevelType w:val="hybridMultilevel"/>
    <w:tmpl w:val="31BC6FF8"/>
    <w:lvl w:ilvl="0" w:tplc="E79E34B4">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4DCE4DA8">
      <w:numFmt w:val="bullet"/>
      <w:lvlText w:val="•"/>
      <w:lvlJc w:val="left"/>
      <w:pPr>
        <w:ind w:left="1744" w:hanging="361"/>
      </w:pPr>
      <w:rPr>
        <w:rFonts w:hint="default"/>
        <w:lang w:val="en-US" w:eastAsia="en-US" w:bidi="ar-SA"/>
      </w:rPr>
    </w:lvl>
    <w:lvl w:ilvl="2" w:tplc="9D5EA5FE">
      <w:numFmt w:val="bullet"/>
      <w:lvlText w:val="•"/>
      <w:lvlJc w:val="left"/>
      <w:pPr>
        <w:ind w:left="2628" w:hanging="361"/>
      </w:pPr>
      <w:rPr>
        <w:rFonts w:hint="default"/>
        <w:lang w:val="en-US" w:eastAsia="en-US" w:bidi="ar-SA"/>
      </w:rPr>
    </w:lvl>
    <w:lvl w:ilvl="3" w:tplc="82FC639E">
      <w:numFmt w:val="bullet"/>
      <w:lvlText w:val="•"/>
      <w:lvlJc w:val="left"/>
      <w:pPr>
        <w:ind w:left="3512" w:hanging="361"/>
      </w:pPr>
      <w:rPr>
        <w:rFonts w:hint="default"/>
        <w:lang w:val="en-US" w:eastAsia="en-US" w:bidi="ar-SA"/>
      </w:rPr>
    </w:lvl>
    <w:lvl w:ilvl="4" w:tplc="4226F888">
      <w:numFmt w:val="bullet"/>
      <w:lvlText w:val="•"/>
      <w:lvlJc w:val="left"/>
      <w:pPr>
        <w:ind w:left="4396" w:hanging="361"/>
      </w:pPr>
      <w:rPr>
        <w:rFonts w:hint="default"/>
        <w:lang w:val="en-US" w:eastAsia="en-US" w:bidi="ar-SA"/>
      </w:rPr>
    </w:lvl>
    <w:lvl w:ilvl="5" w:tplc="01E63CAC">
      <w:numFmt w:val="bullet"/>
      <w:lvlText w:val="•"/>
      <w:lvlJc w:val="left"/>
      <w:pPr>
        <w:ind w:left="5280" w:hanging="361"/>
      </w:pPr>
      <w:rPr>
        <w:rFonts w:hint="default"/>
        <w:lang w:val="en-US" w:eastAsia="en-US" w:bidi="ar-SA"/>
      </w:rPr>
    </w:lvl>
    <w:lvl w:ilvl="6" w:tplc="F9C824F4">
      <w:numFmt w:val="bullet"/>
      <w:lvlText w:val="•"/>
      <w:lvlJc w:val="left"/>
      <w:pPr>
        <w:ind w:left="6164" w:hanging="361"/>
      </w:pPr>
      <w:rPr>
        <w:rFonts w:hint="default"/>
        <w:lang w:val="en-US" w:eastAsia="en-US" w:bidi="ar-SA"/>
      </w:rPr>
    </w:lvl>
    <w:lvl w:ilvl="7" w:tplc="16E23B80">
      <w:numFmt w:val="bullet"/>
      <w:lvlText w:val="•"/>
      <w:lvlJc w:val="left"/>
      <w:pPr>
        <w:ind w:left="7048" w:hanging="361"/>
      </w:pPr>
      <w:rPr>
        <w:rFonts w:hint="default"/>
        <w:lang w:val="en-US" w:eastAsia="en-US" w:bidi="ar-SA"/>
      </w:rPr>
    </w:lvl>
    <w:lvl w:ilvl="8" w:tplc="0AFCA5AC">
      <w:numFmt w:val="bullet"/>
      <w:lvlText w:val="•"/>
      <w:lvlJc w:val="left"/>
      <w:pPr>
        <w:ind w:left="7932" w:hanging="361"/>
      </w:pPr>
      <w:rPr>
        <w:rFonts w:hint="default"/>
        <w:lang w:val="en-US" w:eastAsia="en-US" w:bidi="ar-SA"/>
      </w:rPr>
    </w:lvl>
  </w:abstractNum>
  <w:abstractNum w:abstractNumId="51" w15:restartNumberingAfterBreak="0">
    <w:nsid w:val="689D291B"/>
    <w:multiLevelType w:val="hybridMultilevel"/>
    <w:tmpl w:val="3124A382"/>
    <w:lvl w:ilvl="0" w:tplc="22F80D72">
      <w:start w:val="8"/>
      <w:numFmt w:val="upperRoman"/>
      <w:lvlText w:val="%1."/>
      <w:lvlJc w:val="left"/>
      <w:pPr>
        <w:ind w:left="861" w:hanging="721"/>
        <w:jc w:val="left"/>
      </w:pPr>
      <w:rPr>
        <w:rFonts w:ascii="Calibri" w:eastAsia="Calibri" w:hAnsi="Calibri" w:cs="Calibri" w:hint="default"/>
        <w:b w:val="0"/>
        <w:bCs w:val="0"/>
        <w:i w:val="0"/>
        <w:iCs w:val="0"/>
        <w:spacing w:val="-3"/>
        <w:w w:val="100"/>
        <w:sz w:val="22"/>
        <w:szCs w:val="22"/>
        <w:lang w:val="en-US" w:eastAsia="en-US" w:bidi="ar-SA"/>
      </w:rPr>
    </w:lvl>
    <w:lvl w:ilvl="1" w:tplc="54A0CF6E">
      <w:start w:val="1"/>
      <w:numFmt w:val="upperLetter"/>
      <w:lvlText w:val="%2."/>
      <w:lvlJc w:val="left"/>
      <w:pPr>
        <w:ind w:left="803" w:hanging="443"/>
        <w:jc w:val="left"/>
      </w:pPr>
      <w:rPr>
        <w:rFonts w:ascii="Calibri" w:eastAsia="Calibri" w:hAnsi="Calibri" w:cs="Calibri" w:hint="default"/>
        <w:b w:val="0"/>
        <w:bCs w:val="0"/>
        <w:i w:val="0"/>
        <w:iCs w:val="0"/>
        <w:spacing w:val="0"/>
        <w:w w:val="100"/>
        <w:sz w:val="22"/>
        <w:szCs w:val="22"/>
        <w:lang w:val="en-US" w:eastAsia="en-US" w:bidi="ar-SA"/>
      </w:rPr>
    </w:lvl>
    <w:lvl w:ilvl="2" w:tplc="334E8EF6">
      <w:numFmt w:val="bullet"/>
      <w:lvlText w:val="•"/>
      <w:lvlJc w:val="left"/>
      <w:pPr>
        <w:ind w:left="1842" w:hanging="443"/>
      </w:pPr>
      <w:rPr>
        <w:rFonts w:hint="default"/>
        <w:lang w:val="en-US" w:eastAsia="en-US" w:bidi="ar-SA"/>
      </w:rPr>
    </w:lvl>
    <w:lvl w:ilvl="3" w:tplc="00F891F2">
      <w:numFmt w:val="bullet"/>
      <w:lvlText w:val="•"/>
      <w:lvlJc w:val="left"/>
      <w:pPr>
        <w:ind w:left="2824" w:hanging="443"/>
      </w:pPr>
      <w:rPr>
        <w:rFonts w:hint="default"/>
        <w:lang w:val="en-US" w:eastAsia="en-US" w:bidi="ar-SA"/>
      </w:rPr>
    </w:lvl>
    <w:lvl w:ilvl="4" w:tplc="84B0F2F0">
      <w:numFmt w:val="bullet"/>
      <w:lvlText w:val="•"/>
      <w:lvlJc w:val="left"/>
      <w:pPr>
        <w:ind w:left="3806" w:hanging="443"/>
      </w:pPr>
      <w:rPr>
        <w:rFonts w:hint="default"/>
        <w:lang w:val="en-US" w:eastAsia="en-US" w:bidi="ar-SA"/>
      </w:rPr>
    </w:lvl>
    <w:lvl w:ilvl="5" w:tplc="76565060">
      <w:numFmt w:val="bullet"/>
      <w:lvlText w:val="•"/>
      <w:lvlJc w:val="left"/>
      <w:pPr>
        <w:ind w:left="4788" w:hanging="443"/>
      </w:pPr>
      <w:rPr>
        <w:rFonts w:hint="default"/>
        <w:lang w:val="en-US" w:eastAsia="en-US" w:bidi="ar-SA"/>
      </w:rPr>
    </w:lvl>
    <w:lvl w:ilvl="6" w:tplc="EE1C6D58">
      <w:numFmt w:val="bullet"/>
      <w:lvlText w:val="•"/>
      <w:lvlJc w:val="left"/>
      <w:pPr>
        <w:ind w:left="5771" w:hanging="443"/>
      </w:pPr>
      <w:rPr>
        <w:rFonts w:hint="default"/>
        <w:lang w:val="en-US" w:eastAsia="en-US" w:bidi="ar-SA"/>
      </w:rPr>
    </w:lvl>
    <w:lvl w:ilvl="7" w:tplc="46F0DC0C">
      <w:numFmt w:val="bullet"/>
      <w:lvlText w:val="•"/>
      <w:lvlJc w:val="left"/>
      <w:pPr>
        <w:ind w:left="6753" w:hanging="443"/>
      </w:pPr>
      <w:rPr>
        <w:rFonts w:hint="default"/>
        <w:lang w:val="en-US" w:eastAsia="en-US" w:bidi="ar-SA"/>
      </w:rPr>
    </w:lvl>
    <w:lvl w:ilvl="8" w:tplc="4C72289A">
      <w:numFmt w:val="bullet"/>
      <w:lvlText w:val="•"/>
      <w:lvlJc w:val="left"/>
      <w:pPr>
        <w:ind w:left="7735" w:hanging="443"/>
      </w:pPr>
      <w:rPr>
        <w:rFonts w:hint="default"/>
        <w:lang w:val="en-US" w:eastAsia="en-US" w:bidi="ar-SA"/>
      </w:rPr>
    </w:lvl>
  </w:abstractNum>
  <w:abstractNum w:abstractNumId="52" w15:restartNumberingAfterBreak="0">
    <w:nsid w:val="68CA5CBA"/>
    <w:multiLevelType w:val="hybridMultilevel"/>
    <w:tmpl w:val="052CDEC8"/>
    <w:lvl w:ilvl="0" w:tplc="36EA0AB2">
      <w:numFmt w:val="bullet"/>
      <w:lvlText w:val="●"/>
      <w:lvlJc w:val="left"/>
      <w:pPr>
        <w:ind w:left="861" w:hanging="361"/>
      </w:pPr>
      <w:rPr>
        <w:rFonts w:ascii="Calibri" w:eastAsia="Calibri" w:hAnsi="Calibri" w:cs="Calibri" w:hint="default"/>
        <w:spacing w:val="0"/>
        <w:w w:val="100"/>
        <w:lang w:val="en-US" w:eastAsia="en-US" w:bidi="ar-SA"/>
      </w:rPr>
    </w:lvl>
    <w:lvl w:ilvl="1" w:tplc="BA9ECCCA">
      <w:numFmt w:val="bullet"/>
      <w:lvlText w:val="●"/>
      <w:lvlJc w:val="left"/>
      <w:pPr>
        <w:ind w:left="1221" w:hanging="360"/>
      </w:pPr>
      <w:rPr>
        <w:rFonts w:ascii="Calibri" w:eastAsia="Calibri" w:hAnsi="Calibri" w:cs="Calibri" w:hint="default"/>
        <w:spacing w:val="0"/>
        <w:w w:val="100"/>
        <w:lang w:val="en-US" w:eastAsia="en-US" w:bidi="ar-SA"/>
      </w:rPr>
    </w:lvl>
    <w:lvl w:ilvl="2" w:tplc="09AC7B00">
      <w:numFmt w:val="bullet"/>
      <w:lvlText w:val="•"/>
      <w:lvlJc w:val="left"/>
      <w:pPr>
        <w:ind w:left="2162" w:hanging="360"/>
      </w:pPr>
      <w:rPr>
        <w:rFonts w:hint="default"/>
        <w:lang w:val="en-US" w:eastAsia="en-US" w:bidi="ar-SA"/>
      </w:rPr>
    </w:lvl>
    <w:lvl w:ilvl="3" w:tplc="358EE23C">
      <w:numFmt w:val="bullet"/>
      <w:lvlText w:val="•"/>
      <w:lvlJc w:val="left"/>
      <w:pPr>
        <w:ind w:left="3104" w:hanging="360"/>
      </w:pPr>
      <w:rPr>
        <w:rFonts w:hint="default"/>
        <w:lang w:val="en-US" w:eastAsia="en-US" w:bidi="ar-SA"/>
      </w:rPr>
    </w:lvl>
    <w:lvl w:ilvl="4" w:tplc="A53A2E10">
      <w:numFmt w:val="bullet"/>
      <w:lvlText w:val="•"/>
      <w:lvlJc w:val="left"/>
      <w:pPr>
        <w:ind w:left="4046" w:hanging="360"/>
      </w:pPr>
      <w:rPr>
        <w:rFonts w:hint="default"/>
        <w:lang w:val="en-US" w:eastAsia="en-US" w:bidi="ar-SA"/>
      </w:rPr>
    </w:lvl>
    <w:lvl w:ilvl="5" w:tplc="956CD32C">
      <w:numFmt w:val="bullet"/>
      <w:lvlText w:val="•"/>
      <w:lvlJc w:val="left"/>
      <w:pPr>
        <w:ind w:left="4988" w:hanging="360"/>
      </w:pPr>
      <w:rPr>
        <w:rFonts w:hint="default"/>
        <w:lang w:val="en-US" w:eastAsia="en-US" w:bidi="ar-SA"/>
      </w:rPr>
    </w:lvl>
    <w:lvl w:ilvl="6" w:tplc="F640B4EA">
      <w:numFmt w:val="bullet"/>
      <w:lvlText w:val="•"/>
      <w:lvlJc w:val="left"/>
      <w:pPr>
        <w:ind w:left="5931" w:hanging="360"/>
      </w:pPr>
      <w:rPr>
        <w:rFonts w:hint="default"/>
        <w:lang w:val="en-US" w:eastAsia="en-US" w:bidi="ar-SA"/>
      </w:rPr>
    </w:lvl>
    <w:lvl w:ilvl="7" w:tplc="1F28AB92">
      <w:numFmt w:val="bullet"/>
      <w:lvlText w:val="•"/>
      <w:lvlJc w:val="left"/>
      <w:pPr>
        <w:ind w:left="6873" w:hanging="360"/>
      </w:pPr>
      <w:rPr>
        <w:rFonts w:hint="default"/>
        <w:lang w:val="en-US" w:eastAsia="en-US" w:bidi="ar-SA"/>
      </w:rPr>
    </w:lvl>
    <w:lvl w:ilvl="8" w:tplc="83A0F38E">
      <w:numFmt w:val="bullet"/>
      <w:lvlText w:val="•"/>
      <w:lvlJc w:val="left"/>
      <w:pPr>
        <w:ind w:left="7815" w:hanging="360"/>
      </w:pPr>
      <w:rPr>
        <w:rFonts w:hint="default"/>
        <w:lang w:val="en-US" w:eastAsia="en-US" w:bidi="ar-SA"/>
      </w:rPr>
    </w:lvl>
  </w:abstractNum>
  <w:abstractNum w:abstractNumId="53" w15:restartNumberingAfterBreak="0">
    <w:nsid w:val="69AE0D1C"/>
    <w:multiLevelType w:val="hybridMultilevel"/>
    <w:tmpl w:val="45E865F2"/>
    <w:lvl w:ilvl="0" w:tplc="81B449DE">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2CDEB466">
      <w:numFmt w:val="bullet"/>
      <w:lvlText w:val="o"/>
      <w:lvlJc w:val="left"/>
      <w:pPr>
        <w:ind w:left="1581" w:hanging="361"/>
      </w:pPr>
      <w:rPr>
        <w:rFonts w:ascii="Courier New" w:eastAsia="Courier New" w:hAnsi="Courier New" w:cs="Courier New" w:hint="default"/>
        <w:b w:val="0"/>
        <w:bCs w:val="0"/>
        <w:i w:val="0"/>
        <w:iCs w:val="0"/>
        <w:spacing w:val="0"/>
        <w:w w:val="100"/>
        <w:sz w:val="24"/>
        <w:szCs w:val="24"/>
        <w:lang w:val="en-US" w:eastAsia="en-US" w:bidi="ar-SA"/>
      </w:rPr>
    </w:lvl>
    <w:lvl w:ilvl="2" w:tplc="4AF4E7F0">
      <w:numFmt w:val="bullet"/>
      <w:lvlText w:val="•"/>
      <w:lvlJc w:val="left"/>
      <w:pPr>
        <w:ind w:left="2482" w:hanging="361"/>
      </w:pPr>
      <w:rPr>
        <w:rFonts w:hint="default"/>
        <w:lang w:val="en-US" w:eastAsia="en-US" w:bidi="ar-SA"/>
      </w:rPr>
    </w:lvl>
    <w:lvl w:ilvl="3" w:tplc="6E02D772">
      <w:numFmt w:val="bullet"/>
      <w:lvlText w:val="•"/>
      <w:lvlJc w:val="left"/>
      <w:pPr>
        <w:ind w:left="3384" w:hanging="361"/>
      </w:pPr>
      <w:rPr>
        <w:rFonts w:hint="default"/>
        <w:lang w:val="en-US" w:eastAsia="en-US" w:bidi="ar-SA"/>
      </w:rPr>
    </w:lvl>
    <w:lvl w:ilvl="4" w:tplc="BBFAE1CE">
      <w:numFmt w:val="bullet"/>
      <w:lvlText w:val="•"/>
      <w:lvlJc w:val="left"/>
      <w:pPr>
        <w:ind w:left="4286" w:hanging="361"/>
      </w:pPr>
      <w:rPr>
        <w:rFonts w:hint="default"/>
        <w:lang w:val="en-US" w:eastAsia="en-US" w:bidi="ar-SA"/>
      </w:rPr>
    </w:lvl>
    <w:lvl w:ilvl="5" w:tplc="586A61E4">
      <w:numFmt w:val="bullet"/>
      <w:lvlText w:val="•"/>
      <w:lvlJc w:val="left"/>
      <w:pPr>
        <w:ind w:left="5188" w:hanging="361"/>
      </w:pPr>
      <w:rPr>
        <w:rFonts w:hint="default"/>
        <w:lang w:val="en-US" w:eastAsia="en-US" w:bidi="ar-SA"/>
      </w:rPr>
    </w:lvl>
    <w:lvl w:ilvl="6" w:tplc="05B2B58C">
      <w:numFmt w:val="bullet"/>
      <w:lvlText w:val="•"/>
      <w:lvlJc w:val="left"/>
      <w:pPr>
        <w:ind w:left="6091" w:hanging="361"/>
      </w:pPr>
      <w:rPr>
        <w:rFonts w:hint="default"/>
        <w:lang w:val="en-US" w:eastAsia="en-US" w:bidi="ar-SA"/>
      </w:rPr>
    </w:lvl>
    <w:lvl w:ilvl="7" w:tplc="672C9514">
      <w:numFmt w:val="bullet"/>
      <w:lvlText w:val="•"/>
      <w:lvlJc w:val="left"/>
      <w:pPr>
        <w:ind w:left="6993" w:hanging="361"/>
      </w:pPr>
      <w:rPr>
        <w:rFonts w:hint="default"/>
        <w:lang w:val="en-US" w:eastAsia="en-US" w:bidi="ar-SA"/>
      </w:rPr>
    </w:lvl>
    <w:lvl w:ilvl="8" w:tplc="9B72146A">
      <w:numFmt w:val="bullet"/>
      <w:lvlText w:val="•"/>
      <w:lvlJc w:val="left"/>
      <w:pPr>
        <w:ind w:left="7895" w:hanging="361"/>
      </w:pPr>
      <w:rPr>
        <w:rFonts w:hint="default"/>
        <w:lang w:val="en-US" w:eastAsia="en-US" w:bidi="ar-SA"/>
      </w:rPr>
    </w:lvl>
  </w:abstractNum>
  <w:abstractNum w:abstractNumId="54" w15:restartNumberingAfterBreak="0">
    <w:nsid w:val="6AEF1A83"/>
    <w:multiLevelType w:val="hybridMultilevel"/>
    <w:tmpl w:val="A5B0C352"/>
    <w:lvl w:ilvl="0" w:tplc="A23C5B9E">
      <w:start w:val="1"/>
      <w:numFmt w:val="upperRoman"/>
      <w:lvlText w:val="%1."/>
      <w:lvlJc w:val="left"/>
      <w:pPr>
        <w:ind w:left="861" w:hanging="721"/>
        <w:jc w:val="left"/>
      </w:pPr>
      <w:rPr>
        <w:rFonts w:ascii="Calibri" w:eastAsia="Calibri" w:hAnsi="Calibri" w:cs="Calibri" w:hint="default"/>
        <w:b w:val="0"/>
        <w:bCs w:val="0"/>
        <w:i w:val="0"/>
        <w:iCs w:val="0"/>
        <w:spacing w:val="0"/>
        <w:w w:val="100"/>
        <w:sz w:val="22"/>
        <w:szCs w:val="22"/>
        <w:lang w:val="en-US" w:eastAsia="en-US" w:bidi="ar-SA"/>
      </w:rPr>
    </w:lvl>
    <w:lvl w:ilvl="1" w:tplc="0E8EB2C6">
      <w:start w:val="1"/>
      <w:numFmt w:val="upperLetter"/>
      <w:lvlText w:val="%2."/>
      <w:lvlJc w:val="left"/>
      <w:pPr>
        <w:ind w:left="803" w:hanging="443"/>
        <w:jc w:val="right"/>
      </w:pPr>
      <w:rPr>
        <w:rFonts w:ascii="Calibri" w:eastAsia="Calibri" w:hAnsi="Calibri" w:cs="Calibri" w:hint="default"/>
        <w:b w:val="0"/>
        <w:bCs w:val="0"/>
        <w:i w:val="0"/>
        <w:iCs w:val="0"/>
        <w:spacing w:val="0"/>
        <w:w w:val="100"/>
        <w:sz w:val="22"/>
        <w:szCs w:val="22"/>
        <w:lang w:val="en-US" w:eastAsia="en-US" w:bidi="ar-SA"/>
      </w:rPr>
    </w:lvl>
    <w:lvl w:ilvl="2" w:tplc="07E07644">
      <w:start w:val="1"/>
      <w:numFmt w:val="upperLetter"/>
      <w:lvlText w:val="%3."/>
      <w:lvlJc w:val="left"/>
      <w:pPr>
        <w:ind w:left="803" w:hanging="443"/>
        <w:jc w:val="left"/>
      </w:pPr>
      <w:rPr>
        <w:rFonts w:ascii="Calibri" w:eastAsia="Calibri" w:hAnsi="Calibri" w:cs="Calibri" w:hint="default"/>
        <w:b w:val="0"/>
        <w:bCs w:val="0"/>
        <w:i w:val="0"/>
        <w:iCs w:val="0"/>
        <w:spacing w:val="0"/>
        <w:w w:val="100"/>
        <w:sz w:val="22"/>
        <w:szCs w:val="22"/>
        <w:lang w:val="en-US" w:eastAsia="en-US" w:bidi="ar-SA"/>
      </w:rPr>
    </w:lvl>
    <w:lvl w:ilvl="3" w:tplc="847A9A62">
      <w:numFmt w:val="bullet"/>
      <w:lvlText w:val="•"/>
      <w:lvlJc w:val="left"/>
      <w:pPr>
        <w:ind w:left="2824" w:hanging="443"/>
      </w:pPr>
      <w:rPr>
        <w:rFonts w:hint="default"/>
        <w:lang w:val="en-US" w:eastAsia="en-US" w:bidi="ar-SA"/>
      </w:rPr>
    </w:lvl>
    <w:lvl w:ilvl="4" w:tplc="2C3ED28A">
      <w:numFmt w:val="bullet"/>
      <w:lvlText w:val="•"/>
      <w:lvlJc w:val="left"/>
      <w:pPr>
        <w:ind w:left="3806" w:hanging="443"/>
      </w:pPr>
      <w:rPr>
        <w:rFonts w:hint="default"/>
        <w:lang w:val="en-US" w:eastAsia="en-US" w:bidi="ar-SA"/>
      </w:rPr>
    </w:lvl>
    <w:lvl w:ilvl="5" w:tplc="AF7A8916">
      <w:numFmt w:val="bullet"/>
      <w:lvlText w:val="•"/>
      <w:lvlJc w:val="left"/>
      <w:pPr>
        <w:ind w:left="4788" w:hanging="443"/>
      </w:pPr>
      <w:rPr>
        <w:rFonts w:hint="default"/>
        <w:lang w:val="en-US" w:eastAsia="en-US" w:bidi="ar-SA"/>
      </w:rPr>
    </w:lvl>
    <w:lvl w:ilvl="6" w:tplc="BC7EC5CE">
      <w:numFmt w:val="bullet"/>
      <w:lvlText w:val="•"/>
      <w:lvlJc w:val="left"/>
      <w:pPr>
        <w:ind w:left="5771" w:hanging="443"/>
      </w:pPr>
      <w:rPr>
        <w:rFonts w:hint="default"/>
        <w:lang w:val="en-US" w:eastAsia="en-US" w:bidi="ar-SA"/>
      </w:rPr>
    </w:lvl>
    <w:lvl w:ilvl="7" w:tplc="0FAA7032">
      <w:numFmt w:val="bullet"/>
      <w:lvlText w:val="•"/>
      <w:lvlJc w:val="left"/>
      <w:pPr>
        <w:ind w:left="6753" w:hanging="443"/>
      </w:pPr>
      <w:rPr>
        <w:rFonts w:hint="default"/>
        <w:lang w:val="en-US" w:eastAsia="en-US" w:bidi="ar-SA"/>
      </w:rPr>
    </w:lvl>
    <w:lvl w:ilvl="8" w:tplc="C280641C">
      <w:numFmt w:val="bullet"/>
      <w:lvlText w:val="•"/>
      <w:lvlJc w:val="left"/>
      <w:pPr>
        <w:ind w:left="7735" w:hanging="443"/>
      </w:pPr>
      <w:rPr>
        <w:rFonts w:hint="default"/>
        <w:lang w:val="en-US" w:eastAsia="en-US" w:bidi="ar-SA"/>
      </w:rPr>
    </w:lvl>
  </w:abstractNum>
  <w:abstractNum w:abstractNumId="55" w15:restartNumberingAfterBreak="0">
    <w:nsid w:val="6B1C52FA"/>
    <w:multiLevelType w:val="hybridMultilevel"/>
    <w:tmpl w:val="09068FB0"/>
    <w:lvl w:ilvl="0" w:tplc="B4466C26">
      <w:numFmt w:val="bullet"/>
      <w:lvlText w:val="●"/>
      <w:lvlJc w:val="left"/>
      <w:pPr>
        <w:ind w:left="1316" w:hanging="360"/>
      </w:pPr>
      <w:rPr>
        <w:rFonts w:ascii="Calibri" w:eastAsia="Calibri" w:hAnsi="Calibri" w:cs="Calibri" w:hint="default"/>
        <w:b w:val="0"/>
        <w:bCs w:val="0"/>
        <w:i w:val="0"/>
        <w:iCs w:val="0"/>
        <w:spacing w:val="0"/>
        <w:w w:val="100"/>
        <w:sz w:val="22"/>
        <w:szCs w:val="22"/>
        <w:lang w:val="en-US" w:eastAsia="en-US" w:bidi="ar-SA"/>
      </w:rPr>
    </w:lvl>
    <w:lvl w:ilvl="1" w:tplc="748CAE98">
      <w:numFmt w:val="bullet"/>
      <w:lvlText w:val="•"/>
      <w:lvlJc w:val="left"/>
      <w:pPr>
        <w:ind w:left="1473" w:hanging="360"/>
      </w:pPr>
      <w:rPr>
        <w:rFonts w:hint="default"/>
        <w:lang w:val="en-US" w:eastAsia="en-US" w:bidi="ar-SA"/>
      </w:rPr>
    </w:lvl>
    <w:lvl w:ilvl="2" w:tplc="AFD03556">
      <w:numFmt w:val="bullet"/>
      <w:lvlText w:val="•"/>
      <w:lvlJc w:val="left"/>
      <w:pPr>
        <w:ind w:left="1627" w:hanging="360"/>
      </w:pPr>
      <w:rPr>
        <w:rFonts w:hint="default"/>
        <w:lang w:val="en-US" w:eastAsia="en-US" w:bidi="ar-SA"/>
      </w:rPr>
    </w:lvl>
    <w:lvl w:ilvl="3" w:tplc="A11E9A10">
      <w:numFmt w:val="bullet"/>
      <w:lvlText w:val="•"/>
      <w:lvlJc w:val="left"/>
      <w:pPr>
        <w:ind w:left="1781" w:hanging="360"/>
      </w:pPr>
      <w:rPr>
        <w:rFonts w:hint="default"/>
        <w:lang w:val="en-US" w:eastAsia="en-US" w:bidi="ar-SA"/>
      </w:rPr>
    </w:lvl>
    <w:lvl w:ilvl="4" w:tplc="C5F008B2">
      <w:numFmt w:val="bullet"/>
      <w:lvlText w:val="•"/>
      <w:lvlJc w:val="left"/>
      <w:pPr>
        <w:ind w:left="1935" w:hanging="360"/>
      </w:pPr>
      <w:rPr>
        <w:rFonts w:hint="default"/>
        <w:lang w:val="en-US" w:eastAsia="en-US" w:bidi="ar-SA"/>
      </w:rPr>
    </w:lvl>
    <w:lvl w:ilvl="5" w:tplc="0A2EDDF0">
      <w:numFmt w:val="bullet"/>
      <w:lvlText w:val="•"/>
      <w:lvlJc w:val="left"/>
      <w:pPr>
        <w:ind w:left="2089" w:hanging="360"/>
      </w:pPr>
      <w:rPr>
        <w:rFonts w:hint="default"/>
        <w:lang w:val="en-US" w:eastAsia="en-US" w:bidi="ar-SA"/>
      </w:rPr>
    </w:lvl>
    <w:lvl w:ilvl="6" w:tplc="F9BEAF04">
      <w:numFmt w:val="bullet"/>
      <w:lvlText w:val="•"/>
      <w:lvlJc w:val="left"/>
      <w:pPr>
        <w:ind w:left="2242" w:hanging="360"/>
      </w:pPr>
      <w:rPr>
        <w:rFonts w:hint="default"/>
        <w:lang w:val="en-US" w:eastAsia="en-US" w:bidi="ar-SA"/>
      </w:rPr>
    </w:lvl>
    <w:lvl w:ilvl="7" w:tplc="CD4C8342">
      <w:numFmt w:val="bullet"/>
      <w:lvlText w:val="•"/>
      <w:lvlJc w:val="left"/>
      <w:pPr>
        <w:ind w:left="2396" w:hanging="360"/>
      </w:pPr>
      <w:rPr>
        <w:rFonts w:hint="default"/>
        <w:lang w:val="en-US" w:eastAsia="en-US" w:bidi="ar-SA"/>
      </w:rPr>
    </w:lvl>
    <w:lvl w:ilvl="8" w:tplc="155843F6">
      <w:numFmt w:val="bullet"/>
      <w:lvlText w:val="•"/>
      <w:lvlJc w:val="left"/>
      <w:pPr>
        <w:ind w:left="2550" w:hanging="360"/>
      </w:pPr>
      <w:rPr>
        <w:rFonts w:hint="default"/>
        <w:lang w:val="en-US" w:eastAsia="en-US" w:bidi="ar-SA"/>
      </w:rPr>
    </w:lvl>
  </w:abstractNum>
  <w:abstractNum w:abstractNumId="56" w15:restartNumberingAfterBreak="0">
    <w:nsid w:val="707A4CCA"/>
    <w:multiLevelType w:val="hybridMultilevel"/>
    <w:tmpl w:val="453EC0D0"/>
    <w:lvl w:ilvl="0" w:tplc="7F56922E">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E323548">
      <w:numFmt w:val="bullet"/>
      <w:lvlText w:val="●"/>
      <w:lvlJc w:val="left"/>
      <w:pPr>
        <w:ind w:left="1221" w:hanging="360"/>
      </w:pPr>
      <w:rPr>
        <w:rFonts w:ascii="Calibri" w:eastAsia="Calibri" w:hAnsi="Calibri" w:cs="Calibri" w:hint="default"/>
        <w:b w:val="0"/>
        <w:bCs w:val="0"/>
        <w:i w:val="0"/>
        <w:iCs w:val="0"/>
        <w:spacing w:val="0"/>
        <w:w w:val="100"/>
        <w:sz w:val="24"/>
        <w:szCs w:val="24"/>
        <w:lang w:val="en-US" w:eastAsia="en-US" w:bidi="ar-SA"/>
      </w:rPr>
    </w:lvl>
    <w:lvl w:ilvl="2" w:tplc="719261F0">
      <w:numFmt w:val="bullet"/>
      <w:lvlText w:val="•"/>
      <w:lvlJc w:val="left"/>
      <w:pPr>
        <w:ind w:left="2162" w:hanging="360"/>
      </w:pPr>
      <w:rPr>
        <w:rFonts w:hint="default"/>
        <w:lang w:val="en-US" w:eastAsia="en-US" w:bidi="ar-SA"/>
      </w:rPr>
    </w:lvl>
    <w:lvl w:ilvl="3" w:tplc="B0AE9B9C">
      <w:numFmt w:val="bullet"/>
      <w:lvlText w:val="•"/>
      <w:lvlJc w:val="left"/>
      <w:pPr>
        <w:ind w:left="3104" w:hanging="360"/>
      </w:pPr>
      <w:rPr>
        <w:rFonts w:hint="default"/>
        <w:lang w:val="en-US" w:eastAsia="en-US" w:bidi="ar-SA"/>
      </w:rPr>
    </w:lvl>
    <w:lvl w:ilvl="4" w:tplc="409627F8">
      <w:numFmt w:val="bullet"/>
      <w:lvlText w:val="•"/>
      <w:lvlJc w:val="left"/>
      <w:pPr>
        <w:ind w:left="4046" w:hanging="360"/>
      </w:pPr>
      <w:rPr>
        <w:rFonts w:hint="default"/>
        <w:lang w:val="en-US" w:eastAsia="en-US" w:bidi="ar-SA"/>
      </w:rPr>
    </w:lvl>
    <w:lvl w:ilvl="5" w:tplc="E33AB698">
      <w:numFmt w:val="bullet"/>
      <w:lvlText w:val="•"/>
      <w:lvlJc w:val="left"/>
      <w:pPr>
        <w:ind w:left="4988" w:hanging="360"/>
      </w:pPr>
      <w:rPr>
        <w:rFonts w:hint="default"/>
        <w:lang w:val="en-US" w:eastAsia="en-US" w:bidi="ar-SA"/>
      </w:rPr>
    </w:lvl>
    <w:lvl w:ilvl="6" w:tplc="96B65242">
      <w:numFmt w:val="bullet"/>
      <w:lvlText w:val="•"/>
      <w:lvlJc w:val="left"/>
      <w:pPr>
        <w:ind w:left="5931" w:hanging="360"/>
      </w:pPr>
      <w:rPr>
        <w:rFonts w:hint="default"/>
        <w:lang w:val="en-US" w:eastAsia="en-US" w:bidi="ar-SA"/>
      </w:rPr>
    </w:lvl>
    <w:lvl w:ilvl="7" w:tplc="44EA39E2">
      <w:numFmt w:val="bullet"/>
      <w:lvlText w:val="•"/>
      <w:lvlJc w:val="left"/>
      <w:pPr>
        <w:ind w:left="6873" w:hanging="360"/>
      </w:pPr>
      <w:rPr>
        <w:rFonts w:hint="default"/>
        <w:lang w:val="en-US" w:eastAsia="en-US" w:bidi="ar-SA"/>
      </w:rPr>
    </w:lvl>
    <w:lvl w:ilvl="8" w:tplc="DB84E960">
      <w:numFmt w:val="bullet"/>
      <w:lvlText w:val="•"/>
      <w:lvlJc w:val="left"/>
      <w:pPr>
        <w:ind w:left="7815" w:hanging="360"/>
      </w:pPr>
      <w:rPr>
        <w:rFonts w:hint="default"/>
        <w:lang w:val="en-US" w:eastAsia="en-US" w:bidi="ar-SA"/>
      </w:rPr>
    </w:lvl>
  </w:abstractNum>
  <w:abstractNum w:abstractNumId="57" w15:restartNumberingAfterBreak="0">
    <w:nsid w:val="70D03E5E"/>
    <w:multiLevelType w:val="hybridMultilevel"/>
    <w:tmpl w:val="A1C0AAB6"/>
    <w:lvl w:ilvl="0" w:tplc="8CC6F150">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C444812">
      <w:numFmt w:val="bullet"/>
      <w:lvlText w:val="•"/>
      <w:lvlJc w:val="left"/>
      <w:pPr>
        <w:ind w:left="1744" w:hanging="361"/>
      </w:pPr>
      <w:rPr>
        <w:rFonts w:hint="default"/>
        <w:lang w:val="en-US" w:eastAsia="en-US" w:bidi="ar-SA"/>
      </w:rPr>
    </w:lvl>
    <w:lvl w:ilvl="2" w:tplc="4C8C20A2">
      <w:numFmt w:val="bullet"/>
      <w:lvlText w:val="•"/>
      <w:lvlJc w:val="left"/>
      <w:pPr>
        <w:ind w:left="2628" w:hanging="361"/>
      </w:pPr>
      <w:rPr>
        <w:rFonts w:hint="default"/>
        <w:lang w:val="en-US" w:eastAsia="en-US" w:bidi="ar-SA"/>
      </w:rPr>
    </w:lvl>
    <w:lvl w:ilvl="3" w:tplc="63CC0122">
      <w:numFmt w:val="bullet"/>
      <w:lvlText w:val="•"/>
      <w:lvlJc w:val="left"/>
      <w:pPr>
        <w:ind w:left="3512" w:hanging="361"/>
      </w:pPr>
      <w:rPr>
        <w:rFonts w:hint="default"/>
        <w:lang w:val="en-US" w:eastAsia="en-US" w:bidi="ar-SA"/>
      </w:rPr>
    </w:lvl>
    <w:lvl w:ilvl="4" w:tplc="DF903FE2">
      <w:numFmt w:val="bullet"/>
      <w:lvlText w:val="•"/>
      <w:lvlJc w:val="left"/>
      <w:pPr>
        <w:ind w:left="4396" w:hanging="361"/>
      </w:pPr>
      <w:rPr>
        <w:rFonts w:hint="default"/>
        <w:lang w:val="en-US" w:eastAsia="en-US" w:bidi="ar-SA"/>
      </w:rPr>
    </w:lvl>
    <w:lvl w:ilvl="5" w:tplc="0C3A752E">
      <w:numFmt w:val="bullet"/>
      <w:lvlText w:val="•"/>
      <w:lvlJc w:val="left"/>
      <w:pPr>
        <w:ind w:left="5280" w:hanging="361"/>
      </w:pPr>
      <w:rPr>
        <w:rFonts w:hint="default"/>
        <w:lang w:val="en-US" w:eastAsia="en-US" w:bidi="ar-SA"/>
      </w:rPr>
    </w:lvl>
    <w:lvl w:ilvl="6" w:tplc="DBD2BFF2">
      <w:numFmt w:val="bullet"/>
      <w:lvlText w:val="•"/>
      <w:lvlJc w:val="left"/>
      <w:pPr>
        <w:ind w:left="6164" w:hanging="361"/>
      </w:pPr>
      <w:rPr>
        <w:rFonts w:hint="default"/>
        <w:lang w:val="en-US" w:eastAsia="en-US" w:bidi="ar-SA"/>
      </w:rPr>
    </w:lvl>
    <w:lvl w:ilvl="7" w:tplc="444C786C">
      <w:numFmt w:val="bullet"/>
      <w:lvlText w:val="•"/>
      <w:lvlJc w:val="left"/>
      <w:pPr>
        <w:ind w:left="7048" w:hanging="361"/>
      </w:pPr>
      <w:rPr>
        <w:rFonts w:hint="default"/>
        <w:lang w:val="en-US" w:eastAsia="en-US" w:bidi="ar-SA"/>
      </w:rPr>
    </w:lvl>
    <w:lvl w:ilvl="8" w:tplc="233AE0D6">
      <w:numFmt w:val="bullet"/>
      <w:lvlText w:val="•"/>
      <w:lvlJc w:val="left"/>
      <w:pPr>
        <w:ind w:left="7932" w:hanging="361"/>
      </w:pPr>
      <w:rPr>
        <w:rFonts w:hint="default"/>
        <w:lang w:val="en-US" w:eastAsia="en-US" w:bidi="ar-SA"/>
      </w:rPr>
    </w:lvl>
  </w:abstractNum>
  <w:abstractNum w:abstractNumId="58" w15:restartNumberingAfterBreak="0">
    <w:nsid w:val="711A4BCC"/>
    <w:multiLevelType w:val="hybridMultilevel"/>
    <w:tmpl w:val="0DA0FD86"/>
    <w:lvl w:ilvl="0" w:tplc="C89ED882">
      <w:numFmt w:val="bullet"/>
      <w:lvlText w:val="●"/>
      <w:lvlJc w:val="left"/>
      <w:pPr>
        <w:ind w:left="1316" w:hanging="360"/>
      </w:pPr>
      <w:rPr>
        <w:rFonts w:ascii="Calibri" w:eastAsia="Calibri" w:hAnsi="Calibri" w:cs="Calibri" w:hint="default"/>
        <w:b w:val="0"/>
        <w:bCs w:val="0"/>
        <w:i w:val="0"/>
        <w:iCs w:val="0"/>
        <w:spacing w:val="0"/>
        <w:w w:val="100"/>
        <w:sz w:val="22"/>
        <w:szCs w:val="22"/>
        <w:lang w:val="en-US" w:eastAsia="en-US" w:bidi="ar-SA"/>
      </w:rPr>
    </w:lvl>
    <w:lvl w:ilvl="1" w:tplc="71BE238A">
      <w:numFmt w:val="bullet"/>
      <w:lvlText w:val="•"/>
      <w:lvlJc w:val="left"/>
      <w:pPr>
        <w:ind w:left="1473" w:hanging="360"/>
      </w:pPr>
      <w:rPr>
        <w:rFonts w:hint="default"/>
        <w:lang w:val="en-US" w:eastAsia="en-US" w:bidi="ar-SA"/>
      </w:rPr>
    </w:lvl>
    <w:lvl w:ilvl="2" w:tplc="A79EF4DA">
      <w:numFmt w:val="bullet"/>
      <w:lvlText w:val="•"/>
      <w:lvlJc w:val="left"/>
      <w:pPr>
        <w:ind w:left="1627" w:hanging="360"/>
      </w:pPr>
      <w:rPr>
        <w:rFonts w:hint="default"/>
        <w:lang w:val="en-US" w:eastAsia="en-US" w:bidi="ar-SA"/>
      </w:rPr>
    </w:lvl>
    <w:lvl w:ilvl="3" w:tplc="E3DE3C38">
      <w:numFmt w:val="bullet"/>
      <w:lvlText w:val="•"/>
      <w:lvlJc w:val="left"/>
      <w:pPr>
        <w:ind w:left="1781" w:hanging="360"/>
      </w:pPr>
      <w:rPr>
        <w:rFonts w:hint="default"/>
        <w:lang w:val="en-US" w:eastAsia="en-US" w:bidi="ar-SA"/>
      </w:rPr>
    </w:lvl>
    <w:lvl w:ilvl="4" w:tplc="BDD88730">
      <w:numFmt w:val="bullet"/>
      <w:lvlText w:val="•"/>
      <w:lvlJc w:val="left"/>
      <w:pPr>
        <w:ind w:left="1935" w:hanging="360"/>
      </w:pPr>
      <w:rPr>
        <w:rFonts w:hint="default"/>
        <w:lang w:val="en-US" w:eastAsia="en-US" w:bidi="ar-SA"/>
      </w:rPr>
    </w:lvl>
    <w:lvl w:ilvl="5" w:tplc="D236E6DE">
      <w:numFmt w:val="bullet"/>
      <w:lvlText w:val="•"/>
      <w:lvlJc w:val="left"/>
      <w:pPr>
        <w:ind w:left="2089" w:hanging="360"/>
      </w:pPr>
      <w:rPr>
        <w:rFonts w:hint="default"/>
        <w:lang w:val="en-US" w:eastAsia="en-US" w:bidi="ar-SA"/>
      </w:rPr>
    </w:lvl>
    <w:lvl w:ilvl="6" w:tplc="58D0B036">
      <w:numFmt w:val="bullet"/>
      <w:lvlText w:val="•"/>
      <w:lvlJc w:val="left"/>
      <w:pPr>
        <w:ind w:left="2242" w:hanging="360"/>
      </w:pPr>
      <w:rPr>
        <w:rFonts w:hint="default"/>
        <w:lang w:val="en-US" w:eastAsia="en-US" w:bidi="ar-SA"/>
      </w:rPr>
    </w:lvl>
    <w:lvl w:ilvl="7" w:tplc="972E4462">
      <w:numFmt w:val="bullet"/>
      <w:lvlText w:val="•"/>
      <w:lvlJc w:val="left"/>
      <w:pPr>
        <w:ind w:left="2396" w:hanging="360"/>
      </w:pPr>
      <w:rPr>
        <w:rFonts w:hint="default"/>
        <w:lang w:val="en-US" w:eastAsia="en-US" w:bidi="ar-SA"/>
      </w:rPr>
    </w:lvl>
    <w:lvl w:ilvl="8" w:tplc="EDEE507E">
      <w:numFmt w:val="bullet"/>
      <w:lvlText w:val="•"/>
      <w:lvlJc w:val="left"/>
      <w:pPr>
        <w:ind w:left="2550" w:hanging="360"/>
      </w:pPr>
      <w:rPr>
        <w:rFonts w:hint="default"/>
        <w:lang w:val="en-US" w:eastAsia="en-US" w:bidi="ar-SA"/>
      </w:rPr>
    </w:lvl>
  </w:abstractNum>
  <w:abstractNum w:abstractNumId="59" w15:restartNumberingAfterBreak="0">
    <w:nsid w:val="730A2606"/>
    <w:multiLevelType w:val="hybridMultilevel"/>
    <w:tmpl w:val="C65EBAEC"/>
    <w:lvl w:ilvl="0" w:tplc="7902C28A">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D03AE8BA">
      <w:numFmt w:val="bullet"/>
      <w:lvlText w:val="•"/>
      <w:lvlJc w:val="left"/>
      <w:pPr>
        <w:ind w:left="1744" w:hanging="361"/>
      </w:pPr>
      <w:rPr>
        <w:rFonts w:hint="default"/>
        <w:lang w:val="en-US" w:eastAsia="en-US" w:bidi="ar-SA"/>
      </w:rPr>
    </w:lvl>
    <w:lvl w:ilvl="2" w:tplc="C2385844">
      <w:numFmt w:val="bullet"/>
      <w:lvlText w:val="•"/>
      <w:lvlJc w:val="left"/>
      <w:pPr>
        <w:ind w:left="2628" w:hanging="361"/>
      </w:pPr>
      <w:rPr>
        <w:rFonts w:hint="default"/>
        <w:lang w:val="en-US" w:eastAsia="en-US" w:bidi="ar-SA"/>
      </w:rPr>
    </w:lvl>
    <w:lvl w:ilvl="3" w:tplc="874A982C">
      <w:numFmt w:val="bullet"/>
      <w:lvlText w:val="•"/>
      <w:lvlJc w:val="left"/>
      <w:pPr>
        <w:ind w:left="3512" w:hanging="361"/>
      </w:pPr>
      <w:rPr>
        <w:rFonts w:hint="default"/>
        <w:lang w:val="en-US" w:eastAsia="en-US" w:bidi="ar-SA"/>
      </w:rPr>
    </w:lvl>
    <w:lvl w:ilvl="4" w:tplc="6114C206">
      <w:numFmt w:val="bullet"/>
      <w:lvlText w:val="•"/>
      <w:lvlJc w:val="left"/>
      <w:pPr>
        <w:ind w:left="4396" w:hanging="361"/>
      </w:pPr>
      <w:rPr>
        <w:rFonts w:hint="default"/>
        <w:lang w:val="en-US" w:eastAsia="en-US" w:bidi="ar-SA"/>
      </w:rPr>
    </w:lvl>
    <w:lvl w:ilvl="5" w:tplc="E52C790C">
      <w:numFmt w:val="bullet"/>
      <w:lvlText w:val="•"/>
      <w:lvlJc w:val="left"/>
      <w:pPr>
        <w:ind w:left="5280" w:hanging="361"/>
      </w:pPr>
      <w:rPr>
        <w:rFonts w:hint="default"/>
        <w:lang w:val="en-US" w:eastAsia="en-US" w:bidi="ar-SA"/>
      </w:rPr>
    </w:lvl>
    <w:lvl w:ilvl="6" w:tplc="625E086A">
      <w:numFmt w:val="bullet"/>
      <w:lvlText w:val="•"/>
      <w:lvlJc w:val="left"/>
      <w:pPr>
        <w:ind w:left="6164" w:hanging="361"/>
      </w:pPr>
      <w:rPr>
        <w:rFonts w:hint="default"/>
        <w:lang w:val="en-US" w:eastAsia="en-US" w:bidi="ar-SA"/>
      </w:rPr>
    </w:lvl>
    <w:lvl w:ilvl="7" w:tplc="2CAC2FC0">
      <w:numFmt w:val="bullet"/>
      <w:lvlText w:val="•"/>
      <w:lvlJc w:val="left"/>
      <w:pPr>
        <w:ind w:left="7048" w:hanging="361"/>
      </w:pPr>
      <w:rPr>
        <w:rFonts w:hint="default"/>
        <w:lang w:val="en-US" w:eastAsia="en-US" w:bidi="ar-SA"/>
      </w:rPr>
    </w:lvl>
    <w:lvl w:ilvl="8" w:tplc="4906D528">
      <w:numFmt w:val="bullet"/>
      <w:lvlText w:val="•"/>
      <w:lvlJc w:val="left"/>
      <w:pPr>
        <w:ind w:left="7932" w:hanging="361"/>
      </w:pPr>
      <w:rPr>
        <w:rFonts w:hint="default"/>
        <w:lang w:val="en-US" w:eastAsia="en-US" w:bidi="ar-SA"/>
      </w:rPr>
    </w:lvl>
  </w:abstractNum>
  <w:abstractNum w:abstractNumId="60" w15:restartNumberingAfterBreak="0">
    <w:nsid w:val="779848A5"/>
    <w:multiLevelType w:val="hybridMultilevel"/>
    <w:tmpl w:val="40BA948E"/>
    <w:lvl w:ilvl="0" w:tplc="930EE5D4">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B630F98E">
      <w:numFmt w:val="bullet"/>
      <w:lvlText w:val="•"/>
      <w:lvlJc w:val="left"/>
      <w:pPr>
        <w:ind w:left="1744" w:hanging="361"/>
      </w:pPr>
      <w:rPr>
        <w:rFonts w:hint="default"/>
        <w:lang w:val="en-US" w:eastAsia="en-US" w:bidi="ar-SA"/>
      </w:rPr>
    </w:lvl>
    <w:lvl w:ilvl="2" w:tplc="7804CDD2">
      <w:numFmt w:val="bullet"/>
      <w:lvlText w:val="•"/>
      <w:lvlJc w:val="left"/>
      <w:pPr>
        <w:ind w:left="2628" w:hanging="361"/>
      </w:pPr>
      <w:rPr>
        <w:rFonts w:hint="default"/>
        <w:lang w:val="en-US" w:eastAsia="en-US" w:bidi="ar-SA"/>
      </w:rPr>
    </w:lvl>
    <w:lvl w:ilvl="3" w:tplc="68B0C6C4">
      <w:numFmt w:val="bullet"/>
      <w:lvlText w:val="•"/>
      <w:lvlJc w:val="left"/>
      <w:pPr>
        <w:ind w:left="3512" w:hanging="361"/>
      </w:pPr>
      <w:rPr>
        <w:rFonts w:hint="default"/>
        <w:lang w:val="en-US" w:eastAsia="en-US" w:bidi="ar-SA"/>
      </w:rPr>
    </w:lvl>
    <w:lvl w:ilvl="4" w:tplc="F760B684">
      <w:numFmt w:val="bullet"/>
      <w:lvlText w:val="•"/>
      <w:lvlJc w:val="left"/>
      <w:pPr>
        <w:ind w:left="4396" w:hanging="361"/>
      </w:pPr>
      <w:rPr>
        <w:rFonts w:hint="default"/>
        <w:lang w:val="en-US" w:eastAsia="en-US" w:bidi="ar-SA"/>
      </w:rPr>
    </w:lvl>
    <w:lvl w:ilvl="5" w:tplc="74F2CEB0">
      <w:numFmt w:val="bullet"/>
      <w:lvlText w:val="•"/>
      <w:lvlJc w:val="left"/>
      <w:pPr>
        <w:ind w:left="5280" w:hanging="361"/>
      </w:pPr>
      <w:rPr>
        <w:rFonts w:hint="default"/>
        <w:lang w:val="en-US" w:eastAsia="en-US" w:bidi="ar-SA"/>
      </w:rPr>
    </w:lvl>
    <w:lvl w:ilvl="6" w:tplc="EA1819CE">
      <w:numFmt w:val="bullet"/>
      <w:lvlText w:val="•"/>
      <w:lvlJc w:val="left"/>
      <w:pPr>
        <w:ind w:left="6164" w:hanging="361"/>
      </w:pPr>
      <w:rPr>
        <w:rFonts w:hint="default"/>
        <w:lang w:val="en-US" w:eastAsia="en-US" w:bidi="ar-SA"/>
      </w:rPr>
    </w:lvl>
    <w:lvl w:ilvl="7" w:tplc="3FECAFFC">
      <w:numFmt w:val="bullet"/>
      <w:lvlText w:val="•"/>
      <w:lvlJc w:val="left"/>
      <w:pPr>
        <w:ind w:left="7048" w:hanging="361"/>
      </w:pPr>
      <w:rPr>
        <w:rFonts w:hint="default"/>
        <w:lang w:val="en-US" w:eastAsia="en-US" w:bidi="ar-SA"/>
      </w:rPr>
    </w:lvl>
    <w:lvl w:ilvl="8" w:tplc="F63CEE7A">
      <w:numFmt w:val="bullet"/>
      <w:lvlText w:val="•"/>
      <w:lvlJc w:val="left"/>
      <w:pPr>
        <w:ind w:left="7932" w:hanging="361"/>
      </w:pPr>
      <w:rPr>
        <w:rFonts w:hint="default"/>
        <w:lang w:val="en-US" w:eastAsia="en-US" w:bidi="ar-SA"/>
      </w:rPr>
    </w:lvl>
  </w:abstractNum>
  <w:abstractNum w:abstractNumId="61" w15:restartNumberingAfterBreak="0">
    <w:nsid w:val="77F66547"/>
    <w:multiLevelType w:val="hybridMultilevel"/>
    <w:tmpl w:val="56EC246E"/>
    <w:lvl w:ilvl="0" w:tplc="085E6F9C">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23B67248">
      <w:numFmt w:val="bullet"/>
      <w:lvlText w:val="•"/>
      <w:lvlJc w:val="left"/>
      <w:pPr>
        <w:ind w:left="674" w:hanging="360"/>
      </w:pPr>
      <w:rPr>
        <w:rFonts w:hint="default"/>
        <w:lang w:val="en-US" w:eastAsia="en-US" w:bidi="ar-SA"/>
      </w:rPr>
    </w:lvl>
    <w:lvl w:ilvl="2" w:tplc="B420B97E">
      <w:numFmt w:val="bullet"/>
      <w:lvlText w:val="•"/>
      <w:lvlJc w:val="left"/>
      <w:pPr>
        <w:ind w:left="929" w:hanging="360"/>
      </w:pPr>
      <w:rPr>
        <w:rFonts w:hint="default"/>
        <w:lang w:val="en-US" w:eastAsia="en-US" w:bidi="ar-SA"/>
      </w:rPr>
    </w:lvl>
    <w:lvl w:ilvl="3" w:tplc="95322126">
      <w:numFmt w:val="bullet"/>
      <w:lvlText w:val="•"/>
      <w:lvlJc w:val="left"/>
      <w:pPr>
        <w:ind w:left="1183" w:hanging="360"/>
      </w:pPr>
      <w:rPr>
        <w:rFonts w:hint="default"/>
        <w:lang w:val="en-US" w:eastAsia="en-US" w:bidi="ar-SA"/>
      </w:rPr>
    </w:lvl>
    <w:lvl w:ilvl="4" w:tplc="1440510C">
      <w:numFmt w:val="bullet"/>
      <w:lvlText w:val="•"/>
      <w:lvlJc w:val="left"/>
      <w:pPr>
        <w:ind w:left="1438" w:hanging="360"/>
      </w:pPr>
      <w:rPr>
        <w:rFonts w:hint="default"/>
        <w:lang w:val="en-US" w:eastAsia="en-US" w:bidi="ar-SA"/>
      </w:rPr>
    </w:lvl>
    <w:lvl w:ilvl="5" w:tplc="A132840E">
      <w:numFmt w:val="bullet"/>
      <w:lvlText w:val="•"/>
      <w:lvlJc w:val="left"/>
      <w:pPr>
        <w:ind w:left="1692" w:hanging="360"/>
      </w:pPr>
      <w:rPr>
        <w:rFonts w:hint="default"/>
        <w:lang w:val="en-US" w:eastAsia="en-US" w:bidi="ar-SA"/>
      </w:rPr>
    </w:lvl>
    <w:lvl w:ilvl="6" w:tplc="81A65042">
      <w:numFmt w:val="bullet"/>
      <w:lvlText w:val="•"/>
      <w:lvlJc w:val="left"/>
      <w:pPr>
        <w:ind w:left="1947" w:hanging="360"/>
      </w:pPr>
      <w:rPr>
        <w:rFonts w:hint="default"/>
        <w:lang w:val="en-US" w:eastAsia="en-US" w:bidi="ar-SA"/>
      </w:rPr>
    </w:lvl>
    <w:lvl w:ilvl="7" w:tplc="5F20D85A">
      <w:numFmt w:val="bullet"/>
      <w:lvlText w:val="•"/>
      <w:lvlJc w:val="left"/>
      <w:pPr>
        <w:ind w:left="2201" w:hanging="360"/>
      </w:pPr>
      <w:rPr>
        <w:rFonts w:hint="default"/>
        <w:lang w:val="en-US" w:eastAsia="en-US" w:bidi="ar-SA"/>
      </w:rPr>
    </w:lvl>
    <w:lvl w:ilvl="8" w:tplc="9BD48E7C">
      <w:numFmt w:val="bullet"/>
      <w:lvlText w:val="•"/>
      <w:lvlJc w:val="left"/>
      <w:pPr>
        <w:ind w:left="2456" w:hanging="360"/>
      </w:pPr>
      <w:rPr>
        <w:rFonts w:hint="default"/>
        <w:lang w:val="en-US" w:eastAsia="en-US" w:bidi="ar-SA"/>
      </w:rPr>
    </w:lvl>
  </w:abstractNum>
  <w:abstractNum w:abstractNumId="62" w15:restartNumberingAfterBreak="0">
    <w:nsid w:val="78B229A8"/>
    <w:multiLevelType w:val="hybridMultilevel"/>
    <w:tmpl w:val="775EC7C0"/>
    <w:lvl w:ilvl="0" w:tplc="9E688E02">
      <w:start w:val="1"/>
      <w:numFmt w:val="decimal"/>
      <w:lvlText w:val="%1."/>
      <w:lvlJc w:val="left"/>
      <w:pPr>
        <w:ind w:left="8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70A6F8A">
      <w:numFmt w:val="bullet"/>
      <w:lvlText w:val="•"/>
      <w:lvlJc w:val="left"/>
      <w:pPr>
        <w:ind w:left="1744" w:hanging="361"/>
      </w:pPr>
      <w:rPr>
        <w:rFonts w:hint="default"/>
        <w:lang w:val="en-US" w:eastAsia="en-US" w:bidi="ar-SA"/>
      </w:rPr>
    </w:lvl>
    <w:lvl w:ilvl="2" w:tplc="8940E262">
      <w:numFmt w:val="bullet"/>
      <w:lvlText w:val="•"/>
      <w:lvlJc w:val="left"/>
      <w:pPr>
        <w:ind w:left="2628" w:hanging="361"/>
      </w:pPr>
      <w:rPr>
        <w:rFonts w:hint="default"/>
        <w:lang w:val="en-US" w:eastAsia="en-US" w:bidi="ar-SA"/>
      </w:rPr>
    </w:lvl>
    <w:lvl w:ilvl="3" w:tplc="647A158A">
      <w:numFmt w:val="bullet"/>
      <w:lvlText w:val="•"/>
      <w:lvlJc w:val="left"/>
      <w:pPr>
        <w:ind w:left="3512" w:hanging="361"/>
      </w:pPr>
      <w:rPr>
        <w:rFonts w:hint="default"/>
        <w:lang w:val="en-US" w:eastAsia="en-US" w:bidi="ar-SA"/>
      </w:rPr>
    </w:lvl>
    <w:lvl w:ilvl="4" w:tplc="979E2BB4">
      <w:numFmt w:val="bullet"/>
      <w:lvlText w:val="•"/>
      <w:lvlJc w:val="left"/>
      <w:pPr>
        <w:ind w:left="4396" w:hanging="361"/>
      </w:pPr>
      <w:rPr>
        <w:rFonts w:hint="default"/>
        <w:lang w:val="en-US" w:eastAsia="en-US" w:bidi="ar-SA"/>
      </w:rPr>
    </w:lvl>
    <w:lvl w:ilvl="5" w:tplc="09206024">
      <w:numFmt w:val="bullet"/>
      <w:lvlText w:val="•"/>
      <w:lvlJc w:val="left"/>
      <w:pPr>
        <w:ind w:left="5280" w:hanging="361"/>
      </w:pPr>
      <w:rPr>
        <w:rFonts w:hint="default"/>
        <w:lang w:val="en-US" w:eastAsia="en-US" w:bidi="ar-SA"/>
      </w:rPr>
    </w:lvl>
    <w:lvl w:ilvl="6" w:tplc="CD5CB9D6">
      <w:numFmt w:val="bullet"/>
      <w:lvlText w:val="•"/>
      <w:lvlJc w:val="left"/>
      <w:pPr>
        <w:ind w:left="6164" w:hanging="361"/>
      </w:pPr>
      <w:rPr>
        <w:rFonts w:hint="default"/>
        <w:lang w:val="en-US" w:eastAsia="en-US" w:bidi="ar-SA"/>
      </w:rPr>
    </w:lvl>
    <w:lvl w:ilvl="7" w:tplc="B83448BC">
      <w:numFmt w:val="bullet"/>
      <w:lvlText w:val="•"/>
      <w:lvlJc w:val="left"/>
      <w:pPr>
        <w:ind w:left="7048" w:hanging="361"/>
      </w:pPr>
      <w:rPr>
        <w:rFonts w:hint="default"/>
        <w:lang w:val="en-US" w:eastAsia="en-US" w:bidi="ar-SA"/>
      </w:rPr>
    </w:lvl>
    <w:lvl w:ilvl="8" w:tplc="DFAE9B96">
      <w:numFmt w:val="bullet"/>
      <w:lvlText w:val="•"/>
      <w:lvlJc w:val="left"/>
      <w:pPr>
        <w:ind w:left="7932" w:hanging="361"/>
      </w:pPr>
      <w:rPr>
        <w:rFonts w:hint="default"/>
        <w:lang w:val="en-US" w:eastAsia="en-US" w:bidi="ar-SA"/>
      </w:rPr>
    </w:lvl>
  </w:abstractNum>
  <w:abstractNum w:abstractNumId="63" w15:restartNumberingAfterBreak="0">
    <w:nsid w:val="79E341A5"/>
    <w:multiLevelType w:val="hybridMultilevel"/>
    <w:tmpl w:val="30A0B0BA"/>
    <w:lvl w:ilvl="0" w:tplc="7706880E">
      <w:start w:val="8"/>
      <w:numFmt w:val="upperRoman"/>
      <w:lvlText w:val="%1."/>
      <w:lvlJc w:val="left"/>
      <w:pPr>
        <w:ind w:left="1581" w:hanging="1081"/>
        <w:jc w:val="left"/>
      </w:pPr>
      <w:rPr>
        <w:rFonts w:ascii="Times New Roman" w:eastAsia="Times New Roman" w:hAnsi="Times New Roman" w:cs="Times New Roman" w:hint="default"/>
        <w:b/>
        <w:bCs/>
        <w:i w:val="0"/>
        <w:iCs w:val="0"/>
        <w:spacing w:val="-3"/>
        <w:w w:val="99"/>
        <w:sz w:val="40"/>
        <w:szCs w:val="40"/>
        <w:shd w:val="clear" w:color="auto" w:fill="FAE3D4"/>
        <w:lang w:val="en-US" w:eastAsia="en-US" w:bidi="ar-SA"/>
      </w:rPr>
    </w:lvl>
    <w:lvl w:ilvl="1" w:tplc="07B60A1C">
      <w:start w:val="1"/>
      <w:numFmt w:val="upperLetter"/>
      <w:lvlText w:val="%2."/>
      <w:lvlJc w:val="left"/>
      <w:pPr>
        <w:ind w:left="1221" w:hanging="360"/>
        <w:jc w:val="left"/>
      </w:pPr>
      <w:rPr>
        <w:rFonts w:ascii="Times New Roman" w:eastAsia="Times New Roman" w:hAnsi="Times New Roman" w:cs="Times New Roman" w:hint="default"/>
        <w:b w:val="0"/>
        <w:bCs w:val="0"/>
        <w:i w:val="0"/>
        <w:iCs w:val="0"/>
        <w:spacing w:val="0"/>
        <w:w w:val="99"/>
        <w:sz w:val="28"/>
        <w:szCs w:val="28"/>
        <w:lang w:val="en-US" w:eastAsia="en-US" w:bidi="ar-SA"/>
      </w:rPr>
    </w:lvl>
    <w:lvl w:ilvl="2" w:tplc="2DE04C1A">
      <w:start w:val="1"/>
      <w:numFmt w:val="upperLetter"/>
      <w:lvlText w:val="%3."/>
      <w:lvlJc w:val="left"/>
      <w:pPr>
        <w:ind w:left="1221" w:hanging="360"/>
        <w:jc w:val="left"/>
      </w:pPr>
      <w:rPr>
        <w:rFonts w:ascii="Times New Roman" w:eastAsia="Times New Roman" w:hAnsi="Times New Roman" w:cs="Times New Roman" w:hint="default"/>
        <w:b w:val="0"/>
        <w:bCs w:val="0"/>
        <w:i w:val="0"/>
        <w:iCs w:val="0"/>
        <w:spacing w:val="0"/>
        <w:w w:val="99"/>
        <w:sz w:val="28"/>
        <w:szCs w:val="28"/>
        <w:lang w:val="en-US" w:eastAsia="en-US" w:bidi="ar-SA"/>
      </w:rPr>
    </w:lvl>
    <w:lvl w:ilvl="3" w:tplc="F2AC55D0">
      <w:numFmt w:val="bullet"/>
      <w:lvlText w:val="•"/>
      <w:lvlJc w:val="left"/>
      <w:pPr>
        <w:ind w:left="2595" w:hanging="360"/>
      </w:pPr>
      <w:rPr>
        <w:rFonts w:hint="default"/>
        <w:lang w:val="en-US" w:eastAsia="en-US" w:bidi="ar-SA"/>
      </w:rPr>
    </w:lvl>
    <w:lvl w:ilvl="4" w:tplc="918AC852">
      <w:numFmt w:val="bullet"/>
      <w:lvlText w:val="•"/>
      <w:lvlJc w:val="left"/>
      <w:pPr>
        <w:ind w:left="3610" w:hanging="360"/>
      </w:pPr>
      <w:rPr>
        <w:rFonts w:hint="default"/>
        <w:lang w:val="en-US" w:eastAsia="en-US" w:bidi="ar-SA"/>
      </w:rPr>
    </w:lvl>
    <w:lvl w:ilvl="5" w:tplc="AC362B02">
      <w:numFmt w:val="bullet"/>
      <w:lvlText w:val="•"/>
      <w:lvlJc w:val="left"/>
      <w:pPr>
        <w:ind w:left="4625" w:hanging="360"/>
      </w:pPr>
      <w:rPr>
        <w:rFonts w:hint="default"/>
        <w:lang w:val="en-US" w:eastAsia="en-US" w:bidi="ar-SA"/>
      </w:rPr>
    </w:lvl>
    <w:lvl w:ilvl="6" w:tplc="6DE669B4">
      <w:numFmt w:val="bullet"/>
      <w:lvlText w:val="•"/>
      <w:lvlJc w:val="left"/>
      <w:pPr>
        <w:ind w:left="5640" w:hanging="360"/>
      </w:pPr>
      <w:rPr>
        <w:rFonts w:hint="default"/>
        <w:lang w:val="en-US" w:eastAsia="en-US" w:bidi="ar-SA"/>
      </w:rPr>
    </w:lvl>
    <w:lvl w:ilvl="7" w:tplc="B8D452E6">
      <w:numFmt w:val="bullet"/>
      <w:lvlText w:val="•"/>
      <w:lvlJc w:val="left"/>
      <w:pPr>
        <w:ind w:left="6655" w:hanging="360"/>
      </w:pPr>
      <w:rPr>
        <w:rFonts w:hint="default"/>
        <w:lang w:val="en-US" w:eastAsia="en-US" w:bidi="ar-SA"/>
      </w:rPr>
    </w:lvl>
    <w:lvl w:ilvl="8" w:tplc="C6B4838A">
      <w:numFmt w:val="bullet"/>
      <w:lvlText w:val="•"/>
      <w:lvlJc w:val="left"/>
      <w:pPr>
        <w:ind w:left="7670" w:hanging="360"/>
      </w:pPr>
      <w:rPr>
        <w:rFonts w:hint="default"/>
        <w:lang w:val="en-US" w:eastAsia="en-US" w:bidi="ar-SA"/>
      </w:rPr>
    </w:lvl>
  </w:abstractNum>
  <w:abstractNum w:abstractNumId="64" w15:restartNumberingAfterBreak="0">
    <w:nsid w:val="7A2947BC"/>
    <w:multiLevelType w:val="hybridMultilevel"/>
    <w:tmpl w:val="58ECC40C"/>
    <w:lvl w:ilvl="0" w:tplc="7556E9E6">
      <w:start w:val="1"/>
      <w:numFmt w:val="upperLetter"/>
      <w:lvlText w:val="%1."/>
      <w:lvlJc w:val="left"/>
      <w:pPr>
        <w:ind w:left="1221" w:hanging="360"/>
        <w:jc w:val="left"/>
      </w:pPr>
      <w:rPr>
        <w:rFonts w:ascii="Times New Roman" w:eastAsia="Times New Roman" w:hAnsi="Times New Roman" w:cs="Times New Roman" w:hint="default"/>
        <w:b w:val="0"/>
        <w:bCs w:val="0"/>
        <w:i w:val="0"/>
        <w:iCs w:val="0"/>
        <w:spacing w:val="0"/>
        <w:w w:val="99"/>
        <w:sz w:val="28"/>
        <w:szCs w:val="28"/>
        <w:lang w:val="en-US" w:eastAsia="en-US" w:bidi="ar-SA"/>
      </w:rPr>
    </w:lvl>
    <w:lvl w:ilvl="1" w:tplc="C6B6CF3C">
      <w:numFmt w:val="bullet"/>
      <w:lvlText w:val="•"/>
      <w:lvlJc w:val="left"/>
      <w:pPr>
        <w:ind w:left="2068" w:hanging="360"/>
      </w:pPr>
      <w:rPr>
        <w:rFonts w:hint="default"/>
        <w:lang w:val="en-US" w:eastAsia="en-US" w:bidi="ar-SA"/>
      </w:rPr>
    </w:lvl>
    <w:lvl w:ilvl="2" w:tplc="AE42CDBE">
      <w:numFmt w:val="bullet"/>
      <w:lvlText w:val="•"/>
      <w:lvlJc w:val="left"/>
      <w:pPr>
        <w:ind w:left="2916" w:hanging="360"/>
      </w:pPr>
      <w:rPr>
        <w:rFonts w:hint="default"/>
        <w:lang w:val="en-US" w:eastAsia="en-US" w:bidi="ar-SA"/>
      </w:rPr>
    </w:lvl>
    <w:lvl w:ilvl="3" w:tplc="6EAE83AA">
      <w:numFmt w:val="bullet"/>
      <w:lvlText w:val="•"/>
      <w:lvlJc w:val="left"/>
      <w:pPr>
        <w:ind w:left="3764" w:hanging="360"/>
      </w:pPr>
      <w:rPr>
        <w:rFonts w:hint="default"/>
        <w:lang w:val="en-US" w:eastAsia="en-US" w:bidi="ar-SA"/>
      </w:rPr>
    </w:lvl>
    <w:lvl w:ilvl="4" w:tplc="7F5C6468">
      <w:numFmt w:val="bullet"/>
      <w:lvlText w:val="•"/>
      <w:lvlJc w:val="left"/>
      <w:pPr>
        <w:ind w:left="4612" w:hanging="360"/>
      </w:pPr>
      <w:rPr>
        <w:rFonts w:hint="default"/>
        <w:lang w:val="en-US" w:eastAsia="en-US" w:bidi="ar-SA"/>
      </w:rPr>
    </w:lvl>
    <w:lvl w:ilvl="5" w:tplc="4E7ECD70">
      <w:numFmt w:val="bullet"/>
      <w:lvlText w:val="•"/>
      <w:lvlJc w:val="left"/>
      <w:pPr>
        <w:ind w:left="5460" w:hanging="360"/>
      </w:pPr>
      <w:rPr>
        <w:rFonts w:hint="default"/>
        <w:lang w:val="en-US" w:eastAsia="en-US" w:bidi="ar-SA"/>
      </w:rPr>
    </w:lvl>
    <w:lvl w:ilvl="6" w:tplc="01E06820">
      <w:numFmt w:val="bullet"/>
      <w:lvlText w:val="•"/>
      <w:lvlJc w:val="left"/>
      <w:pPr>
        <w:ind w:left="6308" w:hanging="360"/>
      </w:pPr>
      <w:rPr>
        <w:rFonts w:hint="default"/>
        <w:lang w:val="en-US" w:eastAsia="en-US" w:bidi="ar-SA"/>
      </w:rPr>
    </w:lvl>
    <w:lvl w:ilvl="7" w:tplc="EFFC5B3E">
      <w:numFmt w:val="bullet"/>
      <w:lvlText w:val="•"/>
      <w:lvlJc w:val="left"/>
      <w:pPr>
        <w:ind w:left="7156" w:hanging="360"/>
      </w:pPr>
      <w:rPr>
        <w:rFonts w:hint="default"/>
        <w:lang w:val="en-US" w:eastAsia="en-US" w:bidi="ar-SA"/>
      </w:rPr>
    </w:lvl>
    <w:lvl w:ilvl="8" w:tplc="AC76E05A">
      <w:numFmt w:val="bullet"/>
      <w:lvlText w:val="•"/>
      <w:lvlJc w:val="left"/>
      <w:pPr>
        <w:ind w:left="8004" w:hanging="360"/>
      </w:pPr>
      <w:rPr>
        <w:rFonts w:hint="default"/>
        <w:lang w:val="en-US" w:eastAsia="en-US" w:bidi="ar-SA"/>
      </w:rPr>
    </w:lvl>
  </w:abstractNum>
  <w:abstractNum w:abstractNumId="65" w15:restartNumberingAfterBreak="0">
    <w:nsid w:val="7BB76C22"/>
    <w:multiLevelType w:val="hybridMultilevel"/>
    <w:tmpl w:val="56FC586C"/>
    <w:lvl w:ilvl="0" w:tplc="7B3E9A3C">
      <w:numFmt w:val="bullet"/>
      <w:lvlText w:val="●"/>
      <w:lvlJc w:val="left"/>
      <w:pPr>
        <w:ind w:left="861" w:hanging="361"/>
      </w:pPr>
      <w:rPr>
        <w:rFonts w:ascii="Calibri" w:eastAsia="Calibri" w:hAnsi="Calibri" w:cs="Calibri" w:hint="default"/>
        <w:spacing w:val="0"/>
        <w:w w:val="100"/>
        <w:lang w:val="en-US" w:eastAsia="en-US" w:bidi="ar-SA"/>
      </w:rPr>
    </w:lvl>
    <w:lvl w:ilvl="1" w:tplc="5DDC50EC">
      <w:numFmt w:val="bullet"/>
      <w:lvlText w:val="•"/>
      <w:lvlJc w:val="left"/>
      <w:pPr>
        <w:ind w:left="1744" w:hanging="361"/>
      </w:pPr>
      <w:rPr>
        <w:rFonts w:hint="default"/>
        <w:lang w:val="en-US" w:eastAsia="en-US" w:bidi="ar-SA"/>
      </w:rPr>
    </w:lvl>
    <w:lvl w:ilvl="2" w:tplc="D68C3760">
      <w:numFmt w:val="bullet"/>
      <w:lvlText w:val="•"/>
      <w:lvlJc w:val="left"/>
      <w:pPr>
        <w:ind w:left="2628" w:hanging="361"/>
      </w:pPr>
      <w:rPr>
        <w:rFonts w:hint="default"/>
        <w:lang w:val="en-US" w:eastAsia="en-US" w:bidi="ar-SA"/>
      </w:rPr>
    </w:lvl>
    <w:lvl w:ilvl="3" w:tplc="C79E9DCC">
      <w:numFmt w:val="bullet"/>
      <w:lvlText w:val="•"/>
      <w:lvlJc w:val="left"/>
      <w:pPr>
        <w:ind w:left="3512" w:hanging="361"/>
      </w:pPr>
      <w:rPr>
        <w:rFonts w:hint="default"/>
        <w:lang w:val="en-US" w:eastAsia="en-US" w:bidi="ar-SA"/>
      </w:rPr>
    </w:lvl>
    <w:lvl w:ilvl="4" w:tplc="203C0822">
      <w:numFmt w:val="bullet"/>
      <w:lvlText w:val="•"/>
      <w:lvlJc w:val="left"/>
      <w:pPr>
        <w:ind w:left="4396" w:hanging="361"/>
      </w:pPr>
      <w:rPr>
        <w:rFonts w:hint="default"/>
        <w:lang w:val="en-US" w:eastAsia="en-US" w:bidi="ar-SA"/>
      </w:rPr>
    </w:lvl>
    <w:lvl w:ilvl="5" w:tplc="5C70AE30">
      <w:numFmt w:val="bullet"/>
      <w:lvlText w:val="•"/>
      <w:lvlJc w:val="left"/>
      <w:pPr>
        <w:ind w:left="5280" w:hanging="361"/>
      </w:pPr>
      <w:rPr>
        <w:rFonts w:hint="default"/>
        <w:lang w:val="en-US" w:eastAsia="en-US" w:bidi="ar-SA"/>
      </w:rPr>
    </w:lvl>
    <w:lvl w:ilvl="6" w:tplc="1504A18A">
      <w:numFmt w:val="bullet"/>
      <w:lvlText w:val="•"/>
      <w:lvlJc w:val="left"/>
      <w:pPr>
        <w:ind w:left="6164" w:hanging="361"/>
      </w:pPr>
      <w:rPr>
        <w:rFonts w:hint="default"/>
        <w:lang w:val="en-US" w:eastAsia="en-US" w:bidi="ar-SA"/>
      </w:rPr>
    </w:lvl>
    <w:lvl w:ilvl="7" w:tplc="A38EEEA0">
      <w:numFmt w:val="bullet"/>
      <w:lvlText w:val="•"/>
      <w:lvlJc w:val="left"/>
      <w:pPr>
        <w:ind w:left="7048" w:hanging="361"/>
      </w:pPr>
      <w:rPr>
        <w:rFonts w:hint="default"/>
        <w:lang w:val="en-US" w:eastAsia="en-US" w:bidi="ar-SA"/>
      </w:rPr>
    </w:lvl>
    <w:lvl w:ilvl="8" w:tplc="F97A4A66">
      <w:numFmt w:val="bullet"/>
      <w:lvlText w:val="•"/>
      <w:lvlJc w:val="left"/>
      <w:pPr>
        <w:ind w:left="7932" w:hanging="361"/>
      </w:pPr>
      <w:rPr>
        <w:rFonts w:hint="default"/>
        <w:lang w:val="en-US" w:eastAsia="en-US" w:bidi="ar-SA"/>
      </w:rPr>
    </w:lvl>
  </w:abstractNum>
  <w:abstractNum w:abstractNumId="66" w15:restartNumberingAfterBreak="0">
    <w:nsid w:val="7BBB7B8F"/>
    <w:multiLevelType w:val="hybridMultilevel"/>
    <w:tmpl w:val="C6FC4210"/>
    <w:lvl w:ilvl="0" w:tplc="D6EA61B0">
      <w:numFmt w:val="bullet"/>
      <w:lvlText w:val="●"/>
      <w:lvlJc w:val="left"/>
      <w:pPr>
        <w:ind w:left="861" w:hanging="361"/>
      </w:pPr>
      <w:rPr>
        <w:rFonts w:ascii="Calibri" w:eastAsia="Calibri" w:hAnsi="Calibri" w:cs="Calibri" w:hint="default"/>
        <w:spacing w:val="0"/>
        <w:w w:val="100"/>
        <w:lang w:val="en-US" w:eastAsia="en-US" w:bidi="ar-SA"/>
      </w:rPr>
    </w:lvl>
    <w:lvl w:ilvl="1" w:tplc="161A57B0">
      <w:numFmt w:val="bullet"/>
      <w:lvlText w:val="•"/>
      <w:lvlJc w:val="left"/>
      <w:pPr>
        <w:ind w:left="1744" w:hanging="361"/>
      </w:pPr>
      <w:rPr>
        <w:rFonts w:hint="default"/>
        <w:lang w:val="en-US" w:eastAsia="en-US" w:bidi="ar-SA"/>
      </w:rPr>
    </w:lvl>
    <w:lvl w:ilvl="2" w:tplc="590472F0">
      <w:numFmt w:val="bullet"/>
      <w:lvlText w:val="•"/>
      <w:lvlJc w:val="left"/>
      <w:pPr>
        <w:ind w:left="2628" w:hanging="361"/>
      </w:pPr>
      <w:rPr>
        <w:rFonts w:hint="default"/>
        <w:lang w:val="en-US" w:eastAsia="en-US" w:bidi="ar-SA"/>
      </w:rPr>
    </w:lvl>
    <w:lvl w:ilvl="3" w:tplc="DEBED906">
      <w:numFmt w:val="bullet"/>
      <w:lvlText w:val="•"/>
      <w:lvlJc w:val="left"/>
      <w:pPr>
        <w:ind w:left="3512" w:hanging="361"/>
      </w:pPr>
      <w:rPr>
        <w:rFonts w:hint="default"/>
        <w:lang w:val="en-US" w:eastAsia="en-US" w:bidi="ar-SA"/>
      </w:rPr>
    </w:lvl>
    <w:lvl w:ilvl="4" w:tplc="5FF224DE">
      <w:numFmt w:val="bullet"/>
      <w:lvlText w:val="•"/>
      <w:lvlJc w:val="left"/>
      <w:pPr>
        <w:ind w:left="4396" w:hanging="361"/>
      </w:pPr>
      <w:rPr>
        <w:rFonts w:hint="default"/>
        <w:lang w:val="en-US" w:eastAsia="en-US" w:bidi="ar-SA"/>
      </w:rPr>
    </w:lvl>
    <w:lvl w:ilvl="5" w:tplc="B4909E6C">
      <w:numFmt w:val="bullet"/>
      <w:lvlText w:val="•"/>
      <w:lvlJc w:val="left"/>
      <w:pPr>
        <w:ind w:left="5280" w:hanging="361"/>
      </w:pPr>
      <w:rPr>
        <w:rFonts w:hint="default"/>
        <w:lang w:val="en-US" w:eastAsia="en-US" w:bidi="ar-SA"/>
      </w:rPr>
    </w:lvl>
    <w:lvl w:ilvl="6" w:tplc="10722BE2">
      <w:numFmt w:val="bullet"/>
      <w:lvlText w:val="•"/>
      <w:lvlJc w:val="left"/>
      <w:pPr>
        <w:ind w:left="6164" w:hanging="361"/>
      </w:pPr>
      <w:rPr>
        <w:rFonts w:hint="default"/>
        <w:lang w:val="en-US" w:eastAsia="en-US" w:bidi="ar-SA"/>
      </w:rPr>
    </w:lvl>
    <w:lvl w:ilvl="7" w:tplc="D6E0ED0C">
      <w:numFmt w:val="bullet"/>
      <w:lvlText w:val="•"/>
      <w:lvlJc w:val="left"/>
      <w:pPr>
        <w:ind w:left="7048" w:hanging="361"/>
      </w:pPr>
      <w:rPr>
        <w:rFonts w:hint="default"/>
        <w:lang w:val="en-US" w:eastAsia="en-US" w:bidi="ar-SA"/>
      </w:rPr>
    </w:lvl>
    <w:lvl w:ilvl="8" w:tplc="8F8EA8D0">
      <w:numFmt w:val="bullet"/>
      <w:lvlText w:val="•"/>
      <w:lvlJc w:val="left"/>
      <w:pPr>
        <w:ind w:left="7932" w:hanging="361"/>
      </w:pPr>
      <w:rPr>
        <w:rFonts w:hint="default"/>
        <w:lang w:val="en-US" w:eastAsia="en-US" w:bidi="ar-SA"/>
      </w:rPr>
    </w:lvl>
  </w:abstractNum>
  <w:abstractNum w:abstractNumId="67" w15:restartNumberingAfterBreak="0">
    <w:nsid w:val="7C6F7DF0"/>
    <w:multiLevelType w:val="hybridMultilevel"/>
    <w:tmpl w:val="5DEA6024"/>
    <w:lvl w:ilvl="0" w:tplc="BF0CEAF2">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DCF42BA8">
      <w:numFmt w:val="bullet"/>
      <w:lvlText w:val="•"/>
      <w:lvlJc w:val="left"/>
      <w:pPr>
        <w:ind w:left="674" w:hanging="360"/>
      </w:pPr>
      <w:rPr>
        <w:rFonts w:hint="default"/>
        <w:lang w:val="en-US" w:eastAsia="en-US" w:bidi="ar-SA"/>
      </w:rPr>
    </w:lvl>
    <w:lvl w:ilvl="2" w:tplc="44C24076">
      <w:numFmt w:val="bullet"/>
      <w:lvlText w:val="•"/>
      <w:lvlJc w:val="left"/>
      <w:pPr>
        <w:ind w:left="929" w:hanging="360"/>
      </w:pPr>
      <w:rPr>
        <w:rFonts w:hint="default"/>
        <w:lang w:val="en-US" w:eastAsia="en-US" w:bidi="ar-SA"/>
      </w:rPr>
    </w:lvl>
    <w:lvl w:ilvl="3" w:tplc="3BCED48C">
      <w:numFmt w:val="bullet"/>
      <w:lvlText w:val="•"/>
      <w:lvlJc w:val="left"/>
      <w:pPr>
        <w:ind w:left="1183" w:hanging="360"/>
      </w:pPr>
      <w:rPr>
        <w:rFonts w:hint="default"/>
        <w:lang w:val="en-US" w:eastAsia="en-US" w:bidi="ar-SA"/>
      </w:rPr>
    </w:lvl>
    <w:lvl w:ilvl="4" w:tplc="7F00A602">
      <w:numFmt w:val="bullet"/>
      <w:lvlText w:val="•"/>
      <w:lvlJc w:val="left"/>
      <w:pPr>
        <w:ind w:left="1438" w:hanging="360"/>
      </w:pPr>
      <w:rPr>
        <w:rFonts w:hint="default"/>
        <w:lang w:val="en-US" w:eastAsia="en-US" w:bidi="ar-SA"/>
      </w:rPr>
    </w:lvl>
    <w:lvl w:ilvl="5" w:tplc="4D809604">
      <w:numFmt w:val="bullet"/>
      <w:lvlText w:val="•"/>
      <w:lvlJc w:val="left"/>
      <w:pPr>
        <w:ind w:left="1692" w:hanging="360"/>
      </w:pPr>
      <w:rPr>
        <w:rFonts w:hint="default"/>
        <w:lang w:val="en-US" w:eastAsia="en-US" w:bidi="ar-SA"/>
      </w:rPr>
    </w:lvl>
    <w:lvl w:ilvl="6" w:tplc="8038889A">
      <w:numFmt w:val="bullet"/>
      <w:lvlText w:val="•"/>
      <w:lvlJc w:val="left"/>
      <w:pPr>
        <w:ind w:left="1947" w:hanging="360"/>
      </w:pPr>
      <w:rPr>
        <w:rFonts w:hint="default"/>
        <w:lang w:val="en-US" w:eastAsia="en-US" w:bidi="ar-SA"/>
      </w:rPr>
    </w:lvl>
    <w:lvl w:ilvl="7" w:tplc="DCA2C886">
      <w:numFmt w:val="bullet"/>
      <w:lvlText w:val="•"/>
      <w:lvlJc w:val="left"/>
      <w:pPr>
        <w:ind w:left="2201" w:hanging="360"/>
      </w:pPr>
      <w:rPr>
        <w:rFonts w:hint="default"/>
        <w:lang w:val="en-US" w:eastAsia="en-US" w:bidi="ar-SA"/>
      </w:rPr>
    </w:lvl>
    <w:lvl w:ilvl="8" w:tplc="5776D60E">
      <w:numFmt w:val="bullet"/>
      <w:lvlText w:val="•"/>
      <w:lvlJc w:val="left"/>
      <w:pPr>
        <w:ind w:left="2456" w:hanging="360"/>
      </w:pPr>
      <w:rPr>
        <w:rFonts w:hint="default"/>
        <w:lang w:val="en-US" w:eastAsia="en-US" w:bidi="ar-SA"/>
      </w:rPr>
    </w:lvl>
  </w:abstractNum>
  <w:abstractNum w:abstractNumId="68" w15:restartNumberingAfterBreak="0">
    <w:nsid w:val="7D6617D0"/>
    <w:multiLevelType w:val="hybridMultilevel"/>
    <w:tmpl w:val="928A2B22"/>
    <w:lvl w:ilvl="0" w:tplc="0F163620">
      <w:numFmt w:val="bullet"/>
      <w:lvlText w:val="●"/>
      <w:lvlJc w:val="left"/>
      <w:pPr>
        <w:ind w:left="410" w:hanging="360"/>
      </w:pPr>
      <w:rPr>
        <w:rFonts w:ascii="Calibri" w:eastAsia="Calibri" w:hAnsi="Calibri" w:cs="Calibri" w:hint="default"/>
        <w:b w:val="0"/>
        <w:bCs w:val="0"/>
        <w:i w:val="0"/>
        <w:iCs w:val="0"/>
        <w:spacing w:val="0"/>
        <w:w w:val="100"/>
        <w:sz w:val="22"/>
        <w:szCs w:val="22"/>
        <w:lang w:val="en-US" w:eastAsia="en-US" w:bidi="ar-SA"/>
      </w:rPr>
    </w:lvl>
    <w:lvl w:ilvl="1" w:tplc="EBACD5E4">
      <w:numFmt w:val="bullet"/>
      <w:lvlText w:val="•"/>
      <w:lvlJc w:val="left"/>
      <w:pPr>
        <w:ind w:left="674" w:hanging="360"/>
      </w:pPr>
      <w:rPr>
        <w:rFonts w:hint="default"/>
        <w:lang w:val="en-US" w:eastAsia="en-US" w:bidi="ar-SA"/>
      </w:rPr>
    </w:lvl>
    <w:lvl w:ilvl="2" w:tplc="32040D86">
      <w:numFmt w:val="bullet"/>
      <w:lvlText w:val="•"/>
      <w:lvlJc w:val="left"/>
      <w:pPr>
        <w:ind w:left="929" w:hanging="360"/>
      </w:pPr>
      <w:rPr>
        <w:rFonts w:hint="default"/>
        <w:lang w:val="en-US" w:eastAsia="en-US" w:bidi="ar-SA"/>
      </w:rPr>
    </w:lvl>
    <w:lvl w:ilvl="3" w:tplc="41DAAA36">
      <w:numFmt w:val="bullet"/>
      <w:lvlText w:val="•"/>
      <w:lvlJc w:val="left"/>
      <w:pPr>
        <w:ind w:left="1183" w:hanging="360"/>
      </w:pPr>
      <w:rPr>
        <w:rFonts w:hint="default"/>
        <w:lang w:val="en-US" w:eastAsia="en-US" w:bidi="ar-SA"/>
      </w:rPr>
    </w:lvl>
    <w:lvl w:ilvl="4" w:tplc="6D1889C6">
      <w:numFmt w:val="bullet"/>
      <w:lvlText w:val="•"/>
      <w:lvlJc w:val="left"/>
      <w:pPr>
        <w:ind w:left="1438" w:hanging="360"/>
      </w:pPr>
      <w:rPr>
        <w:rFonts w:hint="default"/>
        <w:lang w:val="en-US" w:eastAsia="en-US" w:bidi="ar-SA"/>
      </w:rPr>
    </w:lvl>
    <w:lvl w:ilvl="5" w:tplc="FD90FF66">
      <w:numFmt w:val="bullet"/>
      <w:lvlText w:val="•"/>
      <w:lvlJc w:val="left"/>
      <w:pPr>
        <w:ind w:left="1692" w:hanging="360"/>
      </w:pPr>
      <w:rPr>
        <w:rFonts w:hint="default"/>
        <w:lang w:val="en-US" w:eastAsia="en-US" w:bidi="ar-SA"/>
      </w:rPr>
    </w:lvl>
    <w:lvl w:ilvl="6" w:tplc="B43E5B40">
      <w:numFmt w:val="bullet"/>
      <w:lvlText w:val="•"/>
      <w:lvlJc w:val="left"/>
      <w:pPr>
        <w:ind w:left="1947" w:hanging="360"/>
      </w:pPr>
      <w:rPr>
        <w:rFonts w:hint="default"/>
        <w:lang w:val="en-US" w:eastAsia="en-US" w:bidi="ar-SA"/>
      </w:rPr>
    </w:lvl>
    <w:lvl w:ilvl="7" w:tplc="40B4C34C">
      <w:numFmt w:val="bullet"/>
      <w:lvlText w:val="•"/>
      <w:lvlJc w:val="left"/>
      <w:pPr>
        <w:ind w:left="2201" w:hanging="360"/>
      </w:pPr>
      <w:rPr>
        <w:rFonts w:hint="default"/>
        <w:lang w:val="en-US" w:eastAsia="en-US" w:bidi="ar-SA"/>
      </w:rPr>
    </w:lvl>
    <w:lvl w:ilvl="8" w:tplc="CC36A74C">
      <w:numFmt w:val="bullet"/>
      <w:lvlText w:val="•"/>
      <w:lvlJc w:val="left"/>
      <w:pPr>
        <w:ind w:left="2456" w:hanging="360"/>
      </w:pPr>
      <w:rPr>
        <w:rFonts w:hint="default"/>
        <w:lang w:val="en-US" w:eastAsia="en-US" w:bidi="ar-SA"/>
      </w:rPr>
    </w:lvl>
  </w:abstractNum>
  <w:abstractNum w:abstractNumId="69" w15:restartNumberingAfterBreak="0">
    <w:nsid w:val="7E3D38C4"/>
    <w:multiLevelType w:val="hybridMultilevel"/>
    <w:tmpl w:val="0638005C"/>
    <w:lvl w:ilvl="0" w:tplc="3F527E10">
      <w:numFmt w:val="bullet"/>
      <w:lvlText w:val="●"/>
      <w:lvlJc w:val="left"/>
      <w:pPr>
        <w:ind w:left="861" w:hanging="361"/>
      </w:pPr>
      <w:rPr>
        <w:rFonts w:ascii="Calibri" w:eastAsia="Calibri" w:hAnsi="Calibri" w:cs="Calibri" w:hint="default"/>
        <w:b w:val="0"/>
        <w:bCs w:val="0"/>
        <w:i w:val="0"/>
        <w:iCs w:val="0"/>
        <w:spacing w:val="0"/>
        <w:w w:val="100"/>
        <w:sz w:val="24"/>
        <w:szCs w:val="24"/>
        <w:lang w:val="en-US" w:eastAsia="en-US" w:bidi="ar-SA"/>
      </w:rPr>
    </w:lvl>
    <w:lvl w:ilvl="1" w:tplc="A42A808E">
      <w:numFmt w:val="bullet"/>
      <w:lvlText w:val="•"/>
      <w:lvlJc w:val="left"/>
      <w:pPr>
        <w:ind w:left="1744" w:hanging="361"/>
      </w:pPr>
      <w:rPr>
        <w:rFonts w:hint="default"/>
        <w:lang w:val="en-US" w:eastAsia="en-US" w:bidi="ar-SA"/>
      </w:rPr>
    </w:lvl>
    <w:lvl w:ilvl="2" w:tplc="4B4274C8">
      <w:numFmt w:val="bullet"/>
      <w:lvlText w:val="•"/>
      <w:lvlJc w:val="left"/>
      <w:pPr>
        <w:ind w:left="2628" w:hanging="361"/>
      </w:pPr>
      <w:rPr>
        <w:rFonts w:hint="default"/>
        <w:lang w:val="en-US" w:eastAsia="en-US" w:bidi="ar-SA"/>
      </w:rPr>
    </w:lvl>
    <w:lvl w:ilvl="3" w:tplc="7F6A7D1C">
      <w:numFmt w:val="bullet"/>
      <w:lvlText w:val="•"/>
      <w:lvlJc w:val="left"/>
      <w:pPr>
        <w:ind w:left="3512" w:hanging="361"/>
      </w:pPr>
      <w:rPr>
        <w:rFonts w:hint="default"/>
        <w:lang w:val="en-US" w:eastAsia="en-US" w:bidi="ar-SA"/>
      </w:rPr>
    </w:lvl>
    <w:lvl w:ilvl="4" w:tplc="25AC8804">
      <w:numFmt w:val="bullet"/>
      <w:lvlText w:val="•"/>
      <w:lvlJc w:val="left"/>
      <w:pPr>
        <w:ind w:left="4396" w:hanging="361"/>
      </w:pPr>
      <w:rPr>
        <w:rFonts w:hint="default"/>
        <w:lang w:val="en-US" w:eastAsia="en-US" w:bidi="ar-SA"/>
      </w:rPr>
    </w:lvl>
    <w:lvl w:ilvl="5" w:tplc="64E29C0E">
      <w:numFmt w:val="bullet"/>
      <w:lvlText w:val="•"/>
      <w:lvlJc w:val="left"/>
      <w:pPr>
        <w:ind w:left="5280" w:hanging="361"/>
      </w:pPr>
      <w:rPr>
        <w:rFonts w:hint="default"/>
        <w:lang w:val="en-US" w:eastAsia="en-US" w:bidi="ar-SA"/>
      </w:rPr>
    </w:lvl>
    <w:lvl w:ilvl="6" w:tplc="6C14990E">
      <w:numFmt w:val="bullet"/>
      <w:lvlText w:val="•"/>
      <w:lvlJc w:val="left"/>
      <w:pPr>
        <w:ind w:left="6164" w:hanging="361"/>
      </w:pPr>
      <w:rPr>
        <w:rFonts w:hint="default"/>
        <w:lang w:val="en-US" w:eastAsia="en-US" w:bidi="ar-SA"/>
      </w:rPr>
    </w:lvl>
    <w:lvl w:ilvl="7" w:tplc="37A28F4E">
      <w:numFmt w:val="bullet"/>
      <w:lvlText w:val="•"/>
      <w:lvlJc w:val="left"/>
      <w:pPr>
        <w:ind w:left="7048" w:hanging="361"/>
      </w:pPr>
      <w:rPr>
        <w:rFonts w:hint="default"/>
        <w:lang w:val="en-US" w:eastAsia="en-US" w:bidi="ar-SA"/>
      </w:rPr>
    </w:lvl>
    <w:lvl w:ilvl="8" w:tplc="4B182EE4">
      <w:numFmt w:val="bullet"/>
      <w:lvlText w:val="•"/>
      <w:lvlJc w:val="left"/>
      <w:pPr>
        <w:ind w:left="7932" w:hanging="361"/>
      </w:pPr>
      <w:rPr>
        <w:rFonts w:hint="default"/>
        <w:lang w:val="en-US" w:eastAsia="en-US" w:bidi="ar-SA"/>
      </w:rPr>
    </w:lvl>
  </w:abstractNum>
  <w:num w:numId="1" w16cid:durableId="415787539">
    <w:abstractNumId w:val="42"/>
  </w:num>
  <w:num w:numId="2" w16cid:durableId="1382948492">
    <w:abstractNumId w:val="13"/>
  </w:num>
  <w:num w:numId="3" w16cid:durableId="1119446121">
    <w:abstractNumId w:val="6"/>
  </w:num>
  <w:num w:numId="4" w16cid:durableId="290676512">
    <w:abstractNumId w:val="22"/>
  </w:num>
  <w:num w:numId="5" w16cid:durableId="1948460157">
    <w:abstractNumId w:val="55"/>
  </w:num>
  <w:num w:numId="6" w16cid:durableId="1097287889">
    <w:abstractNumId w:val="7"/>
  </w:num>
  <w:num w:numId="7" w16cid:durableId="1950813553">
    <w:abstractNumId w:val="58"/>
  </w:num>
  <w:num w:numId="8" w16cid:durableId="248316653">
    <w:abstractNumId w:val="25"/>
  </w:num>
  <w:num w:numId="9" w16cid:durableId="860704531">
    <w:abstractNumId w:val="34"/>
  </w:num>
  <w:num w:numId="10" w16cid:durableId="1338995344">
    <w:abstractNumId w:val="68"/>
  </w:num>
  <w:num w:numId="11" w16cid:durableId="1132675511">
    <w:abstractNumId w:val="11"/>
  </w:num>
  <w:num w:numId="12" w16cid:durableId="1698963055">
    <w:abstractNumId w:val="3"/>
  </w:num>
  <w:num w:numId="13" w16cid:durableId="95367621">
    <w:abstractNumId w:val="31"/>
  </w:num>
  <w:num w:numId="14" w16cid:durableId="1646465992">
    <w:abstractNumId w:val="67"/>
  </w:num>
  <w:num w:numId="15" w16cid:durableId="1265190348">
    <w:abstractNumId w:val="15"/>
  </w:num>
  <w:num w:numId="16" w16cid:durableId="437257035">
    <w:abstractNumId w:val="61"/>
  </w:num>
  <w:num w:numId="17" w16cid:durableId="783842990">
    <w:abstractNumId w:val="41"/>
  </w:num>
  <w:num w:numId="18" w16cid:durableId="995453571">
    <w:abstractNumId w:val="38"/>
  </w:num>
  <w:num w:numId="19" w16cid:durableId="995766849">
    <w:abstractNumId w:val="46"/>
  </w:num>
  <w:num w:numId="20" w16cid:durableId="684865894">
    <w:abstractNumId w:val="10"/>
  </w:num>
  <w:num w:numId="21" w16cid:durableId="24528441">
    <w:abstractNumId w:val="19"/>
  </w:num>
  <w:num w:numId="22" w16cid:durableId="1692997792">
    <w:abstractNumId w:val="39"/>
  </w:num>
  <w:num w:numId="23" w16cid:durableId="967470675">
    <w:abstractNumId w:val="48"/>
  </w:num>
  <w:num w:numId="24" w16cid:durableId="2098594292">
    <w:abstractNumId w:val="65"/>
  </w:num>
  <w:num w:numId="25" w16cid:durableId="167795443">
    <w:abstractNumId w:val="16"/>
  </w:num>
  <w:num w:numId="26" w16cid:durableId="755831930">
    <w:abstractNumId w:val="26"/>
  </w:num>
  <w:num w:numId="27" w16cid:durableId="1148863505">
    <w:abstractNumId w:val="17"/>
  </w:num>
  <w:num w:numId="28" w16cid:durableId="1476679522">
    <w:abstractNumId w:val="18"/>
  </w:num>
  <w:num w:numId="29" w16cid:durableId="1645282466">
    <w:abstractNumId w:val="27"/>
  </w:num>
  <w:num w:numId="30" w16cid:durableId="617881517">
    <w:abstractNumId w:val="63"/>
  </w:num>
  <w:num w:numId="31" w16cid:durableId="534660008">
    <w:abstractNumId w:val="30"/>
  </w:num>
  <w:num w:numId="32" w16cid:durableId="1076242191">
    <w:abstractNumId w:val="64"/>
  </w:num>
  <w:num w:numId="33" w16cid:durableId="562837839">
    <w:abstractNumId w:val="5"/>
  </w:num>
  <w:num w:numId="34" w16cid:durableId="15351021">
    <w:abstractNumId w:val="53"/>
  </w:num>
  <w:num w:numId="35" w16cid:durableId="2074618942">
    <w:abstractNumId w:val="62"/>
  </w:num>
  <w:num w:numId="36" w16cid:durableId="1370570304">
    <w:abstractNumId w:val="32"/>
  </w:num>
  <w:num w:numId="37" w16cid:durableId="1983651596">
    <w:abstractNumId w:val="57"/>
  </w:num>
  <w:num w:numId="38" w16cid:durableId="948314636">
    <w:abstractNumId w:val="12"/>
  </w:num>
  <w:num w:numId="39" w16cid:durableId="1772432685">
    <w:abstractNumId w:val="40"/>
  </w:num>
  <w:num w:numId="40" w16cid:durableId="94129859">
    <w:abstractNumId w:val="45"/>
  </w:num>
  <w:num w:numId="41" w16cid:durableId="209928681">
    <w:abstractNumId w:val="52"/>
  </w:num>
  <w:num w:numId="42" w16cid:durableId="1722287787">
    <w:abstractNumId w:val="8"/>
  </w:num>
  <w:num w:numId="43" w16cid:durableId="1366247856">
    <w:abstractNumId w:val="9"/>
  </w:num>
  <w:num w:numId="44" w16cid:durableId="2133743772">
    <w:abstractNumId w:val="28"/>
  </w:num>
  <w:num w:numId="45" w16cid:durableId="1741100085">
    <w:abstractNumId w:val="35"/>
  </w:num>
  <w:num w:numId="46" w16cid:durableId="2130389258">
    <w:abstractNumId w:val="56"/>
  </w:num>
  <w:num w:numId="47" w16cid:durableId="1115103016">
    <w:abstractNumId w:val="36"/>
  </w:num>
  <w:num w:numId="48" w16cid:durableId="1693148436">
    <w:abstractNumId w:val="14"/>
  </w:num>
  <w:num w:numId="49" w16cid:durableId="2106342905">
    <w:abstractNumId w:val="60"/>
  </w:num>
  <w:num w:numId="50" w16cid:durableId="1157648632">
    <w:abstractNumId w:val="2"/>
  </w:num>
  <w:num w:numId="51" w16cid:durableId="961956201">
    <w:abstractNumId w:val="37"/>
  </w:num>
  <w:num w:numId="52" w16cid:durableId="278144891">
    <w:abstractNumId w:val="29"/>
  </w:num>
  <w:num w:numId="53" w16cid:durableId="1481536971">
    <w:abstractNumId w:val="59"/>
  </w:num>
  <w:num w:numId="54" w16cid:durableId="141627786">
    <w:abstractNumId w:val="50"/>
  </w:num>
  <w:num w:numId="55" w16cid:durableId="1064261994">
    <w:abstractNumId w:val="33"/>
  </w:num>
  <w:num w:numId="56" w16cid:durableId="1223105448">
    <w:abstractNumId w:val="47"/>
  </w:num>
  <w:num w:numId="57" w16cid:durableId="401102840">
    <w:abstractNumId w:val="1"/>
  </w:num>
  <w:num w:numId="58" w16cid:durableId="767000147">
    <w:abstractNumId w:val="4"/>
  </w:num>
  <w:num w:numId="59" w16cid:durableId="2013677596">
    <w:abstractNumId w:val="21"/>
  </w:num>
  <w:num w:numId="60" w16cid:durableId="1331180045">
    <w:abstractNumId w:val="0"/>
  </w:num>
  <w:num w:numId="61" w16cid:durableId="1331062012">
    <w:abstractNumId w:val="20"/>
  </w:num>
  <w:num w:numId="62" w16cid:durableId="1470897065">
    <w:abstractNumId w:val="69"/>
  </w:num>
  <w:num w:numId="63" w16cid:durableId="1064643977">
    <w:abstractNumId w:val="43"/>
  </w:num>
  <w:num w:numId="64" w16cid:durableId="340203335">
    <w:abstractNumId w:val="44"/>
  </w:num>
  <w:num w:numId="65" w16cid:durableId="1745451725">
    <w:abstractNumId w:val="49"/>
  </w:num>
  <w:num w:numId="66" w16cid:durableId="370149202">
    <w:abstractNumId w:val="66"/>
  </w:num>
  <w:num w:numId="67" w16cid:durableId="591204536">
    <w:abstractNumId w:val="24"/>
  </w:num>
  <w:num w:numId="68" w16cid:durableId="573315892">
    <w:abstractNumId w:val="23"/>
  </w:num>
  <w:num w:numId="69" w16cid:durableId="1435980913">
    <w:abstractNumId w:val="51"/>
  </w:num>
  <w:num w:numId="70" w16cid:durableId="1943414296">
    <w:abstractNumId w:val="5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C2"/>
    <w:rsid w:val="000567AE"/>
    <w:rsid w:val="002D62EE"/>
    <w:rsid w:val="00782AF0"/>
    <w:rsid w:val="008C5C5B"/>
    <w:rsid w:val="00BE1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4DF80"/>
  <w15:docId w15:val="{F00DD937-E3DA-4D9D-8F07-1B92799A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28"/>
      <w:outlineLvl w:val="0"/>
    </w:pPr>
    <w:rPr>
      <w:b/>
      <w:bCs/>
      <w:sz w:val="40"/>
      <w:szCs w:val="40"/>
    </w:rPr>
  </w:style>
  <w:style w:type="paragraph" w:styleId="Heading2">
    <w:name w:val="heading 2"/>
    <w:basedOn w:val="Normal"/>
    <w:uiPriority w:val="9"/>
    <w:unhideWhenUsed/>
    <w:qFormat/>
    <w:pPr>
      <w:ind w:left="1219" w:hanging="358"/>
      <w:outlineLvl w:val="1"/>
    </w:pPr>
    <w:rPr>
      <w:sz w:val="28"/>
      <w:szCs w:val="28"/>
      <w:u w:val="single" w:color="000000"/>
    </w:rPr>
  </w:style>
  <w:style w:type="paragraph" w:styleId="Heading3">
    <w:name w:val="heading 3"/>
    <w:basedOn w:val="Normal"/>
    <w:uiPriority w:val="9"/>
    <w:unhideWhenUsed/>
    <w:qFormat/>
    <w:pPr>
      <w:ind w:left="140"/>
      <w:jc w:val="both"/>
      <w:outlineLvl w:val="2"/>
    </w:pPr>
    <w:rPr>
      <w:b/>
      <w:bCs/>
      <w:sz w:val="24"/>
      <w:szCs w:val="24"/>
    </w:rPr>
  </w:style>
  <w:style w:type="paragraph" w:styleId="Heading4">
    <w:name w:val="heading 4"/>
    <w:basedOn w:val="Normal"/>
    <w:uiPriority w:val="9"/>
    <w:unhideWhenUsed/>
    <w:qFormat/>
    <w:pPr>
      <w:ind w:left="140"/>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09"/>
      <w:ind w:right="61"/>
      <w:jc w:val="center"/>
    </w:pPr>
    <w:rPr>
      <w:rFonts w:ascii="Calibri" w:eastAsia="Calibri" w:hAnsi="Calibri" w:cs="Calibri"/>
    </w:rPr>
  </w:style>
  <w:style w:type="paragraph" w:styleId="TOC2">
    <w:name w:val="toc 2"/>
    <w:basedOn w:val="Normal"/>
    <w:uiPriority w:val="1"/>
    <w:qFormat/>
    <w:pPr>
      <w:spacing w:before="140"/>
      <w:ind w:left="860" w:hanging="720"/>
    </w:pPr>
    <w:rPr>
      <w:rFonts w:ascii="Calibri" w:eastAsia="Calibri" w:hAnsi="Calibri" w:cs="Calibri"/>
    </w:rPr>
  </w:style>
  <w:style w:type="paragraph" w:styleId="TOC3">
    <w:name w:val="toc 3"/>
    <w:basedOn w:val="Normal"/>
    <w:uiPriority w:val="1"/>
    <w:qFormat/>
    <w:pPr>
      <w:spacing w:before="140"/>
      <w:ind w:left="803" w:hanging="442"/>
    </w:pPr>
    <w:rPr>
      <w:rFonts w:ascii="Calibri" w:eastAsia="Calibri" w:hAnsi="Calibri" w:cs="Calibri"/>
    </w:rPr>
  </w:style>
  <w:style w:type="paragraph" w:styleId="TOC4">
    <w:name w:val="toc 4"/>
    <w:basedOn w:val="Normal"/>
    <w:uiPriority w:val="1"/>
    <w:qFormat/>
    <w:pPr>
      <w:spacing w:before="140"/>
      <w:ind w:left="582"/>
    </w:pPr>
    <w:rPr>
      <w:rFonts w:ascii="Calibri" w:eastAsia="Calibri" w:hAnsi="Calibri" w:cs="Calibri"/>
    </w:rPr>
  </w:style>
  <w:style w:type="paragraph" w:styleId="TOC5">
    <w:name w:val="toc 5"/>
    <w:basedOn w:val="Normal"/>
    <w:uiPriority w:val="1"/>
    <w:qFormat/>
    <w:pPr>
      <w:spacing w:before="139"/>
      <w:ind w:left="803"/>
    </w:pPr>
    <w:rPr>
      <w:rFonts w:ascii="Calibri" w:eastAsia="Calibri" w:hAnsi="Calibri" w:cs="Calibr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spacing w:before="1"/>
      <w:ind w:left="115"/>
    </w:pPr>
  </w:style>
  <w:style w:type="paragraph" w:styleId="Header">
    <w:name w:val="header"/>
    <w:basedOn w:val="Normal"/>
    <w:link w:val="HeaderChar"/>
    <w:uiPriority w:val="99"/>
    <w:unhideWhenUsed/>
    <w:rsid w:val="00782AF0"/>
    <w:pPr>
      <w:tabs>
        <w:tab w:val="center" w:pos="4680"/>
        <w:tab w:val="right" w:pos="9360"/>
      </w:tabs>
    </w:pPr>
  </w:style>
  <w:style w:type="character" w:customStyle="1" w:styleId="HeaderChar">
    <w:name w:val="Header Char"/>
    <w:basedOn w:val="DefaultParagraphFont"/>
    <w:link w:val="Header"/>
    <w:uiPriority w:val="99"/>
    <w:rsid w:val="00782AF0"/>
    <w:rPr>
      <w:rFonts w:ascii="Times New Roman" w:eastAsia="Times New Roman" w:hAnsi="Times New Roman" w:cs="Times New Roman"/>
    </w:rPr>
  </w:style>
  <w:style w:type="paragraph" w:styleId="Footer">
    <w:name w:val="footer"/>
    <w:basedOn w:val="Normal"/>
    <w:link w:val="FooterChar"/>
    <w:uiPriority w:val="99"/>
    <w:unhideWhenUsed/>
    <w:rsid w:val="00782AF0"/>
    <w:pPr>
      <w:tabs>
        <w:tab w:val="center" w:pos="4680"/>
        <w:tab w:val="right" w:pos="9360"/>
      </w:tabs>
    </w:pPr>
  </w:style>
  <w:style w:type="character" w:customStyle="1" w:styleId="FooterChar">
    <w:name w:val="Footer Char"/>
    <w:basedOn w:val="DefaultParagraphFont"/>
    <w:link w:val="Footer"/>
    <w:uiPriority w:val="99"/>
    <w:rsid w:val="00782AF0"/>
    <w:rPr>
      <w:rFonts w:ascii="Times New Roman" w:eastAsia="Times New Roman" w:hAnsi="Times New Roman" w:cs="Times New Roman"/>
    </w:rPr>
  </w:style>
  <w:style w:type="paragraph" w:styleId="Revision">
    <w:name w:val="Revision"/>
    <w:hidden/>
    <w:uiPriority w:val="99"/>
    <w:semiHidden/>
    <w:rsid w:val="00782AF0"/>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www.ecfr.gov/cgi-bin/text-idx?tpl=/ecfrbrowse/Title02/2cfr180_main_02.tpl" TargetMode="External"/><Relationship Id="rId21" Type="http://schemas.openxmlformats.org/officeDocument/2006/relationships/hyperlink" Target="http://www.ecfr.gov/cgi-bin/text-idx?SID=393301a7cdccca1ea71f18aae51824e7&amp;node=34%3A1.1.1.1.24&amp;rgn=div5" TargetMode="External"/><Relationship Id="rId42" Type="http://schemas.openxmlformats.org/officeDocument/2006/relationships/hyperlink" Target="http://www.ecfr.gov/cgi-bin/text-idx?SID=873ca4f329bb04dea67175bc0c68b8a8&amp;node=pt2.1.3485&amp;rgn=div5" TargetMode="External"/><Relationship Id="rId63" Type="http://schemas.openxmlformats.org/officeDocument/2006/relationships/hyperlink" Target="http://www.tea.state.tx.us/index2.aspx?id=1222&amp;menu_id=645" TargetMode="External"/><Relationship Id="rId84" Type="http://schemas.openxmlformats.org/officeDocument/2006/relationships/hyperlink" Target="https://www.bruman.com/wp-content/uploads/2019/04/Use-of-Funds-meals-02-20-14.pdf" TargetMode="External"/><Relationship Id="rId138" Type="http://schemas.openxmlformats.org/officeDocument/2006/relationships/hyperlink" Target="http://tea.texas.gov/Finance_and_Grants/Grants/Administering_a_Grant/Provisions_and_Assurances/" TargetMode="External"/><Relationship Id="rId159" Type="http://schemas.openxmlformats.org/officeDocument/2006/relationships/hyperlink" Target="http://www2.ed.gov/about/offices/list/oig/index.html" TargetMode="External"/><Relationship Id="rId170" Type="http://schemas.openxmlformats.org/officeDocument/2006/relationships/hyperlink" Target="https://tea.texas.gov/sites/default/files/SNS%20Handbook_4.0--revised%209-5-2019.pdf" TargetMode="External"/><Relationship Id="rId191" Type="http://schemas.openxmlformats.org/officeDocument/2006/relationships/hyperlink" Target="http://www2.ed.gov/policy/elsec/leg/esea02/pg112.html" TargetMode="External"/><Relationship Id="rId205" Type="http://schemas.openxmlformats.org/officeDocument/2006/relationships/hyperlink" Target="http://www.eeoc.gov/laws/statutes/adea.cfm" TargetMode="External"/><Relationship Id="rId226" Type="http://schemas.openxmlformats.org/officeDocument/2006/relationships/hyperlink" Target="http://law.justia.com/cfr/title34/34-1.2.1.1.6.html" TargetMode="External"/><Relationship Id="rId107" Type="http://schemas.openxmlformats.org/officeDocument/2006/relationships/hyperlink" Target="https://pol.tasb.org/Policy/Download/310?filename=CBB(LEGAL).pdf&amp;filename=CBB(LEGAL).pdf" TargetMode="External"/><Relationship Id="rId11" Type="http://schemas.openxmlformats.org/officeDocument/2006/relationships/header" Target="header3.xml"/><Relationship Id="rId32" Type="http://schemas.openxmlformats.org/officeDocument/2006/relationships/hyperlink" Target="http://www.ecfr.gov/cgi-bin/text-idx?SID=393301a7cdccca1ea71f18aae51824e7&amp;node=34%3A1.1.1.1.32&amp;rgn=div5" TargetMode="External"/><Relationship Id="rId53" Type="http://schemas.openxmlformats.org/officeDocument/2006/relationships/hyperlink" Target="https://tea.texas.gov/finance-and-grants/grants/grants-administration/guidelines-provisions-and-assurances" TargetMode="External"/><Relationship Id="rId74" Type="http://schemas.openxmlformats.org/officeDocument/2006/relationships/hyperlink" Target="http://tea.texas.gov/Finance_and_Grants/Administering_a_Grant.aspx" TargetMode="External"/><Relationship Id="rId128" Type="http://schemas.openxmlformats.org/officeDocument/2006/relationships/hyperlink" Target="https://www.texasattorneygeneral.gov/opinions/opinions/48morales/op/1996/htm/dm0418.htm" TargetMode="External"/><Relationship Id="rId149" Type="http://schemas.openxmlformats.org/officeDocument/2006/relationships/hyperlink" Target="https://www.tsl.state.tx.us/slrm/recordspubs/lgbulld.html" TargetMode="External"/><Relationship Id="rId5" Type="http://schemas.openxmlformats.org/officeDocument/2006/relationships/footnotes" Target="footnotes.xml"/><Relationship Id="rId95" Type="http://schemas.openxmlformats.org/officeDocument/2006/relationships/hyperlink" Target="mailto:PMSSupport@psc.hhs.gov" TargetMode="External"/><Relationship Id="rId160" Type="http://schemas.openxmlformats.org/officeDocument/2006/relationships/hyperlink" Target="http://www2.ed.gov/about/offices/list/oig/hotline.html" TargetMode="External"/><Relationship Id="rId181" Type="http://schemas.openxmlformats.org/officeDocument/2006/relationships/hyperlink" Target="http://www.dol.gov/oasam/regs/statutes/titleix.htm" TargetMode="External"/><Relationship Id="rId216" Type="http://schemas.openxmlformats.org/officeDocument/2006/relationships/hyperlink" Target="http://www2.ed.gov/policy/rights/reg/ocr/edlite-34cfr104.html" TargetMode="External"/><Relationship Id="rId237" Type="http://schemas.openxmlformats.org/officeDocument/2006/relationships/hyperlink" Target="http://www.ecfr.gov/cgi-bin/text-idx?SID=ccccf77e01c9e6d4b3a377815f411704&amp;tpl=/ecfrbrowse/Title02/2cfr3474_main_02.tpl" TargetMode="External"/><Relationship Id="rId22" Type="http://schemas.openxmlformats.org/officeDocument/2006/relationships/hyperlink" Target="http://www.ecfr.gov/cgi-bin/text-idx?SID=393301a7cdccca1ea71f18aae51824e7&amp;node=34%3A1.1.1.1.24&amp;rgn=div5" TargetMode="External"/><Relationship Id="rId43" Type="http://schemas.openxmlformats.org/officeDocument/2006/relationships/hyperlink" Target="http://www.ecfr.gov/cgi-bin/text-idx?SID=873ca4f329bb04dea67175bc0c68b8a8&amp;node=pt2.1.3485&amp;rgn=div5" TargetMode="External"/><Relationship Id="rId64" Type="http://schemas.openxmlformats.org/officeDocument/2006/relationships/hyperlink" Target="http://www.tea.state.tx.us/index2.aspx?id=1222&amp;menu_id=645" TargetMode="External"/><Relationship Id="rId118" Type="http://schemas.openxmlformats.org/officeDocument/2006/relationships/hyperlink" Target="http://www.ecfr.gov/cgi-bin/retrieveECFR?gp=1&amp;SID=1f31bbe63f0a8eeacadb57deebe432fb&amp;ty=HTML&amp;h=L&amp;mc=true&amp;r=PART&amp;n=pt2.1.3485" TargetMode="External"/><Relationship Id="rId139" Type="http://schemas.openxmlformats.org/officeDocument/2006/relationships/hyperlink" Target="https://pol.tasb.org/PolicyOnline/PolicyDetails?key=310&amp;code=DBD" TargetMode="External"/><Relationship Id="rId85" Type="http://schemas.openxmlformats.org/officeDocument/2006/relationships/hyperlink" Target="http://tea.texas.gov/Finance_and_Grants/Administering_a_Grant.aspx" TargetMode="External"/><Relationship Id="rId150" Type="http://schemas.openxmlformats.org/officeDocument/2006/relationships/hyperlink" Target="https://www.tsl.state.tx.us/slrm/recordspubs/localretention.html" TargetMode="External"/><Relationship Id="rId171" Type="http://schemas.openxmlformats.org/officeDocument/2006/relationships/hyperlink" Target="https://tea.texas.gov/sites/default/files/SNS%20Handbook_4.0--revised%209-5-2019.pdf" TargetMode="External"/><Relationship Id="rId192" Type="http://schemas.openxmlformats.org/officeDocument/2006/relationships/hyperlink" Target="http://www2.ed.gov/about/offices/list/ocr/index.html" TargetMode="External"/><Relationship Id="rId206" Type="http://schemas.openxmlformats.org/officeDocument/2006/relationships/hyperlink" Target="http://www.eeoc.gov/" TargetMode="External"/><Relationship Id="rId227" Type="http://schemas.openxmlformats.org/officeDocument/2006/relationships/hyperlink" Target="http://www2.ed.gov/policy/elsec/leg/esea02/pg112.html" TargetMode="External"/><Relationship Id="rId12" Type="http://schemas.openxmlformats.org/officeDocument/2006/relationships/footer" Target="footer3.xml"/><Relationship Id="rId33" Type="http://schemas.openxmlformats.org/officeDocument/2006/relationships/hyperlink" Target="http://www.ecfr.gov/cgi-bin/text-idx?SID=393301a7cdccca1ea71f18aae51824e7&amp;node=34%3A1.1.1.1.33&amp;rgn=div5" TargetMode="External"/><Relationship Id="rId108" Type="http://schemas.openxmlformats.org/officeDocument/2006/relationships/hyperlink" Target="https://pol.tasb.org/Policy/Download/310?filename=CBB(LEGAL).pdf&amp;filename=CBB(LEGAL).pdf" TargetMode="External"/><Relationship Id="rId129" Type="http://schemas.openxmlformats.org/officeDocument/2006/relationships/hyperlink" Target="http://tea.texas.gov/Finance_and_Grants/Financial_Accountability/Financial__Accountability_System_Resource_Guide/" TargetMode="External"/><Relationship Id="rId54" Type="http://schemas.openxmlformats.org/officeDocument/2006/relationships/hyperlink" Target="http://tea.texas.gov/Finance_and_Grants/Grants/Federal_Fiscal_Monitoring/Corrective_Actions_Related_to_Federal_Grants_and_Opportunity_for_a_Hearing/" TargetMode="External"/><Relationship Id="rId75" Type="http://schemas.openxmlformats.org/officeDocument/2006/relationships/hyperlink" Target="http://tea.texas.gov/Finance_and_Grants/Administering_a_Grant.aspx" TargetMode="External"/><Relationship Id="rId96" Type="http://schemas.openxmlformats.org/officeDocument/2006/relationships/hyperlink" Target="http://tea.texas.gov/Finance_and_Grants/Grants/Administering_a_Grant/General_and_Fiscal_Guidelines/" TargetMode="External"/><Relationship Id="rId140" Type="http://schemas.openxmlformats.org/officeDocument/2006/relationships/hyperlink" Target="https://pol.tasb.org/PolicyOnline/PolicyDetails?key=310&amp;code=DBD" TargetMode="External"/><Relationship Id="rId161" Type="http://schemas.openxmlformats.org/officeDocument/2006/relationships/hyperlink" Target="http://www.tea.state.tx.us/index2.aspx?id=4857" TargetMode="External"/><Relationship Id="rId182" Type="http://schemas.openxmlformats.org/officeDocument/2006/relationships/hyperlink" Target="http://www.dol.gov/oasam/regs/statutes/titleix.htm" TargetMode="External"/><Relationship Id="rId217" Type="http://schemas.openxmlformats.org/officeDocument/2006/relationships/hyperlink" Target="http://www2.ed.gov/policy/rights/reg/ocr/edlite-34cfr104.html" TargetMode="External"/><Relationship Id="rId6" Type="http://schemas.openxmlformats.org/officeDocument/2006/relationships/endnotes" Target="endnotes.xml"/><Relationship Id="rId238" Type="http://schemas.openxmlformats.org/officeDocument/2006/relationships/hyperlink" Target="http://www.ecfr.gov/cgi-bin/text-idx?SID=ccccf77e01c9e6d4b3a377815f411704&amp;tpl=/ecfrbrowse/Title02/2cfr3474_main_02.tpl" TargetMode="External"/><Relationship Id="rId23" Type="http://schemas.openxmlformats.org/officeDocument/2006/relationships/hyperlink" Target="http://www.ecfr.gov/cgi-bin/text-idx?SID=393301a7cdccca1ea71f18aae51824e7&amp;node=34%3A1.1.1.1.27&amp;rgn=div5" TargetMode="External"/><Relationship Id="rId119" Type="http://schemas.openxmlformats.org/officeDocument/2006/relationships/hyperlink" Target="http://www.ecfr.gov/cgi-bin/text-idx?SID=63af69e889b8eacd08fc4beb7b00eb1b&amp;mc=true&amp;node=ap2.1.200_1521.ii&amp;rgn=div9" TargetMode="External"/><Relationship Id="rId44" Type="http://schemas.openxmlformats.org/officeDocument/2006/relationships/hyperlink" Target="https://tea.texas.gov/finance-and-grants/grants/grants-administration/administering-a-grant" TargetMode="External"/><Relationship Id="rId65" Type="http://schemas.openxmlformats.org/officeDocument/2006/relationships/hyperlink" Target="http://www.tea.state.tx.us/index2.aspx?id=1222&amp;menu_id=645" TargetMode="External"/><Relationship Id="rId86" Type="http://schemas.openxmlformats.org/officeDocument/2006/relationships/hyperlink" Target="http://tea.texas.gov/Finance_and_Grants/Administering_a_Grant.aspx" TargetMode="External"/><Relationship Id="rId130" Type="http://schemas.openxmlformats.org/officeDocument/2006/relationships/hyperlink" Target="https://www.mckinneyisd.net/purchasing/purchasing-manual-forms/" TargetMode="External"/><Relationship Id="rId151" Type="http://schemas.openxmlformats.org/officeDocument/2006/relationships/hyperlink" Target="https://www.tsl.state.tx.us/slrm/recordspubs/lgbulld.html" TargetMode="External"/><Relationship Id="rId172" Type="http://schemas.openxmlformats.org/officeDocument/2006/relationships/hyperlink" Target="https://www.law.cornell.edu/cfr/text/34/299.5" TargetMode="External"/><Relationship Id="rId193" Type="http://schemas.openxmlformats.org/officeDocument/2006/relationships/hyperlink" Target="http://www.justice.gov/crt/about/cor/coord/titlevistat.php" TargetMode="External"/><Relationship Id="rId207" Type="http://schemas.openxmlformats.org/officeDocument/2006/relationships/hyperlink" Target="http://www.eeoc.gov/" TargetMode="External"/><Relationship Id="rId228" Type="http://schemas.openxmlformats.org/officeDocument/2006/relationships/hyperlink" Target="http://law.justia.com/cfr/title34/34-1.2.1.1.6.html" TargetMode="External"/><Relationship Id="rId13" Type="http://schemas.openxmlformats.org/officeDocument/2006/relationships/hyperlink" Target="http://www.ecfr.gov/cgi-bin/text-idx?SID=6214841a79953f26c5c230d72d6b70a1&amp;tpl=/ecfrbrowse/Title02/2cfr200_main_02.tpl" TargetMode="External"/><Relationship Id="rId109" Type="http://schemas.openxmlformats.org/officeDocument/2006/relationships/hyperlink" Target="https://pol.tasb.org/Policy/Download/310?filename=CH(LOCAL).pdf&amp;filename=CH(LOCAL).pdf" TargetMode="External"/><Relationship Id="rId34" Type="http://schemas.openxmlformats.org/officeDocument/2006/relationships/hyperlink" Target="http://www.ecfr.gov/cgi-bin/text-idx?SID=393301a7cdccca1ea71f18aae51824e7&amp;node=34%3A1.1.1.1.33&amp;rgn=div5" TargetMode="External"/><Relationship Id="rId55" Type="http://schemas.openxmlformats.org/officeDocument/2006/relationships/hyperlink" Target="http://tea.texas.gov/Finance_and_Grants/Grants/Federal_Fiscal_Monitoring/Corrective_Actions_Related_to_Federal_Grants_and_Opportunity_for_a_Hearing/" TargetMode="External"/><Relationship Id="rId76" Type="http://schemas.openxmlformats.org/officeDocument/2006/relationships/hyperlink" Target="http://tea.texas.gov/Finance_and_Grants/Administering_a_Grant.aspx" TargetMode="External"/><Relationship Id="rId97" Type="http://schemas.openxmlformats.org/officeDocument/2006/relationships/hyperlink" Target="http://tea.texas.gov/Finance_and_Grants/Grants/Administering_a_Grant/General_and_Fiscal_Guidelines/" TargetMode="External"/><Relationship Id="rId120" Type="http://schemas.openxmlformats.org/officeDocument/2006/relationships/hyperlink" Target="http://www.ecfr.gov/cgi-bin/text-idx?SID=63af69e889b8eacd08fc4beb7b00eb1b&amp;mc=true&amp;node=ap2.1.200_1521.ii&amp;rgn=div9" TargetMode="External"/><Relationship Id="rId141" Type="http://schemas.openxmlformats.org/officeDocument/2006/relationships/hyperlink" Target="http://tea.texas.gov/Finance_and_Grants/Financial_Accountability/Financial__Accountability_System_Resource_Guide/" TargetMode="External"/><Relationship Id="rId7" Type="http://schemas.openxmlformats.org/officeDocument/2006/relationships/header" Target="header1.xml"/><Relationship Id="rId162" Type="http://schemas.openxmlformats.org/officeDocument/2006/relationships/hyperlink" Target="http://tea.texas.gov/About_TEA/Contact_Us/Complaints/Complaints/" TargetMode="External"/><Relationship Id="rId183" Type="http://schemas.openxmlformats.org/officeDocument/2006/relationships/hyperlink" Target="http://www2.ed.gov/policy/rights/reg/ocr/edlite-34cfr106.html" TargetMode="External"/><Relationship Id="rId218" Type="http://schemas.openxmlformats.org/officeDocument/2006/relationships/hyperlink" Target="http://civilrights.findlaw.com/discrimination/title-ii-of-the-americans-with-disabilities-act.html" TargetMode="External"/><Relationship Id="rId239" Type="http://schemas.openxmlformats.org/officeDocument/2006/relationships/hyperlink" Target="http://www.ecfr.gov/cgi-bin/text-idx?SID=ccccf77e01c9e6d4b3a377815f411704&amp;tpl=/ecfrbrowse/Title02/2cfr3474_main_02.tpl" TargetMode="External"/><Relationship Id="rId24" Type="http://schemas.openxmlformats.org/officeDocument/2006/relationships/hyperlink" Target="http://www.ecfr.gov/cgi-bin/text-idx?SID=393301a7cdccca1ea71f18aae51824e7&amp;node=34%3A1.1.1.1.27&amp;rgn=div5" TargetMode="External"/><Relationship Id="rId45" Type="http://schemas.openxmlformats.org/officeDocument/2006/relationships/hyperlink" Target="http://tea.texas.gov/Finance_and_Grants/Grants/Applying_for_a_Grant/Applying_for_a_Grant/" TargetMode="External"/><Relationship Id="rId66" Type="http://schemas.openxmlformats.org/officeDocument/2006/relationships/hyperlink" Target="http://www.tea.state.tx.us/index2.aspx?id=1222&amp;menu_id=645" TargetMode="External"/><Relationship Id="rId87" Type="http://schemas.openxmlformats.org/officeDocument/2006/relationships/hyperlink" Target="http://tea.texas.gov/Finance_and_Grants/Administering_a_Grant.aspx" TargetMode="External"/><Relationship Id="rId110" Type="http://schemas.openxmlformats.org/officeDocument/2006/relationships/hyperlink" Target="https://pol.tasb.org/Policy/Download/310?filename=CH(LEGAL).pdf" TargetMode="External"/><Relationship Id="rId131" Type="http://schemas.openxmlformats.org/officeDocument/2006/relationships/hyperlink" Target="http://tea.texas.gov/Finance_and_Grants/Financial_Accountability/Financial__Accountability_System_Resource_Guide/" TargetMode="External"/><Relationship Id="rId152" Type="http://schemas.openxmlformats.org/officeDocument/2006/relationships/hyperlink" Target="https://www.tsl.state.tx.us/slrm/recordspubs/lgbullb.html" TargetMode="External"/><Relationship Id="rId173" Type="http://schemas.openxmlformats.org/officeDocument/2006/relationships/hyperlink" Target="https://www.law.cornell.edu/cfr/text/34/299.5" TargetMode="External"/><Relationship Id="rId194" Type="http://schemas.openxmlformats.org/officeDocument/2006/relationships/hyperlink" Target="http://tea.texas.gov/Finance_and_Grants/Grants/Administering_a_Grant/Provisions_and_Assurances/" TargetMode="External"/><Relationship Id="rId208" Type="http://schemas.openxmlformats.org/officeDocument/2006/relationships/hyperlink" Target="http://tea.texas.gov/Finance_and_Grants/Grants/Administering_a_Grant/Provisions_and_Assurances/" TargetMode="External"/><Relationship Id="rId229" Type="http://schemas.openxmlformats.org/officeDocument/2006/relationships/hyperlink" Target="http://www.tea.state.tx.us/index4.aspx?id=8339&amp;menu_id=951" TargetMode="External"/><Relationship Id="rId240" Type="http://schemas.openxmlformats.org/officeDocument/2006/relationships/hyperlink" Target="http://www.ecfr.gov/cgi-bin/text-idx?SID=ccccf77e01c9e6d4b3a377815f411704&amp;tpl=/ecfrbrowse/Title02/2cfr3474_main_02.tpl" TargetMode="External"/><Relationship Id="rId14" Type="http://schemas.openxmlformats.org/officeDocument/2006/relationships/hyperlink" Target="http://www.ecfr.gov/cgi-bin/text-idx?SID=6214841a79953f26c5c230d72d6b70a1&amp;tpl=/ecfrbrowse/Title02/2cfr200_main_02.tpl" TargetMode="External"/><Relationship Id="rId35" Type="http://schemas.openxmlformats.org/officeDocument/2006/relationships/hyperlink" Target="http://www.ecfr.gov/cgi-bin/text-idx?SID=6214841a79953f26c5c230d72d6b70a1&amp;tpl=/ecfrbrowse/Title02/2cfr200_main_02.tpl" TargetMode="External"/><Relationship Id="rId56" Type="http://schemas.openxmlformats.org/officeDocument/2006/relationships/hyperlink" Target="http://www.sos.state.tx.us/texreg/index.shtml" TargetMode="External"/><Relationship Id="rId77" Type="http://schemas.openxmlformats.org/officeDocument/2006/relationships/hyperlink" Target="http://tea.texas.gov/Finance_and_Grants/Administering_a_Grant.aspx" TargetMode="External"/><Relationship Id="rId100" Type="http://schemas.openxmlformats.org/officeDocument/2006/relationships/hyperlink" Target="http://tea.texas.gov/Finance_and_Grants/Financial_Accountability/Financial__Accountability_System_Resource_Guide/" TargetMode="External"/><Relationship Id="rId8" Type="http://schemas.openxmlformats.org/officeDocument/2006/relationships/header" Target="header2.xml"/><Relationship Id="rId98" Type="http://schemas.openxmlformats.org/officeDocument/2006/relationships/hyperlink" Target="http://tea.texas.gov/Finance_and_Grants/Financial_Accountability/Financial__Accountability_System_Resource_Guide/" TargetMode="External"/><Relationship Id="rId121" Type="http://schemas.openxmlformats.org/officeDocument/2006/relationships/hyperlink" Target="http://tea.texas.gov/Finance_and_Grants/Financial_Accountability/Financial__Accountability_System_Resource_Guide/" TargetMode="External"/><Relationship Id="rId142" Type="http://schemas.openxmlformats.org/officeDocument/2006/relationships/header" Target="header5.xml"/><Relationship Id="rId163" Type="http://schemas.openxmlformats.org/officeDocument/2006/relationships/hyperlink" Target="https://www2.ed.gov/policy/elsec/leg/essa/snsfinalguidance06192019.pdf" TargetMode="External"/><Relationship Id="rId184" Type="http://schemas.openxmlformats.org/officeDocument/2006/relationships/hyperlink" Target="http://www.dol.gov/oasam/regs/statutes/sec504.htm" TargetMode="External"/><Relationship Id="rId219" Type="http://schemas.openxmlformats.org/officeDocument/2006/relationships/hyperlink" Target="http://www.tea.state.tx.us/index4.aspx?id=8339&amp;menu_id=951" TargetMode="External"/><Relationship Id="rId230" Type="http://schemas.openxmlformats.org/officeDocument/2006/relationships/hyperlink" Target="http://www2.ed.gov/policy/gen/guid/religionandschools/prayer_guidance.html" TargetMode="External"/><Relationship Id="rId25" Type="http://schemas.openxmlformats.org/officeDocument/2006/relationships/hyperlink" Target="http://www.ecfr.gov/cgi-bin/text-idx?SID=393301a7cdccca1ea71f18aae51824e7&amp;node=34%3A1.1.1.1.28&amp;rgn=div5" TargetMode="External"/><Relationship Id="rId46" Type="http://schemas.openxmlformats.org/officeDocument/2006/relationships/hyperlink" Target="https://tea4avalonzo.tea.state.tx.us/GrantOpportunities/forms/GrantProgramSearch.aspx" TargetMode="External"/><Relationship Id="rId67" Type="http://schemas.openxmlformats.org/officeDocument/2006/relationships/hyperlink" Target="http://www.gao.gov/products/GAO-14-704G" TargetMode="External"/><Relationship Id="rId88" Type="http://schemas.openxmlformats.org/officeDocument/2006/relationships/hyperlink" Target="http://www.dol.gov/whd/govcontracts/dbra.htm" TargetMode="External"/><Relationship Id="rId111" Type="http://schemas.openxmlformats.org/officeDocument/2006/relationships/hyperlink" Target="http://comptroller.texas.gov/procurement/" TargetMode="External"/><Relationship Id="rId132" Type="http://schemas.openxmlformats.org/officeDocument/2006/relationships/hyperlink" Target="http://tea.texas.gov/Finance_and_Grants/Financial_Accountability/Financial__Accountability_System_Resource_Guide/" TargetMode="External"/><Relationship Id="rId153" Type="http://schemas.openxmlformats.org/officeDocument/2006/relationships/hyperlink" Target="http://www.tea.state.tx.us/index2.aspx?id=1222&amp;menu_id=645" TargetMode="External"/><Relationship Id="rId174" Type="http://schemas.openxmlformats.org/officeDocument/2006/relationships/hyperlink" Target="https://www.law.cornell.edu/cfr/text/34/299.5" TargetMode="External"/><Relationship Id="rId195" Type="http://schemas.openxmlformats.org/officeDocument/2006/relationships/hyperlink" Target="http://www2.ed.gov/policy/rights/reg/ocr/edlite-34cfr100.html" TargetMode="External"/><Relationship Id="rId209" Type="http://schemas.openxmlformats.org/officeDocument/2006/relationships/hyperlink" Target="http://tea.texas.gov/Finance_and_Grants/Grants/Administering_a_Grant/Provisions_and_Assurances/" TargetMode="External"/><Relationship Id="rId220" Type="http://schemas.openxmlformats.org/officeDocument/2006/relationships/hyperlink" Target="http://www.dol.gov/oasam/regs/statutes/sec504.htm" TargetMode="External"/><Relationship Id="rId241" Type="http://schemas.openxmlformats.org/officeDocument/2006/relationships/hyperlink" Target="http://www.ed.gov/" TargetMode="External"/><Relationship Id="rId15" Type="http://schemas.openxmlformats.org/officeDocument/2006/relationships/hyperlink" Target="http://www2.ed.gov/policy/fund/reg/edgarReg/edgar.html" TargetMode="External"/><Relationship Id="rId36" Type="http://schemas.openxmlformats.org/officeDocument/2006/relationships/hyperlink" Target="http://www.ecfr.gov/cgi-bin/text-idx?SID=6214841a79953f26c5c230d72d6b70a1&amp;tpl=/ecfrbrowse/Title02/2cfr200_main_02.tpl" TargetMode="External"/><Relationship Id="rId57" Type="http://schemas.openxmlformats.org/officeDocument/2006/relationships/hyperlink" Target="http://www.grants.gov/" TargetMode="External"/><Relationship Id="rId106" Type="http://schemas.openxmlformats.org/officeDocument/2006/relationships/hyperlink" Target="https://pol.tasb.org/Policy/Search/310?filter=conflict&amp;filter=conflict" TargetMode="External"/><Relationship Id="rId127" Type="http://schemas.openxmlformats.org/officeDocument/2006/relationships/hyperlink" Target="https://www.texasattorneygeneral.gov/opinions/opinions/48morales/op/1996/htm/dm0418.htm" TargetMode="External"/><Relationship Id="rId10" Type="http://schemas.openxmlformats.org/officeDocument/2006/relationships/footer" Target="footer2.xml"/><Relationship Id="rId31" Type="http://schemas.openxmlformats.org/officeDocument/2006/relationships/hyperlink" Target="http://www.ecfr.gov/cgi-bin/text-idx?SID=393301a7cdccca1ea71f18aae51824e7&amp;node=34%3A1.1.1.1.32&amp;rgn=div5" TargetMode="External"/><Relationship Id="rId52" Type="http://schemas.openxmlformats.org/officeDocument/2006/relationships/hyperlink" Target="http://tea.texas.gov/Finance_and_Grants/Grants/Administering_a_Grant/Provisions_and_Assurances/" TargetMode="External"/><Relationship Id="rId73" Type="http://schemas.openxmlformats.org/officeDocument/2006/relationships/hyperlink" Target="https://www.mckinneyisd.net/wp-content/uploads/2022/11/Accounting-and-Purchasing-Manual-110422.pdf" TargetMode="External"/><Relationship Id="rId78" Type="http://schemas.openxmlformats.org/officeDocument/2006/relationships/hyperlink" Target="https://tea.texas.gov/about-tea/news-and-multimedia/correspondence/taa-letters/travel-reimbursement-rates-1" TargetMode="External"/><Relationship Id="rId94" Type="http://schemas.openxmlformats.org/officeDocument/2006/relationships/hyperlink" Target="http://tea.texas.gov/Finance_and_Grants/Grants/Administering_a_Grant/General_and_Fiscal_Guidelines/" TargetMode="External"/><Relationship Id="rId99" Type="http://schemas.openxmlformats.org/officeDocument/2006/relationships/hyperlink" Target="https://www.mckinneyisd.net/wp-content/uploads/2022/11/Accounting-and-Purchasing-Manual-110422.pdf" TargetMode="External"/><Relationship Id="rId101" Type="http://schemas.openxmlformats.org/officeDocument/2006/relationships/hyperlink" Target="https://www.mckinneyisd.net/wp-content/uploads/2022/11/Accounting-and-Purchasing-Manual-110422.pdf" TargetMode="External"/><Relationship Id="rId122" Type="http://schemas.openxmlformats.org/officeDocument/2006/relationships/hyperlink" Target="https://www.mckinneyisd.net/wp-content/uploads/2022/11/Accounting-and-Purchasing-Manual-110422.pdf" TargetMode="External"/><Relationship Id="rId143" Type="http://schemas.openxmlformats.org/officeDocument/2006/relationships/footer" Target="footer6.xml"/><Relationship Id="rId148" Type="http://schemas.openxmlformats.org/officeDocument/2006/relationships/hyperlink" Target="https://www.tsl.texas.gov/landing/records-mgt.html" TargetMode="External"/><Relationship Id="rId164" Type="http://schemas.openxmlformats.org/officeDocument/2006/relationships/hyperlink" Target="https://www2.ed.gov/policy/elsec/leg/essa/snsfinalguidance06192019.pdf" TargetMode="External"/><Relationship Id="rId169" Type="http://schemas.openxmlformats.org/officeDocument/2006/relationships/hyperlink" Target="https://tea.texas.gov/sites/default/files/SNS%20Handbook_4.0--revised%209-5-2019.pdf" TargetMode="External"/><Relationship Id="rId185" Type="http://schemas.openxmlformats.org/officeDocument/2006/relationships/hyperlink" Target="http://www.dol.gov/oasam/regs/statutes/sec504.htm"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www2.ed.gov/policy/rights/reg/ocr/edlite-34cfr100.html" TargetMode="External"/><Relationship Id="rId210" Type="http://schemas.openxmlformats.org/officeDocument/2006/relationships/hyperlink" Target="http://www.dol.gov/oasam/regs/statutes/age_act.htm" TargetMode="External"/><Relationship Id="rId215" Type="http://schemas.openxmlformats.org/officeDocument/2006/relationships/hyperlink" Target="http://en.wikipedia.org/wiki/Americans_with_Disabilities_Act" TargetMode="External"/><Relationship Id="rId236" Type="http://schemas.openxmlformats.org/officeDocument/2006/relationships/hyperlink" Target="http://www.ecfr.gov/cgi-bin/text-idx?SID=ccccf77e01c9e6d4b3a377815f411704&amp;tpl=/ecfrbrowse/Title02/2cfr3474_main_02.tpl" TargetMode="External"/><Relationship Id="rId26" Type="http://schemas.openxmlformats.org/officeDocument/2006/relationships/hyperlink" Target="http://www.ecfr.gov/cgi-bin/text-idx?SID=393301a7cdccca1ea71f18aae51824e7&amp;node=34%3A1.1.1.1.29&amp;rgn=div5" TargetMode="External"/><Relationship Id="rId231" Type="http://schemas.openxmlformats.org/officeDocument/2006/relationships/hyperlink" Target="http://www2.ed.gov/policy/fund/reg/edgarReg/edgar.html" TargetMode="External"/><Relationship Id="rId47" Type="http://schemas.openxmlformats.org/officeDocument/2006/relationships/hyperlink" Target="https://tea.texas.gov/about-tea/other-services/secure-applications/tease-request-access-online" TargetMode="External"/><Relationship Id="rId68" Type="http://schemas.openxmlformats.org/officeDocument/2006/relationships/hyperlink" Target="http://www.gao.gov/products/GAO-14-704G" TargetMode="External"/><Relationship Id="rId89" Type="http://schemas.openxmlformats.org/officeDocument/2006/relationships/hyperlink" Target="https://tea.texas.gov/finance-and-grants/grants/grants-administration/guidelines-provisions-and-assurances" TargetMode="External"/><Relationship Id="rId112" Type="http://schemas.openxmlformats.org/officeDocument/2006/relationships/hyperlink" Target="http://comptroller.texas.gov/procurement/" TargetMode="External"/><Relationship Id="rId133" Type="http://schemas.openxmlformats.org/officeDocument/2006/relationships/hyperlink" Target="https://www.mckinneyisd.net/wp-content/uploads/2022/11/Accounting-and-Purchasing-Manual-110422.pdf" TargetMode="External"/><Relationship Id="rId154" Type="http://schemas.openxmlformats.org/officeDocument/2006/relationships/hyperlink" Target="http://www.ecfr.gov/cgi-bin/text-idx?node=2%3A1.1.2.2.1&amp;sp2.1.200.f" TargetMode="External"/><Relationship Id="rId175" Type="http://schemas.openxmlformats.org/officeDocument/2006/relationships/hyperlink" Target="http://tea.texas.gov/Finance_and_Grants/Grants/Federal_Fiscal_Compliance_and_Reporting/NCLB_Fiscal_Compliance/NCLB_LEA_Maintenance_of_Effort/" TargetMode="External"/><Relationship Id="rId196" Type="http://schemas.openxmlformats.org/officeDocument/2006/relationships/hyperlink" Target="http://www.justice.gov/crt/about/cor/coord/titlevistat.php" TargetMode="External"/><Relationship Id="rId200" Type="http://schemas.openxmlformats.org/officeDocument/2006/relationships/hyperlink" Target="http://www.dol.gov/oasam/regs/statutes/titleix.htm" TargetMode="External"/><Relationship Id="rId16" Type="http://schemas.openxmlformats.org/officeDocument/2006/relationships/footer" Target="footer4.xml"/><Relationship Id="rId221" Type="http://schemas.openxmlformats.org/officeDocument/2006/relationships/hyperlink" Target="http://www2.ed.gov/policy/rights/reg/ocr/edlite-34cfr104.html" TargetMode="External"/><Relationship Id="rId242" Type="http://schemas.openxmlformats.org/officeDocument/2006/relationships/fontTable" Target="fontTable.xml"/><Relationship Id="rId37" Type="http://schemas.openxmlformats.org/officeDocument/2006/relationships/hyperlink" Target="http://www.ecfr.gov/cgi-bin/text-idx?SID=6214841a79953f26c5c230d72d6b70a1&amp;tpl=/ecfrbrowse/Title02/2cfr200_main_02.tpl" TargetMode="External"/><Relationship Id="rId58" Type="http://schemas.openxmlformats.org/officeDocument/2006/relationships/hyperlink" Target="http://ritter.tea.state.tx.us/rules/tac/chapter109/index.html" TargetMode="External"/><Relationship Id="rId79" Type="http://schemas.openxmlformats.org/officeDocument/2006/relationships/hyperlink" Target="https://www.mckinneyisd.net/wp-content/uploads/2022/11/Accounting-and-Purchasing-Manual-110422.pdf" TargetMode="External"/><Relationship Id="rId102" Type="http://schemas.openxmlformats.org/officeDocument/2006/relationships/hyperlink" Target="https://www.mckinneyisd.net/wp-content/uploads/2022/11/Accounting-and-Purchasing-Manual-110422.pdf" TargetMode="External"/><Relationship Id="rId123" Type="http://schemas.openxmlformats.org/officeDocument/2006/relationships/hyperlink" Target="https://pol.tasb.org/PolicyOnline/PolicyDetails?key=310&amp;code=CBB" TargetMode="External"/><Relationship Id="rId144" Type="http://schemas.openxmlformats.org/officeDocument/2006/relationships/hyperlink" Target="http://tea.texas.gov/Finance_and_Grants/Grants/Administering_a_Grant/Provisions_and_Assurances/" TargetMode="External"/><Relationship Id="rId90" Type="http://schemas.openxmlformats.org/officeDocument/2006/relationships/hyperlink" Target="https://tea.texas.gov/finance-and-grants/grants/grants-administration/expenditure-reporting" TargetMode="External"/><Relationship Id="rId165" Type="http://schemas.openxmlformats.org/officeDocument/2006/relationships/hyperlink" Target="https://www2.ed.gov/policy/elsec/leg/essa/snsfinalguidance06192019.pdf" TargetMode="External"/><Relationship Id="rId186" Type="http://schemas.openxmlformats.org/officeDocument/2006/relationships/hyperlink" Target="http://www2.ed.gov/policy/rights/reg/ocr/edlite-34cfr104.html" TargetMode="External"/><Relationship Id="rId211" Type="http://schemas.openxmlformats.org/officeDocument/2006/relationships/hyperlink" Target="http://www2.ed.gov/policy/rights/reg/ocr/edlite-34cfr110.html" TargetMode="External"/><Relationship Id="rId232" Type="http://schemas.openxmlformats.org/officeDocument/2006/relationships/hyperlink" Target="http://www.ecfr.gov/cgi-bin/text-idx?tpl=/ecfrbrowse/Title02/2cfr200_main_02.tpl" TargetMode="External"/><Relationship Id="rId27" Type="http://schemas.openxmlformats.org/officeDocument/2006/relationships/hyperlink" Target="http://www.ecfr.gov/cgi-bin/text-idx?SID=393301a7cdccca1ea71f18aae51824e7&amp;node=34%3A1.1.1.1.29&amp;rgn=div5" TargetMode="External"/><Relationship Id="rId48" Type="http://schemas.openxmlformats.org/officeDocument/2006/relationships/hyperlink" Target="https://tea4avalonzo.tea.state.tx.us/GrantOpportunities/forms/GrantProgramSearch.aspx" TargetMode="External"/><Relationship Id="rId69" Type="http://schemas.openxmlformats.org/officeDocument/2006/relationships/hyperlink" Target="http://www.coso.org/IC.htm" TargetMode="External"/><Relationship Id="rId113" Type="http://schemas.openxmlformats.org/officeDocument/2006/relationships/hyperlink" Target="http://www.epa.gov/solidwaste/conserve/tools/cpg/pdf/rcra-6002.pdf" TargetMode="External"/><Relationship Id="rId134" Type="http://schemas.openxmlformats.org/officeDocument/2006/relationships/hyperlink" Target="https://www.mckinneyisd.net/wp-content/uploads/2022/11/Accounting-and-Purchasing-Manual-110422.pdf" TargetMode="External"/><Relationship Id="rId80" Type="http://schemas.openxmlformats.org/officeDocument/2006/relationships/hyperlink" Target="https://www.mckinneyisd.net/wp-content/uploads/2022/11/Accounting-and-Purchasing-Manual-110422.pdf" TargetMode="External"/><Relationship Id="rId155" Type="http://schemas.openxmlformats.org/officeDocument/2006/relationships/hyperlink" Target="https://www.whitehouse.gov/omb/circulars_default" TargetMode="External"/><Relationship Id="rId176" Type="http://schemas.openxmlformats.org/officeDocument/2006/relationships/hyperlink" Target="http://tea.texas.gov/index4.aspx?id=25769803812&amp;menu_id=951" TargetMode="External"/><Relationship Id="rId197" Type="http://schemas.openxmlformats.org/officeDocument/2006/relationships/hyperlink" Target="http://www.dol.gov/oasam/regs/statutes/titleix.htm" TargetMode="External"/><Relationship Id="rId201" Type="http://schemas.openxmlformats.org/officeDocument/2006/relationships/hyperlink" Target="http://www.dol.gov/oasam/regs/statutes/titleix.htm" TargetMode="External"/><Relationship Id="rId222" Type="http://schemas.openxmlformats.org/officeDocument/2006/relationships/hyperlink" Target="http://civilrights.findlaw.com/discrimination/title-ii-of-the-americans-with-disabilities-act.html" TargetMode="External"/><Relationship Id="rId243" Type="http://schemas.openxmlformats.org/officeDocument/2006/relationships/theme" Target="theme/theme1.xml"/><Relationship Id="rId17" Type="http://schemas.openxmlformats.org/officeDocument/2006/relationships/header" Target="header4.xml"/><Relationship Id="rId38" Type="http://schemas.openxmlformats.org/officeDocument/2006/relationships/hyperlink" Target="http://www.ecfr.gov/cgi-bin/text-idx?SID=be24d843a89f91b635618eb7a061c560&amp;node=pt2.1.3474&amp;rgn=div5" TargetMode="External"/><Relationship Id="rId59" Type="http://schemas.openxmlformats.org/officeDocument/2006/relationships/hyperlink" Target="http://ritter.tea.state.tx.us/rules/tac/chapter109/index.html" TargetMode="External"/><Relationship Id="rId103" Type="http://schemas.openxmlformats.org/officeDocument/2006/relationships/hyperlink" Target="https://www.ethics.state.tx.us/" TargetMode="External"/><Relationship Id="rId124" Type="http://schemas.openxmlformats.org/officeDocument/2006/relationships/hyperlink" Target="https://www.mckinneyisd.net/wp-content/uploads/2022/11/Accounting-and-Purchasing-Manual-110422.pdf" TargetMode="External"/><Relationship Id="rId70" Type="http://schemas.openxmlformats.org/officeDocument/2006/relationships/hyperlink" Target="http://tea.texas.gov/Finance_and_Grants/Administering_a_Grant.aspx" TargetMode="External"/><Relationship Id="rId91" Type="http://schemas.openxmlformats.org/officeDocument/2006/relationships/hyperlink" Target="https://tea4avalonzo.tea.state.tx.us/GrantOpportunities/forms/GrantProgramSearch.aspx" TargetMode="External"/><Relationship Id="rId145" Type="http://schemas.openxmlformats.org/officeDocument/2006/relationships/header" Target="header6.xml"/><Relationship Id="rId166" Type="http://schemas.openxmlformats.org/officeDocument/2006/relationships/hyperlink" Target="https://tea.texas.gov/sites/default/files/SNS%20Handbook_4.0--revised%209-5-2019.pdf" TargetMode="External"/><Relationship Id="rId187" Type="http://schemas.openxmlformats.org/officeDocument/2006/relationships/hyperlink" Target="http://www.dol.gov/oasam/regs/statutes/age_act.htm" TargetMode="External"/><Relationship Id="rId1" Type="http://schemas.openxmlformats.org/officeDocument/2006/relationships/numbering" Target="numbering.xml"/><Relationship Id="rId212" Type="http://schemas.openxmlformats.org/officeDocument/2006/relationships/hyperlink" Target="http://www.gpo.gov/fdsys/pkg/PLAW-108publ446/html/PLAW-108publ446.htm" TargetMode="External"/><Relationship Id="rId233" Type="http://schemas.openxmlformats.org/officeDocument/2006/relationships/hyperlink" Target="http://www.ecfr.gov/cgi-bin/text-idx?tpl=/ecfrbrowse/Title02/2cfr200_main_02.tpl" TargetMode="External"/><Relationship Id="rId28" Type="http://schemas.openxmlformats.org/officeDocument/2006/relationships/hyperlink" Target="http://www.ecfr.gov/cgi-bin/text-idx?SID=393301a7cdccca1ea71f18aae51824e7&amp;node=34%3A1.1.1.1.30&amp;rgn=div5" TargetMode="External"/><Relationship Id="rId49" Type="http://schemas.openxmlformats.org/officeDocument/2006/relationships/hyperlink" Target="https://tea.texas.gov/finance-and-grants/grants/grants-administration/guidelines-provisions-and-assurances" TargetMode="External"/><Relationship Id="rId114" Type="http://schemas.openxmlformats.org/officeDocument/2006/relationships/hyperlink" Target="http://www.epa.gov/solidwaste/conserve/tools/cpg/pdf/rcra-6002.pdf" TargetMode="External"/><Relationship Id="rId60" Type="http://schemas.openxmlformats.org/officeDocument/2006/relationships/hyperlink" Target="http://ritter.tea.state.tx.us/rules/tac/chapter109/index.html" TargetMode="External"/><Relationship Id="rId81" Type="http://schemas.openxmlformats.org/officeDocument/2006/relationships/hyperlink" Target="https://www.bruman.com/wp-content/uploads/2019/04/Use-of-Funds-meals-02-20-14.pdf" TargetMode="External"/><Relationship Id="rId135" Type="http://schemas.openxmlformats.org/officeDocument/2006/relationships/hyperlink" Target="http://www.statutes.legis.state.tx.us/Docs/GV/htm/GV.2251.htm" TargetMode="External"/><Relationship Id="rId156" Type="http://schemas.openxmlformats.org/officeDocument/2006/relationships/hyperlink" Target="https://facweb.census.gov/uploadpdf.aspx" TargetMode="External"/><Relationship Id="rId177" Type="http://schemas.openxmlformats.org/officeDocument/2006/relationships/hyperlink" Target="http://tea.texas.gov/Finance_and_Grants/Grants/Administering_a_Grant/General_and_Fiscal_Guidelines/" TargetMode="External"/><Relationship Id="rId198" Type="http://schemas.openxmlformats.org/officeDocument/2006/relationships/hyperlink" Target="http://www2.ed.gov/policy/rights/reg/ocr/edlite-34cfr106.html" TargetMode="External"/><Relationship Id="rId202" Type="http://schemas.openxmlformats.org/officeDocument/2006/relationships/hyperlink" Target="http://www2.ed.gov/policy/rights/reg/ocr/edlite-34cfr106.html" TargetMode="External"/><Relationship Id="rId223" Type="http://schemas.openxmlformats.org/officeDocument/2006/relationships/hyperlink" Target="http://www.eeoc.gov/laws/statutes/adaaa.cfm" TargetMode="External"/><Relationship Id="rId18" Type="http://schemas.openxmlformats.org/officeDocument/2006/relationships/footer" Target="footer5.xml"/><Relationship Id="rId39" Type="http://schemas.openxmlformats.org/officeDocument/2006/relationships/hyperlink" Target="http://www.ecfr.gov/cgi-bin/text-idx?SID=be24d843a89f91b635618eb7a061c560&amp;node=pt2.1.3474&amp;rgn=div5" TargetMode="External"/><Relationship Id="rId50" Type="http://schemas.openxmlformats.org/officeDocument/2006/relationships/hyperlink" Target="https://tea.texas.gov/finance-and-grants/grants/grants-administration/guidelines-provisions-and-assurances" TargetMode="External"/><Relationship Id="rId104" Type="http://schemas.openxmlformats.org/officeDocument/2006/relationships/hyperlink" Target="https://www.ethics.state.tx.us/" TargetMode="External"/><Relationship Id="rId125" Type="http://schemas.openxmlformats.org/officeDocument/2006/relationships/hyperlink" Target="http://tea.texas.gov/Finance_and_Grants/Financial_Accountability/Financial__Accountability_System_Resource_Guide/" TargetMode="External"/><Relationship Id="rId146" Type="http://schemas.openxmlformats.org/officeDocument/2006/relationships/footer" Target="footer7.xml"/><Relationship Id="rId167" Type="http://schemas.openxmlformats.org/officeDocument/2006/relationships/hyperlink" Target="https://tea.texas.gov/sites/default/files/SNS%20Handbook_4.0--revised%209-5-2019.pdf" TargetMode="External"/><Relationship Id="rId188" Type="http://schemas.openxmlformats.org/officeDocument/2006/relationships/hyperlink" Target="http://www2.ed.gov/policy/rights/reg/ocr/edlite-34cfr110.html" TargetMode="External"/><Relationship Id="rId71" Type="http://schemas.openxmlformats.org/officeDocument/2006/relationships/hyperlink" Target="https://tea4avalonzo.tea.state.tx.us/GrantOpportunities/forms/GrantProgramSearch.aspx" TargetMode="External"/><Relationship Id="rId92" Type="http://schemas.openxmlformats.org/officeDocument/2006/relationships/hyperlink" Target="http://www.tea.state.tx.us/index2.aspx?id=2684" TargetMode="External"/><Relationship Id="rId213" Type="http://schemas.openxmlformats.org/officeDocument/2006/relationships/hyperlink" Target="http://www.dol.gov/oasam/regs/statutes/sec504.htm" TargetMode="External"/><Relationship Id="rId234" Type="http://schemas.openxmlformats.org/officeDocument/2006/relationships/hyperlink" Target="http://www.ecfr.gov/cgi-bin/text-idx?SID=ccccf77e01c9e6d4b3a377815f411704&amp;node=pt2.1.200&amp;rgn=div5" TargetMode="External"/><Relationship Id="rId2" Type="http://schemas.openxmlformats.org/officeDocument/2006/relationships/styles" Target="styles.xml"/><Relationship Id="rId29" Type="http://schemas.openxmlformats.org/officeDocument/2006/relationships/hyperlink" Target="http://www.ecfr.gov/cgi-bin/text-idx?SID=393301a7cdccca1ea71f18aae51824e7&amp;node=34%3A1.1.1.1.30&amp;rgn=div5" TargetMode="External"/><Relationship Id="rId40" Type="http://schemas.openxmlformats.org/officeDocument/2006/relationships/hyperlink" Target="http://www.ecfr.gov/cgi-bin/text-idx?SID=be24d843a89f91b635618eb7a061c560&amp;node=pt2.1.3474&amp;rgn=div5" TargetMode="External"/><Relationship Id="rId115" Type="http://schemas.openxmlformats.org/officeDocument/2006/relationships/hyperlink" Target="http://www.gpo.gov/fdsys/pkg/CFR-2012-title40-vol26/xml/CFR-2012-title40-vol26-part247.xml" TargetMode="External"/><Relationship Id="rId136" Type="http://schemas.openxmlformats.org/officeDocument/2006/relationships/hyperlink" Target="http://www.statutes.legis.state.tx.us/Docs/PR/htm/PR.28.htm" TargetMode="External"/><Relationship Id="rId157" Type="http://schemas.openxmlformats.org/officeDocument/2006/relationships/hyperlink" Target="http://www.gao.gov/" TargetMode="External"/><Relationship Id="rId178" Type="http://schemas.openxmlformats.org/officeDocument/2006/relationships/hyperlink" Target="http://www.justice.gov/crt/about/cor/coord/titlevistat.php" TargetMode="External"/><Relationship Id="rId61" Type="http://schemas.openxmlformats.org/officeDocument/2006/relationships/hyperlink" Target="http://tea.texas.gov/Finance_and_Grants/Financial_Accountability/Financial__Accountability_System_Resource_Guide/" TargetMode="External"/><Relationship Id="rId82" Type="http://schemas.openxmlformats.org/officeDocument/2006/relationships/hyperlink" Target="https://www.bruman.com/wp-content/uploads/2019/04/Use-of-Funds-meals-02-20-14.pdf" TargetMode="External"/><Relationship Id="rId199" Type="http://schemas.openxmlformats.org/officeDocument/2006/relationships/hyperlink" Target="http://tea.texas.gov/Finance_and_Grants/Grants/Administering_a_Grant/Provisions_and_Assurances/" TargetMode="External"/><Relationship Id="rId203" Type="http://schemas.openxmlformats.org/officeDocument/2006/relationships/hyperlink" Target="http://www.dol.gov/oasam/regs/statutes/age_act.htm" TargetMode="External"/><Relationship Id="rId19" Type="http://schemas.openxmlformats.org/officeDocument/2006/relationships/hyperlink" Target="http://www.ecfr.gov/cgi-bin/text-idx?SID=393301a7cdccca1ea71f18aae51824e7&amp;node=34%3A1.1.1.1.22&amp;rgn=div5" TargetMode="External"/><Relationship Id="rId224" Type="http://schemas.openxmlformats.org/officeDocument/2006/relationships/hyperlink" Target="http://www.eeoc.gov/laws/statutes/adaaa.cfm" TargetMode="External"/><Relationship Id="rId30" Type="http://schemas.openxmlformats.org/officeDocument/2006/relationships/hyperlink" Target="http://www.ecfr.gov/cgi-bin/text-idx?SID=393301a7cdccca1ea71f18aae51824e7&amp;node=34%3A1.1.1.1.31&amp;rgn=div5" TargetMode="External"/><Relationship Id="rId105" Type="http://schemas.openxmlformats.org/officeDocument/2006/relationships/hyperlink" Target="https://pol.tasb.org/Policy/Search/310?filter=conflict&amp;filter=conflict" TargetMode="External"/><Relationship Id="rId126" Type="http://schemas.openxmlformats.org/officeDocument/2006/relationships/hyperlink" Target="http://www.statutes.legis.state.tx.us/Docs/GV/htm/GV.2254.htm" TargetMode="External"/><Relationship Id="rId147" Type="http://schemas.openxmlformats.org/officeDocument/2006/relationships/hyperlink" Target="https://www.tsl.texas.gov/landing/records-mgt.html" TargetMode="External"/><Relationship Id="rId168" Type="http://schemas.openxmlformats.org/officeDocument/2006/relationships/hyperlink" Target="https://tea.texas.gov/sites/default/files/SNS%20Handbook_4.0--revised%209-5-2019.pdf" TargetMode="External"/><Relationship Id="rId51" Type="http://schemas.openxmlformats.org/officeDocument/2006/relationships/hyperlink" Target="http://tea.texas.gov/Finance_and_Grants/Grants/Administering_a_Grant/Provisions_and_Assurances/" TargetMode="External"/><Relationship Id="rId72" Type="http://schemas.openxmlformats.org/officeDocument/2006/relationships/hyperlink" Target="https://tea.texas.gov/finance-and-grants/grants/grants-administration/guidelines-provisions-and-assurances" TargetMode="External"/><Relationship Id="rId93" Type="http://schemas.openxmlformats.org/officeDocument/2006/relationships/hyperlink" Target="http://www.tea.state.tx.us/index2.aspx?id=2684" TargetMode="External"/><Relationship Id="rId189" Type="http://schemas.openxmlformats.org/officeDocument/2006/relationships/hyperlink" Target="http://www.ada.gov/pubs/adastatute08.htm" TargetMode="External"/><Relationship Id="rId3" Type="http://schemas.openxmlformats.org/officeDocument/2006/relationships/settings" Target="settings.xml"/><Relationship Id="rId214" Type="http://schemas.openxmlformats.org/officeDocument/2006/relationships/hyperlink" Target="http://civilrights.findlaw.com/discrimination/title-ii-of-the-americans-with-disabilities-act.html" TargetMode="External"/><Relationship Id="rId235" Type="http://schemas.openxmlformats.org/officeDocument/2006/relationships/hyperlink" Target="http://www.ecfr.gov/cgi-bin/text-idx?SID=ccccf77e01c9e6d4b3a377815f411704&amp;node=pt2.1.200&amp;rgn=div5" TargetMode="External"/><Relationship Id="rId116" Type="http://schemas.openxmlformats.org/officeDocument/2006/relationships/hyperlink" Target="http://www.sam.gov/" TargetMode="External"/><Relationship Id="rId137" Type="http://schemas.openxmlformats.org/officeDocument/2006/relationships/hyperlink" Target="http://www.statutes.legis.state.tx.us/Docs/PR/htm/PR.28.htm" TargetMode="External"/><Relationship Id="rId158" Type="http://schemas.openxmlformats.org/officeDocument/2006/relationships/hyperlink" Target="http://www.gao.gov/" TargetMode="External"/><Relationship Id="rId20" Type="http://schemas.openxmlformats.org/officeDocument/2006/relationships/hyperlink" Target="http://www.ecfr.gov/cgi-bin/text-idx?SID=393301a7cdccca1ea71f18aae51824e7&amp;node=34%3A1.1.1.1.23&amp;rgn=div5" TargetMode="External"/><Relationship Id="rId41" Type="http://schemas.openxmlformats.org/officeDocument/2006/relationships/hyperlink" Target="http://www.ecfr.gov/cgi-bin/text-idx?SID=be24d843a89f91b635618eb7a061c560&amp;node=pt2.1.3474&amp;rgn=div5" TargetMode="External"/><Relationship Id="rId62" Type="http://schemas.openxmlformats.org/officeDocument/2006/relationships/hyperlink" Target="http://www.tea.state.tx.us/index2.aspx?id=1222&amp;menu_id=645" TargetMode="External"/><Relationship Id="rId83" Type="http://schemas.openxmlformats.org/officeDocument/2006/relationships/hyperlink" Target="https://www.bruman.com/wp-content/uploads/2019/04/Use-of-Funds-meals-02-20-14.pdf" TargetMode="External"/><Relationship Id="rId179" Type="http://schemas.openxmlformats.org/officeDocument/2006/relationships/hyperlink" Target="http://www.justice.gov/crt/about/cor/coord/titlevistat.php" TargetMode="External"/><Relationship Id="rId190" Type="http://schemas.openxmlformats.org/officeDocument/2006/relationships/hyperlink" Target="http://www.ada.gov/pubs/adastatute08.htm" TargetMode="External"/><Relationship Id="rId204" Type="http://schemas.openxmlformats.org/officeDocument/2006/relationships/hyperlink" Target="http://www2.ed.gov/policy/rights/reg/ocr/edlite-34cfr110.html" TargetMode="External"/><Relationship Id="rId225" Type="http://schemas.openxmlformats.org/officeDocument/2006/relationships/hyperlink" Target="http://ecfr.gpoaccess.gov/cgi/t/text/text-idx?type=simple%3Bc%3Decfr%3Bcc%3Decfr%3Bsid%3D9e160285cf641854933ece7e50d31b97%3Bidno%3D28%3Bregion%3DDIV1%3Bq1%3D35%3Brgn%3Ddiv5%3Bview%3Dtext%3Bnode%3D28%3A1.0.1.1.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150</Pages>
  <Words>48595</Words>
  <Characters>276996</Characters>
  <Application>Microsoft Office Word</Application>
  <DocSecurity>0</DocSecurity>
  <Lines>2308</Lines>
  <Paragraphs>649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Effective July 1, 2015</dc:creator>
  <cp:lastModifiedBy>Donna Jones</cp:lastModifiedBy>
  <cp:revision>2</cp:revision>
  <dcterms:created xsi:type="dcterms:W3CDTF">2023-10-24T18:56:00Z</dcterms:created>
  <dcterms:modified xsi:type="dcterms:W3CDTF">2023-10-24T18:56:00Z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2022-11-08T00:00:00Z</vt:filetime>
  </property>
  <property fmtid="{D5CDD505-2E9C-101B-9397-08002B2CF9AE}" pid="3" name="Creator">
    <vt:lpwstr>Microsoft® Word for Microsoft 365</vt:lpwstr>
  </property>
  <property fmtid="{D5CDD505-2E9C-101B-9397-08002B2CF9AE}" pid="4" name="LastSaved">
    <vt:filetime>2023-10-24T00:00:00Z</vt:filetime>
  </property>
  <property fmtid="{D5CDD505-2E9C-101B-9397-08002B2CF9AE}" pid="5" name="Producer">
    <vt:lpwstr>Microsoft® Word for Microsoft 365</vt:lpwstr>
  </property>
</Properties>
</file>