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jc w:val="center"/>
        <w:rPr>
          <w:rFonts w:ascii="Times New Roman" w:cs="Times New Roman" w:eastAsia="Times New Roman" w:hAnsi="Times New Roman"/>
          <w:b w:val="0"/>
          <w:i w:val="0"/>
          <w:sz w:val="32"/>
          <w:szCs w:val="32"/>
          <w:vertAlign w:val="baseline"/>
        </w:rPr>
      </w:pPr>
      <w:r w:rsidDel="00000000" w:rsidR="00000000" w:rsidRPr="00000000">
        <w:rPr>
          <w:i w:val="1"/>
          <w:sz w:val="32"/>
          <w:szCs w:val="32"/>
          <w:vertAlign w:val="baseline"/>
          <w:rtl w:val="0"/>
        </w:rPr>
        <w:t xml:space="preserve">Newport School District</w:t>
      </w:r>
      <w:r w:rsidDel="00000000" w:rsidR="00000000" w:rsidRPr="00000000">
        <w:rPr>
          <w:rtl w:val="0"/>
        </w:rPr>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jc w:val="center"/>
        <w:rPr>
          <w:rFonts w:ascii="Times New Roman" w:cs="Times New Roman" w:eastAsia="Times New Roman" w:hAnsi="Times New Roman"/>
          <w:b w:val="0"/>
          <w:sz w:val="28"/>
          <w:szCs w:val="28"/>
          <w:vertAlign w:val="baseline"/>
        </w:rPr>
      </w:pPr>
      <w:r w:rsidDel="00000000" w:rsidR="00000000" w:rsidRPr="00000000">
        <w:rPr>
          <w:sz w:val="28"/>
          <w:szCs w:val="28"/>
          <w:vertAlign w:val="baseline"/>
          <w:rtl w:val="0"/>
        </w:rPr>
        <w:t xml:space="preserve">Program for Highly Capable Students</w:t>
      </w: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jc w:val="center"/>
        <w:rPr>
          <w:sz w:val="32"/>
          <w:szCs w:val="32"/>
        </w:rPr>
      </w:pPr>
      <w:r w:rsidDel="00000000" w:rsidR="00000000" w:rsidRPr="00000000">
        <w:rPr>
          <w:b w:val="1"/>
          <w:sz w:val="32"/>
          <w:szCs w:val="32"/>
          <w:vertAlign w:val="baseline"/>
          <w:rtl w:val="0"/>
        </w:rPr>
        <w:t xml:space="preserve">Nomination Form</w:t>
      </w:r>
      <w:r w:rsidDel="00000000" w:rsidR="00000000" w:rsidRPr="00000000">
        <w:rPr>
          <w:rtl w:val="0"/>
        </w:rPr>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jc w:val="center"/>
        <w:rPr>
          <w:sz w:val="36"/>
          <w:szCs w:val="36"/>
        </w:rPr>
      </w:pPr>
      <w:r w:rsidDel="00000000" w:rsidR="00000000" w:rsidRPr="00000000">
        <w:rPr>
          <w:rtl w:val="0"/>
        </w:rPr>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b w:val="0"/>
          <w:vertAlign w:val="baseline"/>
        </w:rPr>
      </w:pPr>
      <w:r w:rsidDel="00000000" w:rsidR="00000000" w:rsidRPr="00000000">
        <w:rPr>
          <w:vertAlign w:val="baseline"/>
          <w:rtl w:val="0"/>
        </w:rPr>
        <w:t xml:space="preserve">Highly capable students generally possess the following characteristics</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b w:val="0"/>
          <w:vertAlign w:val="baseline"/>
        </w:rPr>
      </w:pPr>
      <w:r w:rsidDel="00000000" w:rsidR="00000000" w:rsidRPr="00000000">
        <w:rPr>
          <w:rtl w:val="0"/>
        </w:rPr>
      </w:r>
    </w:p>
    <w:p w:rsidR="00000000" w:rsidDel="00000000" w:rsidP="00000000" w:rsidRDefault="00000000" w:rsidRPr="00000000" w14:paraId="00000007">
      <w:pPr>
        <w:pageBreakBefore w:val="0"/>
        <w:numPr>
          <w:ilvl w:val="0"/>
          <w:numId w:val="1"/>
        </w:numPr>
        <w:pBdr>
          <w:top w:space="0" w:sz="0" w:val="nil"/>
          <w:left w:space="0" w:sz="0" w:val="nil"/>
          <w:bottom w:space="0" w:sz="0" w:val="nil"/>
          <w:right w:space="0" w:sz="0" w:val="nil"/>
          <w:between w:space="0" w:sz="0" w:val="nil"/>
        </w:pBdr>
        <w:shd w:fill="auto" w:val="clear"/>
        <w:ind w:left="720" w:hanging="360"/>
        <w:rPr>
          <w:b w:val="0"/>
        </w:rPr>
      </w:pPr>
      <w:r w:rsidDel="00000000" w:rsidR="00000000" w:rsidRPr="00000000">
        <w:rPr>
          <w:vertAlign w:val="baseline"/>
          <w:rtl w:val="0"/>
        </w:rPr>
        <w:t xml:space="preserve">Capacity to learn with unusual depth of understanding, to retain what has been learned, and to transfer learning to new situations</w:t>
      </w:r>
      <w:r w:rsidDel="00000000" w:rsidR="00000000" w:rsidRPr="00000000">
        <w:rPr>
          <w:rtl w:val="0"/>
        </w:rPr>
      </w:r>
    </w:p>
    <w:p w:rsidR="00000000" w:rsidDel="00000000" w:rsidP="00000000" w:rsidRDefault="00000000" w:rsidRPr="00000000" w14:paraId="00000008">
      <w:pPr>
        <w:pageBreakBefore w:val="0"/>
        <w:numPr>
          <w:ilvl w:val="0"/>
          <w:numId w:val="1"/>
        </w:numPr>
        <w:pBdr>
          <w:top w:space="0" w:sz="0" w:val="nil"/>
          <w:left w:space="0" w:sz="0" w:val="nil"/>
          <w:bottom w:space="0" w:sz="0" w:val="nil"/>
          <w:right w:space="0" w:sz="0" w:val="nil"/>
          <w:between w:space="0" w:sz="0" w:val="nil"/>
        </w:pBdr>
        <w:shd w:fill="auto" w:val="clear"/>
        <w:ind w:left="720" w:hanging="360"/>
        <w:rPr>
          <w:b w:val="0"/>
        </w:rPr>
      </w:pPr>
      <w:r w:rsidDel="00000000" w:rsidR="00000000" w:rsidRPr="00000000">
        <w:rPr>
          <w:vertAlign w:val="baseline"/>
          <w:rtl w:val="0"/>
        </w:rPr>
        <w:t xml:space="preserve">Capacity and willingness to deal with increasing levels of abstraction and complexity earlier than their chronological peers</w:t>
      </w:r>
      <w:r w:rsidDel="00000000" w:rsidR="00000000" w:rsidRPr="00000000">
        <w:rPr>
          <w:rtl w:val="0"/>
        </w:rPr>
      </w:r>
    </w:p>
    <w:p w:rsidR="00000000" w:rsidDel="00000000" w:rsidP="00000000" w:rsidRDefault="00000000" w:rsidRPr="00000000" w14:paraId="00000009">
      <w:pPr>
        <w:pageBreakBefore w:val="0"/>
        <w:numPr>
          <w:ilvl w:val="0"/>
          <w:numId w:val="1"/>
        </w:numPr>
        <w:pBdr>
          <w:top w:space="0" w:sz="0" w:val="nil"/>
          <w:left w:space="0" w:sz="0" w:val="nil"/>
          <w:bottom w:space="0" w:sz="0" w:val="nil"/>
          <w:right w:space="0" w:sz="0" w:val="nil"/>
          <w:between w:space="0" w:sz="0" w:val="nil"/>
        </w:pBdr>
        <w:shd w:fill="auto" w:val="clear"/>
        <w:ind w:left="720" w:hanging="360"/>
        <w:rPr>
          <w:b w:val="0"/>
        </w:rPr>
      </w:pPr>
      <w:r w:rsidDel="00000000" w:rsidR="00000000" w:rsidRPr="00000000">
        <w:rPr>
          <w:vertAlign w:val="baseline"/>
          <w:rtl w:val="0"/>
        </w:rPr>
        <w:t xml:space="preserve">Ability to make unusual connections among ideas and concept</w:t>
      </w:r>
      <w:r w:rsidDel="00000000" w:rsidR="00000000" w:rsidRPr="00000000">
        <w:rPr>
          <w:rtl w:val="0"/>
        </w:rPr>
        <w:t xml:space="preserve">s</w:t>
      </w:r>
      <w:r w:rsidDel="00000000" w:rsidR="00000000" w:rsidRPr="00000000">
        <w:rPr>
          <w:rtl w:val="0"/>
        </w:rPr>
      </w:r>
    </w:p>
    <w:p w:rsidR="00000000" w:rsidDel="00000000" w:rsidP="00000000" w:rsidRDefault="00000000" w:rsidRPr="00000000" w14:paraId="0000000A">
      <w:pPr>
        <w:pageBreakBefore w:val="0"/>
        <w:numPr>
          <w:ilvl w:val="0"/>
          <w:numId w:val="1"/>
        </w:numPr>
        <w:pBdr>
          <w:top w:space="0" w:sz="0" w:val="nil"/>
          <w:left w:space="0" w:sz="0" w:val="nil"/>
          <w:bottom w:space="0" w:sz="0" w:val="nil"/>
          <w:right w:space="0" w:sz="0" w:val="nil"/>
          <w:between w:space="0" w:sz="0" w:val="nil"/>
        </w:pBdr>
        <w:shd w:fill="auto" w:val="clear"/>
        <w:ind w:left="720" w:hanging="360"/>
        <w:rPr>
          <w:b w:val="0"/>
        </w:rPr>
      </w:pPr>
      <w:r w:rsidDel="00000000" w:rsidR="00000000" w:rsidRPr="00000000">
        <w:rPr>
          <w:vertAlign w:val="baseline"/>
          <w:rtl w:val="0"/>
        </w:rPr>
        <w:t xml:space="preserve">Ability to learn very quickly in their area(s) of intellectual strength</w:t>
      </w:r>
      <w:r w:rsidDel="00000000" w:rsidR="00000000" w:rsidRPr="00000000">
        <w:rPr>
          <w:rtl w:val="0"/>
        </w:rPr>
      </w:r>
    </w:p>
    <w:p w:rsidR="00000000" w:rsidDel="00000000" w:rsidP="00000000" w:rsidRDefault="00000000" w:rsidRPr="00000000" w14:paraId="0000000B">
      <w:pPr>
        <w:pageBreakBefore w:val="0"/>
        <w:numPr>
          <w:ilvl w:val="0"/>
          <w:numId w:val="1"/>
        </w:numPr>
        <w:pBdr>
          <w:top w:space="0" w:sz="0" w:val="nil"/>
          <w:left w:space="0" w:sz="0" w:val="nil"/>
          <w:bottom w:space="0" w:sz="0" w:val="nil"/>
          <w:right w:space="0" w:sz="0" w:val="nil"/>
          <w:between w:space="0" w:sz="0" w:val="nil"/>
        </w:pBdr>
        <w:shd w:fill="auto" w:val="clear"/>
        <w:ind w:left="720" w:hanging="360"/>
        <w:rPr>
          <w:b w:val="0"/>
        </w:rPr>
      </w:pPr>
      <w:r w:rsidDel="00000000" w:rsidR="00000000" w:rsidRPr="00000000">
        <w:rPr>
          <w:vertAlign w:val="baseline"/>
          <w:rtl w:val="0"/>
        </w:rPr>
        <w:t xml:space="preserve">Capacity for intense concentration and/or focus in area(s) of interest</w:t>
      </w:r>
    </w:p>
    <w:p w:rsidR="00000000" w:rsidDel="00000000" w:rsidP="00000000" w:rsidRDefault="00000000" w:rsidRPr="00000000" w14:paraId="0000000C">
      <w:pPr>
        <w:pageBreakBefore w:val="0"/>
        <w:pBdr>
          <w:top w:space="0" w:sz="0" w:val="nil"/>
          <w:left w:space="0" w:sz="0" w:val="nil"/>
          <w:bottom w:space="0" w:sz="0" w:val="nil"/>
          <w:right w:space="0" w:sz="0" w:val="nil"/>
          <w:between w:space="0" w:sz="0" w:val="nil"/>
        </w:pBdr>
        <w:shd w:fill="auto" w:val="clear"/>
        <w:rPr>
          <w:sz w:val="28"/>
          <w:szCs w:val="28"/>
        </w:rPr>
      </w:pPr>
      <w:r w:rsidDel="00000000" w:rsidR="00000000" w:rsidRPr="00000000">
        <w:rPr>
          <w:rtl w:val="0"/>
        </w:rPr>
      </w:r>
    </w:p>
    <w:p w:rsidR="00000000" w:rsidDel="00000000" w:rsidP="00000000" w:rsidRDefault="00000000" w:rsidRPr="00000000" w14:paraId="0000000D">
      <w:pPr>
        <w:pageBreakBefore w:val="0"/>
        <w:pBdr>
          <w:top w:space="0" w:sz="0" w:val="nil"/>
          <w:left w:space="0" w:sz="0" w:val="nil"/>
          <w:bottom w:space="0" w:sz="0" w:val="nil"/>
          <w:right w:space="0" w:sz="0" w:val="nil"/>
          <w:between w:space="0" w:sz="0" w:val="nil"/>
        </w:pBdr>
        <w:shd w:fill="auto" w:val="clear"/>
        <w:rPr>
          <w:sz w:val="22"/>
          <w:szCs w:val="22"/>
        </w:rPr>
      </w:pPr>
      <w:r w:rsidDel="00000000" w:rsidR="00000000" w:rsidRPr="00000000">
        <w:rPr>
          <w:sz w:val="22"/>
          <w:szCs w:val="22"/>
          <w:rtl w:val="0"/>
        </w:rPr>
        <w:t xml:space="preserve">WAC 392-170-035 “…students who perform or show potential for performing at significantly advanced academic levels when compared with others of their age, experiences, or environments. Outstanding abilities are seen within students' general intellectual aptitudes, specific academic abilities, and/or creative productivities within a specific domain. These students are present not only in the general populace, but are present within all protected classes according to chapters 28A.640 and 28A.642 RCW.”</w:t>
      </w:r>
    </w:p>
    <w:p w:rsidR="00000000" w:rsidDel="00000000" w:rsidP="00000000" w:rsidRDefault="00000000" w:rsidRPr="00000000" w14:paraId="0000000E">
      <w:pPr>
        <w:pageBreakBefore w:val="0"/>
        <w:pBdr>
          <w:top w:space="0" w:sz="0" w:val="nil"/>
          <w:left w:space="0" w:sz="0" w:val="nil"/>
          <w:bottom w:space="0" w:sz="0" w:val="nil"/>
          <w:right w:space="0" w:sz="0" w:val="nil"/>
          <w:between w:space="0" w:sz="0" w:val="nil"/>
        </w:pBdr>
        <w:shd w:fill="auto" w:val="clear"/>
        <w:rPr>
          <w:sz w:val="22"/>
          <w:szCs w:val="22"/>
        </w:rPr>
      </w:pPr>
      <w:r w:rsidDel="00000000" w:rsidR="00000000" w:rsidRPr="00000000">
        <w:rPr>
          <w:rtl w:val="0"/>
        </w:rPr>
      </w:r>
    </w:p>
    <w:p w:rsidR="00000000" w:rsidDel="00000000" w:rsidP="00000000" w:rsidRDefault="00000000" w:rsidRPr="00000000" w14:paraId="0000000F">
      <w:pPr>
        <w:pageBreakBefore w:val="0"/>
        <w:pBdr>
          <w:top w:space="0" w:sz="0" w:val="nil"/>
          <w:left w:space="0" w:sz="0" w:val="nil"/>
          <w:bottom w:space="0" w:sz="0" w:val="nil"/>
          <w:right w:space="0" w:sz="0" w:val="nil"/>
          <w:between w:space="0" w:sz="0" w:val="nil"/>
        </w:pBdr>
        <w:shd w:fill="auto" w:val="clear"/>
        <w:rPr>
          <w:sz w:val="22"/>
          <w:szCs w:val="22"/>
        </w:rPr>
      </w:pPr>
      <w:r w:rsidDel="00000000" w:rsidR="00000000" w:rsidRPr="00000000">
        <w:rPr>
          <w:sz w:val="22"/>
          <w:szCs w:val="22"/>
          <w:rtl w:val="0"/>
        </w:rPr>
        <w:t xml:space="preserve">WAC 392-170-036 “…students who are highly capable may possess, but are not limited to, these learning characteristics: (1) Capacity to learn with unusual depth of understanding, to retain what has been learned, and to transfer learning to new situations; (2) Capacity and willingness to deal with increasing levels of abstraction and complexity earlier than their chronological peers; (3) Creative ability to make unusual connections among ideas and concepts; (4) Ability to learn quickly in their area(s) of intellectual strength; and (5) Capacity for intense concentration and/or focus.” </w:t>
      </w:r>
    </w:p>
    <w:p w:rsidR="00000000" w:rsidDel="00000000" w:rsidP="00000000" w:rsidRDefault="00000000" w:rsidRPr="00000000" w14:paraId="00000010">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b w:val="0"/>
          <w:sz w:val="28"/>
          <w:szCs w:val="28"/>
          <w:vertAlign w:val="baseline"/>
        </w:rPr>
      </w:pPr>
      <w:r w:rsidDel="00000000" w:rsidR="00000000" w:rsidRPr="00000000">
        <w:rPr>
          <w:rtl w:val="0"/>
        </w:rPr>
      </w:r>
    </w:p>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b w:val="0"/>
          <w:sz w:val="28"/>
          <w:szCs w:val="28"/>
          <w:vertAlign w:val="baseline"/>
        </w:rPr>
      </w:pPr>
      <w:r w:rsidDel="00000000" w:rsidR="00000000" w:rsidRPr="00000000">
        <w:rPr>
          <w:sz w:val="28"/>
          <w:szCs w:val="28"/>
          <w:vertAlign w:val="baseline"/>
          <w:rtl w:val="0"/>
        </w:rPr>
        <w:t xml:space="preserve">__________________________                                          ____________</w:t>
      </w:r>
      <w:r w:rsidDel="00000000" w:rsidR="00000000" w:rsidRPr="00000000">
        <w:rPr>
          <w:rtl w:val="0"/>
        </w:rPr>
      </w:r>
    </w:p>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b w:val="0"/>
          <w:sz w:val="24"/>
          <w:szCs w:val="24"/>
          <w:vertAlign w:val="baseline"/>
        </w:rPr>
      </w:pPr>
      <w:r w:rsidDel="00000000" w:rsidR="00000000" w:rsidRPr="00000000">
        <w:rPr>
          <w:vertAlign w:val="baseline"/>
          <w:rtl w:val="0"/>
        </w:rPr>
        <w:t xml:space="preserve">Student being nominated                                                                         Date                      </w:t>
      </w:r>
      <w:r w:rsidDel="00000000" w:rsidR="00000000" w:rsidRPr="00000000">
        <w:rPr>
          <w:rtl w:val="0"/>
        </w:rPr>
      </w:r>
    </w:p>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______________</w:t>
        <w:tab/>
        <w:tab/>
        <w:tab/>
        <w:tab/>
        <w:tab/>
        <w:tab/>
        <w:t xml:space="preserve">________________________</w:t>
      </w:r>
    </w:p>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Grade</w:t>
        <w:tab/>
        <w:tab/>
        <w:tab/>
        <w:tab/>
        <w:tab/>
        <w:tab/>
        <w:tab/>
        <w:tab/>
        <w:t xml:space="preserve">Teacher</w:t>
      </w:r>
    </w:p>
    <w:p w:rsidR="00000000" w:rsidDel="00000000" w:rsidP="00000000" w:rsidRDefault="00000000" w:rsidRPr="00000000" w14:paraId="00000016">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017">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b w:val="0"/>
          <w:vertAlign w:val="baseline"/>
        </w:rPr>
      </w:pPr>
      <w:r w:rsidDel="00000000" w:rsidR="00000000" w:rsidRPr="00000000">
        <w:rPr>
          <w:b w:val="1"/>
          <w:vertAlign w:val="baseline"/>
          <w:rtl w:val="0"/>
        </w:rPr>
        <w:t xml:space="preserve">I believe that this student meets the definition of a highly capable student as outlined above.</w:t>
      </w:r>
      <w:r w:rsidDel="00000000" w:rsidR="00000000" w:rsidRPr="00000000">
        <w:rPr>
          <w:rtl w:val="0"/>
        </w:rPr>
      </w:r>
    </w:p>
    <w:p w:rsidR="00000000" w:rsidDel="00000000" w:rsidP="00000000" w:rsidRDefault="00000000" w:rsidRPr="00000000" w14:paraId="00000018">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b w:val="0"/>
          <w:sz w:val="28"/>
          <w:szCs w:val="28"/>
          <w:vertAlign w:val="baseline"/>
        </w:rPr>
      </w:pPr>
      <w:r w:rsidDel="00000000" w:rsidR="00000000" w:rsidRPr="00000000">
        <w:rPr>
          <w:rtl w:val="0"/>
        </w:rPr>
      </w:r>
    </w:p>
    <w:p w:rsidR="00000000" w:rsidDel="00000000" w:rsidP="00000000" w:rsidRDefault="00000000" w:rsidRPr="00000000" w14:paraId="00000019">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b w:val="0"/>
          <w:sz w:val="28"/>
          <w:szCs w:val="28"/>
          <w:vertAlign w:val="baseline"/>
        </w:rPr>
      </w:pPr>
      <w:r w:rsidDel="00000000" w:rsidR="00000000" w:rsidRPr="00000000">
        <w:rPr>
          <w:rtl w:val="0"/>
        </w:rPr>
      </w:r>
    </w:p>
    <w:p w:rsidR="00000000" w:rsidDel="00000000" w:rsidP="00000000" w:rsidRDefault="00000000" w:rsidRPr="00000000" w14:paraId="0000001A">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b w:val="0"/>
          <w:sz w:val="24"/>
          <w:szCs w:val="24"/>
          <w:vertAlign w:val="baseline"/>
        </w:rPr>
      </w:pPr>
      <w:r w:rsidDel="00000000" w:rsidR="00000000" w:rsidRPr="00000000">
        <w:rPr>
          <w:vertAlign w:val="baseline"/>
          <w:rtl w:val="0"/>
        </w:rPr>
        <w:t xml:space="preserve">_______________________________                                          ___________________    </w:t>
      </w:r>
      <w:r w:rsidDel="00000000" w:rsidR="00000000" w:rsidRPr="00000000">
        <w:rPr>
          <w:rtl w:val="0"/>
        </w:rPr>
      </w:r>
    </w:p>
    <w:p w:rsidR="00000000" w:rsidDel="00000000" w:rsidP="00000000" w:rsidRDefault="00000000" w:rsidRPr="00000000" w14:paraId="0000001B">
      <w:pPr>
        <w:pageBreakBefore w:val="0"/>
        <w:pBdr>
          <w:top w:space="0" w:sz="0" w:val="nil"/>
          <w:left w:space="0" w:sz="0" w:val="nil"/>
          <w:bottom w:space="0" w:sz="0" w:val="nil"/>
          <w:right w:space="0" w:sz="0" w:val="nil"/>
          <w:between w:space="0" w:sz="0" w:val="nil"/>
        </w:pBdr>
        <w:shd w:fill="auto" w:val="clear"/>
        <w:ind w:left="360" w:firstLine="0"/>
        <w:rPr>
          <w:rFonts w:ascii="Times New Roman" w:cs="Times New Roman" w:eastAsia="Times New Roman" w:hAnsi="Times New Roman"/>
          <w:b w:val="0"/>
          <w:sz w:val="24"/>
          <w:szCs w:val="24"/>
          <w:vertAlign w:val="baseline"/>
        </w:rPr>
      </w:pPr>
      <w:r w:rsidDel="00000000" w:rsidR="00000000" w:rsidRPr="00000000">
        <w:rPr>
          <w:vertAlign w:val="baseline"/>
          <w:rtl w:val="0"/>
        </w:rPr>
        <w:t xml:space="preserve">Your signature                                                                      </w:t>
      </w:r>
      <w:r w:rsidDel="00000000" w:rsidR="00000000" w:rsidRPr="00000000">
        <w:rPr>
          <w:rtl w:val="0"/>
        </w:rPr>
        <w:t xml:space="preserve">R</w:t>
      </w:r>
      <w:r w:rsidDel="00000000" w:rsidR="00000000" w:rsidRPr="00000000">
        <w:rPr>
          <w:vertAlign w:val="baseline"/>
          <w:rtl w:val="0"/>
        </w:rPr>
        <w:t xml:space="preserve">elationship to</w:t>
      </w:r>
      <w:r w:rsidDel="00000000" w:rsidR="00000000" w:rsidRPr="00000000">
        <w:rPr>
          <w:rtl w:val="0"/>
        </w:rPr>
        <w:t xml:space="preserve"> </w:t>
      </w:r>
      <w:r w:rsidDel="00000000" w:rsidR="00000000" w:rsidRPr="00000000">
        <w:rPr>
          <w:vertAlign w:val="baseline"/>
          <w:rtl w:val="0"/>
        </w:rPr>
        <w:t xml:space="preserve">student</w:t>
      </w:r>
      <w:r w:rsidDel="00000000" w:rsidR="00000000" w:rsidRPr="00000000">
        <w:rPr>
          <w:rtl w:val="0"/>
        </w:rPr>
      </w:r>
    </w:p>
    <w:p w:rsidR="00000000" w:rsidDel="00000000" w:rsidP="00000000" w:rsidRDefault="00000000" w:rsidRPr="00000000" w14:paraId="0000001C">
      <w:pPr>
        <w:pageBreakBefore w:val="0"/>
        <w:pBdr>
          <w:top w:space="0" w:sz="0" w:val="nil"/>
          <w:left w:space="0" w:sz="0" w:val="nil"/>
          <w:bottom w:space="0" w:sz="0" w:val="nil"/>
          <w:right w:space="0" w:sz="0" w:val="nil"/>
          <w:between w:space="0" w:sz="0" w:val="nil"/>
        </w:pBdr>
        <w:shd w:fill="auto" w:val="clear"/>
        <w:ind w:left="360" w:firstLine="0"/>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01D">
      <w:pPr>
        <w:pageBreakBefore w:val="0"/>
        <w:pBdr>
          <w:top w:space="0" w:sz="0" w:val="nil"/>
          <w:left w:space="0" w:sz="0" w:val="nil"/>
          <w:bottom w:space="0" w:sz="0" w:val="nil"/>
          <w:right w:space="0" w:sz="0" w:val="nil"/>
          <w:between w:space="0" w:sz="0" w:val="nil"/>
        </w:pBdr>
        <w:shd w:fill="auto" w:val="clear"/>
        <w:ind w:left="360" w:firstLine="0"/>
        <w:rPr>
          <w:rFonts w:ascii="Times New Roman" w:cs="Times New Roman" w:eastAsia="Times New Roman" w:hAnsi="Times New Roman"/>
          <w:b w:val="0"/>
          <w:sz w:val="24"/>
          <w:szCs w:val="24"/>
          <w:vertAlign w:val="baseline"/>
        </w:rPr>
      </w:pPr>
      <w:r w:rsidDel="00000000" w:rsidR="00000000" w:rsidRPr="00000000">
        <w:rPr>
          <w:rtl w:val="0"/>
        </w:rPr>
      </w:r>
    </w:p>
    <w:p w:rsidR="00000000" w:rsidDel="00000000" w:rsidP="00000000" w:rsidRDefault="00000000" w:rsidRPr="00000000" w14:paraId="0000001E">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b w:val="0"/>
          <w:sz w:val="28"/>
          <w:szCs w:val="28"/>
          <w:vertAlign w:val="baseline"/>
        </w:rPr>
      </w:pPr>
      <w:r w:rsidDel="00000000" w:rsidR="00000000" w:rsidRPr="00000000">
        <w:rPr>
          <w:rtl w:val="0"/>
        </w:rPr>
      </w:r>
    </w:p>
    <w:p w:rsidR="00000000" w:rsidDel="00000000" w:rsidP="00000000" w:rsidRDefault="00000000" w:rsidRPr="00000000" w14:paraId="0000001F">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b w:val="0"/>
          <w:sz w:val="28"/>
          <w:szCs w:val="28"/>
          <w:vertAlign w:val="baseline"/>
        </w:rPr>
      </w:pPr>
      <w:r w:rsidDel="00000000" w:rsidR="00000000" w:rsidRPr="00000000">
        <w:rPr>
          <w:rtl w:val="0"/>
        </w:rPr>
      </w:r>
    </w:p>
    <w:p w:rsidR="00000000" w:rsidDel="00000000" w:rsidP="00000000" w:rsidRDefault="00000000" w:rsidRPr="00000000" w14:paraId="00000020">
      <w:pPr>
        <w:pageBreakBefore w:val="0"/>
        <w:pBdr>
          <w:top w:space="0" w:sz="0" w:val="nil"/>
          <w:left w:space="0" w:sz="0" w:val="nil"/>
          <w:bottom w:space="0" w:sz="0" w:val="nil"/>
          <w:right w:space="0" w:sz="0" w:val="nil"/>
          <w:between w:space="0" w:sz="0" w:val="nil"/>
        </w:pBdr>
        <w:shd w:fill="auto" w:val="clear"/>
        <w:rPr/>
      </w:pPr>
      <w:r w:rsidDel="00000000" w:rsidR="00000000" w:rsidRPr="00000000">
        <w:rPr>
          <w:b w:val="1"/>
          <w:vertAlign w:val="baseline"/>
          <w:rtl w:val="0"/>
        </w:rPr>
        <w:t xml:space="preserve">If you have any questions, please contact </w:t>
      </w:r>
      <w:r w:rsidDel="00000000" w:rsidR="00000000" w:rsidRPr="00000000">
        <w:rPr>
          <w:b w:val="1"/>
          <w:rtl w:val="0"/>
        </w:rPr>
        <w:t xml:space="preserve">Bonita Wilkinson</w:t>
      </w:r>
      <w:r w:rsidDel="00000000" w:rsidR="00000000" w:rsidRPr="00000000">
        <w:rPr>
          <w:b w:val="1"/>
          <w:vertAlign w:val="baseline"/>
          <w:rtl w:val="0"/>
        </w:rPr>
        <w:t xml:space="preserve"> at 447.2426 ext. 6004</w:t>
      </w:r>
      <w:r w:rsidDel="00000000" w:rsidR="00000000" w:rsidRPr="00000000">
        <w:rPr>
          <w:b w:val="1"/>
          <w:rtl w:val="0"/>
        </w:rPr>
        <w:t xml:space="preserve"> or by email: wilkinsonbonita@newportgriz.com.</w:t>
      </w:r>
      <w:r w:rsidDel="00000000" w:rsidR="00000000" w:rsidRPr="00000000">
        <w:rPr>
          <w:rtl w:val="0"/>
        </w:rPr>
      </w:r>
    </w:p>
    <w:p w:rsidR="00000000" w:rsidDel="00000000" w:rsidP="00000000" w:rsidRDefault="00000000" w:rsidRPr="00000000" w14:paraId="00000021">
      <w:pPr>
        <w:pageBreakBefore w:val="0"/>
        <w:pBdr>
          <w:top w:space="0" w:sz="0" w:val="nil"/>
          <w:left w:space="0" w:sz="0" w:val="nil"/>
          <w:bottom w:space="0" w:sz="0" w:val="nil"/>
          <w:right w:space="0" w:sz="0" w:val="nil"/>
          <w:between w:space="0" w:sz="0" w:val="nil"/>
        </w:pBdr>
        <w:shd w:fill="auto" w:val="clear"/>
        <w:rPr>
          <w:sz w:val="32"/>
          <w:szCs w:val="32"/>
        </w:rPr>
      </w:pPr>
      <w:r w:rsidDel="00000000" w:rsidR="00000000" w:rsidRPr="00000000">
        <w:rPr>
          <w:rtl w:val="0"/>
        </w:rPr>
      </w:r>
    </w:p>
    <w:p w:rsidR="00000000" w:rsidDel="00000000" w:rsidP="00000000" w:rsidRDefault="00000000" w:rsidRPr="00000000" w14:paraId="00000022">
      <w:pPr>
        <w:pageBreakBefore w:val="0"/>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b w:val="0"/>
          <w:sz w:val="32"/>
          <w:szCs w:val="32"/>
          <w:vertAlign w:val="baseline"/>
        </w:rPr>
      </w:pPr>
      <w:r w:rsidDel="00000000" w:rsidR="00000000" w:rsidRPr="00000000">
        <w:rPr>
          <w:rtl w:val="0"/>
        </w:rPr>
      </w:r>
    </w:p>
    <w:sectPr>
      <w:pgSz w:h="15840" w:w="12240" w:orient="portrait"/>
      <w:pgMar w:bottom="720" w:top="72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0"/>
      <w:numFmt w:val="bullet"/>
      <w:lvlText w:val="-"/>
      <w:lvlJc w:val="left"/>
      <w:pPr>
        <w:ind w:left="720" w:hanging="360"/>
      </w:pPr>
      <w:rPr>
        <w:rFonts w:ascii="Arial" w:cs="Arial" w:eastAsia="Arial" w:hAnsi="Arial"/>
        <w:vertAlign w:val="baseline"/>
      </w:rPr>
    </w:lvl>
    <w:lvl w:ilvl="1">
      <w:start w:val="1"/>
      <w:numFmt w:val="bullet"/>
      <w:lvlText w:val="o"/>
      <w:lvlJc w:val="left"/>
      <w:pPr>
        <w:ind w:left="1440" w:hanging="360"/>
      </w:pPr>
      <w:rPr>
        <w:rFonts w:ascii="Arial" w:cs="Arial" w:eastAsia="Arial" w:hAnsi="Arial"/>
        <w:vertAlign w:val="baseline"/>
      </w:rPr>
    </w:lvl>
    <w:lvl w:ilvl="2">
      <w:start w:val="1"/>
      <w:numFmt w:val="bullet"/>
      <w:lvlText w:val="▪"/>
      <w:lvlJc w:val="left"/>
      <w:pPr>
        <w:ind w:left="2160" w:hanging="360"/>
      </w:pPr>
      <w:rPr>
        <w:rFonts w:ascii="Arial" w:cs="Arial" w:eastAsia="Arial" w:hAnsi="Arial"/>
        <w:vertAlign w:val="baseline"/>
      </w:rPr>
    </w:lvl>
    <w:lvl w:ilvl="3">
      <w:start w:val="1"/>
      <w:numFmt w:val="bullet"/>
      <w:lvlText w:val="●"/>
      <w:lvlJc w:val="left"/>
      <w:pPr>
        <w:ind w:left="2880" w:hanging="360"/>
      </w:pPr>
      <w:rPr>
        <w:rFonts w:ascii="Arial" w:cs="Arial" w:eastAsia="Arial" w:hAnsi="Arial"/>
        <w:vertAlign w:val="baseline"/>
      </w:rPr>
    </w:lvl>
    <w:lvl w:ilvl="4">
      <w:start w:val="1"/>
      <w:numFmt w:val="bullet"/>
      <w:lvlText w:val="o"/>
      <w:lvlJc w:val="left"/>
      <w:pPr>
        <w:ind w:left="3600" w:hanging="360"/>
      </w:pPr>
      <w:rPr>
        <w:rFonts w:ascii="Arial" w:cs="Arial" w:eastAsia="Arial" w:hAnsi="Arial"/>
        <w:vertAlign w:val="baseline"/>
      </w:rPr>
    </w:lvl>
    <w:lvl w:ilvl="5">
      <w:start w:val="1"/>
      <w:numFmt w:val="bullet"/>
      <w:lvlText w:val="▪"/>
      <w:lvlJc w:val="left"/>
      <w:pPr>
        <w:ind w:left="4320" w:hanging="360"/>
      </w:pPr>
      <w:rPr>
        <w:rFonts w:ascii="Arial" w:cs="Arial" w:eastAsia="Arial" w:hAnsi="Arial"/>
        <w:vertAlign w:val="baseline"/>
      </w:rPr>
    </w:lvl>
    <w:lvl w:ilvl="6">
      <w:start w:val="1"/>
      <w:numFmt w:val="bullet"/>
      <w:lvlText w:val="●"/>
      <w:lvlJc w:val="left"/>
      <w:pPr>
        <w:ind w:left="5040" w:hanging="360"/>
      </w:pPr>
      <w:rPr>
        <w:rFonts w:ascii="Arial" w:cs="Arial" w:eastAsia="Arial" w:hAnsi="Arial"/>
        <w:vertAlign w:val="baseline"/>
      </w:rPr>
    </w:lvl>
    <w:lvl w:ilvl="7">
      <w:start w:val="1"/>
      <w:numFmt w:val="bullet"/>
      <w:lvlText w:val="o"/>
      <w:lvlJc w:val="left"/>
      <w:pPr>
        <w:ind w:left="5760" w:hanging="360"/>
      </w:pPr>
      <w:rPr>
        <w:rFonts w:ascii="Arial" w:cs="Arial" w:eastAsia="Arial" w:hAnsi="Arial"/>
        <w:vertAlign w:val="baseline"/>
      </w:rPr>
    </w:lvl>
    <w:lvl w:ilvl="8">
      <w:start w:val="1"/>
      <w:numFmt w:val="bullet"/>
      <w:lvlText w:val="▪"/>
      <w:lvlJc w:val="left"/>
      <w:pPr>
        <w:ind w:left="6480" w:hanging="360"/>
      </w:pPr>
      <w:rPr>
        <w:rFonts w:ascii="Arial" w:cs="Arial" w:eastAsia="Arial" w:hAnsi="Arial"/>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