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4A8D8E" w14:textId="77777777" w:rsidR="00D4093B" w:rsidRPr="00D4093B" w:rsidRDefault="00D4093B" w:rsidP="00D4093B">
      <w:pPr>
        <w:spacing w:after="240" w:line="240" w:lineRule="auto"/>
        <w:rPr>
          <w:rFonts w:ascii="Times New Roman" w:eastAsia="Times New Roman" w:hAnsi="Times New Roman" w:cs="Times New Roman"/>
          <w:sz w:val="24"/>
          <w:szCs w:val="24"/>
        </w:rPr>
      </w:pPr>
      <w:r w:rsidRPr="00D4093B">
        <w:rPr>
          <w:rFonts w:ascii="Times New Roman" w:eastAsia="Times New Roman" w:hAnsi="Times New Roman" w:cs="Times New Roman"/>
          <w:sz w:val="24"/>
          <w:szCs w:val="24"/>
        </w:rPr>
        <w:br/>
      </w:r>
    </w:p>
    <w:p w14:paraId="3A2542E6" w14:textId="77777777" w:rsidR="00D4093B" w:rsidRPr="00D4093B" w:rsidRDefault="00D4093B" w:rsidP="00D4093B">
      <w:pPr>
        <w:spacing w:after="0" w:line="480" w:lineRule="auto"/>
        <w:jc w:val="center"/>
        <w:rPr>
          <w:rFonts w:ascii="Times New Roman" w:eastAsia="Times New Roman" w:hAnsi="Times New Roman" w:cs="Times New Roman"/>
          <w:sz w:val="24"/>
          <w:szCs w:val="24"/>
        </w:rPr>
      </w:pPr>
      <w:r w:rsidRPr="00D4093B">
        <w:rPr>
          <w:rFonts w:ascii="Times New Roman" w:eastAsia="Times New Roman" w:hAnsi="Times New Roman" w:cs="Times New Roman"/>
          <w:b/>
          <w:bCs/>
          <w:color w:val="000000"/>
          <w:sz w:val="24"/>
          <w:szCs w:val="24"/>
        </w:rPr>
        <w:t>To what extent do the benefits of stem cell therapy for Alzheimer’s Disease outweigh the costs and why should we shift the primary treatment plan from the current and traditional plan to stem cell therapy? </w:t>
      </w:r>
    </w:p>
    <w:p w14:paraId="428441E1" w14:textId="77777777" w:rsidR="00D4093B" w:rsidRPr="00D4093B" w:rsidRDefault="00D4093B" w:rsidP="00D4093B">
      <w:pPr>
        <w:spacing w:after="240" w:line="240" w:lineRule="auto"/>
        <w:rPr>
          <w:rFonts w:ascii="Times New Roman" w:eastAsia="Times New Roman" w:hAnsi="Times New Roman" w:cs="Times New Roman"/>
          <w:sz w:val="24"/>
          <w:szCs w:val="24"/>
        </w:rPr>
      </w:pP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p>
    <w:p w14:paraId="66E023C9" w14:textId="77777777" w:rsidR="00D4093B" w:rsidRPr="00D4093B" w:rsidRDefault="00D4093B" w:rsidP="00D4093B">
      <w:pPr>
        <w:spacing w:after="0" w:line="480" w:lineRule="auto"/>
        <w:ind w:left="720"/>
        <w:jc w:val="center"/>
        <w:rPr>
          <w:rFonts w:ascii="Times New Roman" w:eastAsia="Times New Roman" w:hAnsi="Times New Roman" w:cs="Times New Roman"/>
          <w:sz w:val="24"/>
          <w:szCs w:val="24"/>
        </w:rPr>
      </w:pPr>
      <w:r w:rsidRPr="00D4093B">
        <w:rPr>
          <w:rFonts w:ascii="Times New Roman" w:eastAsia="Times New Roman" w:hAnsi="Times New Roman" w:cs="Times New Roman"/>
          <w:b/>
          <w:bCs/>
          <w:color w:val="000000"/>
          <w:sz w:val="24"/>
          <w:szCs w:val="24"/>
        </w:rPr>
        <w:t xml:space="preserve">Subject: </w:t>
      </w:r>
      <w:r w:rsidRPr="00D4093B">
        <w:rPr>
          <w:rFonts w:ascii="Times New Roman" w:eastAsia="Times New Roman" w:hAnsi="Times New Roman" w:cs="Times New Roman"/>
          <w:color w:val="000000"/>
          <w:sz w:val="24"/>
          <w:szCs w:val="24"/>
        </w:rPr>
        <w:t>Biology</w:t>
      </w:r>
    </w:p>
    <w:p w14:paraId="3FC9C810" w14:textId="77777777" w:rsidR="00D4093B" w:rsidRPr="00D4093B" w:rsidRDefault="00D4093B" w:rsidP="00D4093B">
      <w:pPr>
        <w:spacing w:after="0" w:line="480" w:lineRule="auto"/>
        <w:ind w:left="720"/>
        <w:jc w:val="center"/>
        <w:rPr>
          <w:rFonts w:ascii="Times New Roman" w:eastAsia="Times New Roman" w:hAnsi="Times New Roman" w:cs="Times New Roman"/>
          <w:sz w:val="24"/>
          <w:szCs w:val="24"/>
        </w:rPr>
      </w:pPr>
      <w:r w:rsidRPr="00D4093B">
        <w:rPr>
          <w:rFonts w:ascii="Times New Roman" w:eastAsia="Times New Roman" w:hAnsi="Times New Roman" w:cs="Times New Roman"/>
          <w:b/>
          <w:bCs/>
          <w:color w:val="000000"/>
          <w:sz w:val="24"/>
          <w:szCs w:val="24"/>
        </w:rPr>
        <w:t xml:space="preserve">Word Count: </w:t>
      </w:r>
      <w:r w:rsidRPr="00D4093B">
        <w:rPr>
          <w:rFonts w:ascii="Times New Roman" w:eastAsia="Times New Roman" w:hAnsi="Times New Roman" w:cs="Times New Roman"/>
          <w:color w:val="000000"/>
          <w:sz w:val="24"/>
          <w:szCs w:val="24"/>
        </w:rPr>
        <w:t>2,846</w:t>
      </w:r>
    </w:p>
    <w:p w14:paraId="2611655B" w14:textId="77777777" w:rsidR="00D4093B" w:rsidRDefault="00D4093B" w:rsidP="00D4093B">
      <w:pPr>
        <w:spacing w:after="240" w:line="240" w:lineRule="auto"/>
        <w:rPr>
          <w:rFonts w:ascii="Times New Roman" w:eastAsia="Times New Roman" w:hAnsi="Times New Roman" w:cs="Times New Roman"/>
          <w:sz w:val="24"/>
          <w:szCs w:val="24"/>
        </w:rPr>
      </w:pP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p>
    <w:p w14:paraId="754AC66F" w14:textId="77777777" w:rsidR="00D4093B" w:rsidRDefault="00D4093B" w:rsidP="00D4093B">
      <w:pPr>
        <w:spacing w:after="240" w:line="240" w:lineRule="auto"/>
        <w:rPr>
          <w:rFonts w:ascii="Times New Roman" w:eastAsia="Times New Roman" w:hAnsi="Times New Roman" w:cs="Times New Roman"/>
          <w:sz w:val="24"/>
          <w:szCs w:val="24"/>
        </w:rPr>
      </w:pPr>
    </w:p>
    <w:p w14:paraId="61361864" w14:textId="77777777" w:rsidR="00D4093B" w:rsidRDefault="00D4093B" w:rsidP="00D4093B">
      <w:pPr>
        <w:spacing w:after="240" w:line="240" w:lineRule="auto"/>
        <w:rPr>
          <w:rFonts w:ascii="Times New Roman" w:eastAsia="Times New Roman" w:hAnsi="Times New Roman" w:cs="Times New Roman"/>
          <w:sz w:val="24"/>
          <w:szCs w:val="24"/>
        </w:rPr>
      </w:pPr>
    </w:p>
    <w:p w14:paraId="441E9706" w14:textId="77777777" w:rsidR="00D4093B" w:rsidRDefault="00D4093B" w:rsidP="00D4093B">
      <w:pPr>
        <w:spacing w:after="240" w:line="240" w:lineRule="auto"/>
        <w:rPr>
          <w:rFonts w:ascii="Times New Roman" w:eastAsia="Times New Roman" w:hAnsi="Times New Roman" w:cs="Times New Roman"/>
          <w:sz w:val="24"/>
          <w:szCs w:val="24"/>
        </w:rPr>
      </w:pPr>
    </w:p>
    <w:p w14:paraId="314E800C" w14:textId="77777777" w:rsidR="00D4093B" w:rsidRDefault="00D4093B" w:rsidP="00D4093B">
      <w:pPr>
        <w:spacing w:after="240" w:line="240" w:lineRule="auto"/>
        <w:rPr>
          <w:rFonts w:ascii="Times New Roman" w:eastAsia="Times New Roman" w:hAnsi="Times New Roman" w:cs="Times New Roman"/>
          <w:sz w:val="24"/>
          <w:szCs w:val="24"/>
        </w:rPr>
      </w:pPr>
    </w:p>
    <w:p w14:paraId="4292B939" w14:textId="77777777" w:rsidR="00D4093B" w:rsidRDefault="00D4093B" w:rsidP="00D4093B">
      <w:pPr>
        <w:spacing w:after="240" w:line="240" w:lineRule="auto"/>
        <w:rPr>
          <w:rFonts w:ascii="Times New Roman" w:eastAsia="Times New Roman" w:hAnsi="Times New Roman" w:cs="Times New Roman"/>
          <w:sz w:val="24"/>
          <w:szCs w:val="24"/>
        </w:rPr>
      </w:pPr>
    </w:p>
    <w:p w14:paraId="3DB55F76" w14:textId="77777777" w:rsidR="00D4093B" w:rsidRDefault="00D4093B" w:rsidP="00D4093B">
      <w:pPr>
        <w:spacing w:after="240" w:line="240" w:lineRule="auto"/>
        <w:rPr>
          <w:rFonts w:ascii="Times New Roman" w:eastAsia="Times New Roman" w:hAnsi="Times New Roman" w:cs="Times New Roman"/>
          <w:sz w:val="24"/>
          <w:szCs w:val="24"/>
        </w:rPr>
      </w:pPr>
    </w:p>
    <w:p w14:paraId="3A869E94" w14:textId="77777777" w:rsidR="00D4093B" w:rsidRDefault="00D4093B" w:rsidP="00D4093B">
      <w:pPr>
        <w:spacing w:after="240" w:line="240" w:lineRule="auto"/>
        <w:rPr>
          <w:rFonts w:ascii="Times New Roman" w:eastAsia="Times New Roman" w:hAnsi="Times New Roman" w:cs="Times New Roman"/>
          <w:sz w:val="24"/>
          <w:szCs w:val="24"/>
        </w:rPr>
      </w:pPr>
    </w:p>
    <w:p w14:paraId="63311A1E" w14:textId="77777777" w:rsidR="00D4093B" w:rsidRDefault="00D4093B" w:rsidP="00D4093B">
      <w:pPr>
        <w:spacing w:after="240" w:line="240" w:lineRule="auto"/>
        <w:rPr>
          <w:rFonts w:ascii="Times New Roman" w:eastAsia="Times New Roman" w:hAnsi="Times New Roman" w:cs="Times New Roman"/>
          <w:sz w:val="24"/>
          <w:szCs w:val="24"/>
        </w:rPr>
      </w:pPr>
    </w:p>
    <w:p w14:paraId="0B11C8AA" w14:textId="77777777" w:rsidR="00D4093B" w:rsidRDefault="00D4093B" w:rsidP="00D4093B">
      <w:pPr>
        <w:spacing w:after="240" w:line="240" w:lineRule="auto"/>
        <w:rPr>
          <w:rFonts w:ascii="Times New Roman" w:eastAsia="Times New Roman" w:hAnsi="Times New Roman" w:cs="Times New Roman"/>
          <w:sz w:val="24"/>
          <w:szCs w:val="24"/>
        </w:rPr>
      </w:pPr>
    </w:p>
    <w:p w14:paraId="2BCD35A5" w14:textId="77777777" w:rsidR="00D4093B" w:rsidRDefault="00D4093B" w:rsidP="00D4093B">
      <w:pPr>
        <w:spacing w:after="240" w:line="240" w:lineRule="auto"/>
        <w:rPr>
          <w:rFonts w:ascii="Times New Roman" w:eastAsia="Times New Roman" w:hAnsi="Times New Roman" w:cs="Times New Roman"/>
          <w:sz w:val="24"/>
          <w:szCs w:val="24"/>
        </w:rPr>
      </w:pPr>
    </w:p>
    <w:p w14:paraId="3B0CD2D2" w14:textId="444BD23D" w:rsidR="00D4093B" w:rsidRPr="00D4093B" w:rsidRDefault="00D4093B" w:rsidP="00D4093B">
      <w:pPr>
        <w:spacing w:after="240" w:line="240" w:lineRule="auto"/>
        <w:rPr>
          <w:rFonts w:ascii="Times New Roman" w:eastAsia="Times New Roman" w:hAnsi="Times New Roman" w:cs="Times New Roman"/>
          <w:sz w:val="24"/>
          <w:szCs w:val="24"/>
        </w:rPr>
      </w:pP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p>
    <w:p w14:paraId="7600A74A" w14:textId="77777777"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b/>
          <w:bCs/>
          <w:color w:val="000000"/>
          <w:sz w:val="24"/>
          <w:szCs w:val="24"/>
        </w:rPr>
        <w:lastRenderedPageBreak/>
        <w:t>Table of Contents </w:t>
      </w:r>
    </w:p>
    <w:p w14:paraId="121EBC65" w14:textId="77777777" w:rsidR="00D4093B" w:rsidRPr="00D4093B" w:rsidRDefault="00D4093B" w:rsidP="00D4093B">
      <w:pPr>
        <w:spacing w:after="0" w:line="240" w:lineRule="auto"/>
        <w:rPr>
          <w:rFonts w:ascii="Times New Roman" w:eastAsia="Times New Roman" w:hAnsi="Times New Roman" w:cs="Times New Roman"/>
          <w:sz w:val="24"/>
          <w:szCs w:val="24"/>
        </w:rPr>
      </w:pPr>
    </w:p>
    <w:p w14:paraId="402E2191" w14:textId="0331A5EC"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b/>
          <w:bCs/>
          <w:color w:val="000000"/>
          <w:sz w:val="24"/>
          <w:szCs w:val="24"/>
        </w:rPr>
        <w:t>Introduction ………………………………………………………………………………</w:t>
      </w:r>
      <w:r w:rsidR="00AD2E0A" w:rsidRPr="00D4093B">
        <w:rPr>
          <w:rFonts w:ascii="Times New Roman" w:eastAsia="Times New Roman" w:hAnsi="Times New Roman" w:cs="Times New Roman"/>
          <w:b/>
          <w:bCs/>
          <w:color w:val="000000"/>
          <w:sz w:val="24"/>
          <w:szCs w:val="24"/>
        </w:rPr>
        <w:t>….</w:t>
      </w:r>
      <w:r w:rsidRPr="00D4093B">
        <w:rPr>
          <w:rFonts w:ascii="Times New Roman" w:eastAsia="Times New Roman" w:hAnsi="Times New Roman" w:cs="Times New Roman"/>
          <w:b/>
          <w:bCs/>
          <w:color w:val="000000"/>
          <w:sz w:val="24"/>
          <w:szCs w:val="24"/>
        </w:rPr>
        <w:t xml:space="preserve"> </w:t>
      </w:r>
      <w:r w:rsidR="00237F35">
        <w:rPr>
          <w:rFonts w:ascii="Times New Roman" w:eastAsia="Times New Roman" w:hAnsi="Times New Roman" w:cs="Times New Roman"/>
          <w:b/>
          <w:bCs/>
          <w:color w:val="000000"/>
          <w:sz w:val="24"/>
          <w:szCs w:val="24"/>
        </w:rPr>
        <w:t>3-4</w:t>
      </w:r>
    </w:p>
    <w:p w14:paraId="44CA9E54" w14:textId="2FA9DA54"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b/>
          <w:bCs/>
          <w:color w:val="000000"/>
          <w:sz w:val="24"/>
          <w:szCs w:val="24"/>
        </w:rPr>
        <w:t>Defining Alzheimer’s Disease ……………………………………………………………</w:t>
      </w:r>
      <w:r w:rsidR="00AD2E0A" w:rsidRPr="00D4093B">
        <w:rPr>
          <w:rFonts w:ascii="Times New Roman" w:eastAsia="Times New Roman" w:hAnsi="Times New Roman" w:cs="Times New Roman"/>
          <w:b/>
          <w:bCs/>
          <w:color w:val="000000"/>
          <w:sz w:val="24"/>
          <w:szCs w:val="24"/>
        </w:rPr>
        <w:t>….</w:t>
      </w:r>
      <w:r w:rsidRPr="00D4093B">
        <w:rPr>
          <w:rFonts w:ascii="Times New Roman" w:eastAsia="Times New Roman" w:hAnsi="Times New Roman" w:cs="Times New Roman"/>
          <w:b/>
          <w:bCs/>
          <w:color w:val="000000"/>
          <w:sz w:val="24"/>
          <w:szCs w:val="24"/>
        </w:rPr>
        <w:t xml:space="preserve"> </w:t>
      </w:r>
      <w:r w:rsidR="00237F35">
        <w:rPr>
          <w:rFonts w:ascii="Times New Roman" w:eastAsia="Times New Roman" w:hAnsi="Times New Roman" w:cs="Times New Roman"/>
          <w:b/>
          <w:bCs/>
          <w:color w:val="000000"/>
          <w:sz w:val="24"/>
          <w:szCs w:val="24"/>
        </w:rPr>
        <w:t>4-6</w:t>
      </w:r>
    </w:p>
    <w:p w14:paraId="2C28D083" w14:textId="61DA6C66"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b/>
          <w:bCs/>
          <w:color w:val="000000"/>
          <w:sz w:val="24"/>
          <w:szCs w:val="24"/>
        </w:rPr>
        <w:t>Current Practices Analysis ………………………………………………………………</w:t>
      </w:r>
      <w:r w:rsidR="00AD2E0A" w:rsidRPr="00D4093B">
        <w:rPr>
          <w:rFonts w:ascii="Times New Roman" w:eastAsia="Times New Roman" w:hAnsi="Times New Roman" w:cs="Times New Roman"/>
          <w:b/>
          <w:bCs/>
          <w:color w:val="000000"/>
          <w:sz w:val="24"/>
          <w:szCs w:val="24"/>
        </w:rPr>
        <w:t>….</w:t>
      </w:r>
      <w:r w:rsidRPr="00D4093B">
        <w:rPr>
          <w:rFonts w:ascii="Times New Roman" w:eastAsia="Times New Roman" w:hAnsi="Times New Roman" w:cs="Times New Roman"/>
          <w:b/>
          <w:bCs/>
          <w:color w:val="000000"/>
          <w:sz w:val="24"/>
          <w:szCs w:val="24"/>
        </w:rPr>
        <w:t xml:space="preserve"> </w:t>
      </w:r>
      <w:r w:rsidR="00237F35">
        <w:rPr>
          <w:rFonts w:ascii="Times New Roman" w:eastAsia="Times New Roman" w:hAnsi="Times New Roman" w:cs="Times New Roman"/>
          <w:b/>
          <w:bCs/>
          <w:color w:val="000000"/>
          <w:sz w:val="24"/>
          <w:szCs w:val="24"/>
        </w:rPr>
        <w:t>6-7</w:t>
      </w:r>
    </w:p>
    <w:p w14:paraId="34D3FCD2" w14:textId="77777777"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b/>
          <w:bCs/>
          <w:color w:val="000000"/>
          <w:sz w:val="24"/>
          <w:szCs w:val="24"/>
        </w:rPr>
        <w:t>Stem Cell Therapy for Alzheimer’s Disease ………………………………………………. 7-10</w:t>
      </w:r>
    </w:p>
    <w:p w14:paraId="4396C5DA" w14:textId="77777777"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b/>
          <w:bCs/>
          <w:color w:val="000000"/>
          <w:sz w:val="24"/>
          <w:szCs w:val="24"/>
        </w:rPr>
        <w:t>Conclusion …………………………………………………………………………………. 10-12</w:t>
      </w:r>
    </w:p>
    <w:p w14:paraId="0A311391" w14:textId="4C6080D8"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b/>
          <w:bCs/>
          <w:color w:val="000000"/>
          <w:sz w:val="24"/>
          <w:szCs w:val="24"/>
        </w:rPr>
        <w:t>References ………………………………………………………………………………</w:t>
      </w:r>
      <w:r w:rsidR="00AD2E0A" w:rsidRPr="00D4093B">
        <w:rPr>
          <w:rFonts w:ascii="Times New Roman" w:eastAsia="Times New Roman" w:hAnsi="Times New Roman" w:cs="Times New Roman"/>
          <w:b/>
          <w:bCs/>
          <w:color w:val="000000"/>
          <w:sz w:val="24"/>
          <w:szCs w:val="24"/>
        </w:rPr>
        <w:t>….</w:t>
      </w:r>
      <w:r w:rsidRPr="00D4093B">
        <w:rPr>
          <w:rFonts w:ascii="Times New Roman" w:eastAsia="Times New Roman" w:hAnsi="Times New Roman" w:cs="Times New Roman"/>
          <w:b/>
          <w:bCs/>
          <w:color w:val="000000"/>
          <w:sz w:val="24"/>
          <w:szCs w:val="24"/>
        </w:rPr>
        <w:t xml:space="preserve"> 13-1</w:t>
      </w:r>
      <w:r w:rsidR="00237F35">
        <w:rPr>
          <w:rFonts w:ascii="Times New Roman" w:eastAsia="Times New Roman" w:hAnsi="Times New Roman" w:cs="Times New Roman"/>
          <w:b/>
          <w:bCs/>
          <w:color w:val="000000"/>
          <w:sz w:val="24"/>
          <w:szCs w:val="24"/>
        </w:rPr>
        <w:t>5</w:t>
      </w:r>
    </w:p>
    <w:p w14:paraId="76C6BDA9" w14:textId="77777777" w:rsidR="00D4093B" w:rsidRDefault="00D4093B" w:rsidP="00D4093B">
      <w:pPr>
        <w:spacing w:after="240" w:line="240" w:lineRule="auto"/>
        <w:rPr>
          <w:rFonts w:ascii="Times New Roman" w:eastAsia="Times New Roman" w:hAnsi="Times New Roman" w:cs="Times New Roman"/>
          <w:sz w:val="24"/>
          <w:szCs w:val="24"/>
        </w:rPr>
      </w:pP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p>
    <w:p w14:paraId="22F5F95F" w14:textId="77777777" w:rsidR="00D4093B" w:rsidRDefault="00D4093B" w:rsidP="00D4093B">
      <w:pPr>
        <w:spacing w:after="240" w:line="240" w:lineRule="auto"/>
        <w:rPr>
          <w:rFonts w:ascii="Times New Roman" w:eastAsia="Times New Roman" w:hAnsi="Times New Roman" w:cs="Times New Roman"/>
          <w:sz w:val="24"/>
          <w:szCs w:val="24"/>
        </w:rPr>
      </w:pPr>
    </w:p>
    <w:p w14:paraId="48C9944B" w14:textId="77777777" w:rsidR="00D4093B" w:rsidRDefault="00D4093B" w:rsidP="00D4093B">
      <w:pPr>
        <w:spacing w:after="240" w:line="240" w:lineRule="auto"/>
        <w:rPr>
          <w:rFonts w:ascii="Times New Roman" w:eastAsia="Times New Roman" w:hAnsi="Times New Roman" w:cs="Times New Roman"/>
          <w:sz w:val="24"/>
          <w:szCs w:val="24"/>
        </w:rPr>
      </w:pPr>
    </w:p>
    <w:p w14:paraId="6C9DF753" w14:textId="77777777" w:rsidR="00D4093B" w:rsidRDefault="00D4093B" w:rsidP="00D4093B">
      <w:pPr>
        <w:spacing w:after="240" w:line="240" w:lineRule="auto"/>
        <w:rPr>
          <w:rFonts w:ascii="Times New Roman" w:eastAsia="Times New Roman" w:hAnsi="Times New Roman" w:cs="Times New Roman"/>
          <w:sz w:val="24"/>
          <w:szCs w:val="24"/>
        </w:rPr>
      </w:pPr>
    </w:p>
    <w:p w14:paraId="6621446E" w14:textId="77777777" w:rsidR="00D4093B" w:rsidRDefault="00D4093B" w:rsidP="00D4093B">
      <w:pPr>
        <w:spacing w:after="240" w:line="240" w:lineRule="auto"/>
        <w:rPr>
          <w:rFonts w:ascii="Times New Roman" w:eastAsia="Times New Roman" w:hAnsi="Times New Roman" w:cs="Times New Roman"/>
          <w:sz w:val="24"/>
          <w:szCs w:val="24"/>
        </w:rPr>
      </w:pPr>
    </w:p>
    <w:p w14:paraId="4DFCE108" w14:textId="77777777" w:rsidR="00D4093B" w:rsidRDefault="00D4093B" w:rsidP="00D4093B">
      <w:pPr>
        <w:spacing w:after="240" w:line="240" w:lineRule="auto"/>
        <w:rPr>
          <w:rFonts w:ascii="Times New Roman" w:eastAsia="Times New Roman" w:hAnsi="Times New Roman" w:cs="Times New Roman"/>
          <w:sz w:val="24"/>
          <w:szCs w:val="24"/>
        </w:rPr>
      </w:pPr>
    </w:p>
    <w:p w14:paraId="51427B3B" w14:textId="77777777" w:rsidR="00D4093B" w:rsidRDefault="00D4093B" w:rsidP="00D4093B">
      <w:pPr>
        <w:spacing w:after="240" w:line="240" w:lineRule="auto"/>
        <w:rPr>
          <w:rFonts w:ascii="Times New Roman" w:eastAsia="Times New Roman" w:hAnsi="Times New Roman" w:cs="Times New Roman"/>
          <w:sz w:val="24"/>
          <w:szCs w:val="24"/>
        </w:rPr>
      </w:pPr>
    </w:p>
    <w:p w14:paraId="52E99BF6" w14:textId="77777777" w:rsidR="00D4093B" w:rsidRDefault="00D4093B" w:rsidP="00D4093B">
      <w:pPr>
        <w:spacing w:after="240" w:line="240" w:lineRule="auto"/>
        <w:rPr>
          <w:rFonts w:ascii="Times New Roman" w:eastAsia="Times New Roman" w:hAnsi="Times New Roman" w:cs="Times New Roman"/>
          <w:sz w:val="24"/>
          <w:szCs w:val="24"/>
        </w:rPr>
      </w:pPr>
    </w:p>
    <w:p w14:paraId="13B1EAB9" w14:textId="77777777" w:rsidR="00D4093B" w:rsidRDefault="00D4093B" w:rsidP="00D4093B">
      <w:pPr>
        <w:spacing w:after="240" w:line="240" w:lineRule="auto"/>
        <w:rPr>
          <w:rFonts w:ascii="Times New Roman" w:eastAsia="Times New Roman" w:hAnsi="Times New Roman" w:cs="Times New Roman"/>
          <w:sz w:val="24"/>
          <w:szCs w:val="24"/>
        </w:rPr>
      </w:pPr>
    </w:p>
    <w:p w14:paraId="5E59CC5E" w14:textId="77777777" w:rsidR="00D4093B" w:rsidRDefault="00D4093B" w:rsidP="00D4093B">
      <w:pPr>
        <w:spacing w:after="240" w:line="240" w:lineRule="auto"/>
        <w:rPr>
          <w:rFonts w:ascii="Times New Roman" w:eastAsia="Times New Roman" w:hAnsi="Times New Roman" w:cs="Times New Roman"/>
          <w:sz w:val="24"/>
          <w:szCs w:val="24"/>
        </w:rPr>
      </w:pPr>
    </w:p>
    <w:p w14:paraId="17C84D36" w14:textId="2B86683E" w:rsidR="00D4093B" w:rsidRPr="00D4093B" w:rsidRDefault="00D4093B" w:rsidP="00D4093B">
      <w:pPr>
        <w:spacing w:after="240" w:line="240" w:lineRule="auto"/>
        <w:rPr>
          <w:rFonts w:ascii="Times New Roman" w:eastAsia="Times New Roman" w:hAnsi="Times New Roman" w:cs="Times New Roman"/>
          <w:sz w:val="24"/>
          <w:szCs w:val="24"/>
        </w:rPr>
      </w:pP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p>
    <w:p w14:paraId="7A46D88C" w14:textId="77777777" w:rsidR="00D4093B" w:rsidRPr="00D4093B" w:rsidRDefault="00D4093B" w:rsidP="00D4093B">
      <w:pPr>
        <w:numPr>
          <w:ilvl w:val="0"/>
          <w:numId w:val="1"/>
        </w:numPr>
        <w:spacing w:after="0" w:line="480" w:lineRule="auto"/>
        <w:jc w:val="both"/>
        <w:textAlignment w:val="baseline"/>
        <w:rPr>
          <w:rFonts w:ascii="Times New Roman" w:eastAsia="Times New Roman" w:hAnsi="Times New Roman" w:cs="Times New Roman"/>
          <w:b/>
          <w:bCs/>
          <w:color w:val="000000"/>
          <w:sz w:val="24"/>
          <w:szCs w:val="24"/>
        </w:rPr>
      </w:pPr>
      <w:r w:rsidRPr="00D4093B">
        <w:rPr>
          <w:rFonts w:ascii="Times New Roman" w:eastAsia="Times New Roman" w:hAnsi="Times New Roman" w:cs="Times New Roman"/>
          <w:b/>
          <w:bCs/>
          <w:color w:val="000000"/>
          <w:sz w:val="24"/>
          <w:szCs w:val="24"/>
        </w:rPr>
        <w:lastRenderedPageBreak/>
        <w:t>Introduction </w:t>
      </w:r>
    </w:p>
    <w:p w14:paraId="0AEE5B17" w14:textId="2EEC9306"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b/>
          <w:bCs/>
          <w:color w:val="000000"/>
          <w:sz w:val="24"/>
          <w:szCs w:val="24"/>
        </w:rPr>
        <w:tab/>
      </w:r>
      <w:r w:rsidRPr="00D4093B">
        <w:rPr>
          <w:rFonts w:ascii="Times New Roman" w:eastAsia="Times New Roman" w:hAnsi="Times New Roman" w:cs="Times New Roman"/>
          <w:color w:val="000000"/>
          <w:sz w:val="24"/>
          <w:szCs w:val="24"/>
        </w:rPr>
        <w:t>Alzheimer’s Disease is characterized by memory loss, a direct result of degeneration of the brain and the miscommunication of neurons.</w:t>
      </w:r>
      <w:r w:rsidRPr="00D4093B">
        <w:rPr>
          <w:rFonts w:ascii="Times New Roman" w:eastAsia="Times New Roman" w:hAnsi="Times New Roman" w:cs="Times New Roman"/>
          <w:b/>
          <w:bCs/>
          <w:color w:val="000000"/>
          <w:sz w:val="24"/>
          <w:szCs w:val="24"/>
        </w:rPr>
        <w:t xml:space="preserve"> </w:t>
      </w:r>
      <w:r w:rsidRPr="00D4093B">
        <w:rPr>
          <w:rFonts w:ascii="Times New Roman" w:eastAsia="Times New Roman" w:hAnsi="Times New Roman" w:cs="Times New Roman"/>
          <w:color w:val="000000"/>
          <w:sz w:val="24"/>
          <w:szCs w:val="24"/>
        </w:rPr>
        <w:t xml:space="preserve">This paper seeks to explore the extent to which stem cell therapy has the potential to be most advantageous to Alzheimer’s patients in place of the traditional and current medical practices, particularly in regard to pharmaceutical management. Alzheimer’s Disease affects millions of people around the globe and researchers and physicians currently do not have </w:t>
      </w:r>
      <w:r w:rsidR="00AD2E0A" w:rsidRPr="00D4093B">
        <w:rPr>
          <w:rFonts w:ascii="Times New Roman" w:eastAsia="Times New Roman" w:hAnsi="Times New Roman" w:cs="Times New Roman"/>
          <w:color w:val="000000"/>
          <w:sz w:val="24"/>
          <w:szCs w:val="24"/>
        </w:rPr>
        <w:t>an implemented</w:t>
      </w:r>
      <w:r w:rsidRPr="00D4093B">
        <w:rPr>
          <w:rFonts w:ascii="Times New Roman" w:eastAsia="Times New Roman" w:hAnsi="Times New Roman" w:cs="Times New Roman"/>
          <w:color w:val="000000"/>
          <w:sz w:val="24"/>
          <w:szCs w:val="24"/>
        </w:rPr>
        <w:t xml:space="preserve"> treatment plan to prevent or decelerate the degeneration of the brain. Numerous different solutions have come to light over recent years, inclusive of stem cell therapy, which “</w:t>
      </w:r>
      <w:r w:rsidRPr="00D4093B">
        <w:rPr>
          <w:rFonts w:ascii="Times New Roman" w:eastAsia="Times New Roman" w:hAnsi="Times New Roman" w:cs="Times New Roman"/>
          <w:color w:val="111111"/>
          <w:sz w:val="24"/>
          <w:szCs w:val="24"/>
        </w:rPr>
        <w:t xml:space="preserve">promotes the repair response of diseased, dysfunctional or injured tissue using stem cells or their derivatives.” </w:t>
      </w:r>
      <w:r w:rsidRPr="00D4093B">
        <w:rPr>
          <w:rFonts w:ascii="Times New Roman" w:eastAsia="Times New Roman" w:hAnsi="Times New Roman" w:cs="Times New Roman"/>
          <w:color w:val="333333"/>
          <w:sz w:val="24"/>
          <w:szCs w:val="24"/>
          <w:shd w:val="clear" w:color="auto" w:fill="FFFFFF"/>
        </w:rPr>
        <w:t>(Mayo Clinic, n.d.)</w:t>
      </w:r>
      <w:r w:rsidRPr="00D4093B">
        <w:rPr>
          <w:rFonts w:ascii="Times New Roman" w:eastAsia="Times New Roman" w:hAnsi="Times New Roman" w:cs="Times New Roman"/>
          <w:color w:val="111111"/>
          <w:sz w:val="24"/>
          <w:szCs w:val="24"/>
        </w:rPr>
        <w:t>.</w:t>
      </w:r>
      <w:r w:rsidRPr="00D4093B">
        <w:rPr>
          <w:rFonts w:ascii="Times New Roman" w:eastAsia="Times New Roman" w:hAnsi="Times New Roman" w:cs="Times New Roman"/>
          <w:color w:val="000000"/>
          <w:sz w:val="24"/>
          <w:szCs w:val="24"/>
        </w:rPr>
        <w:t xml:space="preserve"> Stem cell therapy aims to target damaged cells and replace them with healthy, higher functioning stem cells. Mesenchymal stem cells are a specific type of stem cell that have the ability to differentiate into various types of cells, thus replacing the damaged cells that are creating neural plaques and neurofibrillary tangles.</w:t>
      </w:r>
    </w:p>
    <w:p w14:paraId="752927F1" w14:textId="20BCC220"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ab/>
        <w:t xml:space="preserve">Alzheimer’s Disease affects many different types of neurons in many different areas of the brain. Which makes transplanting stem cells into the brain an ambiguous process. Consequently, </w:t>
      </w:r>
      <w:r w:rsidR="00AD2E0A" w:rsidRPr="00D4093B">
        <w:rPr>
          <w:rFonts w:ascii="Times New Roman" w:eastAsia="Times New Roman" w:hAnsi="Times New Roman" w:cs="Times New Roman"/>
          <w:color w:val="000000"/>
          <w:sz w:val="24"/>
          <w:szCs w:val="24"/>
        </w:rPr>
        <w:t>prior</w:t>
      </w:r>
      <w:r w:rsidRPr="00D4093B">
        <w:rPr>
          <w:rFonts w:ascii="Times New Roman" w:eastAsia="Times New Roman" w:hAnsi="Times New Roman" w:cs="Times New Roman"/>
          <w:color w:val="000000"/>
          <w:sz w:val="24"/>
          <w:szCs w:val="24"/>
        </w:rPr>
        <w:t xml:space="preserve"> to visible improvements in function, the stem cells would have to make their way to all areas of the brain where damage has </w:t>
      </w:r>
      <w:r w:rsidR="00AD2E0A" w:rsidRPr="00D4093B">
        <w:rPr>
          <w:rFonts w:ascii="Times New Roman" w:eastAsia="Times New Roman" w:hAnsi="Times New Roman" w:cs="Times New Roman"/>
          <w:color w:val="000000"/>
          <w:sz w:val="24"/>
          <w:szCs w:val="24"/>
        </w:rPr>
        <w:t>occurred</w:t>
      </w:r>
      <w:r w:rsidRPr="00D4093B">
        <w:rPr>
          <w:rFonts w:ascii="Times New Roman" w:eastAsia="Times New Roman" w:hAnsi="Times New Roman" w:cs="Times New Roman"/>
          <w:color w:val="000000"/>
          <w:sz w:val="24"/>
          <w:szCs w:val="24"/>
        </w:rPr>
        <w:t>, produce just the right amount of varying neurons needed to replace the damaged ones, while also producing neurons with the ability to effectively integrate into in brain to maintain normal functions. Despite the taunting issue presented by this process, both scientists and researchers have taken on the challenge and engaged in early experimentation. A multitude of case studies and clinical trials have generated immensely propitious results for the treatment of Alzheimer’s Disease utilizing mesenchymal stem cells. </w:t>
      </w:r>
    </w:p>
    <w:p w14:paraId="46EE374B" w14:textId="77777777"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lastRenderedPageBreak/>
        <w:tab/>
        <w:t>This paper will explore the present standard of treatment for Alzheimer’s Disease and evaluate the advantages of keeping this standard unchanged while also looking into the limitations and how the current standard of treatment can be improved upon. Additionally, this paper assesses the prospective research of stem cell therapy in patients that have been diagnosed with Alzheimer’s Disease. By investigating various clinical trials and case studies, the benefits and of implementing stem cell therapy in the treatment of Alzheimer’s Disease will be examined. Equally as important, exploring the amount of uncertainty present in this research opportunity and the time that would need to be taken in order to eliminate that uncertainty. </w:t>
      </w:r>
    </w:p>
    <w:p w14:paraId="3BCC2412" w14:textId="39F6ADCF"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ab/>
        <w:t xml:space="preserve">This research question is worthy of investigation because there is an incredible opportunity to adjust the way physicians treat certain ailments as new technology becomes increasingly </w:t>
      </w:r>
      <w:r w:rsidR="00AD2E0A" w:rsidRPr="00D4093B">
        <w:rPr>
          <w:rFonts w:ascii="Times New Roman" w:eastAsia="Times New Roman" w:hAnsi="Times New Roman" w:cs="Times New Roman"/>
          <w:color w:val="000000"/>
          <w:sz w:val="24"/>
          <w:szCs w:val="24"/>
        </w:rPr>
        <w:t>accessible</w:t>
      </w:r>
      <w:r w:rsidRPr="00D4093B">
        <w:rPr>
          <w:rFonts w:ascii="Times New Roman" w:eastAsia="Times New Roman" w:hAnsi="Times New Roman" w:cs="Times New Roman"/>
          <w:color w:val="000000"/>
          <w:sz w:val="24"/>
          <w:szCs w:val="24"/>
        </w:rPr>
        <w:t>. Specifically, the possibility of finding a cure for a presently incurable disease while increasing the patient’s quality of life. Furthermore, investigating stem cell therapy for Alzheimer’s Disease will reduce the number of people affected by the disease and slow the exponential rise of patients diagnosed with Alzheimer’s Disease. </w:t>
      </w:r>
    </w:p>
    <w:p w14:paraId="219088A1" w14:textId="77777777" w:rsidR="00D4093B" w:rsidRPr="00D4093B" w:rsidRDefault="00D4093B" w:rsidP="00D4093B">
      <w:pPr>
        <w:spacing w:after="0" w:line="240" w:lineRule="auto"/>
        <w:jc w:val="both"/>
        <w:rPr>
          <w:rFonts w:ascii="Times New Roman" w:eastAsia="Times New Roman" w:hAnsi="Times New Roman" w:cs="Times New Roman"/>
          <w:sz w:val="24"/>
          <w:szCs w:val="24"/>
        </w:rPr>
      </w:pPr>
    </w:p>
    <w:p w14:paraId="40D643E8" w14:textId="77777777" w:rsidR="00D4093B" w:rsidRPr="00D4093B" w:rsidRDefault="00D4093B" w:rsidP="00D4093B">
      <w:pPr>
        <w:numPr>
          <w:ilvl w:val="0"/>
          <w:numId w:val="2"/>
        </w:numPr>
        <w:spacing w:after="0" w:line="480" w:lineRule="auto"/>
        <w:jc w:val="both"/>
        <w:textAlignment w:val="baseline"/>
        <w:rPr>
          <w:rFonts w:ascii="Times New Roman" w:eastAsia="Times New Roman" w:hAnsi="Times New Roman" w:cs="Times New Roman"/>
          <w:b/>
          <w:bCs/>
          <w:color w:val="000000"/>
          <w:sz w:val="24"/>
          <w:szCs w:val="24"/>
        </w:rPr>
      </w:pPr>
      <w:r w:rsidRPr="00D4093B">
        <w:rPr>
          <w:rFonts w:ascii="Times New Roman" w:eastAsia="Times New Roman" w:hAnsi="Times New Roman" w:cs="Times New Roman"/>
          <w:b/>
          <w:bCs/>
          <w:color w:val="000000"/>
          <w:sz w:val="24"/>
          <w:szCs w:val="24"/>
        </w:rPr>
        <w:t>Defining Alzheimer’s Disease </w:t>
      </w:r>
    </w:p>
    <w:p w14:paraId="76F7F6B1" w14:textId="30073884"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b/>
          <w:bCs/>
          <w:color w:val="000000"/>
          <w:sz w:val="24"/>
          <w:szCs w:val="24"/>
        </w:rPr>
        <w:tab/>
      </w:r>
      <w:r w:rsidRPr="00D4093B">
        <w:rPr>
          <w:rFonts w:ascii="Times New Roman" w:eastAsia="Times New Roman" w:hAnsi="Times New Roman" w:cs="Times New Roman"/>
          <w:color w:val="000000"/>
          <w:sz w:val="24"/>
          <w:szCs w:val="24"/>
        </w:rPr>
        <w:t xml:space="preserve">Alzheimer’s Disease is a progressive neurodegenerative disease with extensive involvement of the hippocampus and neocortex (Martin, 1996 </w:t>
      </w:r>
      <w:proofErr w:type="gramStart"/>
      <w:r w:rsidRPr="00D4093B">
        <w:rPr>
          <w:rFonts w:ascii="Times New Roman" w:eastAsia="Times New Roman" w:hAnsi="Times New Roman" w:cs="Times New Roman"/>
          <w:color w:val="000000"/>
          <w:sz w:val="24"/>
          <w:szCs w:val="24"/>
        </w:rPr>
        <w:t>p.[</w:t>
      </w:r>
      <w:proofErr w:type="gramEnd"/>
      <w:r w:rsidRPr="00D4093B">
        <w:rPr>
          <w:rFonts w:ascii="Times New Roman" w:eastAsia="Times New Roman" w:hAnsi="Times New Roman" w:cs="Times New Roman"/>
          <w:color w:val="000000"/>
          <w:sz w:val="24"/>
          <w:szCs w:val="24"/>
        </w:rPr>
        <w:t>179]) and disrupts the process in which neurons communicate with neurotransmitters which transmit information from one cell to another (</w:t>
      </w:r>
      <w:proofErr w:type="spellStart"/>
      <w:r w:rsidRPr="00D4093B">
        <w:rPr>
          <w:rFonts w:ascii="Times New Roman" w:eastAsia="Times New Roman" w:hAnsi="Times New Roman" w:cs="Times New Roman"/>
          <w:color w:val="000000"/>
          <w:sz w:val="24"/>
          <w:szCs w:val="24"/>
        </w:rPr>
        <w:t>Dawbarn</w:t>
      </w:r>
      <w:proofErr w:type="spellEnd"/>
      <w:r w:rsidRPr="00D4093B">
        <w:rPr>
          <w:rFonts w:ascii="Times New Roman" w:eastAsia="Times New Roman" w:hAnsi="Times New Roman" w:cs="Times New Roman"/>
          <w:color w:val="000000"/>
          <w:sz w:val="24"/>
          <w:szCs w:val="24"/>
        </w:rPr>
        <w:t xml:space="preserve"> &amp; Allen, 1995). Neurons communicate with each other via releasing neurotransmitters, which allows the neuron to fire, and hence sending the appropriate message to the rest of the brain. When a neuron releases </w:t>
      </w:r>
      <w:r>
        <w:rPr>
          <w:rFonts w:ascii="Times New Roman" w:eastAsia="Times New Roman" w:hAnsi="Times New Roman" w:cs="Times New Roman"/>
          <w:color w:val="000000"/>
          <w:sz w:val="24"/>
          <w:szCs w:val="24"/>
        </w:rPr>
        <w:t>n</w:t>
      </w:r>
      <w:r w:rsidRPr="00D4093B">
        <w:rPr>
          <w:rFonts w:ascii="Times New Roman" w:eastAsia="Times New Roman" w:hAnsi="Times New Roman" w:cs="Times New Roman"/>
          <w:color w:val="000000"/>
          <w:sz w:val="24"/>
          <w:szCs w:val="24"/>
        </w:rPr>
        <w:t xml:space="preserve">eurotransmitters into the synaptic cleft, the amyloid-beta protein is deposited into the extracellular space. The amyloid-beta protein is an integral protein in synaptic communication, a portion of this protein contains an amyloid-beta sequence. </w:t>
      </w:r>
      <w:r w:rsidRPr="00D4093B">
        <w:rPr>
          <w:rFonts w:ascii="Times New Roman" w:eastAsia="Times New Roman" w:hAnsi="Times New Roman" w:cs="Times New Roman"/>
          <w:color w:val="000000"/>
          <w:sz w:val="24"/>
          <w:szCs w:val="24"/>
        </w:rPr>
        <w:lastRenderedPageBreak/>
        <w:t xml:space="preserve">The amyloid-beta protein is created when this portion is cleaved from the amyloid precursor protein. The accumulation of these amyloid-beta proteins outside the neuronal synapses elicits the formation of neuritic plaques. The neuritic plaques build up and disrupt the communication of neurons further </w:t>
      </w:r>
      <w:r w:rsidRPr="00D4093B">
        <w:rPr>
          <w:rFonts w:ascii="Times New Roman" w:eastAsia="Times New Roman" w:hAnsi="Times New Roman" w:cs="Times New Roman"/>
          <w:color w:val="333333"/>
          <w:sz w:val="24"/>
          <w:szCs w:val="24"/>
          <w:shd w:val="clear" w:color="auto" w:fill="FFFFFF"/>
        </w:rPr>
        <w:t>("What Happens," n.d.)</w:t>
      </w:r>
      <w:r w:rsidRPr="00D4093B">
        <w:rPr>
          <w:rFonts w:ascii="Times New Roman" w:eastAsia="Times New Roman" w:hAnsi="Times New Roman" w:cs="Times New Roman"/>
          <w:color w:val="000000"/>
          <w:sz w:val="24"/>
          <w:szCs w:val="24"/>
        </w:rPr>
        <w:t xml:space="preserve">. In addition to the neuritic plaques, another main biological marker of Alzheimer’s Disease is the neurofibrillary tangles caused by the accumulation of the tau protein in neuron cells, which leads to neuronal death and tissue atrophy </w:t>
      </w:r>
      <w:r w:rsidRPr="00D4093B">
        <w:rPr>
          <w:rFonts w:ascii="Times New Roman" w:eastAsia="Times New Roman" w:hAnsi="Times New Roman" w:cs="Times New Roman"/>
          <w:color w:val="333333"/>
          <w:sz w:val="24"/>
          <w:szCs w:val="24"/>
          <w:shd w:val="clear" w:color="auto" w:fill="FFFFFF"/>
        </w:rPr>
        <w:t>(</w:t>
      </w:r>
      <w:proofErr w:type="spellStart"/>
      <w:r w:rsidRPr="00D4093B">
        <w:rPr>
          <w:rFonts w:ascii="Times New Roman" w:eastAsia="Times New Roman" w:hAnsi="Times New Roman" w:cs="Times New Roman"/>
          <w:color w:val="333333"/>
          <w:sz w:val="24"/>
          <w:szCs w:val="24"/>
          <w:shd w:val="clear" w:color="auto" w:fill="FFFFFF"/>
        </w:rPr>
        <w:t>Crary</w:t>
      </w:r>
      <w:proofErr w:type="spellEnd"/>
      <w:r w:rsidRPr="00D4093B">
        <w:rPr>
          <w:rFonts w:ascii="Times New Roman" w:eastAsia="Times New Roman" w:hAnsi="Times New Roman" w:cs="Times New Roman"/>
          <w:color w:val="333333"/>
          <w:sz w:val="24"/>
          <w:szCs w:val="24"/>
          <w:shd w:val="clear" w:color="auto" w:fill="FFFFFF"/>
        </w:rPr>
        <w:t xml:space="preserve"> et al., 2014, p. [756]</w:t>
      </w:r>
      <w:r w:rsidRPr="00D4093B">
        <w:rPr>
          <w:rFonts w:ascii="Arial" w:eastAsia="Times New Roman" w:hAnsi="Arial" w:cs="Arial"/>
          <w:color w:val="333333"/>
          <w:sz w:val="20"/>
          <w:szCs w:val="20"/>
          <w:shd w:val="clear" w:color="auto" w:fill="FFFFFF"/>
        </w:rPr>
        <w:t>)</w:t>
      </w:r>
      <w:r w:rsidRPr="00D4093B">
        <w:rPr>
          <w:rFonts w:ascii="Times New Roman" w:eastAsia="Times New Roman" w:hAnsi="Times New Roman" w:cs="Times New Roman"/>
          <w:color w:val="000000"/>
          <w:sz w:val="24"/>
          <w:szCs w:val="24"/>
        </w:rPr>
        <w:t xml:space="preserve">. Both neuritic plaques and neurofibrillary tangles occur in the limbic system, but specifically in the hippocampus and the neocortex, which are largely responsible for memory and motor function. Further, neurons are postmitotic meaning they do not divide once maturity is reached and because of this they cannot replace themselves, in the same way other cells in the body do (Young, 1996 </w:t>
      </w:r>
      <w:proofErr w:type="gramStart"/>
      <w:r w:rsidRPr="00D4093B">
        <w:rPr>
          <w:rFonts w:ascii="Times New Roman" w:eastAsia="Times New Roman" w:hAnsi="Times New Roman" w:cs="Times New Roman"/>
          <w:color w:val="000000"/>
          <w:sz w:val="24"/>
          <w:szCs w:val="24"/>
        </w:rPr>
        <w:t>p.[</w:t>
      </w:r>
      <w:proofErr w:type="gramEnd"/>
      <w:r w:rsidRPr="00D4093B">
        <w:rPr>
          <w:rFonts w:ascii="Times New Roman" w:eastAsia="Times New Roman" w:hAnsi="Times New Roman" w:cs="Times New Roman"/>
          <w:color w:val="000000"/>
          <w:sz w:val="24"/>
          <w:szCs w:val="24"/>
        </w:rPr>
        <w:t>228]). The progressive damage to brain cells leads to behavioral changes and many Alzheimer’s patients experience aggression and anxiety due to the worsening of their ability to comprehend the events occurring around them. In the end, Alzheimer’s patients experience loss of their ability to negotiate new information and stimulus, which creates a more stressful situation for the patient (“Treatment for Alzheimer’s n.d.). </w:t>
      </w:r>
    </w:p>
    <w:p w14:paraId="21BFD538" w14:textId="77777777"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ab/>
        <w:t>There are several routes a patient can take as far as treatment goes, but none of them offer a cure for the disease. For instance, “The neuroprotective strategy which interferes with the degenerative processes and aims at modifying the course of the disease by altering the fundamental pathophysiological processes.” (</w:t>
      </w:r>
      <w:proofErr w:type="spellStart"/>
      <w:r w:rsidRPr="00D4093B">
        <w:rPr>
          <w:rFonts w:ascii="Times New Roman" w:eastAsia="Times New Roman" w:hAnsi="Times New Roman" w:cs="Times New Roman"/>
          <w:color w:val="000000"/>
          <w:sz w:val="24"/>
          <w:szCs w:val="24"/>
        </w:rPr>
        <w:t>Shihabuddin</w:t>
      </w:r>
      <w:proofErr w:type="spellEnd"/>
      <w:r w:rsidRPr="00D4093B">
        <w:rPr>
          <w:rFonts w:ascii="Times New Roman" w:eastAsia="Times New Roman" w:hAnsi="Times New Roman" w:cs="Times New Roman"/>
          <w:color w:val="000000"/>
          <w:sz w:val="24"/>
          <w:szCs w:val="24"/>
        </w:rPr>
        <w:t xml:space="preserve"> &amp; Davis, 1996 </w:t>
      </w:r>
      <w:proofErr w:type="gramStart"/>
      <w:r w:rsidRPr="00D4093B">
        <w:rPr>
          <w:rFonts w:ascii="Times New Roman" w:eastAsia="Times New Roman" w:hAnsi="Times New Roman" w:cs="Times New Roman"/>
          <w:color w:val="000000"/>
          <w:sz w:val="24"/>
          <w:szCs w:val="24"/>
        </w:rPr>
        <w:t>p.[</w:t>
      </w:r>
      <w:proofErr w:type="gramEnd"/>
      <w:r w:rsidRPr="00D4093B">
        <w:rPr>
          <w:rFonts w:ascii="Times New Roman" w:eastAsia="Times New Roman" w:hAnsi="Times New Roman" w:cs="Times New Roman"/>
          <w:color w:val="000000"/>
          <w:sz w:val="24"/>
          <w:szCs w:val="24"/>
        </w:rPr>
        <w:t>267]). One of the most promising therapies are anti-amyloid agents. Amyloid-beta proteins are produced by lysosomal processing of the transmembrane amyloid precursor protein. By interfering with the production of the amyloid-beta protein the course of degeneration is altered in Alzheimer’s Disease (</w:t>
      </w:r>
      <w:proofErr w:type="spellStart"/>
      <w:r w:rsidRPr="00D4093B">
        <w:rPr>
          <w:rFonts w:ascii="Times New Roman" w:eastAsia="Times New Roman" w:hAnsi="Times New Roman" w:cs="Times New Roman"/>
          <w:color w:val="000000"/>
          <w:sz w:val="24"/>
          <w:szCs w:val="24"/>
        </w:rPr>
        <w:t>Shihabuddin</w:t>
      </w:r>
      <w:proofErr w:type="spellEnd"/>
      <w:r w:rsidRPr="00D4093B">
        <w:rPr>
          <w:rFonts w:ascii="Times New Roman" w:eastAsia="Times New Roman" w:hAnsi="Times New Roman" w:cs="Times New Roman"/>
          <w:color w:val="000000"/>
          <w:sz w:val="24"/>
          <w:szCs w:val="24"/>
        </w:rPr>
        <w:t xml:space="preserve"> &amp; Davis, 1996 </w:t>
      </w:r>
      <w:proofErr w:type="gramStart"/>
      <w:r w:rsidRPr="00D4093B">
        <w:rPr>
          <w:rFonts w:ascii="Times New Roman" w:eastAsia="Times New Roman" w:hAnsi="Times New Roman" w:cs="Times New Roman"/>
          <w:color w:val="000000"/>
          <w:sz w:val="24"/>
          <w:szCs w:val="24"/>
        </w:rPr>
        <w:t>p.[</w:t>
      </w:r>
      <w:proofErr w:type="gramEnd"/>
      <w:r w:rsidRPr="00D4093B">
        <w:rPr>
          <w:rFonts w:ascii="Times New Roman" w:eastAsia="Times New Roman" w:hAnsi="Times New Roman" w:cs="Times New Roman"/>
          <w:color w:val="000000"/>
          <w:sz w:val="24"/>
          <w:szCs w:val="24"/>
        </w:rPr>
        <w:t xml:space="preserve">267]). This study was previously a model treatment for Alzheimer’s, however, “the </w:t>
      </w:r>
      <w:r w:rsidRPr="00D4093B">
        <w:rPr>
          <w:rFonts w:ascii="Times New Roman" w:eastAsia="Times New Roman" w:hAnsi="Times New Roman" w:cs="Times New Roman"/>
          <w:color w:val="000000"/>
          <w:sz w:val="24"/>
          <w:szCs w:val="24"/>
        </w:rPr>
        <w:lastRenderedPageBreak/>
        <w:t>numerous clinical trials with agents targeting amyloid have failed to reach primary clinical endpoints,” (</w:t>
      </w:r>
      <w:r w:rsidRPr="00D4093B">
        <w:rPr>
          <w:rFonts w:ascii="Times New Roman" w:eastAsia="Times New Roman" w:hAnsi="Times New Roman" w:cs="Times New Roman"/>
          <w:color w:val="333333"/>
          <w:sz w:val="24"/>
          <w:szCs w:val="24"/>
          <w:shd w:val="clear" w:color="auto" w:fill="FFFFFF"/>
        </w:rPr>
        <w:t xml:space="preserve">Franco &amp; </w:t>
      </w:r>
      <w:proofErr w:type="spellStart"/>
      <w:r w:rsidRPr="00D4093B">
        <w:rPr>
          <w:rFonts w:ascii="Times New Roman" w:eastAsia="Times New Roman" w:hAnsi="Times New Roman" w:cs="Times New Roman"/>
          <w:color w:val="333333"/>
          <w:sz w:val="24"/>
          <w:szCs w:val="24"/>
          <w:shd w:val="clear" w:color="auto" w:fill="FFFFFF"/>
        </w:rPr>
        <w:t>Cedazo-Minguez</w:t>
      </w:r>
      <w:proofErr w:type="spellEnd"/>
      <w:r w:rsidRPr="00D4093B">
        <w:rPr>
          <w:rFonts w:ascii="Times New Roman" w:eastAsia="Times New Roman" w:hAnsi="Times New Roman" w:cs="Times New Roman"/>
          <w:color w:val="333333"/>
          <w:sz w:val="24"/>
          <w:szCs w:val="24"/>
          <w:shd w:val="clear" w:color="auto" w:fill="FFFFFF"/>
        </w:rPr>
        <w:t>, 2014</w:t>
      </w:r>
      <w:r w:rsidRPr="00D4093B">
        <w:rPr>
          <w:rFonts w:ascii="Times New Roman" w:eastAsia="Times New Roman" w:hAnsi="Times New Roman" w:cs="Times New Roman"/>
          <w:color w:val="000000"/>
          <w:sz w:val="24"/>
          <w:szCs w:val="24"/>
        </w:rPr>
        <w:t>) many studies that have attempted to target the amyloid have generated ambivalent results with no obvious positive findings. Consequently, the typical route of treatment for patients with Alzheimer’s Disease consists of a combination of medications that subdue certain behaviors and emotions. One of the primary medications prescribed is a cholinesterase inhibitor. Research indicates that cholinesterase inhibitors prevent the breakdown of acetylcholine, a chemical in the brain linked to memory and cognitive processes. Another common medication is an N-methyl D-aspartate antagonist, used to decrease all symptoms in hopes of maintaining daily functions for a longer period of time as compared to those who did not take the medication (“How Is Alzheimer’s,” n.d.). These combined with other behavioral suppressants and aids, such as anti-anxiety medication or sleeping aids, create the typical treatment plan for a patient that has been diagnosed with Alzheimer’s Disease. Under these circumstances, the patients’ conditions and symptoms can only be subdued for a period of time while the deterioration of the brain continues. </w:t>
      </w:r>
    </w:p>
    <w:p w14:paraId="576394FE" w14:textId="77777777" w:rsidR="00D4093B" w:rsidRPr="00D4093B" w:rsidRDefault="00D4093B" w:rsidP="00D4093B">
      <w:pPr>
        <w:spacing w:after="0" w:line="240" w:lineRule="auto"/>
        <w:jc w:val="both"/>
        <w:rPr>
          <w:rFonts w:ascii="Times New Roman" w:eastAsia="Times New Roman" w:hAnsi="Times New Roman" w:cs="Times New Roman"/>
          <w:sz w:val="24"/>
          <w:szCs w:val="24"/>
        </w:rPr>
      </w:pPr>
    </w:p>
    <w:p w14:paraId="2257B156" w14:textId="77777777" w:rsidR="00D4093B" w:rsidRPr="00D4093B" w:rsidRDefault="00D4093B" w:rsidP="00D4093B">
      <w:pPr>
        <w:numPr>
          <w:ilvl w:val="0"/>
          <w:numId w:val="3"/>
        </w:numPr>
        <w:spacing w:after="0" w:line="480" w:lineRule="auto"/>
        <w:jc w:val="both"/>
        <w:textAlignment w:val="baseline"/>
        <w:rPr>
          <w:rFonts w:ascii="Times New Roman" w:eastAsia="Times New Roman" w:hAnsi="Times New Roman" w:cs="Times New Roman"/>
          <w:b/>
          <w:bCs/>
          <w:color w:val="000000"/>
          <w:sz w:val="24"/>
          <w:szCs w:val="24"/>
        </w:rPr>
      </w:pPr>
      <w:r w:rsidRPr="00D4093B">
        <w:rPr>
          <w:rFonts w:ascii="Times New Roman" w:eastAsia="Times New Roman" w:hAnsi="Times New Roman" w:cs="Times New Roman"/>
          <w:b/>
          <w:bCs/>
          <w:color w:val="000000"/>
          <w:sz w:val="24"/>
          <w:szCs w:val="24"/>
        </w:rPr>
        <w:t>Current Practices Analysis </w:t>
      </w:r>
    </w:p>
    <w:p w14:paraId="193AFAA6" w14:textId="0A56EDEA"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ab/>
        <w:t xml:space="preserve">The overall cost and the labor required to take care of a person diagnosed with Alzheimer’s Disease is typically overwhelming, and has the potential to place strain upon the families. The monetary cost alone has a great impact on the families because, “Average expenses included $273 per month, spent on medical supplies[...].” (“Alzheimer’s Disease,” n.d.). Not to mention the pressure that caretaking puts on the relationship between the families and patients. The unpredictability of the disease contributes the most stress and despondency; the ability to predict the events that might happen in the next week is nearly impossible. On average, people live up to eight years after diagnosis, but depending on responses to medications, the elasticity of the brain, </w:t>
      </w:r>
      <w:r w:rsidRPr="00D4093B">
        <w:rPr>
          <w:rFonts w:ascii="Times New Roman" w:eastAsia="Times New Roman" w:hAnsi="Times New Roman" w:cs="Times New Roman"/>
          <w:color w:val="000000"/>
          <w:sz w:val="24"/>
          <w:szCs w:val="24"/>
        </w:rPr>
        <w:lastRenderedPageBreak/>
        <w:t>and the severity, people can live up to 20 years after the official diagnosis (“Treatment for Alzheimer’s,” n.d.). In the same way, the time investment of taking care of a patient with Alzheimer’s Disease can be demanding. Commonalities between Alzheimer’s patients are the “continuous decline in thinking, behavioral and social skills that disrupts a person’s ability to function independently” (“Alzheimer’s Disease,” n.d.) as a result patient will need increased care as the disease continues to negatively impact the function of the brain. Therefore, families will need to spend a greater amount of time with the patient taking away from their jobs or spend an inflated amount of money in order to cover the costs of professional care. </w:t>
      </w:r>
    </w:p>
    <w:p w14:paraId="06AE73F2" w14:textId="493DD163"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ab/>
        <w:t>The medication-based treatment is another constituent to consider. Essentially, the medications provide a more comfortable environment for the patient and thereby result in an easier lifestyle. Yet the medication does not address the disease itself; they are suppressing the symptoms rather than seeking a reversal of the damage or prevention of further damage. Ultimately treating patients with Alzheimer’s Disease with the current practices is a small attempt to improve the quality of their daily life until death, without actually addressing the cause of the degeneration of the brain.</w:t>
      </w:r>
    </w:p>
    <w:p w14:paraId="6DA2C2E2" w14:textId="77777777"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ab/>
      </w:r>
    </w:p>
    <w:p w14:paraId="181B4C3E" w14:textId="77777777" w:rsidR="00D4093B" w:rsidRPr="00D4093B" w:rsidRDefault="00D4093B" w:rsidP="00D4093B">
      <w:pPr>
        <w:numPr>
          <w:ilvl w:val="0"/>
          <w:numId w:val="4"/>
        </w:numPr>
        <w:spacing w:after="0" w:line="480" w:lineRule="auto"/>
        <w:jc w:val="both"/>
        <w:textAlignment w:val="baseline"/>
        <w:rPr>
          <w:rFonts w:ascii="Times New Roman" w:eastAsia="Times New Roman" w:hAnsi="Times New Roman" w:cs="Times New Roman"/>
          <w:b/>
          <w:bCs/>
          <w:color w:val="000000"/>
          <w:sz w:val="24"/>
          <w:szCs w:val="24"/>
        </w:rPr>
      </w:pPr>
      <w:r w:rsidRPr="00D4093B">
        <w:rPr>
          <w:rFonts w:ascii="Times New Roman" w:eastAsia="Times New Roman" w:hAnsi="Times New Roman" w:cs="Times New Roman"/>
          <w:b/>
          <w:bCs/>
          <w:color w:val="000000"/>
          <w:sz w:val="24"/>
          <w:szCs w:val="24"/>
          <w:shd w:val="clear" w:color="auto" w:fill="FFFFFF"/>
        </w:rPr>
        <w:t>Stem Cell Therapy for Alzheimer’s Disease </w:t>
      </w:r>
    </w:p>
    <w:p w14:paraId="6A48AEFA" w14:textId="46EFD70C"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shd w:val="clear" w:color="auto" w:fill="FFFFFF"/>
        </w:rPr>
        <w:tab/>
        <w:t xml:space="preserve">Mesenchymal stem cells are tissue stem cells that are multipotent, meaning that they are “capable of self-renewal and differentiation into various cell types,” (Kim </w:t>
      </w:r>
      <w:r w:rsidRPr="00D4093B">
        <w:rPr>
          <w:rFonts w:ascii="Times New Roman" w:eastAsia="Times New Roman" w:hAnsi="Times New Roman" w:cs="Times New Roman"/>
          <w:i/>
          <w:iCs/>
          <w:color w:val="000000"/>
          <w:sz w:val="24"/>
          <w:szCs w:val="24"/>
          <w:shd w:val="clear" w:color="auto" w:fill="FFFFFF"/>
        </w:rPr>
        <w:t>et al.</w:t>
      </w:r>
      <w:r w:rsidRPr="00D4093B">
        <w:rPr>
          <w:rFonts w:ascii="Times New Roman" w:eastAsia="Times New Roman" w:hAnsi="Times New Roman" w:cs="Times New Roman"/>
          <w:color w:val="000000"/>
          <w:sz w:val="24"/>
          <w:szCs w:val="24"/>
          <w:shd w:val="clear" w:color="auto" w:fill="FFFFFF"/>
        </w:rPr>
        <w:t xml:space="preserve">, 2015, </w:t>
      </w:r>
      <w:proofErr w:type="gramStart"/>
      <w:r w:rsidRPr="00D4093B">
        <w:rPr>
          <w:rFonts w:ascii="Times New Roman" w:eastAsia="Times New Roman" w:hAnsi="Times New Roman" w:cs="Times New Roman"/>
          <w:color w:val="000000"/>
          <w:sz w:val="24"/>
          <w:szCs w:val="24"/>
          <w:shd w:val="clear" w:color="auto" w:fill="FFFFFF"/>
        </w:rPr>
        <w:t>p.[</w:t>
      </w:r>
      <w:proofErr w:type="gramEnd"/>
      <w:r w:rsidRPr="00D4093B">
        <w:rPr>
          <w:rFonts w:ascii="Times New Roman" w:eastAsia="Times New Roman" w:hAnsi="Times New Roman" w:cs="Times New Roman"/>
          <w:color w:val="000000"/>
          <w:sz w:val="24"/>
          <w:szCs w:val="24"/>
          <w:shd w:val="clear" w:color="auto" w:fill="FFFFFF"/>
        </w:rPr>
        <w:t xml:space="preserve">95]). The clinical study conducted in South Korea on nine Alzheimer’s patients with moderate symptoms is a clear demonstration of the capabilities and potential of stem cell therapy. The overall goal was to evaluate the safety in stereotactic brain injection of human umbilical cord mesenchymal stem cells. Stereotactic surgery is a minimally invasive method using a three-dimensional coordinate </w:t>
      </w:r>
      <w:r w:rsidRPr="00D4093B">
        <w:rPr>
          <w:rFonts w:ascii="Times New Roman" w:eastAsia="Times New Roman" w:hAnsi="Times New Roman" w:cs="Times New Roman"/>
          <w:color w:val="000000"/>
          <w:sz w:val="24"/>
          <w:szCs w:val="24"/>
          <w:shd w:val="clear" w:color="auto" w:fill="FFFFFF"/>
        </w:rPr>
        <w:lastRenderedPageBreak/>
        <w:t xml:space="preserve">system to locate small targets. In this context, the researchers use this approach in order to “localize the left and right hippocampus as well as the right precuneus,” (Kim </w:t>
      </w:r>
      <w:r w:rsidRPr="00D4093B">
        <w:rPr>
          <w:rFonts w:ascii="Times New Roman" w:eastAsia="Times New Roman" w:hAnsi="Times New Roman" w:cs="Times New Roman"/>
          <w:i/>
          <w:iCs/>
          <w:color w:val="000000"/>
          <w:sz w:val="24"/>
          <w:szCs w:val="24"/>
          <w:shd w:val="clear" w:color="auto" w:fill="FFFFFF"/>
        </w:rPr>
        <w:t>et al.</w:t>
      </w:r>
      <w:r w:rsidRPr="00D4093B">
        <w:rPr>
          <w:rFonts w:ascii="Times New Roman" w:eastAsia="Times New Roman" w:hAnsi="Times New Roman" w:cs="Times New Roman"/>
          <w:color w:val="000000"/>
          <w:sz w:val="24"/>
          <w:szCs w:val="24"/>
          <w:shd w:val="clear" w:color="auto" w:fill="FFFFFF"/>
        </w:rPr>
        <w:t>, 2015, p.</w:t>
      </w:r>
      <w:r>
        <w:rPr>
          <w:rFonts w:ascii="Times New Roman" w:eastAsia="Times New Roman" w:hAnsi="Times New Roman" w:cs="Times New Roman"/>
          <w:color w:val="000000"/>
          <w:sz w:val="24"/>
          <w:szCs w:val="24"/>
          <w:shd w:val="clear" w:color="auto" w:fill="FFFFFF"/>
        </w:rPr>
        <w:t xml:space="preserve"> </w:t>
      </w:r>
      <w:r w:rsidRPr="00D4093B">
        <w:rPr>
          <w:rFonts w:ascii="Times New Roman" w:eastAsia="Times New Roman" w:hAnsi="Times New Roman" w:cs="Times New Roman"/>
          <w:color w:val="000000"/>
          <w:sz w:val="24"/>
          <w:szCs w:val="24"/>
          <w:shd w:val="clear" w:color="auto" w:fill="FFFFFF"/>
        </w:rPr>
        <w:t>[95]). However, mesenchymal stem cells differentiating into neurons possesses low probability, but that is not the aim of injecting them into the brain. Instead, “MSCs secrete va</w:t>
      </w:r>
      <w:bookmarkStart w:id="0" w:name="_GoBack"/>
      <w:bookmarkEnd w:id="0"/>
      <w:r w:rsidRPr="00D4093B">
        <w:rPr>
          <w:rFonts w:ascii="Times New Roman" w:eastAsia="Times New Roman" w:hAnsi="Times New Roman" w:cs="Times New Roman"/>
          <w:color w:val="000000"/>
          <w:sz w:val="24"/>
          <w:szCs w:val="24"/>
          <w:shd w:val="clear" w:color="auto" w:fill="FFFFFF"/>
        </w:rPr>
        <w:t>rious cytotropic factors that may exert beneficial effects [...] such as reducing amyloid burden, decreasing inflammation, or increase endogenous neurogenesis.” (Kim</w:t>
      </w:r>
      <w:r w:rsidRPr="00D4093B">
        <w:rPr>
          <w:rFonts w:ascii="Times New Roman" w:eastAsia="Times New Roman" w:hAnsi="Times New Roman" w:cs="Times New Roman"/>
          <w:i/>
          <w:iCs/>
          <w:color w:val="000000"/>
          <w:sz w:val="24"/>
          <w:szCs w:val="24"/>
          <w:shd w:val="clear" w:color="auto" w:fill="FFFFFF"/>
        </w:rPr>
        <w:t xml:space="preserve"> et al.</w:t>
      </w:r>
      <w:r w:rsidRPr="00D4093B">
        <w:rPr>
          <w:rFonts w:ascii="Times New Roman" w:eastAsia="Times New Roman" w:hAnsi="Times New Roman" w:cs="Times New Roman"/>
          <w:color w:val="000000"/>
          <w:sz w:val="24"/>
          <w:szCs w:val="24"/>
          <w:shd w:val="clear" w:color="auto" w:fill="FFFFFF"/>
        </w:rPr>
        <w:t>, 2015, p.</w:t>
      </w:r>
      <w:r>
        <w:rPr>
          <w:rFonts w:ascii="Times New Roman" w:eastAsia="Times New Roman" w:hAnsi="Times New Roman" w:cs="Times New Roman"/>
          <w:color w:val="000000"/>
          <w:sz w:val="24"/>
          <w:szCs w:val="24"/>
          <w:shd w:val="clear" w:color="auto" w:fill="FFFFFF"/>
        </w:rPr>
        <w:t xml:space="preserve"> </w:t>
      </w:r>
      <w:r w:rsidRPr="00D4093B">
        <w:rPr>
          <w:rFonts w:ascii="Times New Roman" w:eastAsia="Times New Roman" w:hAnsi="Times New Roman" w:cs="Times New Roman"/>
          <w:color w:val="000000"/>
          <w:sz w:val="24"/>
          <w:szCs w:val="24"/>
          <w:shd w:val="clear" w:color="auto" w:fill="FFFFFF"/>
        </w:rPr>
        <w:t xml:space="preserve">[96]). Three participants received a low dosage of, 3.0 X 10^6 stem cells, and remaining six participants received a higher dosage of 6.0 X 10^6 stem cells, with an equal amount of stem cells in each side of the hippocampus and the right precuneus. The hippocampus deals largely with storage and retrieval of memory, while the precuneus is responsible for the recollection of memory, perception of the environment, reactivity, and response to pain. In Alzheimer’s patients, these areas become damaged through the disruption of communication of the neurons. Ultimately obstructing the ability to convert short term memories into long term memories which directly inhibits the retrieval of those memories, contributing to the loss of memory and motor skills in Alzheimer’s patients. The researchers concluded that the injection of human umbilical cord mesenchymal stem cells is “feasible, safe, and well-tolerated,” (Kim </w:t>
      </w:r>
      <w:r w:rsidRPr="00D4093B">
        <w:rPr>
          <w:rFonts w:ascii="Times New Roman" w:eastAsia="Times New Roman" w:hAnsi="Times New Roman" w:cs="Times New Roman"/>
          <w:i/>
          <w:iCs/>
          <w:color w:val="000000"/>
          <w:sz w:val="24"/>
          <w:szCs w:val="24"/>
          <w:shd w:val="clear" w:color="auto" w:fill="FFFFFF"/>
        </w:rPr>
        <w:t>et al.</w:t>
      </w:r>
      <w:r w:rsidRPr="00D4093B">
        <w:rPr>
          <w:rFonts w:ascii="Times New Roman" w:eastAsia="Times New Roman" w:hAnsi="Times New Roman" w:cs="Times New Roman"/>
          <w:color w:val="000000"/>
          <w:sz w:val="24"/>
          <w:szCs w:val="24"/>
          <w:shd w:val="clear" w:color="auto" w:fill="FFFFFF"/>
        </w:rPr>
        <w:t xml:space="preserve">, 2015, </w:t>
      </w:r>
      <w:proofErr w:type="gramStart"/>
      <w:r w:rsidRPr="00D4093B">
        <w:rPr>
          <w:rFonts w:ascii="Times New Roman" w:eastAsia="Times New Roman" w:hAnsi="Times New Roman" w:cs="Times New Roman"/>
          <w:color w:val="000000"/>
          <w:sz w:val="24"/>
          <w:szCs w:val="24"/>
          <w:shd w:val="clear" w:color="auto" w:fill="FFFFFF"/>
        </w:rPr>
        <w:t>p.[</w:t>
      </w:r>
      <w:proofErr w:type="gramEnd"/>
      <w:r w:rsidRPr="00D4093B">
        <w:rPr>
          <w:rFonts w:ascii="Times New Roman" w:eastAsia="Times New Roman" w:hAnsi="Times New Roman" w:cs="Times New Roman"/>
          <w:color w:val="000000"/>
          <w:sz w:val="24"/>
          <w:szCs w:val="24"/>
          <w:shd w:val="clear" w:color="auto" w:fill="FFFFFF"/>
        </w:rPr>
        <w:t>100]). The researchers also advised that the reciprocated trials include a bigger sample size, placebo controls, and long-term follow-ups in order to observe the extended effect of stem cell therapy in patients diagnosed with Alzheimer’s Disease. </w:t>
      </w:r>
    </w:p>
    <w:p w14:paraId="016D9F77" w14:textId="566FB9D3"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shd w:val="clear" w:color="auto" w:fill="FFFFFF"/>
        </w:rPr>
        <w:tab/>
        <w:t xml:space="preserve">As previously mentioned, these clinical trials show immense potential in favor of all Alzheimer’s patients. The decreased amyloid burden is the most beneficial component of this study. By reducing the amount of amyloid-beta peptide, it also reduces the neuritic plaques in both scale and quantity, allowing the rate of memory and motor function loss to slow or even stop. In early experimentation with mice, the results revealed “Amyloid-beta 42 plaques in the </w:t>
      </w:r>
      <w:r w:rsidRPr="00D4093B">
        <w:rPr>
          <w:rFonts w:ascii="Times New Roman" w:eastAsia="Times New Roman" w:hAnsi="Times New Roman" w:cs="Times New Roman"/>
          <w:color w:val="000000"/>
          <w:sz w:val="24"/>
          <w:szCs w:val="24"/>
          <w:shd w:val="clear" w:color="auto" w:fill="FFFFFF"/>
        </w:rPr>
        <w:lastRenderedPageBreak/>
        <w:t xml:space="preserve">hippocampus and other regions were decreased by active migration of human umbilical cord blood mesenchymal stem cells toward amyloid-beta deposits,” </w:t>
      </w:r>
      <w:r w:rsidRPr="00D4093B">
        <w:rPr>
          <w:rFonts w:ascii="Times New Roman" w:eastAsia="Times New Roman" w:hAnsi="Times New Roman" w:cs="Times New Roman"/>
          <w:color w:val="333333"/>
          <w:sz w:val="24"/>
          <w:szCs w:val="24"/>
          <w:shd w:val="clear" w:color="auto" w:fill="FFFFFF"/>
        </w:rPr>
        <w:t xml:space="preserve">(Kim </w:t>
      </w:r>
      <w:r w:rsidRPr="00D4093B">
        <w:rPr>
          <w:rFonts w:ascii="Times New Roman" w:eastAsia="Times New Roman" w:hAnsi="Times New Roman" w:cs="Times New Roman"/>
          <w:i/>
          <w:iCs/>
          <w:color w:val="333333"/>
          <w:sz w:val="24"/>
          <w:szCs w:val="24"/>
          <w:shd w:val="clear" w:color="auto" w:fill="FFFFFF"/>
        </w:rPr>
        <w:t>et al.</w:t>
      </w:r>
      <w:r w:rsidRPr="00D4093B">
        <w:rPr>
          <w:rFonts w:ascii="Times New Roman" w:eastAsia="Times New Roman" w:hAnsi="Times New Roman" w:cs="Times New Roman"/>
          <w:color w:val="333333"/>
          <w:sz w:val="24"/>
          <w:szCs w:val="24"/>
          <w:shd w:val="clear" w:color="auto" w:fill="FFFFFF"/>
        </w:rPr>
        <w:t>, 2015, p. [681])</w:t>
      </w:r>
      <w:r w:rsidRPr="00D4093B">
        <w:rPr>
          <w:rFonts w:ascii="Times New Roman" w:eastAsia="Times New Roman" w:hAnsi="Times New Roman" w:cs="Times New Roman"/>
          <w:color w:val="000000"/>
          <w:sz w:val="24"/>
          <w:szCs w:val="24"/>
          <w:shd w:val="clear" w:color="auto" w:fill="FFFFFF"/>
        </w:rPr>
        <w:t xml:space="preserve">. In other words, the 10-month old mouse demonstrated an increase in functionality that was parallel to the decreased amyloid burden, allowing neurons to reform connections. Although this human clinical study did not render the same positive results of the inhibition of neurodegeneration as shown in animal studies, “amyloid burden levels in the </w:t>
      </w:r>
      <w:proofErr w:type="spellStart"/>
      <w:r w:rsidRPr="00D4093B">
        <w:rPr>
          <w:rFonts w:ascii="Times New Roman" w:eastAsia="Times New Roman" w:hAnsi="Times New Roman" w:cs="Times New Roman"/>
          <w:color w:val="000000"/>
          <w:sz w:val="24"/>
          <w:szCs w:val="24"/>
          <w:shd w:val="clear" w:color="auto" w:fill="FFFFFF"/>
        </w:rPr>
        <w:t>hUCB</w:t>
      </w:r>
      <w:proofErr w:type="spellEnd"/>
      <w:r w:rsidRPr="00D4093B">
        <w:rPr>
          <w:rFonts w:ascii="Times New Roman" w:eastAsia="Times New Roman" w:hAnsi="Times New Roman" w:cs="Times New Roman"/>
          <w:color w:val="000000"/>
          <w:sz w:val="24"/>
          <w:szCs w:val="24"/>
          <w:shd w:val="clear" w:color="auto" w:fill="FFFFFF"/>
        </w:rPr>
        <w:t xml:space="preserve">-MSC–treated right precuneus did not differ from those of the untreated left precuneus,” (Kim </w:t>
      </w:r>
      <w:r w:rsidRPr="00D4093B">
        <w:rPr>
          <w:rFonts w:ascii="Times New Roman" w:eastAsia="Times New Roman" w:hAnsi="Times New Roman" w:cs="Times New Roman"/>
          <w:i/>
          <w:iCs/>
          <w:color w:val="000000"/>
          <w:sz w:val="24"/>
          <w:szCs w:val="24"/>
          <w:shd w:val="clear" w:color="auto" w:fill="FFFFFF"/>
        </w:rPr>
        <w:t>et al.</w:t>
      </w:r>
      <w:r w:rsidRPr="00D4093B">
        <w:rPr>
          <w:rFonts w:ascii="Times New Roman" w:eastAsia="Times New Roman" w:hAnsi="Times New Roman" w:cs="Times New Roman"/>
          <w:color w:val="000000"/>
          <w:sz w:val="24"/>
          <w:szCs w:val="24"/>
          <w:shd w:val="clear" w:color="auto" w:fill="FFFFFF"/>
        </w:rPr>
        <w:t xml:space="preserve">, 2015, p. [95]). This discrepancy can be attributed to the different pathologic environments between animals and humans, as the human brain is infinitely complex. Though, the adverse effects that the participants experienced, including wound pain, headache, dizziness, delirium, nausea, and back pain, were not considered to be serious and the researchers determined that the risk for serious adverse effects has been limited (Kim </w:t>
      </w:r>
      <w:r w:rsidRPr="00D4093B">
        <w:rPr>
          <w:rFonts w:ascii="Times New Roman" w:eastAsia="Times New Roman" w:hAnsi="Times New Roman" w:cs="Times New Roman"/>
          <w:i/>
          <w:iCs/>
          <w:color w:val="000000"/>
          <w:sz w:val="24"/>
          <w:szCs w:val="24"/>
          <w:shd w:val="clear" w:color="auto" w:fill="FFFFFF"/>
        </w:rPr>
        <w:t>et al.</w:t>
      </w:r>
      <w:r w:rsidRPr="00D4093B">
        <w:rPr>
          <w:rFonts w:ascii="Times New Roman" w:eastAsia="Times New Roman" w:hAnsi="Times New Roman" w:cs="Times New Roman"/>
          <w:color w:val="000000"/>
          <w:sz w:val="24"/>
          <w:szCs w:val="24"/>
          <w:shd w:val="clear" w:color="auto" w:fill="FFFFFF"/>
        </w:rPr>
        <w:t xml:space="preserve">, 2015, </w:t>
      </w:r>
      <w:proofErr w:type="gramStart"/>
      <w:r w:rsidRPr="00D4093B">
        <w:rPr>
          <w:rFonts w:ascii="Times New Roman" w:eastAsia="Times New Roman" w:hAnsi="Times New Roman" w:cs="Times New Roman"/>
          <w:color w:val="000000"/>
          <w:sz w:val="24"/>
          <w:szCs w:val="24"/>
          <w:shd w:val="clear" w:color="auto" w:fill="FFFFFF"/>
        </w:rPr>
        <w:t>p.[</w:t>
      </w:r>
      <w:proofErr w:type="gramEnd"/>
      <w:r w:rsidRPr="00D4093B">
        <w:rPr>
          <w:rFonts w:ascii="Times New Roman" w:eastAsia="Times New Roman" w:hAnsi="Times New Roman" w:cs="Times New Roman"/>
          <w:color w:val="000000"/>
          <w:sz w:val="24"/>
          <w:szCs w:val="24"/>
          <w:shd w:val="clear" w:color="auto" w:fill="FFFFFF"/>
        </w:rPr>
        <w:t xml:space="preserve">100]). As trials go forward, the number of injections of human umbilical cord mesenchymal stem cells would need to be increased as the course of the treatment goes on, for the reason that, currently mesenchymal stem cells only have a survival time of approximately four weeks (Kim </w:t>
      </w:r>
      <w:r w:rsidRPr="00D4093B">
        <w:rPr>
          <w:rFonts w:ascii="Times New Roman" w:eastAsia="Times New Roman" w:hAnsi="Times New Roman" w:cs="Times New Roman"/>
          <w:i/>
          <w:iCs/>
          <w:color w:val="000000"/>
          <w:sz w:val="24"/>
          <w:szCs w:val="24"/>
          <w:shd w:val="clear" w:color="auto" w:fill="FFFFFF"/>
        </w:rPr>
        <w:t>et al.</w:t>
      </w:r>
      <w:r w:rsidRPr="00D4093B">
        <w:rPr>
          <w:rFonts w:ascii="Times New Roman" w:eastAsia="Times New Roman" w:hAnsi="Times New Roman" w:cs="Times New Roman"/>
          <w:color w:val="000000"/>
          <w:sz w:val="24"/>
          <w:szCs w:val="24"/>
          <w:shd w:val="clear" w:color="auto" w:fill="FFFFFF"/>
        </w:rPr>
        <w:t xml:space="preserve">, 2015, </w:t>
      </w:r>
      <w:proofErr w:type="gramStart"/>
      <w:r w:rsidRPr="00D4093B">
        <w:rPr>
          <w:rFonts w:ascii="Times New Roman" w:eastAsia="Times New Roman" w:hAnsi="Times New Roman" w:cs="Times New Roman"/>
          <w:color w:val="000000"/>
          <w:sz w:val="24"/>
          <w:szCs w:val="24"/>
          <w:shd w:val="clear" w:color="auto" w:fill="FFFFFF"/>
        </w:rPr>
        <w:t>p.[</w:t>
      </w:r>
      <w:proofErr w:type="gramEnd"/>
      <w:r w:rsidRPr="00D4093B">
        <w:rPr>
          <w:rFonts w:ascii="Times New Roman" w:eastAsia="Times New Roman" w:hAnsi="Times New Roman" w:cs="Times New Roman"/>
          <w:color w:val="000000"/>
          <w:sz w:val="24"/>
          <w:szCs w:val="24"/>
          <w:shd w:val="clear" w:color="auto" w:fill="FFFFFF"/>
        </w:rPr>
        <w:t>100]). The obvious limitation in this situation being the innovativeness of stem cell therapy, because it is relatively novel research, there is no basis for scientists to compare. Furthermore, the risk that this research poses to human patients is fairly unknown and as patients continue to participate in these clinical trials, researchers cannot guarantee their total safety or even the improvement of their diagnosis, as demonstrated through this clinical trial. </w:t>
      </w:r>
    </w:p>
    <w:p w14:paraId="658B4842" w14:textId="77777777" w:rsidR="00D4093B" w:rsidRPr="00D4093B" w:rsidRDefault="00D4093B" w:rsidP="00D4093B">
      <w:pPr>
        <w:spacing w:after="0" w:line="480" w:lineRule="auto"/>
        <w:ind w:firstLine="720"/>
        <w:jc w:val="both"/>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shd w:val="clear" w:color="auto" w:fill="FFFFFF"/>
        </w:rPr>
        <w:t xml:space="preserve"> While using human umbilical cord mesenchymal stem cells may prove to be extremely advantageous to Alzheimer’s patients, there is an ethical judgement to be made. Harvesting stem cells from the umbilical cord presents a few obstacles: “issues surrounding the procedures used to obtain informed consent from the potential cord blood donors; concerns about disclosure to donors </w:t>
      </w:r>
      <w:r w:rsidRPr="00D4093B">
        <w:rPr>
          <w:rFonts w:ascii="Times New Roman" w:eastAsia="Times New Roman" w:hAnsi="Times New Roman" w:cs="Times New Roman"/>
          <w:color w:val="000000"/>
          <w:sz w:val="24"/>
          <w:szCs w:val="24"/>
          <w:shd w:val="clear" w:color="auto" w:fill="FFFFFF"/>
        </w:rPr>
        <w:lastRenderedPageBreak/>
        <w:t xml:space="preserve">of significant clinical information discovered during the donor screening process; and points to consider in the research use of cord blood, including protection of donor confidentiality,” (Meyer, Hanna, &amp; </w:t>
      </w:r>
      <w:proofErr w:type="spellStart"/>
      <w:r w:rsidRPr="00D4093B">
        <w:rPr>
          <w:rFonts w:ascii="Times New Roman" w:eastAsia="Times New Roman" w:hAnsi="Times New Roman" w:cs="Times New Roman"/>
          <w:color w:val="000000"/>
          <w:sz w:val="24"/>
          <w:szCs w:val="24"/>
          <w:shd w:val="clear" w:color="auto" w:fill="FFFFFF"/>
        </w:rPr>
        <w:t>Gebbie</w:t>
      </w:r>
      <w:proofErr w:type="spellEnd"/>
      <w:r w:rsidRPr="00D4093B">
        <w:rPr>
          <w:rFonts w:ascii="Times New Roman" w:eastAsia="Times New Roman" w:hAnsi="Times New Roman" w:cs="Times New Roman"/>
          <w:color w:val="000000"/>
          <w:sz w:val="24"/>
          <w:szCs w:val="24"/>
          <w:shd w:val="clear" w:color="auto" w:fill="FFFFFF"/>
        </w:rPr>
        <w:t>, 2005, p.[106-119]). At the same time, human umbilical cord mesenchymal stem cells carry the least ethical implications compared to stem cells harvested from embryos or bone marrow. Of course, there are a number of moral disputes surrounding the usage of both human umbilical cord and embryonic stem cells, though that is more of a religious concern than consideration of donor and recipient safety. </w:t>
      </w:r>
    </w:p>
    <w:p w14:paraId="2B5FF661" w14:textId="687C1909" w:rsidR="00D4093B" w:rsidRPr="00D4093B" w:rsidRDefault="00D4093B" w:rsidP="00D4093B">
      <w:pPr>
        <w:spacing w:after="0" w:line="480" w:lineRule="auto"/>
        <w:ind w:firstLine="720"/>
        <w:jc w:val="both"/>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shd w:val="clear" w:color="auto" w:fill="FFFFFF"/>
        </w:rPr>
        <w:t xml:space="preserve">Even with the ethical implications taken into consideration, the cost of stem cell therapy in Alzheimer’s patients is a major element that must be taken into consideration. </w:t>
      </w:r>
      <w:r w:rsidRPr="00D4093B">
        <w:rPr>
          <w:rFonts w:ascii="Times New Roman" w:eastAsia="Times New Roman" w:hAnsi="Times New Roman" w:cs="Times New Roman"/>
          <w:color w:val="000000"/>
          <w:sz w:val="24"/>
          <w:szCs w:val="24"/>
        </w:rPr>
        <w:t>Bearing in mind that while stem cell therapy is still undergoing testing and experimentation, “</w:t>
      </w:r>
      <w:r w:rsidRPr="00D4093B">
        <w:rPr>
          <w:rFonts w:ascii="Times New Roman" w:eastAsia="Times New Roman" w:hAnsi="Times New Roman" w:cs="Times New Roman"/>
          <w:color w:val="111111"/>
          <w:sz w:val="24"/>
          <w:szCs w:val="24"/>
          <w:shd w:val="clear" w:color="auto" w:fill="FFFFFF"/>
        </w:rPr>
        <w:t xml:space="preserve">stem cell treatments can cost tens of thousands of dollars and are not covered by insurance,” </w:t>
      </w:r>
      <w:r w:rsidRPr="00D4093B">
        <w:rPr>
          <w:rFonts w:ascii="Times New Roman" w:eastAsia="Times New Roman" w:hAnsi="Times New Roman" w:cs="Times New Roman"/>
          <w:color w:val="333333"/>
          <w:sz w:val="24"/>
          <w:szCs w:val="24"/>
          <w:shd w:val="clear" w:color="auto" w:fill="FFFFFF"/>
        </w:rPr>
        <w:t>(Schroeder, 2019)</w:t>
      </w:r>
      <w:r w:rsidRPr="00D4093B">
        <w:rPr>
          <w:rFonts w:ascii="Times New Roman" w:eastAsia="Times New Roman" w:hAnsi="Times New Roman" w:cs="Times New Roman"/>
          <w:color w:val="111111"/>
          <w:sz w:val="24"/>
          <w:szCs w:val="24"/>
          <w:shd w:val="clear" w:color="auto" w:fill="FFFFFF"/>
        </w:rPr>
        <w:t xml:space="preserve">. This has a very high potential of being outside the budget of the majority of the </w:t>
      </w:r>
      <w:proofErr w:type="gramStart"/>
      <w:r w:rsidRPr="00D4093B">
        <w:rPr>
          <w:rFonts w:ascii="Times New Roman" w:eastAsia="Times New Roman" w:hAnsi="Times New Roman" w:cs="Times New Roman"/>
          <w:color w:val="111111"/>
          <w:sz w:val="24"/>
          <w:szCs w:val="24"/>
          <w:shd w:val="clear" w:color="auto" w:fill="FFFFFF"/>
        </w:rPr>
        <w:t>middle and lower</w:t>
      </w:r>
      <w:r>
        <w:rPr>
          <w:rFonts w:ascii="Times New Roman" w:eastAsia="Times New Roman" w:hAnsi="Times New Roman" w:cs="Times New Roman"/>
          <w:color w:val="111111"/>
          <w:sz w:val="24"/>
          <w:szCs w:val="24"/>
          <w:shd w:val="clear" w:color="auto" w:fill="FFFFFF"/>
        </w:rPr>
        <w:t xml:space="preserve"> </w:t>
      </w:r>
      <w:r w:rsidRPr="00D4093B">
        <w:rPr>
          <w:rFonts w:ascii="Times New Roman" w:eastAsia="Times New Roman" w:hAnsi="Times New Roman" w:cs="Times New Roman"/>
          <w:color w:val="111111"/>
          <w:sz w:val="24"/>
          <w:szCs w:val="24"/>
          <w:shd w:val="clear" w:color="auto" w:fill="FFFFFF"/>
        </w:rPr>
        <w:t>class</w:t>
      </w:r>
      <w:proofErr w:type="gramEnd"/>
      <w:r w:rsidRPr="00D4093B">
        <w:rPr>
          <w:rFonts w:ascii="Times New Roman" w:eastAsia="Times New Roman" w:hAnsi="Times New Roman" w:cs="Times New Roman"/>
          <w:color w:val="111111"/>
          <w:sz w:val="24"/>
          <w:szCs w:val="24"/>
          <w:shd w:val="clear" w:color="auto" w:fill="FFFFFF"/>
        </w:rPr>
        <w:t xml:space="preserve"> populations. Presently most of the clinics that offer stem cell therapy are mainly for-profit clinics that claim they can cure a multitude of ailments </w:t>
      </w:r>
      <w:r w:rsidRPr="00D4093B">
        <w:rPr>
          <w:rFonts w:ascii="Times New Roman" w:eastAsia="Times New Roman" w:hAnsi="Times New Roman" w:cs="Times New Roman"/>
          <w:color w:val="333333"/>
          <w:sz w:val="24"/>
          <w:szCs w:val="24"/>
          <w:shd w:val="clear" w:color="auto" w:fill="FFFFFF"/>
        </w:rPr>
        <w:t>(</w:t>
      </w:r>
      <w:proofErr w:type="spellStart"/>
      <w:r w:rsidRPr="00D4093B">
        <w:rPr>
          <w:rFonts w:ascii="Times New Roman" w:eastAsia="Times New Roman" w:hAnsi="Times New Roman" w:cs="Times New Roman"/>
          <w:color w:val="333333"/>
          <w:sz w:val="24"/>
          <w:szCs w:val="24"/>
          <w:shd w:val="clear" w:color="auto" w:fill="FFFFFF"/>
        </w:rPr>
        <w:t>Sarvestani</w:t>
      </w:r>
      <w:proofErr w:type="spellEnd"/>
      <w:r w:rsidRPr="00D4093B">
        <w:rPr>
          <w:rFonts w:ascii="Times New Roman" w:eastAsia="Times New Roman" w:hAnsi="Times New Roman" w:cs="Times New Roman"/>
          <w:color w:val="333333"/>
          <w:sz w:val="24"/>
          <w:szCs w:val="24"/>
          <w:shd w:val="clear" w:color="auto" w:fill="FFFFFF"/>
        </w:rPr>
        <w:t>, 2019)</w:t>
      </w:r>
      <w:r w:rsidRPr="00D4093B">
        <w:rPr>
          <w:rFonts w:ascii="Times New Roman" w:eastAsia="Times New Roman" w:hAnsi="Times New Roman" w:cs="Times New Roman"/>
          <w:color w:val="111111"/>
          <w:sz w:val="24"/>
          <w:szCs w:val="24"/>
          <w:shd w:val="clear" w:color="auto" w:fill="FFFFFF"/>
        </w:rPr>
        <w:t>. The majority of them are using fat tissue to obtain stem cells, which are known to be less effective than the more regulated options for obtaining stem cells. </w:t>
      </w:r>
    </w:p>
    <w:p w14:paraId="1B7BA37C" w14:textId="77777777" w:rsidR="00D4093B" w:rsidRPr="00D4093B" w:rsidRDefault="00D4093B" w:rsidP="00D4093B">
      <w:pPr>
        <w:spacing w:after="0" w:line="240" w:lineRule="auto"/>
        <w:jc w:val="both"/>
        <w:rPr>
          <w:rFonts w:ascii="Times New Roman" w:eastAsia="Times New Roman" w:hAnsi="Times New Roman" w:cs="Times New Roman"/>
          <w:sz w:val="24"/>
          <w:szCs w:val="24"/>
        </w:rPr>
      </w:pPr>
    </w:p>
    <w:p w14:paraId="713B8105" w14:textId="77777777" w:rsidR="00D4093B" w:rsidRPr="00D4093B" w:rsidRDefault="00D4093B" w:rsidP="00D4093B">
      <w:pPr>
        <w:numPr>
          <w:ilvl w:val="0"/>
          <w:numId w:val="5"/>
        </w:numPr>
        <w:spacing w:after="0" w:line="480" w:lineRule="auto"/>
        <w:jc w:val="both"/>
        <w:textAlignment w:val="baseline"/>
        <w:rPr>
          <w:rFonts w:ascii="Times New Roman" w:eastAsia="Times New Roman" w:hAnsi="Times New Roman" w:cs="Times New Roman"/>
          <w:b/>
          <w:bCs/>
          <w:color w:val="000000"/>
          <w:sz w:val="24"/>
          <w:szCs w:val="24"/>
        </w:rPr>
      </w:pPr>
      <w:r w:rsidRPr="00D4093B">
        <w:rPr>
          <w:rFonts w:ascii="Times New Roman" w:eastAsia="Times New Roman" w:hAnsi="Times New Roman" w:cs="Times New Roman"/>
          <w:b/>
          <w:bCs/>
          <w:color w:val="000000"/>
          <w:sz w:val="24"/>
          <w:szCs w:val="24"/>
        </w:rPr>
        <w:t>Conclusion</w:t>
      </w:r>
    </w:p>
    <w:p w14:paraId="12D186C5" w14:textId="77777777"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b/>
          <w:bCs/>
          <w:color w:val="000000"/>
          <w:sz w:val="24"/>
          <w:szCs w:val="24"/>
        </w:rPr>
        <w:tab/>
      </w:r>
      <w:r w:rsidRPr="00D4093B">
        <w:rPr>
          <w:rFonts w:ascii="Times New Roman" w:eastAsia="Times New Roman" w:hAnsi="Times New Roman" w:cs="Times New Roman"/>
          <w:color w:val="000000"/>
          <w:sz w:val="24"/>
          <w:szCs w:val="24"/>
        </w:rPr>
        <w:t xml:space="preserve">To a high extent, the potential benefits of stem cell therapy as a treatment for Alzheimer’s Disease outweigh the monetary cost of the treatment. One of the more persuasive arguments is that, with stem cell therapy, families will have more time with a loved one that has a higher comprehensibility of their environment and the people around them making the monetary cost of the treatment worthwhile. The current route of treatment, which consists of medication and behavioral adaptations, is not sufficient enough to prevent the degeneration of the brain. Moreover, </w:t>
      </w:r>
      <w:r w:rsidRPr="00D4093B">
        <w:rPr>
          <w:rFonts w:ascii="Times New Roman" w:eastAsia="Times New Roman" w:hAnsi="Times New Roman" w:cs="Times New Roman"/>
          <w:color w:val="000000"/>
          <w:sz w:val="24"/>
          <w:szCs w:val="24"/>
        </w:rPr>
        <w:lastRenderedPageBreak/>
        <w:t>this method deteriorates the patient’s last years with their families. By using stem cell therapy, it allows patients to be more coherent, capable of processing their surroundings and maintain functioning as an individual. Hence, shifting from a medication-based treatment plan to stem cell therapy despite the necessity of further research has the patient’s and their family’s best interests in mind. </w:t>
      </w:r>
    </w:p>
    <w:p w14:paraId="0B2BE10D" w14:textId="77777777"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ab/>
        <w:t>The injection of human umbilical cord mesenchymal stem cells into an Alzheimer’s Disease affected brain showed increasingly positive results in mammals, with decreased neuritic plaques and increased hippocampus function. While these positive results were not reflected in human trials, meaning there were no significant changes found in the hippocampus before and after the injections. There were also no serious adverse side effects that posed a threat to any of the patients in the clinical trial. This holds a promise as the research continues to advance, with further exploration and clinical trials scientists will be able to make stem cell therapy a more mainstream route of treatment and improve the quality of life after treatment. </w:t>
      </w:r>
    </w:p>
    <w:p w14:paraId="2D656D04" w14:textId="77777777"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ab/>
        <w:t>Although stem cell therapy as a treatment for damage to the brain is still undergoing further research and trials. There has been success using stem cell therapy elsewhere, specifically to cure sickle cell anemia. A study conducted over a period of nine years, with participants age 16-65 affected with severe sickle cell disease, underwent a stem cell transplant (“Stem Cell”, 2014). Customarily receiving stem cells from a healthy sibling, the researchers found that “</w:t>
      </w:r>
      <w:r w:rsidRPr="00D4093B">
        <w:rPr>
          <w:rFonts w:ascii="Times New Roman" w:eastAsia="Times New Roman" w:hAnsi="Times New Roman" w:cs="Times New Roman"/>
          <w:color w:val="444444"/>
          <w:sz w:val="24"/>
          <w:szCs w:val="24"/>
          <w:shd w:val="clear" w:color="auto" w:fill="FFFFFF"/>
        </w:rPr>
        <w:t xml:space="preserve">the stem cell transplant reversed the disease in 26 of 30 patients (87%)” (“Stem Cell”, 2014). They recorded fewer hospitalizations, less narcotic usage to treat the pain of the disease, and normal hemoglobin (“Stem Cell”, 2014). Through this investigation of stem cell therapy, it becomes much more attainable in other aspects of remedies of a multitude of diseases and other damage done to the </w:t>
      </w:r>
      <w:r w:rsidRPr="00D4093B">
        <w:rPr>
          <w:rFonts w:ascii="Times New Roman" w:eastAsia="Times New Roman" w:hAnsi="Times New Roman" w:cs="Times New Roman"/>
          <w:color w:val="444444"/>
          <w:sz w:val="24"/>
          <w:szCs w:val="24"/>
          <w:shd w:val="clear" w:color="auto" w:fill="FFFFFF"/>
        </w:rPr>
        <w:lastRenderedPageBreak/>
        <w:t>body. This includes Alzheimer’s Disease, moving forward into more sophisticated human trials can only prove to be beneficial to patients affected by Alzheimer’s Disease. </w:t>
      </w:r>
    </w:p>
    <w:p w14:paraId="2713FC42" w14:textId="3A92BCB2" w:rsidR="00D4093B" w:rsidRPr="00D4093B" w:rsidRDefault="00D4093B" w:rsidP="00D4093B">
      <w:pPr>
        <w:spacing w:after="0" w:line="480" w:lineRule="auto"/>
        <w:jc w:val="both"/>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ab/>
        <w:t xml:space="preserve">As a result of this research, the question of how long it will take for stem cell therapy to become the standard of treatment. Stem cell therapy is still in its early stages of </w:t>
      </w:r>
      <w:proofErr w:type="gramStart"/>
      <w:r w:rsidRPr="00D4093B">
        <w:rPr>
          <w:rFonts w:ascii="Times New Roman" w:eastAsia="Times New Roman" w:hAnsi="Times New Roman" w:cs="Times New Roman"/>
          <w:color w:val="000000"/>
          <w:sz w:val="24"/>
          <w:szCs w:val="24"/>
        </w:rPr>
        <w:t>testing,</w:t>
      </w:r>
      <w:proofErr w:type="gramEnd"/>
      <w:r w:rsidRPr="00D4093B">
        <w:rPr>
          <w:rFonts w:ascii="Times New Roman" w:eastAsia="Times New Roman" w:hAnsi="Times New Roman" w:cs="Times New Roman"/>
          <w:color w:val="000000"/>
          <w:sz w:val="24"/>
          <w:szCs w:val="24"/>
        </w:rPr>
        <w:t xml:space="preserve"> therefore it cannot be confirmed whether or not this method of treatment will eventually be incorporated into everyday medical practices. In the end, this essay only touches the beginnings of the possibilities for stem cell therapy in the medical world. Treating diseases like Alzheimer’s can and should be the first step towards a breakthrough that will change contemporary medical practices perpetually. </w:t>
      </w:r>
    </w:p>
    <w:p w14:paraId="08E02B95" w14:textId="77777777" w:rsidR="00D4093B" w:rsidRDefault="00D4093B" w:rsidP="00D4093B">
      <w:pPr>
        <w:spacing w:after="240" w:line="240" w:lineRule="auto"/>
        <w:rPr>
          <w:rFonts w:ascii="Times New Roman" w:eastAsia="Times New Roman" w:hAnsi="Times New Roman" w:cs="Times New Roman"/>
          <w:sz w:val="24"/>
          <w:szCs w:val="24"/>
        </w:rPr>
      </w:pP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p>
    <w:p w14:paraId="39B07710" w14:textId="77777777" w:rsidR="00D4093B" w:rsidRDefault="00D4093B" w:rsidP="00D4093B">
      <w:pPr>
        <w:spacing w:after="240" w:line="240" w:lineRule="auto"/>
        <w:rPr>
          <w:rFonts w:ascii="Times New Roman" w:eastAsia="Times New Roman" w:hAnsi="Times New Roman" w:cs="Times New Roman"/>
          <w:sz w:val="24"/>
          <w:szCs w:val="24"/>
        </w:rPr>
      </w:pPr>
    </w:p>
    <w:p w14:paraId="0F5B2B61" w14:textId="77777777" w:rsidR="00D4093B" w:rsidRDefault="00D4093B" w:rsidP="00D4093B">
      <w:pPr>
        <w:spacing w:after="240" w:line="240" w:lineRule="auto"/>
        <w:rPr>
          <w:rFonts w:ascii="Times New Roman" w:eastAsia="Times New Roman" w:hAnsi="Times New Roman" w:cs="Times New Roman"/>
          <w:sz w:val="24"/>
          <w:szCs w:val="24"/>
        </w:rPr>
      </w:pPr>
    </w:p>
    <w:p w14:paraId="7068973D" w14:textId="77777777" w:rsidR="00D4093B" w:rsidRDefault="00D4093B" w:rsidP="00D4093B">
      <w:pPr>
        <w:spacing w:after="240" w:line="240" w:lineRule="auto"/>
        <w:rPr>
          <w:rFonts w:ascii="Times New Roman" w:eastAsia="Times New Roman" w:hAnsi="Times New Roman" w:cs="Times New Roman"/>
          <w:sz w:val="24"/>
          <w:szCs w:val="24"/>
        </w:rPr>
      </w:pPr>
    </w:p>
    <w:p w14:paraId="5A740E6F" w14:textId="77777777" w:rsidR="00D4093B" w:rsidRDefault="00D4093B" w:rsidP="00D4093B">
      <w:pPr>
        <w:spacing w:after="240" w:line="240" w:lineRule="auto"/>
        <w:rPr>
          <w:rFonts w:ascii="Times New Roman" w:eastAsia="Times New Roman" w:hAnsi="Times New Roman" w:cs="Times New Roman"/>
          <w:sz w:val="24"/>
          <w:szCs w:val="24"/>
        </w:rPr>
      </w:pPr>
    </w:p>
    <w:p w14:paraId="7A83A87A" w14:textId="77777777" w:rsidR="00D4093B" w:rsidRDefault="00D4093B" w:rsidP="00D4093B">
      <w:pPr>
        <w:spacing w:after="240" w:line="240" w:lineRule="auto"/>
        <w:rPr>
          <w:rFonts w:ascii="Times New Roman" w:eastAsia="Times New Roman" w:hAnsi="Times New Roman" w:cs="Times New Roman"/>
          <w:sz w:val="24"/>
          <w:szCs w:val="24"/>
        </w:rPr>
      </w:pPr>
    </w:p>
    <w:p w14:paraId="582D2410" w14:textId="77777777" w:rsidR="00D4093B" w:rsidRDefault="00D4093B" w:rsidP="00D4093B">
      <w:pPr>
        <w:spacing w:after="240" w:line="240" w:lineRule="auto"/>
        <w:rPr>
          <w:rFonts w:ascii="Times New Roman" w:eastAsia="Times New Roman" w:hAnsi="Times New Roman" w:cs="Times New Roman"/>
          <w:sz w:val="24"/>
          <w:szCs w:val="24"/>
        </w:rPr>
      </w:pPr>
    </w:p>
    <w:p w14:paraId="44C14698" w14:textId="27E35B2A" w:rsidR="00D4093B" w:rsidRPr="00D4093B" w:rsidRDefault="00D4093B" w:rsidP="00D4093B">
      <w:pPr>
        <w:spacing w:after="240" w:line="240" w:lineRule="auto"/>
        <w:rPr>
          <w:rFonts w:ascii="Times New Roman" w:eastAsia="Times New Roman" w:hAnsi="Times New Roman" w:cs="Times New Roman"/>
          <w:sz w:val="24"/>
          <w:szCs w:val="24"/>
        </w:rPr>
      </w:pPr>
      <w:r w:rsidRPr="00D4093B">
        <w:rPr>
          <w:rFonts w:ascii="Times New Roman" w:eastAsia="Times New Roman" w:hAnsi="Times New Roman" w:cs="Times New Roman"/>
          <w:sz w:val="24"/>
          <w:szCs w:val="24"/>
        </w:rPr>
        <w:br/>
      </w:r>
    </w:p>
    <w:p w14:paraId="45BE0E29" w14:textId="77777777" w:rsidR="00D4093B" w:rsidRPr="00D4093B" w:rsidRDefault="00D4093B" w:rsidP="00D4093B">
      <w:pPr>
        <w:spacing w:after="0" w:line="480" w:lineRule="auto"/>
        <w:jc w:val="center"/>
        <w:rPr>
          <w:rFonts w:ascii="Times New Roman" w:eastAsia="Times New Roman" w:hAnsi="Times New Roman" w:cs="Times New Roman"/>
          <w:sz w:val="24"/>
          <w:szCs w:val="24"/>
        </w:rPr>
      </w:pPr>
      <w:r w:rsidRPr="00D4093B">
        <w:rPr>
          <w:rFonts w:ascii="Times New Roman" w:eastAsia="Times New Roman" w:hAnsi="Times New Roman" w:cs="Times New Roman"/>
          <w:b/>
          <w:bCs/>
          <w:color w:val="000000"/>
          <w:sz w:val="24"/>
          <w:szCs w:val="24"/>
        </w:rPr>
        <w:lastRenderedPageBreak/>
        <w:t>References</w:t>
      </w:r>
    </w:p>
    <w:p w14:paraId="273205AD"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 xml:space="preserve">Alzheimer's Disease: How could Stem Cells help? (n.d.). Retrieved November 12, 2019, from </w:t>
      </w:r>
      <w:proofErr w:type="spellStart"/>
      <w:r w:rsidRPr="00D4093B">
        <w:rPr>
          <w:rFonts w:ascii="Times New Roman" w:eastAsia="Times New Roman" w:hAnsi="Times New Roman" w:cs="Times New Roman"/>
          <w:color w:val="000000"/>
          <w:sz w:val="24"/>
          <w:szCs w:val="24"/>
        </w:rPr>
        <w:t>EuroStemCell</w:t>
      </w:r>
      <w:proofErr w:type="spellEnd"/>
      <w:r w:rsidRPr="00D4093B">
        <w:rPr>
          <w:rFonts w:ascii="Times New Roman" w:eastAsia="Times New Roman" w:hAnsi="Times New Roman" w:cs="Times New Roman"/>
          <w:color w:val="000000"/>
          <w:sz w:val="24"/>
          <w:szCs w:val="24"/>
        </w:rPr>
        <w:t xml:space="preserve"> website: https://www.eurostemcell.org/alzheimers-disease-how-could-stem-cells-help</w:t>
      </w:r>
    </w:p>
    <w:p w14:paraId="45107BF7"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Alzheimer's Disease: Symptoms and Causes. (n.d.). Retrieved November 11, 2019, from Mayo Clinic website: https://www.mayoclinic.org/diseases-conditions/alzheimers-disease/symptoms-causes/syc-20350447</w:t>
      </w:r>
    </w:p>
    <w:p w14:paraId="24707C76"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 xml:space="preserve">Cohen, C. B. (2007). </w:t>
      </w:r>
      <w:r w:rsidRPr="00D4093B">
        <w:rPr>
          <w:rFonts w:ascii="Times New Roman" w:eastAsia="Times New Roman" w:hAnsi="Times New Roman" w:cs="Times New Roman"/>
          <w:i/>
          <w:iCs/>
          <w:color w:val="000000"/>
          <w:sz w:val="24"/>
          <w:szCs w:val="24"/>
        </w:rPr>
        <w:t>Renewing the stuff of life: Stem cells, ethics, and public policy</w:t>
      </w:r>
      <w:r w:rsidRPr="00D4093B">
        <w:rPr>
          <w:rFonts w:ascii="Times New Roman" w:eastAsia="Times New Roman" w:hAnsi="Times New Roman" w:cs="Times New Roman"/>
          <w:color w:val="000000"/>
          <w:sz w:val="24"/>
          <w:szCs w:val="24"/>
        </w:rPr>
        <w:t>. Oxford, UK: Oxford University Press.</w:t>
      </w:r>
    </w:p>
    <w:p w14:paraId="0A638A85"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proofErr w:type="spellStart"/>
      <w:r w:rsidRPr="00D4093B">
        <w:rPr>
          <w:rFonts w:ascii="Times New Roman" w:eastAsia="Times New Roman" w:hAnsi="Times New Roman" w:cs="Times New Roman"/>
          <w:color w:val="000000"/>
          <w:sz w:val="24"/>
          <w:szCs w:val="24"/>
        </w:rPr>
        <w:t>Crary</w:t>
      </w:r>
      <w:proofErr w:type="spellEnd"/>
      <w:r w:rsidRPr="00D4093B">
        <w:rPr>
          <w:rFonts w:ascii="Times New Roman" w:eastAsia="Times New Roman" w:hAnsi="Times New Roman" w:cs="Times New Roman"/>
          <w:color w:val="000000"/>
          <w:sz w:val="24"/>
          <w:szCs w:val="24"/>
        </w:rPr>
        <w:t xml:space="preserve">, J. F., </w:t>
      </w:r>
      <w:proofErr w:type="spellStart"/>
      <w:r w:rsidRPr="00D4093B">
        <w:rPr>
          <w:rFonts w:ascii="Times New Roman" w:eastAsia="Times New Roman" w:hAnsi="Times New Roman" w:cs="Times New Roman"/>
          <w:color w:val="000000"/>
          <w:sz w:val="24"/>
          <w:szCs w:val="24"/>
        </w:rPr>
        <w:t>Trojanowski</w:t>
      </w:r>
      <w:proofErr w:type="spellEnd"/>
      <w:r w:rsidRPr="00D4093B">
        <w:rPr>
          <w:rFonts w:ascii="Times New Roman" w:eastAsia="Times New Roman" w:hAnsi="Times New Roman" w:cs="Times New Roman"/>
          <w:color w:val="000000"/>
          <w:sz w:val="24"/>
          <w:szCs w:val="24"/>
        </w:rPr>
        <w:t xml:space="preserve">, J. Q., Schneider, J. A., </w:t>
      </w:r>
      <w:proofErr w:type="spellStart"/>
      <w:r w:rsidRPr="00D4093B">
        <w:rPr>
          <w:rFonts w:ascii="Times New Roman" w:eastAsia="Times New Roman" w:hAnsi="Times New Roman" w:cs="Times New Roman"/>
          <w:color w:val="000000"/>
          <w:sz w:val="24"/>
          <w:szCs w:val="24"/>
        </w:rPr>
        <w:t>Absambra</w:t>
      </w:r>
      <w:proofErr w:type="spellEnd"/>
      <w:r w:rsidRPr="00D4093B">
        <w:rPr>
          <w:rFonts w:ascii="Times New Roman" w:eastAsia="Times New Roman" w:hAnsi="Times New Roman" w:cs="Times New Roman"/>
          <w:color w:val="000000"/>
          <w:sz w:val="24"/>
          <w:szCs w:val="24"/>
        </w:rPr>
        <w:t xml:space="preserve">, J. F., Abner, E. L., </w:t>
      </w:r>
      <w:proofErr w:type="spellStart"/>
      <w:r w:rsidRPr="00D4093B">
        <w:rPr>
          <w:rFonts w:ascii="Times New Roman" w:eastAsia="Times New Roman" w:hAnsi="Times New Roman" w:cs="Times New Roman"/>
          <w:color w:val="000000"/>
          <w:sz w:val="24"/>
          <w:szCs w:val="24"/>
        </w:rPr>
        <w:t>Alafuzoff</w:t>
      </w:r>
      <w:proofErr w:type="spellEnd"/>
      <w:r w:rsidRPr="00D4093B">
        <w:rPr>
          <w:rFonts w:ascii="Times New Roman" w:eastAsia="Times New Roman" w:hAnsi="Times New Roman" w:cs="Times New Roman"/>
          <w:color w:val="000000"/>
          <w:sz w:val="24"/>
          <w:szCs w:val="24"/>
        </w:rPr>
        <w:t xml:space="preserve">, I., . . . Nelson, P. T. (2014). Primary age-related tauopathy (PART): A common pathology associated with human aging. </w:t>
      </w:r>
      <w:r w:rsidRPr="00D4093B">
        <w:rPr>
          <w:rFonts w:ascii="Times New Roman" w:eastAsia="Times New Roman" w:hAnsi="Times New Roman" w:cs="Times New Roman"/>
          <w:i/>
          <w:iCs/>
          <w:color w:val="000000"/>
          <w:sz w:val="24"/>
          <w:szCs w:val="24"/>
        </w:rPr>
        <w:t xml:space="preserve">Acta </w:t>
      </w:r>
      <w:proofErr w:type="spellStart"/>
      <w:proofErr w:type="gramStart"/>
      <w:r w:rsidRPr="00D4093B">
        <w:rPr>
          <w:rFonts w:ascii="Times New Roman" w:eastAsia="Times New Roman" w:hAnsi="Times New Roman" w:cs="Times New Roman"/>
          <w:i/>
          <w:iCs/>
          <w:color w:val="000000"/>
          <w:sz w:val="24"/>
          <w:szCs w:val="24"/>
        </w:rPr>
        <w:t>Neuropathol</w:t>
      </w:r>
      <w:proofErr w:type="spellEnd"/>
      <w:r w:rsidRPr="00D4093B">
        <w:rPr>
          <w:rFonts w:ascii="Times New Roman" w:eastAsia="Times New Roman" w:hAnsi="Times New Roman" w:cs="Times New Roman"/>
          <w:color w:val="000000"/>
          <w:sz w:val="24"/>
          <w:szCs w:val="24"/>
        </w:rPr>
        <w:t xml:space="preserve"> ,</w:t>
      </w:r>
      <w:proofErr w:type="gramEnd"/>
      <w:r w:rsidRPr="00D4093B">
        <w:rPr>
          <w:rFonts w:ascii="Times New Roman" w:eastAsia="Times New Roman" w:hAnsi="Times New Roman" w:cs="Times New Roman"/>
          <w:color w:val="000000"/>
          <w:sz w:val="24"/>
          <w:szCs w:val="24"/>
        </w:rPr>
        <w:t xml:space="preserve"> </w:t>
      </w:r>
      <w:r w:rsidRPr="00D4093B">
        <w:rPr>
          <w:rFonts w:ascii="Times New Roman" w:eastAsia="Times New Roman" w:hAnsi="Times New Roman" w:cs="Times New Roman"/>
          <w:i/>
          <w:iCs/>
          <w:color w:val="000000"/>
          <w:sz w:val="24"/>
          <w:szCs w:val="24"/>
        </w:rPr>
        <w:t>6</w:t>
      </w:r>
      <w:r w:rsidRPr="00D4093B">
        <w:rPr>
          <w:rFonts w:ascii="Times New Roman" w:eastAsia="Times New Roman" w:hAnsi="Times New Roman" w:cs="Times New Roman"/>
          <w:color w:val="000000"/>
          <w:sz w:val="24"/>
          <w:szCs w:val="24"/>
        </w:rPr>
        <w:t>(128), 755-766. https://doi.org/10.1007/s00401-014-1349-0</w:t>
      </w:r>
    </w:p>
    <w:p w14:paraId="27C5C704"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 xml:space="preserve">Cui, G.-H., Guo, H.-D., Li, H., </w:t>
      </w:r>
      <w:proofErr w:type="spellStart"/>
      <w:r w:rsidRPr="00D4093B">
        <w:rPr>
          <w:rFonts w:ascii="Times New Roman" w:eastAsia="Times New Roman" w:hAnsi="Times New Roman" w:cs="Times New Roman"/>
          <w:color w:val="000000"/>
          <w:sz w:val="24"/>
          <w:szCs w:val="24"/>
        </w:rPr>
        <w:t>Zhai</w:t>
      </w:r>
      <w:proofErr w:type="spellEnd"/>
      <w:r w:rsidRPr="00D4093B">
        <w:rPr>
          <w:rFonts w:ascii="Times New Roman" w:eastAsia="Times New Roman" w:hAnsi="Times New Roman" w:cs="Times New Roman"/>
          <w:color w:val="000000"/>
          <w:sz w:val="24"/>
          <w:szCs w:val="24"/>
        </w:rPr>
        <w:t xml:space="preserve">, Y., Gong, Z.-B., Wu, J., . . . Liu, J.-R. (2019). RVG-modified exosomes derived from mesenchymal stem cells rescue memory deficits by regulating inflammatory responses in a mouse model of Alzheimer's disease. </w:t>
      </w:r>
      <w:r w:rsidRPr="00D4093B">
        <w:rPr>
          <w:rFonts w:ascii="Times New Roman" w:eastAsia="Times New Roman" w:hAnsi="Times New Roman" w:cs="Times New Roman"/>
          <w:i/>
          <w:iCs/>
          <w:color w:val="000000"/>
          <w:sz w:val="24"/>
          <w:szCs w:val="24"/>
        </w:rPr>
        <w:t>Immunity and Ageing</w:t>
      </w:r>
      <w:r w:rsidRPr="00D4093B">
        <w:rPr>
          <w:rFonts w:ascii="Times New Roman" w:eastAsia="Times New Roman" w:hAnsi="Times New Roman" w:cs="Times New Roman"/>
          <w:color w:val="000000"/>
          <w:sz w:val="24"/>
          <w:szCs w:val="24"/>
        </w:rPr>
        <w:t xml:space="preserve">, </w:t>
      </w:r>
      <w:r w:rsidRPr="00D4093B">
        <w:rPr>
          <w:rFonts w:ascii="Times New Roman" w:eastAsia="Times New Roman" w:hAnsi="Times New Roman" w:cs="Times New Roman"/>
          <w:i/>
          <w:iCs/>
          <w:color w:val="000000"/>
          <w:sz w:val="24"/>
          <w:szCs w:val="24"/>
        </w:rPr>
        <w:t>16</w:t>
      </w:r>
      <w:r w:rsidRPr="00D4093B">
        <w:rPr>
          <w:rFonts w:ascii="Times New Roman" w:eastAsia="Times New Roman" w:hAnsi="Times New Roman" w:cs="Times New Roman"/>
          <w:color w:val="000000"/>
          <w:sz w:val="24"/>
          <w:szCs w:val="24"/>
        </w:rPr>
        <w:t>, 1-10. https://doi.org/10.1186/s12979-019-0150-2</w:t>
      </w:r>
    </w:p>
    <w:p w14:paraId="6970AEDB"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proofErr w:type="spellStart"/>
      <w:r w:rsidRPr="00D4093B">
        <w:rPr>
          <w:rFonts w:ascii="Times New Roman" w:eastAsia="Times New Roman" w:hAnsi="Times New Roman" w:cs="Times New Roman"/>
          <w:color w:val="000000"/>
          <w:sz w:val="24"/>
          <w:szCs w:val="24"/>
        </w:rPr>
        <w:t>Dawbarn</w:t>
      </w:r>
      <w:proofErr w:type="spellEnd"/>
      <w:r w:rsidRPr="00D4093B">
        <w:rPr>
          <w:rFonts w:ascii="Times New Roman" w:eastAsia="Times New Roman" w:hAnsi="Times New Roman" w:cs="Times New Roman"/>
          <w:color w:val="000000"/>
          <w:sz w:val="24"/>
          <w:szCs w:val="24"/>
        </w:rPr>
        <w:t xml:space="preserve">, D., &amp; Allen, S. J. (Eds.). (1995). </w:t>
      </w:r>
      <w:r w:rsidRPr="00D4093B">
        <w:rPr>
          <w:rFonts w:ascii="Times New Roman" w:eastAsia="Times New Roman" w:hAnsi="Times New Roman" w:cs="Times New Roman"/>
          <w:i/>
          <w:iCs/>
          <w:color w:val="000000"/>
          <w:sz w:val="24"/>
          <w:szCs w:val="24"/>
        </w:rPr>
        <w:t>The Molecular and Cellular Neurobiology Series: Vol. 1. Neurobiology of Alzheimer's disease</w:t>
      </w:r>
      <w:r w:rsidRPr="00D4093B">
        <w:rPr>
          <w:rFonts w:ascii="Times New Roman" w:eastAsia="Times New Roman" w:hAnsi="Times New Roman" w:cs="Times New Roman"/>
          <w:color w:val="000000"/>
          <w:sz w:val="24"/>
          <w:szCs w:val="24"/>
        </w:rPr>
        <w:t>. Oxford, UK: Bios Scientific.</w:t>
      </w:r>
    </w:p>
    <w:p w14:paraId="22F0EF90"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 xml:space="preserve">Franco, R., &amp; </w:t>
      </w:r>
      <w:proofErr w:type="spellStart"/>
      <w:r w:rsidRPr="00D4093B">
        <w:rPr>
          <w:rFonts w:ascii="Times New Roman" w:eastAsia="Times New Roman" w:hAnsi="Times New Roman" w:cs="Times New Roman"/>
          <w:color w:val="000000"/>
          <w:sz w:val="24"/>
          <w:szCs w:val="24"/>
        </w:rPr>
        <w:t>Cedazo-Minguez</w:t>
      </w:r>
      <w:proofErr w:type="spellEnd"/>
      <w:r w:rsidRPr="00D4093B">
        <w:rPr>
          <w:rFonts w:ascii="Times New Roman" w:eastAsia="Times New Roman" w:hAnsi="Times New Roman" w:cs="Times New Roman"/>
          <w:color w:val="000000"/>
          <w:sz w:val="24"/>
          <w:szCs w:val="24"/>
        </w:rPr>
        <w:t xml:space="preserve">, A. (2014). Successful therapies for Alzheimer's disease: Why so many in animal models and none in humans? </w:t>
      </w:r>
      <w:r w:rsidRPr="00D4093B">
        <w:rPr>
          <w:rFonts w:ascii="Times New Roman" w:eastAsia="Times New Roman" w:hAnsi="Times New Roman" w:cs="Times New Roman"/>
          <w:i/>
          <w:iCs/>
          <w:color w:val="000000"/>
          <w:sz w:val="24"/>
          <w:szCs w:val="24"/>
        </w:rPr>
        <w:t>Frontiers in Pharmacology</w:t>
      </w:r>
      <w:r w:rsidRPr="00D4093B">
        <w:rPr>
          <w:rFonts w:ascii="Times New Roman" w:eastAsia="Times New Roman" w:hAnsi="Times New Roman" w:cs="Times New Roman"/>
          <w:color w:val="000000"/>
          <w:sz w:val="24"/>
          <w:szCs w:val="24"/>
        </w:rPr>
        <w:t xml:space="preserve">, </w:t>
      </w:r>
      <w:r w:rsidRPr="00D4093B">
        <w:rPr>
          <w:rFonts w:ascii="Times New Roman" w:eastAsia="Times New Roman" w:hAnsi="Times New Roman" w:cs="Times New Roman"/>
          <w:i/>
          <w:iCs/>
          <w:color w:val="000000"/>
          <w:sz w:val="24"/>
          <w:szCs w:val="24"/>
        </w:rPr>
        <w:t>5</w:t>
      </w:r>
      <w:r w:rsidRPr="00D4093B">
        <w:rPr>
          <w:rFonts w:ascii="Times New Roman" w:eastAsia="Times New Roman" w:hAnsi="Times New Roman" w:cs="Times New Roman"/>
          <w:color w:val="000000"/>
          <w:sz w:val="24"/>
          <w:szCs w:val="24"/>
        </w:rPr>
        <w:t>(146). https://doi.org/10.3389/fphar.2014.00146</w:t>
      </w:r>
    </w:p>
    <w:p w14:paraId="10231F4A"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lastRenderedPageBreak/>
        <w:t>How is Alzheimer's Disease Treated? (n.d.). Retrieved November 11, 2019, from U.S. Department of Health and Human Services: National Institute on Aging website: https://www.nia.nih.gov/health/how-alzheimers-disease-treated                </w:t>
      </w:r>
    </w:p>
    <w:p w14:paraId="2E74014C"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 xml:space="preserve">Kim, H. J., </w:t>
      </w:r>
      <w:proofErr w:type="spellStart"/>
      <w:r w:rsidRPr="00D4093B">
        <w:rPr>
          <w:rFonts w:ascii="Times New Roman" w:eastAsia="Times New Roman" w:hAnsi="Times New Roman" w:cs="Times New Roman"/>
          <w:color w:val="000000"/>
          <w:sz w:val="24"/>
          <w:szCs w:val="24"/>
        </w:rPr>
        <w:t>Seo</w:t>
      </w:r>
      <w:proofErr w:type="spellEnd"/>
      <w:r w:rsidRPr="00D4093B">
        <w:rPr>
          <w:rFonts w:ascii="Times New Roman" w:eastAsia="Times New Roman" w:hAnsi="Times New Roman" w:cs="Times New Roman"/>
          <w:color w:val="000000"/>
          <w:sz w:val="24"/>
          <w:szCs w:val="24"/>
        </w:rPr>
        <w:t xml:space="preserve">, S. W., Chang, J. W., Lee, J. I., Kim, C. H., Chin, J., . . . Na, D. L. (2015). </w:t>
      </w:r>
      <w:proofErr w:type="spellStart"/>
      <w:r w:rsidRPr="00D4093B">
        <w:rPr>
          <w:rFonts w:ascii="Times New Roman" w:eastAsia="Times New Roman" w:hAnsi="Times New Roman" w:cs="Times New Roman"/>
          <w:color w:val="000000"/>
          <w:sz w:val="24"/>
          <w:szCs w:val="24"/>
        </w:rPr>
        <w:t>Stereotatic</w:t>
      </w:r>
      <w:proofErr w:type="spellEnd"/>
      <w:r w:rsidRPr="00D4093B">
        <w:rPr>
          <w:rFonts w:ascii="Times New Roman" w:eastAsia="Times New Roman" w:hAnsi="Times New Roman" w:cs="Times New Roman"/>
          <w:color w:val="000000"/>
          <w:sz w:val="24"/>
          <w:szCs w:val="24"/>
        </w:rPr>
        <w:t xml:space="preserve"> brain injection of human umbilical cord blood mesenchymal stem cell in patients with Alzheimer's disease dementia: A phase 1 clinical trial. </w:t>
      </w:r>
      <w:r w:rsidRPr="00D4093B">
        <w:rPr>
          <w:rFonts w:ascii="Times New Roman" w:eastAsia="Times New Roman" w:hAnsi="Times New Roman" w:cs="Times New Roman"/>
          <w:i/>
          <w:iCs/>
          <w:color w:val="000000"/>
          <w:sz w:val="24"/>
          <w:szCs w:val="24"/>
        </w:rPr>
        <w:t>Alzheimer's &amp; Dementia: Translational Research &amp; Clinical Interventions</w:t>
      </w:r>
      <w:r w:rsidRPr="00D4093B">
        <w:rPr>
          <w:rFonts w:ascii="Times New Roman" w:eastAsia="Times New Roman" w:hAnsi="Times New Roman" w:cs="Times New Roman"/>
          <w:color w:val="000000"/>
          <w:sz w:val="24"/>
          <w:szCs w:val="24"/>
        </w:rPr>
        <w:t xml:space="preserve">, </w:t>
      </w:r>
      <w:r w:rsidRPr="00D4093B">
        <w:rPr>
          <w:rFonts w:ascii="Times New Roman" w:eastAsia="Times New Roman" w:hAnsi="Times New Roman" w:cs="Times New Roman"/>
          <w:i/>
          <w:iCs/>
          <w:color w:val="000000"/>
          <w:sz w:val="24"/>
          <w:szCs w:val="24"/>
        </w:rPr>
        <w:t>1</w:t>
      </w:r>
      <w:r w:rsidRPr="00D4093B">
        <w:rPr>
          <w:rFonts w:ascii="Times New Roman" w:eastAsia="Times New Roman" w:hAnsi="Times New Roman" w:cs="Times New Roman"/>
          <w:color w:val="000000"/>
          <w:sz w:val="24"/>
          <w:szCs w:val="24"/>
        </w:rPr>
        <w:t>(2), 92-102. https://doi.org/10.1016/j.trci.2015.06.007</w:t>
      </w:r>
    </w:p>
    <w:p w14:paraId="336288EB"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 xml:space="preserve">Kim, J.-Y., Kim, D. H., Kim, J. H., Lee, D., Jeon, H. B., Kwon, S.-J., . . . Chang, J. W. (680-691). Soluble intracellular adhesion molecule-1 secreted by human umbilical </w:t>
      </w:r>
      <w:proofErr w:type="spellStart"/>
      <w:r w:rsidRPr="00D4093B">
        <w:rPr>
          <w:rFonts w:ascii="Times New Roman" w:eastAsia="Times New Roman" w:hAnsi="Times New Roman" w:cs="Times New Roman"/>
          <w:color w:val="000000"/>
          <w:sz w:val="24"/>
          <w:szCs w:val="24"/>
        </w:rPr>
        <w:t>corb</w:t>
      </w:r>
      <w:proofErr w:type="spellEnd"/>
      <w:r w:rsidRPr="00D4093B">
        <w:rPr>
          <w:rFonts w:ascii="Times New Roman" w:eastAsia="Times New Roman" w:hAnsi="Times New Roman" w:cs="Times New Roman"/>
          <w:color w:val="000000"/>
          <w:sz w:val="24"/>
          <w:szCs w:val="24"/>
        </w:rPr>
        <w:t xml:space="preserve"> blood-derived mesenchymal stem cells reduces amyloid-beta </w:t>
      </w:r>
      <w:proofErr w:type="gramStart"/>
      <w:r w:rsidRPr="00D4093B">
        <w:rPr>
          <w:rFonts w:ascii="Times New Roman" w:eastAsia="Times New Roman" w:hAnsi="Times New Roman" w:cs="Times New Roman"/>
          <w:color w:val="000000"/>
          <w:sz w:val="24"/>
          <w:szCs w:val="24"/>
        </w:rPr>
        <w:t>plaques .</w:t>
      </w:r>
      <w:proofErr w:type="gramEnd"/>
      <w:r w:rsidRPr="00D4093B">
        <w:rPr>
          <w:rFonts w:ascii="Times New Roman" w:eastAsia="Times New Roman" w:hAnsi="Times New Roman" w:cs="Times New Roman"/>
          <w:color w:val="000000"/>
          <w:sz w:val="24"/>
          <w:szCs w:val="24"/>
        </w:rPr>
        <w:t xml:space="preserve"> </w:t>
      </w:r>
      <w:proofErr w:type="gramStart"/>
      <w:r w:rsidRPr="00D4093B">
        <w:rPr>
          <w:rFonts w:ascii="Times New Roman" w:eastAsia="Times New Roman" w:hAnsi="Times New Roman" w:cs="Times New Roman"/>
          <w:i/>
          <w:iCs/>
          <w:color w:val="000000"/>
          <w:sz w:val="24"/>
          <w:szCs w:val="24"/>
        </w:rPr>
        <w:t>PubMed</w:t>
      </w:r>
      <w:r w:rsidRPr="00D4093B">
        <w:rPr>
          <w:rFonts w:ascii="Times New Roman" w:eastAsia="Times New Roman" w:hAnsi="Times New Roman" w:cs="Times New Roman"/>
          <w:color w:val="000000"/>
          <w:sz w:val="24"/>
          <w:szCs w:val="24"/>
        </w:rPr>
        <w:t xml:space="preserve"> ,</w:t>
      </w:r>
      <w:proofErr w:type="gramEnd"/>
      <w:r w:rsidRPr="00D4093B">
        <w:rPr>
          <w:rFonts w:ascii="Times New Roman" w:eastAsia="Times New Roman" w:hAnsi="Times New Roman" w:cs="Times New Roman"/>
          <w:color w:val="000000"/>
          <w:sz w:val="24"/>
          <w:szCs w:val="24"/>
        </w:rPr>
        <w:t xml:space="preserve"> </w:t>
      </w:r>
      <w:r w:rsidRPr="00D4093B">
        <w:rPr>
          <w:rFonts w:ascii="Times New Roman" w:eastAsia="Times New Roman" w:hAnsi="Times New Roman" w:cs="Times New Roman"/>
          <w:i/>
          <w:iCs/>
          <w:color w:val="000000"/>
          <w:sz w:val="24"/>
          <w:szCs w:val="24"/>
        </w:rPr>
        <w:t>4</w:t>
      </w:r>
      <w:r w:rsidRPr="00D4093B">
        <w:rPr>
          <w:rFonts w:ascii="Times New Roman" w:eastAsia="Times New Roman" w:hAnsi="Times New Roman" w:cs="Times New Roman"/>
          <w:color w:val="000000"/>
          <w:sz w:val="24"/>
          <w:szCs w:val="24"/>
        </w:rPr>
        <w:t>(19). https://doi.org/10.1038/cdd.2011</w:t>
      </w:r>
    </w:p>
    <w:p w14:paraId="662B5DB6"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proofErr w:type="spellStart"/>
      <w:r w:rsidRPr="00D4093B">
        <w:rPr>
          <w:rFonts w:ascii="Times New Roman" w:eastAsia="Times New Roman" w:hAnsi="Times New Roman" w:cs="Times New Roman"/>
          <w:color w:val="000000"/>
          <w:sz w:val="24"/>
          <w:szCs w:val="24"/>
        </w:rPr>
        <w:t>Limke</w:t>
      </w:r>
      <w:proofErr w:type="spellEnd"/>
      <w:r w:rsidRPr="00D4093B">
        <w:rPr>
          <w:rFonts w:ascii="Times New Roman" w:eastAsia="Times New Roman" w:hAnsi="Times New Roman" w:cs="Times New Roman"/>
          <w:color w:val="000000"/>
          <w:sz w:val="24"/>
          <w:szCs w:val="24"/>
        </w:rPr>
        <w:t xml:space="preserve">, T. L., &amp; Rao, M. S. (2007). Stem cells and treatment of neurodegenerative disorders. In </w:t>
      </w:r>
      <w:r w:rsidRPr="00D4093B">
        <w:rPr>
          <w:rFonts w:ascii="Times New Roman" w:eastAsia="Times New Roman" w:hAnsi="Times New Roman" w:cs="Times New Roman"/>
          <w:i/>
          <w:iCs/>
          <w:color w:val="000000"/>
          <w:sz w:val="24"/>
          <w:szCs w:val="24"/>
        </w:rPr>
        <w:t>Encyclopedia of life sciences</w:t>
      </w:r>
      <w:r w:rsidRPr="00D4093B">
        <w:rPr>
          <w:rFonts w:ascii="Times New Roman" w:eastAsia="Times New Roman" w:hAnsi="Times New Roman" w:cs="Times New Roman"/>
          <w:color w:val="000000"/>
          <w:sz w:val="24"/>
          <w:szCs w:val="24"/>
        </w:rPr>
        <w:t xml:space="preserve"> (Vol. 26, pp. 44-50). John Wiley &amp; Sons.</w:t>
      </w:r>
    </w:p>
    <w:p w14:paraId="28B6EDC1"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Mayo Clinic Staff. (n.d.). Stem cells: What they are what they do. Retrieved January 10, 2020, from Mayo Clinic website: https://www.mayoclinic.org/tests-procedures/bone-marrow-transplant/in-depth/stem-cells/art-20048117https://www.mayoclinic.org/tests-procedures/bone-marrow-transplant/in-depth/stem-cells/art-20048117</w:t>
      </w:r>
    </w:p>
    <w:p w14:paraId="0CCBC867"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 xml:space="preserve">Meyer, E. A., Hanna, K., &amp; </w:t>
      </w:r>
      <w:proofErr w:type="spellStart"/>
      <w:r w:rsidRPr="00D4093B">
        <w:rPr>
          <w:rFonts w:ascii="Times New Roman" w:eastAsia="Times New Roman" w:hAnsi="Times New Roman" w:cs="Times New Roman"/>
          <w:color w:val="000000"/>
          <w:sz w:val="24"/>
          <w:szCs w:val="24"/>
        </w:rPr>
        <w:t>Gebbie</w:t>
      </w:r>
      <w:proofErr w:type="spellEnd"/>
      <w:r w:rsidRPr="00D4093B">
        <w:rPr>
          <w:rFonts w:ascii="Times New Roman" w:eastAsia="Times New Roman" w:hAnsi="Times New Roman" w:cs="Times New Roman"/>
          <w:color w:val="000000"/>
          <w:sz w:val="24"/>
          <w:szCs w:val="24"/>
        </w:rPr>
        <w:t xml:space="preserve">, K. (Eds.). (2005). </w:t>
      </w:r>
      <w:r w:rsidRPr="00D4093B">
        <w:rPr>
          <w:rFonts w:ascii="Times New Roman" w:eastAsia="Times New Roman" w:hAnsi="Times New Roman" w:cs="Times New Roman"/>
          <w:i/>
          <w:iCs/>
          <w:color w:val="000000"/>
          <w:sz w:val="24"/>
          <w:szCs w:val="24"/>
        </w:rPr>
        <w:t>Cord Blood: Establishing a National Hematopoietic Cell Bank Program</w:t>
      </w:r>
      <w:r w:rsidRPr="00D4093B">
        <w:rPr>
          <w:rFonts w:ascii="Times New Roman" w:eastAsia="Times New Roman" w:hAnsi="Times New Roman" w:cs="Times New Roman"/>
          <w:color w:val="000000"/>
          <w:sz w:val="24"/>
          <w:szCs w:val="24"/>
        </w:rPr>
        <w:t>. Retrieved from https://www.nap.edu/read/11269/chapter/7</w:t>
      </w:r>
    </w:p>
    <w:p w14:paraId="00D3CF3E"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Pros and Cons of Using Various Stem Cells. (n.d.). Retrieved November 11, 2019, from University of Nebraska Medical Center website: https://www.unmc.edu/stemcells/educational-resources/prosandcons.html</w:t>
      </w:r>
    </w:p>
    <w:p w14:paraId="58C23D5C"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proofErr w:type="spellStart"/>
      <w:r w:rsidRPr="00D4093B">
        <w:rPr>
          <w:rFonts w:ascii="Times New Roman" w:eastAsia="Times New Roman" w:hAnsi="Times New Roman" w:cs="Times New Roman"/>
          <w:color w:val="000000"/>
          <w:sz w:val="24"/>
          <w:szCs w:val="24"/>
        </w:rPr>
        <w:lastRenderedPageBreak/>
        <w:t>Sarvestani</w:t>
      </w:r>
      <w:proofErr w:type="spellEnd"/>
      <w:r w:rsidRPr="00D4093B">
        <w:rPr>
          <w:rFonts w:ascii="Times New Roman" w:eastAsia="Times New Roman" w:hAnsi="Times New Roman" w:cs="Times New Roman"/>
          <w:color w:val="000000"/>
          <w:sz w:val="24"/>
          <w:szCs w:val="24"/>
        </w:rPr>
        <w:t xml:space="preserve">, A. (2019, November 1). Stem cell therapy what's real and what's not at California's for-profit clinics. Retrieved January 10, 2020, from University of California San </w:t>
      </w:r>
      <w:proofErr w:type="spellStart"/>
      <w:r w:rsidRPr="00D4093B">
        <w:rPr>
          <w:rFonts w:ascii="Times New Roman" w:eastAsia="Times New Roman" w:hAnsi="Times New Roman" w:cs="Times New Roman"/>
          <w:color w:val="000000"/>
          <w:sz w:val="24"/>
          <w:szCs w:val="24"/>
        </w:rPr>
        <w:t>Franciso</w:t>
      </w:r>
      <w:proofErr w:type="spellEnd"/>
      <w:r w:rsidRPr="00D4093B">
        <w:rPr>
          <w:rFonts w:ascii="Times New Roman" w:eastAsia="Times New Roman" w:hAnsi="Times New Roman" w:cs="Times New Roman"/>
          <w:color w:val="000000"/>
          <w:sz w:val="24"/>
          <w:szCs w:val="24"/>
        </w:rPr>
        <w:t xml:space="preserve"> website: https://www.ucsf.edu/news/2019/11/415811/stem-cell-therapy-whats-real-and-whats-not-californias-profit-clinics</w:t>
      </w:r>
    </w:p>
    <w:p w14:paraId="2EB8E956"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 xml:space="preserve">Schroeder, M. O. (2019, July 30). Before You Undergo Stem Cell </w:t>
      </w:r>
      <w:proofErr w:type="gramStart"/>
      <w:r w:rsidRPr="00D4093B">
        <w:rPr>
          <w:rFonts w:ascii="Times New Roman" w:eastAsia="Times New Roman" w:hAnsi="Times New Roman" w:cs="Times New Roman"/>
          <w:color w:val="000000"/>
          <w:sz w:val="24"/>
          <w:szCs w:val="24"/>
        </w:rPr>
        <w:t>Treatment .</w:t>
      </w:r>
      <w:proofErr w:type="gramEnd"/>
      <w:r w:rsidRPr="00D4093B">
        <w:rPr>
          <w:rFonts w:ascii="Times New Roman" w:eastAsia="Times New Roman" w:hAnsi="Times New Roman" w:cs="Times New Roman"/>
          <w:color w:val="000000"/>
          <w:sz w:val="24"/>
          <w:szCs w:val="24"/>
        </w:rPr>
        <w:t xml:space="preserve"> Retrieved January 10, 2020, from U.S. News website: https://health.usnews.com/conditions/articles/before-you-undergo-stem-cell-treatment</w:t>
      </w:r>
    </w:p>
    <w:p w14:paraId="06DC514D"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 xml:space="preserve">Snow, N. E. (Ed.). (2003). </w:t>
      </w:r>
      <w:r w:rsidRPr="00D4093B">
        <w:rPr>
          <w:rFonts w:ascii="Times New Roman" w:eastAsia="Times New Roman" w:hAnsi="Times New Roman" w:cs="Times New Roman"/>
          <w:i/>
          <w:iCs/>
          <w:color w:val="000000"/>
          <w:sz w:val="24"/>
          <w:szCs w:val="24"/>
        </w:rPr>
        <w:t>Stem cell research: New frontiers in science and ethics</w:t>
      </w:r>
      <w:r w:rsidRPr="00D4093B">
        <w:rPr>
          <w:rFonts w:ascii="Times New Roman" w:eastAsia="Times New Roman" w:hAnsi="Times New Roman" w:cs="Times New Roman"/>
          <w:color w:val="000000"/>
          <w:sz w:val="24"/>
          <w:szCs w:val="24"/>
        </w:rPr>
        <w:t>. Notre Dame, IN: University of Notre Dame.</w:t>
      </w:r>
    </w:p>
    <w:p w14:paraId="4D27AE45"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Treatments for Alzheimer's and Dementia. (n.d.). Retrieved August 26, 2019, from Alzheimer's Association website: https://www.alz.org/alzheimers-dementia/treatments</w:t>
      </w:r>
    </w:p>
    <w:p w14:paraId="065568DB"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What happens to the brain in Alzheimer's Disease? (n.d.). Retrieved January 10, 2020, from U.S. Department of Health and Human Services: National Institute of Aging website: https://www.nia.nih.gov/health/what-happens-brain-alzheimers-disease</w:t>
      </w:r>
    </w:p>
    <w:p w14:paraId="15A46098" w14:textId="77777777" w:rsidR="00D4093B" w:rsidRPr="00D4093B" w:rsidRDefault="00D4093B" w:rsidP="00D4093B">
      <w:pPr>
        <w:spacing w:after="0" w:line="480" w:lineRule="auto"/>
        <w:ind w:hanging="720"/>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 xml:space="preserve">Young, A. B. (1996). Chapter 18: Causes of Alzheimer's Disease. In Z. S. Khachaturian &amp; T. S. </w:t>
      </w:r>
      <w:proofErr w:type="spellStart"/>
      <w:r w:rsidRPr="00D4093B">
        <w:rPr>
          <w:rFonts w:ascii="Times New Roman" w:eastAsia="Times New Roman" w:hAnsi="Times New Roman" w:cs="Times New Roman"/>
          <w:color w:val="000000"/>
          <w:sz w:val="24"/>
          <w:szCs w:val="24"/>
        </w:rPr>
        <w:t>Radebaugh</w:t>
      </w:r>
      <w:proofErr w:type="spellEnd"/>
      <w:r w:rsidRPr="00D4093B">
        <w:rPr>
          <w:rFonts w:ascii="Times New Roman" w:eastAsia="Times New Roman" w:hAnsi="Times New Roman" w:cs="Times New Roman"/>
          <w:color w:val="000000"/>
          <w:sz w:val="24"/>
          <w:szCs w:val="24"/>
        </w:rPr>
        <w:t xml:space="preserve"> (Eds.), </w:t>
      </w:r>
      <w:r w:rsidRPr="00D4093B">
        <w:rPr>
          <w:rFonts w:ascii="Times New Roman" w:eastAsia="Times New Roman" w:hAnsi="Times New Roman" w:cs="Times New Roman"/>
          <w:i/>
          <w:iCs/>
          <w:color w:val="000000"/>
          <w:sz w:val="24"/>
          <w:szCs w:val="24"/>
        </w:rPr>
        <w:t>Alzheimer's disease: Cause(s), diagnosis, treatment, and care</w:t>
      </w:r>
      <w:r w:rsidRPr="00D4093B">
        <w:rPr>
          <w:rFonts w:ascii="Times New Roman" w:eastAsia="Times New Roman" w:hAnsi="Times New Roman" w:cs="Times New Roman"/>
          <w:color w:val="000000"/>
          <w:sz w:val="24"/>
          <w:szCs w:val="24"/>
        </w:rPr>
        <w:t xml:space="preserve"> (pp. 227-232). CRC Press.</w:t>
      </w:r>
    </w:p>
    <w:p w14:paraId="5E1A6230" w14:textId="77777777" w:rsidR="00D4093B" w:rsidRPr="00D4093B" w:rsidRDefault="00D4093B" w:rsidP="00D4093B">
      <w:pPr>
        <w:spacing w:after="0" w:line="480" w:lineRule="auto"/>
        <w:ind w:hanging="1005"/>
        <w:rPr>
          <w:rFonts w:ascii="Times New Roman" w:eastAsia="Times New Roman" w:hAnsi="Times New Roman" w:cs="Times New Roman"/>
          <w:sz w:val="24"/>
          <w:szCs w:val="24"/>
        </w:rPr>
      </w:pPr>
      <w:r w:rsidRPr="00D4093B">
        <w:rPr>
          <w:rFonts w:ascii="Times New Roman" w:eastAsia="Times New Roman" w:hAnsi="Times New Roman" w:cs="Times New Roman"/>
          <w:color w:val="000000"/>
          <w:sz w:val="24"/>
          <w:szCs w:val="24"/>
        </w:rPr>
        <w:t>                 </w:t>
      </w:r>
    </w:p>
    <w:p w14:paraId="77A3A53D" w14:textId="3535A368" w:rsidR="00AE1991" w:rsidRDefault="00D4093B" w:rsidP="00D4093B">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r w:rsidRPr="00D4093B">
        <w:rPr>
          <w:rFonts w:ascii="Times New Roman" w:eastAsia="Times New Roman" w:hAnsi="Times New Roman" w:cs="Times New Roman"/>
          <w:sz w:val="24"/>
          <w:szCs w:val="24"/>
        </w:rPr>
        <w:br/>
      </w:r>
    </w:p>
    <w:sectPr w:rsidR="00AE1991" w:rsidSect="00237F35">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B9979" w14:textId="77777777" w:rsidR="002A70CC" w:rsidRDefault="002A70CC" w:rsidP="00237F35">
      <w:pPr>
        <w:spacing w:after="0" w:line="240" w:lineRule="auto"/>
      </w:pPr>
      <w:r>
        <w:separator/>
      </w:r>
    </w:p>
  </w:endnote>
  <w:endnote w:type="continuationSeparator" w:id="0">
    <w:p w14:paraId="6A59A654" w14:textId="77777777" w:rsidR="002A70CC" w:rsidRDefault="002A70CC" w:rsidP="00237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8368510"/>
      <w:docPartObj>
        <w:docPartGallery w:val="Page Numbers (Bottom of Page)"/>
        <w:docPartUnique/>
      </w:docPartObj>
    </w:sdtPr>
    <w:sdtEndPr>
      <w:rPr>
        <w:noProof/>
      </w:rPr>
    </w:sdtEndPr>
    <w:sdtContent>
      <w:p w14:paraId="7F45AA9A" w14:textId="02325A63" w:rsidR="00237F35" w:rsidRDefault="00237F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0DFDBD" w14:textId="77777777" w:rsidR="00237F35" w:rsidRDefault="00237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1151E9" w14:textId="77777777" w:rsidR="002A70CC" w:rsidRDefault="002A70CC" w:rsidP="00237F35">
      <w:pPr>
        <w:spacing w:after="0" w:line="240" w:lineRule="auto"/>
      </w:pPr>
      <w:r>
        <w:separator/>
      </w:r>
    </w:p>
  </w:footnote>
  <w:footnote w:type="continuationSeparator" w:id="0">
    <w:p w14:paraId="658D0403" w14:textId="77777777" w:rsidR="002A70CC" w:rsidRDefault="002A70CC" w:rsidP="00237F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A7D62"/>
    <w:multiLevelType w:val="hybridMultilevel"/>
    <w:tmpl w:val="DD9C3DC4"/>
    <w:lvl w:ilvl="0" w:tplc="E83E2638">
      <w:start w:val="3"/>
      <w:numFmt w:val="upperLetter"/>
      <w:lvlText w:val="%1."/>
      <w:lvlJc w:val="left"/>
      <w:pPr>
        <w:tabs>
          <w:tab w:val="num" w:pos="720"/>
        </w:tabs>
        <w:ind w:left="720" w:hanging="360"/>
      </w:pPr>
    </w:lvl>
    <w:lvl w:ilvl="1" w:tplc="AAC49668" w:tentative="1">
      <w:start w:val="1"/>
      <w:numFmt w:val="decimal"/>
      <w:lvlText w:val="%2."/>
      <w:lvlJc w:val="left"/>
      <w:pPr>
        <w:tabs>
          <w:tab w:val="num" w:pos="1440"/>
        </w:tabs>
        <w:ind w:left="1440" w:hanging="360"/>
      </w:pPr>
    </w:lvl>
    <w:lvl w:ilvl="2" w:tplc="A7668B94" w:tentative="1">
      <w:start w:val="1"/>
      <w:numFmt w:val="decimal"/>
      <w:lvlText w:val="%3."/>
      <w:lvlJc w:val="left"/>
      <w:pPr>
        <w:tabs>
          <w:tab w:val="num" w:pos="2160"/>
        </w:tabs>
        <w:ind w:left="2160" w:hanging="360"/>
      </w:pPr>
    </w:lvl>
    <w:lvl w:ilvl="3" w:tplc="30245EA4" w:tentative="1">
      <w:start w:val="1"/>
      <w:numFmt w:val="decimal"/>
      <w:lvlText w:val="%4."/>
      <w:lvlJc w:val="left"/>
      <w:pPr>
        <w:tabs>
          <w:tab w:val="num" w:pos="2880"/>
        </w:tabs>
        <w:ind w:left="2880" w:hanging="360"/>
      </w:pPr>
    </w:lvl>
    <w:lvl w:ilvl="4" w:tplc="0F929A70" w:tentative="1">
      <w:start w:val="1"/>
      <w:numFmt w:val="decimal"/>
      <w:lvlText w:val="%5."/>
      <w:lvlJc w:val="left"/>
      <w:pPr>
        <w:tabs>
          <w:tab w:val="num" w:pos="3600"/>
        </w:tabs>
        <w:ind w:left="3600" w:hanging="360"/>
      </w:pPr>
    </w:lvl>
    <w:lvl w:ilvl="5" w:tplc="3C3ACF22" w:tentative="1">
      <w:start w:val="1"/>
      <w:numFmt w:val="decimal"/>
      <w:lvlText w:val="%6."/>
      <w:lvlJc w:val="left"/>
      <w:pPr>
        <w:tabs>
          <w:tab w:val="num" w:pos="4320"/>
        </w:tabs>
        <w:ind w:left="4320" w:hanging="360"/>
      </w:pPr>
    </w:lvl>
    <w:lvl w:ilvl="6" w:tplc="0978B732" w:tentative="1">
      <w:start w:val="1"/>
      <w:numFmt w:val="decimal"/>
      <w:lvlText w:val="%7."/>
      <w:lvlJc w:val="left"/>
      <w:pPr>
        <w:tabs>
          <w:tab w:val="num" w:pos="5040"/>
        </w:tabs>
        <w:ind w:left="5040" w:hanging="360"/>
      </w:pPr>
    </w:lvl>
    <w:lvl w:ilvl="7" w:tplc="958EE162" w:tentative="1">
      <w:start w:val="1"/>
      <w:numFmt w:val="decimal"/>
      <w:lvlText w:val="%8."/>
      <w:lvlJc w:val="left"/>
      <w:pPr>
        <w:tabs>
          <w:tab w:val="num" w:pos="5760"/>
        </w:tabs>
        <w:ind w:left="5760" w:hanging="360"/>
      </w:pPr>
    </w:lvl>
    <w:lvl w:ilvl="8" w:tplc="FB5CC1EC" w:tentative="1">
      <w:start w:val="1"/>
      <w:numFmt w:val="decimal"/>
      <w:lvlText w:val="%9."/>
      <w:lvlJc w:val="left"/>
      <w:pPr>
        <w:tabs>
          <w:tab w:val="num" w:pos="6480"/>
        </w:tabs>
        <w:ind w:left="6480" w:hanging="360"/>
      </w:pPr>
    </w:lvl>
  </w:abstractNum>
  <w:abstractNum w:abstractNumId="1" w15:restartNumberingAfterBreak="0">
    <w:nsid w:val="0EA449FC"/>
    <w:multiLevelType w:val="multilevel"/>
    <w:tmpl w:val="13282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3B20B4"/>
    <w:multiLevelType w:val="hybridMultilevel"/>
    <w:tmpl w:val="BDB44098"/>
    <w:lvl w:ilvl="0" w:tplc="51A45E6C">
      <w:start w:val="2"/>
      <w:numFmt w:val="upperLetter"/>
      <w:lvlText w:val="%1."/>
      <w:lvlJc w:val="left"/>
      <w:pPr>
        <w:tabs>
          <w:tab w:val="num" w:pos="720"/>
        </w:tabs>
        <w:ind w:left="720" w:hanging="360"/>
      </w:pPr>
    </w:lvl>
    <w:lvl w:ilvl="1" w:tplc="ED86C4E2" w:tentative="1">
      <w:start w:val="1"/>
      <w:numFmt w:val="decimal"/>
      <w:lvlText w:val="%2."/>
      <w:lvlJc w:val="left"/>
      <w:pPr>
        <w:tabs>
          <w:tab w:val="num" w:pos="1440"/>
        </w:tabs>
        <w:ind w:left="1440" w:hanging="360"/>
      </w:pPr>
    </w:lvl>
    <w:lvl w:ilvl="2" w:tplc="CE04EEFA" w:tentative="1">
      <w:start w:val="1"/>
      <w:numFmt w:val="decimal"/>
      <w:lvlText w:val="%3."/>
      <w:lvlJc w:val="left"/>
      <w:pPr>
        <w:tabs>
          <w:tab w:val="num" w:pos="2160"/>
        </w:tabs>
        <w:ind w:left="2160" w:hanging="360"/>
      </w:pPr>
    </w:lvl>
    <w:lvl w:ilvl="3" w:tplc="8B828EC6" w:tentative="1">
      <w:start w:val="1"/>
      <w:numFmt w:val="decimal"/>
      <w:lvlText w:val="%4."/>
      <w:lvlJc w:val="left"/>
      <w:pPr>
        <w:tabs>
          <w:tab w:val="num" w:pos="2880"/>
        </w:tabs>
        <w:ind w:left="2880" w:hanging="360"/>
      </w:pPr>
    </w:lvl>
    <w:lvl w:ilvl="4" w:tplc="A53A4E36" w:tentative="1">
      <w:start w:val="1"/>
      <w:numFmt w:val="decimal"/>
      <w:lvlText w:val="%5."/>
      <w:lvlJc w:val="left"/>
      <w:pPr>
        <w:tabs>
          <w:tab w:val="num" w:pos="3600"/>
        </w:tabs>
        <w:ind w:left="3600" w:hanging="360"/>
      </w:pPr>
    </w:lvl>
    <w:lvl w:ilvl="5" w:tplc="FFBC8A16" w:tentative="1">
      <w:start w:val="1"/>
      <w:numFmt w:val="decimal"/>
      <w:lvlText w:val="%6."/>
      <w:lvlJc w:val="left"/>
      <w:pPr>
        <w:tabs>
          <w:tab w:val="num" w:pos="4320"/>
        </w:tabs>
        <w:ind w:left="4320" w:hanging="360"/>
      </w:pPr>
    </w:lvl>
    <w:lvl w:ilvl="6" w:tplc="DC1A5800" w:tentative="1">
      <w:start w:val="1"/>
      <w:numFmt w:val="decimal"/>
      <w:lvlText w:val="%7."/>
      <w:lvlJc w:val="left"/>
      <w:pPr>
        <w:tabs>
          <w:tab w:val="num" w:pos="5040"/>
        </w:tabs>
        <w:ind w:left="5040" w:hanging="360"/>
      </w:pPr>
    </w:lvl>
    <w:lvl w:ilvl="7" w:tplc="5F641B72" w:tentative="1">
      <w:start w:val="1"/>
      <w:numFmt w:val="decimal"/>
      <w:lvlText w:val="%8."/>
      <w:lvlJc w:val="left"/>
      <w:pPr>
        <w:tabs>
          <w:tab w:val="num" w:pos="5760"/>
        </w:tabs>
        <w:ind w:left="5760" w:hanging="360"/>
      </w:pPr>
    </w:lvl>
    <w:lvl w:ilvl="8" w:tplc="684450B6" w:tentative="1">
      <w:start w:val="1"/>
      <w:numFmt w:val="decimal"/>
      <w:lvlText w:val="%9."/>
      <w:lvlJc w:val="left"/>
      <w:pPr>
        <w:tabs>
          <w:tab w:val="num" w:pos="6480"/>
        </w:tabs>
        <w:ind w:left="6480" w:hanging="360"/>
      </w:pPr>
    </w:lvl>
  </w:abstractNum>
  <w:abstractNum w:abstractNumId="3" w15:restartNumberingAfterBreak="0">
    <w:nsid w:val="4B651484"/>
    <w:multiLevelType w:val="hybridMultilevel"/>
    <w:tmpl w:val="6FD24046"/>
    <w:lvl w:ilvl="0" w:tplc="20D6F5D4">
      <w:start w:val="4"/>
      <w:numFmt w:val="upperLetter"/>
      <w:lvlText w:val="%1."/>
      <w:lvlJc w:val="left"/>
      <w:pPr>
        <w:tabs>
          <w:tab w:val="num" w:pos="720"/>
        </w:tabs>
        <w:ind w:left="720" w:hanging="360"/>
      </w:pPr>
    </w:lvl>
    <w:lvl w:ilvl="1" w:tplc="6F4A08BA" w:tentative="1">
      <w:start w:val="1"/>
      <w:numFmt w:val="decimal"/>
      <w:lvlText w:val="%2."/>
      <w:lvlJc w:val="left"/>
      <w:pPr>
        <w:tabs>
          <w:tab w:val="num" w:pos="1440"/>
        </w:tabs>
        <w:ind w:left="1440" w:hanging="360"/>
      </w:pPr>
    </w:lvl>
    <w:lvl w:ilvl="2" w:tplc="2E4ECA6E" w:tentative="1">
      <w:start w:val="1"/>
      <w:numFmt w:val="decimal"/>
      <w:lvlText w:val="%3."/>
      <w:lvlJc w:val="left"/>
      <w:pPr>
        <w:tabs>
          <w:tab w:val="num" w:pos="2160"/>
        </w:tabs>
        <w:ind w:left="2160" w:hanging="360"/>
      </w:pPr>
    </w:lvl>
    <w:lvl w:ilvl="3" w:tplc="7E1C57EA" w:tentative="1">
      <w:start w:val="1"/>
      <w:numFmt w:val="decimal"/>
      <w:lvlText w:val="%4."/>
      <w:lvlJc w:val="left"/>
      <w:pPr>
        <w:tabs>
          <w:tab w:val="num" w:pos="2880"/>
        </w:tabs>
        <w:ind w:left="2880" w:hanging="360"/>
      </w:pPr>
    </w:lvl>
    <w:lvl w:ilvl="4" w:tplc="2670F4BA" w:tentative="1">
      <w:start w:val="1"/>
      <w:numFmt w:val="decimal"/>
      <w:lvlText w:val="%5."/>
      <w:lvlJc w:val="left"/>
      <w:pPr>
        <w:tabs>
          <w:tab w:val="num" w:pos="3600"/>
        </w:tabs>
        <w:ind w:left="3600" w:hanging="360"/>
      </w:pPr>
    </w:lvl>
    <w:lvl w:ilvl="5" w:tplc="428EC40E" w:tentative="1">
      <w:start w:val="1"/>
      <w:numFmt w:val="decimal"/>
      <w:lvlText w:val="%6."/>
      <w:lvlJc w:val="left"/>
      <w:pPr>
        <w:tabs>
          <w:tab w:val="num" w:pos="4320"/>
        </w:tabs>
        <w:ind w:left="4320" w:hanging="360"/>
      </w:pPr>
    </w:lvl>
    <w:lvl w:ilvl="6" w:tplc="D8060F0A" w:tentative="1">
      <w:start w:val="1"/>
      <w:numFmt w:val="decimal"/>
      <w:lvlText w:val="%7."/>
      <w:lvlJc w:val="left"/>
      <w:pPr>
        <w:tabs>
          <w:tab w:val="num" w:pos="5040"/>
        </w:tabs>
        <w:ind w:left="5040" w:hanging="360"/>
      </w:pPr>
    </w:lvl>
    <w:lvl w:ilvl="7" w:tplc="46E64B3A" w:tentative="1">
      <w:start w:val="1"/>
      <w:numFmt w:val="decimal"/>
      <w:lvlText w:val="%8."/>
      <w:lvlJc w:val="left"/>
      <w:pPr>
        <w:tabs>
          <w:tab w:val="num" w:pos="5760"/>
        </w:tabs>
        <w:ind w:left="5760" w:hanging="360"/>
      </w:pPr>
    </w:lvl>
    <w:lvl w:ilvl="8" w:tplc="84205898" w:tentative="1">
      <w:start w:val="1"/>
      <w:numFmt w:val="decimal"/>
      <w:lvlText w:val="%9."/>
      <w:lvlJc w:val="left"/>
      <w:pPr>
        <w:tabs>
          <w:tab w:val="num" w:pos="6480"/>
        </w:tabs>
        <w:ind w:left="6480" w:hanging="360"/>
      </w:pPr>
    </w:lvl>
  </w:abstractNum>
  <w:abstractNum w:abstractNumId="4" w15:restartNumberingAfterBreak="0">
    <w:nsid w:val="5F8E1C8F"/>
    <w:multiLevelType w:val="hybridMultilevel"/>
    <w:tmpl w:val="7B8C3DDA"/>
    <w:lvl w:ilvl="0" w:tplc="5A18D1D4">
      <w:start w:val="5"/>
      <w:numFmt w:val="upperLetter"/>
      <w:lvlText w:val="%1."/>
      <w:lvlJc w:val="left"/>
      <w:pPr>
        <w:tabs>
          <w:tab w:val="num" w:pos="720"/>
        </w:tabs>
        <w:ind w:left="720" w:hanging="360"/>
      </w:pPr>
    </w:lvl>
    <w:lvl w:ilvl="1" w:tplc="4FA2519C" w:tentative="1">
      <w:start w:val="1"/>
      <w:numFmt w:val="decimal"/>
      <w:lvlText w:val="%2."/>
      <w:lvlJc w:val="left"/>
      <w:pPr>
        <w:tabs>
          <w:tab w:val="num" w:pos="1440"/>
        </w:tabs>
        <w:ind w:left="1440" w:hanging="360"/>
      </w:pPr>
    </w:lvl>
    <w:lvl w:ilvl="2" w:tplc="53C40724" w:tentative="1">
      <w:start w:val="1"/>
      <w:numFmt w:val="decimal"/>
      <w:lvlText w:val="%3."/>
      <w:lvlJc w:val="left"/>
      <w:pPr>
        <w:tabs>
          <w:tab w:val="num" w:pos="2160"/>
        </w:tabs>
        <w:ind w:left="2160" w:hanging="360"/>
      </w:pPr>
    </w:lvl>
    <w:lvl w:ilvl="3" w:tplc="667C4142" w:tentative="1">
      <w:start w:val="1"/>
      <w:numFmt w:val="decimal"/>
      <w:lvlText w:val="%4."/>
      <w:lvlJc w:val="left"/>
      <w:pPr>
        <w:tabs>
          <w:tab w:val="num" w:pos="2880"/>
        </w:tabs>
        <w:ind w:left="2880" w:hanging="360"/>
      </w:pPr>
    </w:lvl>
    <w:lvl w:ilvl="4" w:tplc="EEF488DC" w:tentative="1">
      <w:start w:val="1"/>
      <w:numFmt w:val="decimal"/>
      <w:lvlText w:val="%5."/>
      <w:lvlJc w:val="left"/>
      <w:pPr>
        <w:tabs>
          <w:tab w:val="num" w:pos="3600"/>
        </w:tabs>
        <w:ind w:left="3600" w:hanging="360"/>
      </w:pPr>
    </w:lvl>
    <w:lvl w:ilvl="5" w:tplc="05CCD0EE" w:tentative="1">
      <w:start w:val="1"/>
      <w:numFmt w:val="decimal"/>
      <w:lvlText w:val="%6."/>
      <w:lvlJc w:val="left"/>
      <w:pPr>
        <w:tabs>
          <w:tab w:val="num" w:pos="4320"/>
        </w:tabs>
        <w:ind w:left="4320" w:hanging="360"/>
      </w:pPr>
    </w:lvl>
    <w:lvl w:ilvl="6" w:tplc="C0AE6088" w:tentative="1">
      <w:start w:val="1"/>
      <w:numFmt w:val="decimal"/>
      <w:lvlText w:val="%7."/>
      <w:lvlJc w:val="left"/>
      <w:pPr>
        <w:tabs>
          <w:tab w:val="num" w:pos="5040"/>
        </w:tabs>
        <w:ind w:left="5040" w:hanging="360"/>
      </w:pPr>
    </w:lvl>
    <w:lvl w:ilvl="7" w:tplc="BD366C54" w:tentative="1">
      <w:start w:val="1"/>
      <w:numFmt w:val="decimal"/>
      <w:lvlText w:val="%8."/>
      <w:lvlJc w:val="left"/>
      <w:pPr>
        <w:tabs>
          <w:tab w:val="num" w:pos="5760"/>
        </w:tabs>
        <w:ind w:left="5760" w:hanging="360"/>
      </w:pPr>
    </w:lvl>
    <w:lvl w:ilvl="8" w:tplc="43125F6E" w:tentative="1">
      <w:start w:val="1"/>
      <w:numFmt w:val="decimal"/>
      <w:lvlText w:val="%9."/>
      <w:lvlJc w:val="left"/>
      <w:pPr>
        <w:tabs>
          <w:tab w:val="num" w:pos="6480"/>
        </w:tabs>
        <w:ind w:left="6480" w:hanging="360"/>
      </w:pPr>
    </w:lvl>
  </w:abstractNum>
  <w:num w:numId="1">
    <w:abstractNumId w:val="1"/>
    <w:lvlOverride w:ilvl="0">
      <w:lvl w:ilvl="0">
        <w:numFmt w:val="upperLetter"/>
        <w:lvlText w:val="%1."/>
        <w:lvlJc w:val="left"/>
      </w:lvl>
    </w:lvlOverride>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93B"/>
    <w:rsid w:val="00237F35"/>
    <w:rsid w:val="002A70CC"/>
    <w:rsid w:val="00AD2E0A"/>
    <w:rsid w:val="00AE1991"/>
    <w:rsid w:val="00D40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D42DA8"/>
  <w15:chartTrackingRefBased/>
  <w15:docId w15:val="{D059F0AC-E540-4664-805A-6557396B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09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D4093B"/>
  </w:style>
  <w:style w:type="paragraph" w:styleId="Header">
    <w:name w:val="header"/>
    <w:basedOn w:val="Normal"/>
    <w:link w:val="HeaderChar"/>
    <w:uiPriority w:val="99"/>
    <w:unhideWhenUsed/>
    <w:rsid w:val="00237F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F35"/>
  </w:style>
  <w:style w:type="paragraph" w:styleId="Footer">
    <w:name w:val="footer"/>
    <w:basedOn w:val="Normal"/>
    <w:link w:val="FooterChar"/>
    <w:uiPriority w:val="99"/>
    <w:unhideWhenUsed/>
    <w:rsid w:val="00237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8677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15</Pages>
  <Words>3682</Words>
  <Characters>20991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Caley</dc:creator>
  <cp:keywords/>
  <dc:description/>
  <cp:lastModifiedBy>Paige Caley</cp:lastModifiedBy>
  <cp:revision>2</cp:revision>
  <dcterms:created xsi:type="dcterms:W3CDTF">2020-01-17T02:07:00Z</dcterms:created>
  <dcterms:modified xsi:type="dcterms:W3CDTF">2020-01-24T21:35:00Z</dcterms:modified>
</cp:coreProperties>
</file>