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A64" w:rsidRDefault="001E3AD2">
      <w:pPr>
        <w:pBdr>
          <w:top w:val="nil"/>
          <w:left w:val="nil"/>
          <w:bottom w:val="nil"/>
          <w:right w:val="nil"/>
          <w:between w:val="nil"/>
        </w:pBdr>
        <w:jc w:val="center"/>
        <w:rPr>
          <w:rFonts w:ascii="Verdana" w:eastAsia="Verdana" w:hAnsi="Verdana" w:cs="Verdana"/>
          <w:b/>
          <w:color w:val="1C4587"/>
          <w:sz w:val="28"/>
          <w:szCs w:val="28"/>
        </w:rPr>
      </w:pPr>
      <w:bookmarkStart w:id="0" w:name="_heading=h.gjdgxs" w:colFirst="0" w:colLast="0"/>
      <w:bookmarkEnd w:id="0"/>
      <w:r>
        <w:rPr>
          <w:rFonts w:ascii="Verdana" w:eastAsia="Verdana" w:hAnsi="Verdana" w:cs="Verdana"/>
          <w:b/>
          <w:color w:val="1C4587"/>
          <w:sz w:val="28"/>
          <w:szCs w:val="28"/>
        </w:rPr>
        <w:t>ELEMENTARY SCHOOL ASSESSMENTS</w:t>
      </w:r>
    </w:p>
    <w:p w:rsidR="000D4A64" w:rsidRDefault="000D4A64" w:rsidP="00DB2438">
      <w:pPr>
        <w:pBdr>
          <w:top w:val="nil"/>
          <w:left w:val="nil"/>
          <w:bottom w:val="nil"/>
          <w:right w:val="nil"/>
          <w:between w:val="nil"/>
        </w:pBdr>
        <w:rPr>
          <w:rFonts w:ascii="Helvetica Neue" w:eastAsia="Helvetica Neue" w:hAnsi="Helvetica Neue" w:cs="Helvetica Neue"/>
          <w:b/>
          <w:color w:val="CC4125"/>
          <w:sz w:val="18"/>
          <w:szCs w:val="18"/>
        </w:rPr>
      </w:pPr>
    </w:p>
    <w:tbl>
      <w:tblPr>
        <w:tblStyle w:val="ad"/>
        <w:tblW w:w="11220"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1860"/>
        <w:gridCol w:w="1860"/>
        <w:gridCol w:w="2550"/>
        <w:gridCol w:w="2850"/>
      </w:tblGrid>
      <w:tr w:rsidR="000D4A64" w:rsidTr="00DB2438">
        <w:trPr>
          <w:trHeight w:val="645"/>
        </w:trPr>
        <w:tc>
          <w:tcPr>
            <w:tcW w:w="210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Name of Assessment</w:t>
            </w:r>
          </w:p>
        </w:tc>
        <w:tc>
          <w:tcPr>
            <w:tcW w:w="186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Required, Mandated, or Optional</w:t>
            </w:r>
          </w:p>
        </w:tc>
        <w:tc>
          <w:tcPr>
            <w:tcW w:w="186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Who Takes It?</w:t>
            </w:r>
          </w:p>
        </w:tc>
        <w:tc>
          <w:tcPr>
            <w:tcW w:w="255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What is it and why is it important?</w:t>
            </w:r>
          </w:p>
        </w:tc>
        <w:tc>
          <w:tcPr>
            <w:tcW w:w="285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How are results used?</w:t>
            </w:r>
          </w:p>
        </w:tc>
      </w:tr>
      <w:tr w:rsidR="000D4A64">
        <w:trPr>
          <w:trHeight w:val="420"/>
        </w:trPr>
        <w:tc>
          <w:tcPr>
            <w:tcW w:w="11220" w:type="dxa"/>
            <w:gridSpan w:val="5"/>
            <w:tcBorders>
              <w:top w:val="single" w:sz="12" w:space="0" w:color="3D85C6"/>
              <w:left w:val="single" w:sz="8" w:space="0" w:color="9FC5E8"/>
              <w:bottom w:val="single" w:sz="12" w:space="0" w:color="85200C"/>
              <w:right w:val="single" w:sz="12" w:space="0" w:color="85200C"/>
            </w:tcBorders>
            <w:shd w:val="clear" w:color="auto" w:fill="9FC5E8"/>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85200C"/>
              </w:rPr>
            </w:pPr>
            <w:r>
              <w:rPr>
                <w:rFonts w:ascii="Merriweather" w:eastAsia="Merriweather" w:hAnsi="Merriweather" w:cs="Merriweather"/>
                <w:b/>
                <w:color w:val="85200C"/>
              </w:rPr>
              <w:t>Growth Measures</w:t>
            </w:r>
          </w:p>
        </w:tc>
      </w:tr>
      <w:tr w:rsidR="000D4A64" w:rsidTr="00DB2438">
        <w:trPr>
          <w:trHeight w:val="1688"/>
        </w:trPr>
        <w:tc>
          <w:tcPr>
            <w:tcW w:w="2100" w:type="dxa"/>
            <w:tcBorders>
              <w:top w:val="single" w:sz="12" w:space="0" w:color="85200C"/>
              <w:left w:val="single" w:sz="8" w:space="0" w:color="FFDEBC"/>
              <w:bottom w:val="single" w:sz="12" w:space="0" w:color="9FC5E8"/>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Measures of Academic Progress (MAP)</w:t>
            </w:r>
          </w:p>
        </w:tc>
        <w:tc>
          <w:tcPr>
            <w:tcW w:w="1860" w:type="dxa"/>
            <w:tcBorders>
              <w:top w:val="single" w:sz="12" w:space="0" w:color="85200C"/>
              <w:left w:val="single" w:sz="8" w:space="0" w:color="FFFFFF"/>
              <w:bottom w:val="single" w:sz="12" w:space="0" w:color="9FC5E8"/>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sz w:val="18"/>
                <w:szCs w:val="18"/>
              </w:rPr>
              <w:t xml:space="preserve">Required by the Division </w:t>
            </w:r>
          </w:p>
        </w:tc>
        <w:tc>
          <w:tcPr>
            <w:tcW w:w="1860" w:type="dxa"/>
            <w:tcBorders>
              <w:top w:val="single" w:sz="12" w:space="0" w:color="85200C"/>
              <w:left w:val="single" w:sz="8" w:space="0" w:color="FFFFFF"/>
              <w:bottom w:val="single" w:sz="12" w:space="0" w:color="9FC5E8"/>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strike/>
                <w:color w:val="000000"/>
                <w:sz w:val="18"/>
                <w:szCs w:val="18"/>
              </w:rPr>
            </w:pPr>
            <w:r>
              <w:rPr>
                <w:rFonts w:ascii="Merriweather" w:eastAsia="Merriweather" w:hAnsi="Merriweather" w:cs="Merriweather"/>
                <w:color w:val="000000"/>
                <w:sz w:val="18"/>
                <w:szCs w:val="18"/>
              </w:rPr>
              <w:t>Students in grades</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1-2; kindergarten at select schools</w:t>
            </w:r>
          </w:p>
        </w:tc>
        <w:tc>
          <w:tcPr>
            <w:tcW w:w="2550" w:type="dxa"/>
            <w:tcBorders>
              <w:top w:val="single" w:sz="12" w:space="0" w:color="85200C"/>
              <w:left w:val="single" w:sz="8" w:space="0" w:color="FFFFFF"/>
              <w:bottom w:val="single" w:sz="12" w:space="0" w:color="9FC5E8"/>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Computer adaptive interim assessment for each student’s learning level in reading, language usage, and mathematics. Tests are grade independent. Scoring is on a nationally normed scale and shows growth over time.</w:t>
            </w:r>
          </w:p>
        </w:tc>
        <w:tc>
          <w:tcPr>
            <w:tcW w:w="2850" w:type="dxa"/>
            <w:tcBorders>
              <w:top w:val="single" w:sz="12" w:space="0" w:color="85200C"/>
              <w:left w:val="single" w:sz="8" w:space="0" w:color="FFDEBC"/>
              <w:bottom w:val="single" w:sz="12" w:space="0" w:color="9FC5E8"/>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MAP creates and reinforces evidence - based instructional practices such as differentiated instruction.</w:t>
            </w:r>
          </w:p>
        </w:tc>
      </w:tr>
      <w:tr w:rsidR="000D4A64" w:rsidTr="00DB2438">
        <w:trPr>
          <w:trHeight w:val="680"/>
        </w:trPr>
        <w:tc>
          <w:tcPr>
            <w:tcW w:w="2100" w:type="dxa"/>
            <w:tcBorders>
              <w:top w:val="single" w:sz="12" w:space="0" w:color="85200C"/>
              <w:left w:val="single" w:sz="8" w:space="0" w:color="FFDEBC"/>
              <w:bottom w:val="single" w:sz="12" w:space="0" w:color="9FC5E8"/>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 xml:space="preserve">Common Formative Assessments (CFA) </w:t>
            </w:r>
          </w:p>
        </w:tc>
        <w:tc>
          <w:tcPr>
            <w:tcW w:w="1860" w:type="dxa"/>
            <w:tcBorders>
              <w:top w:val="single" w:sz="12" w:space="0" w:color="85200C"/>
              <w:left w:val="single" w:sz="8" w:space="0" w:color="FFFFFF"/>
              <w:bottom w:val="single" w:sz="12" w:space="0" w:color="9FC5E8"/>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Required by the Division</w:t>
            </w:r>
          </w:p>
        </w:tc>
        <w:tc>
          <w:tcPr>
            <w:tcW w:w="1860" w:type="dxa"/>
            <w:tcBorders>
              <w:top w:val="single" w:sz="12" w:space="0" w:color="85200C"/>
              <w:left w:val="single" w:sz="8" w:space="0" w:color="FFFFFF"/>
              <w:bottom w:val="single" w:sz="12" w:space="0" w:color="9FC5E8"/>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Math students in grades</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3-5</w:t>
            </w:r>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p>
        </w:tc>
        <w:tc>
          <w:tcPr>
            <w:tcW w:w="2550" w:type="dxa"/>
            <w:tcBorders>
              <w:top w:val="single" w:sz="12" w:space="0" w:color="85200C"/>
              <w:left w:val="single" w:sz="8" w:space="0" w:color="FFFFFF"/>
              <w:bottom w:val="single" w:sz="12" w:space="0" w:color="9FC5E8"/>
              <w:right w:val="single" w:sz="8" w:space="0" w:color="FFDEBC"/>
            </w:tcBorders>
            <w:shd w:val="clear" w:color="auto" w:fill="auto"/>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CFAs are a resource for teachers to check for understanding of the unpacked standards (EKS). </w:t>
            </w:r>
          </w:p>
        </w:tc>
        <w:tc>
          <w:tcPr>
            <w:tcW w:w="2850" w:type="dxa"/>
            <w:tcBorders>
              <w:top w:val="single" w:sz="12" w:space="0" w:color="85200C"/>
              <w:left w:val="single" w:sz="8" w:space="0" w:color="FFDEBC"/>
              <w:bottom w:val="single" w:sz="12" w:space="0" w:color="9FC5E8"/>
              <w:right w:val="single" w:sz="8" w:space="0" w:color="FFDEBC"/>
            </w:tcBorders>
            <w:shd w:val="clear" w:color="auto" w:fill="FFDEBC"/>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CFA results provide valid evidence to guide instruction and to target learning recovery and enrichment.</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tc>
      </w:tr>
      <w:tr w:rsidR="000D4A64" w:rsidTr="00DB2438">
        <w:trPr>
          <w:trHeight w:val="1607"/>
        </w:trPr>
        <w:tc>
          <w:tcPr>
            <w:tcW w:w="2100" w:type="dxa"/>
            <w:tcBorders>
              <w:top w:val="single" w:sz="12" w:space="0" w:color="85200C"/>
              <w:left w:val="single" w:sz="8" w:space="0" w:color="FFDEBC"/>
              <w:bottom w:val="single" w:sz="12" w:space="0" w:color="9FC5E8"/>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Diagnostic Formative Assessments (DFA) or</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Just In Time Quick Checks</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(JIT)</w:t>
            </w:r>
          </w:p>
        </w:tc>
        <w:tc>
          <w:tcPr>
            <w:tcW w:w="1860" w:type="dxa"/>
            <w:tcBorders>
              <w:top w:val="single" w:sz="12" w:space="0" w:color="85200C"/>
              <w:left w:val="single" w:sz="8" w:space="0" w:color="FFFFFF"/>
              <w:bottom w:val="single" w:sz="12" w:space="0" w:color="9FC5E8"/>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Required by the Division</w:t>
            </w:r>
          </w:p>
        </w:tc>
        <w:tc>
          <w:tcPr>
            <w:tcW w:w="1860" w:type="dxa"/>
            <w:tcBorders>
              <w:top w:val="single" w:sz="12" w:space="0" w:color="85200C"/>
              <w:left w:val="single" w:sz="8" w:space="0" w:color="FFFFFF"/>
              <w:bottom w:val="single" w:sz="12" w:space="0" w:color="9FC5E8"/>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Math students in grades</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K-5</w:t>
            </w:r>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p>
        </w:tc>
        <w:tc>
          <w:tcPr>
            <w:tcW w:w="2550" w:type="dxa"/>
            <w:tcBorders>
              <w:top w:val="single" w:sz="12" w:space="0" w:color="85200C"/>
              <w:left w:val="single" w:sz="8" w:space="0" w:color="FFFFFF"/>
              <w:bottom w:val="single" w:sz="12" w:space="0" w:color="9FC5E8"/>
              <w:right w:val="single" w:sz="8" w:space="0" w:color="FFDEBC"/>
            </w:tcBorders>
            <w:shd w:val="clear" w:color="auto" w:fill="auto"/>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DFAs are formative assessments that reveals current levels of each students’ understandings fosters action</w:t>
            </w:r>
          </w:p>
          <w:p w:rsidR="000D4A64" w:rsidRDefault="001E3AD2">
            <w:pPr>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JIT Quick Checks are designed to help teachers identify students with unfinished learning and assist in planning instruction to fill potential gaps</w:t>
            </w:r>
          </w:p>
        </w:tc>
        <w:tc>
          <w:tcPr>
            <w:tcW w:w="2850" w:type="dxa"/>
            <w:tcBorders>
              <w:top w:val="single" w:sz="12" w:space="0" w:color="85200C"/>
              <w:left w:val="single" w:sz="8" w:space="0" w:color="FFDEBC"/>
              <w:bottom w:val="single" w:sz="12" w:space="0" w:color="9FC5E8"/>
              <w:right w:val="single" w:sz="8" w:space="0" w:color="FFDEBC"/>
            </w:tcBorders>
            <w:shd w:val="clear" w:color="auto" w:fill="FFDEBC"/>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DFA/JIT  results provide valid evidence to guide instruction and to target learning recovery and enrichment.</w:t>
            </w:r>
          </w:p>
        </w:tc>
      </w:tr>
      <w:tr w:rsidR="000D4A64" w:rsidTr="00DB2438">
        <w:trPr>
          <w:trHeight w:val="1562"/>
        </w:trPr>
        <w:tc>
          <w:tcPr>
            <w:tcW w:w="2100" w:type="dxa"/>
            <w:tcBorders>
              <w:top w:val="single" w:sz="12" w:space="0" w:color="85200C"/>
              <w:left w:val="single" w:sz="8" w:space="0" w:color="FFDEBC"/>
              <w:bottom w:val="single" w:sz="12" w:space="0" w:color="9FC5E8"/>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rPr>
              <w:t xml:space="preserve">Virginia Kindergarten  Readiness Program (VKRP) </w:t>
            </w:r>
          </w:p>
        </w:tc>
        <w:tc>
          <w:tcPr>
            <w:tcW w:w="1860" w:type="dxa"/>
            <w:tcBorders>
              <w:top w:val="single" w:sz="12" w:space="0" w:color="85200C"/>
              <w:left w:val="single" w:sz="8" w:space="0" w:color="FFFFFF"/>
              <w:bottom w:val="single" w:sz="12" w:space="0" w:color="9FC5E8"/>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sz w:val="18"/>
                <w:szCs w:val="18"/>
              </w:rPr>
              <w:t>State Mandated</w:t>
            </w:r>
          </w:p>
        </w:tc>
        <w:tc>
          <w:tcPr>
            <w:tcW w:w="1860" w:type="dxa"/>
            <w:tcBorders>
              <w:top w:val="single" w:sz="12" w:space="0" w:color="85200C"/>
              <w:left w:val="single" w:sz="8" w:space="0" w:color="FFFFFF"/>
              <w:bottom w:val="single" w:sz="12" w:space="0" w:color="9FC5E8"/>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sz w:val="18"/>
                <w:szCs w:val="18"/>
              </w:rPr>
              <w:t>Students in PreK and Kindergarten</w:t>
            </w:r>
          </w:p>
        </w:tc>
        <w:tc>
          <w:tcPr>
            <w:tcW w:w="2550" w:type="dxa"/>
            <w:tcBorders>
              <w:top w:val="single" w:sz="12" w:space="0" w:color="85200C"/>
              <w:left w:val="single" w:sz="8" w:space="0" w:color="FFFFFF"/>
              <w:bottom w:val="single" w:sz="12" w:space="0" w:color="9FC5E8"/>
              <w:right w:val="single" w:sz="8" w:space="0" w:color="FFDEBC"/>
            </w:tcBorders>
            <w:shd w:val="clear" w:color="auto" w:fill="auto"/>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sz w:val="18"/>
                <w:szCs w:val="18"/>
              </w:rPr>
            </w:pPr>
            <w:r>
              <w:rPr>
                <w:rFonts w:ascii="Merriweather" w:eastAsia="Merriweather" w:hAnsi="Merriweather" w:cs="Merriweather"/>
                <w:sz w:val="18"/>
                <w:szCs w:val="18"/>
                <w:highlight w:val="white"/>
              </w:rPr>
              <w:t>The Virginia Kindergarten Readiness Program (VKRP) includes a coordinated set of assessments that measure children’s skills in early mathematics, literacy (PALS), self-regulation, and social skills.</w:t>
            </w:r>
          </w:p>
        </w:tc>
        <w:tc>
          <w:tcPr>
            <w:tcW w:w="2850" w:type="dxa"/>
            <w:tcBorders>
              <w:top w:val="single" w:sz="12" w:space="0" w:color="85200C"/>
              <w:left w:val="single" w:sz="8" w:space="0" w:color="FFDEBC"/>
              <w:bottom w:val="single" w:sz="12" w:space="0" w:color="9FC5E8"/>
              <w:right w:val="single" w:sz="8" w:space="0" w:color="FFDEBC"/>
            </w:tcBorders>
            <w:shd w:val="clear" w:color="auto" w:fill="FFDEBC"/>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sz w:val="18"/>
                <w:szCs w:val="18"/>
              </w:rPr>
            </w:pPr>
            <w:r>
              <w:rPr>
                <w:rFonts w:ascii="Merriweather" w:eastAsia="Merriweather" w:hAnsi="Merriweather" w:cs="Merriweather"/>
                <w:sz w:val="18"/>
                <w:szCs w:val="18"/>
              </w:rPr>
              <w:t>The VKRP helps educators gain a more comprehensive understanding of students’ school readiness skills.  Reports and instructional resources help educators identify student strengths and support student growth in areas where it is most needed</w:t>
            </w:r>
          </w:p>
        </w:tc>
      </w:tr>
      <w:tr w:rsidR="000D4A64">
        <w:tc>
          <w:tcPr>
            <w:tcW w:w="11220" w:type="dxa"/>
            <w:gridSpan w:val="5"/>
            <w:tcBorders>
              <w:top w:val="single" w:sz="12" w:space="0" w:color="9FC5E8"/>
              <w:left w:val="single" w:sz="8" w:space="0" w:color="9FC5E8"/>
              <w:bottom w:val="nil"/>
              <w:right w:val="single" w:sz="8" w:space="0" w:color="FFFFFF"/>
            </w:tcBorders>
            <w:shd w:val="clear" w:color="auto" w:fill="9FC5E8"/>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85200C"/>
              </w:rPr>
            </w:pPr>
            <w:r>
              <w:rPr>
                <w:rFonts w:ascii="Merriweather" w:eastAsia="Merriweather" w:hAnsi="Merriweather" w:cs="Merriweather"/>
                <w:b/>
                <w:color w:val="85200C"/>
              </w:rPr>
              <w:t>Progress Monitoring</w:t>
            </w:r>
          </w:p>
        </w:tc>
      </w:tr>
      <w:tr w:rsidR="000D4A64">
        <w:tc>
          <w:tcPr>
            <w:tcW w:w="2100" w:type="dxa"/>
            <w:tcBorders>
              <w:top w:val="single" w:sz="12" w:space="0" w:color="85200C"/>
              <w:left w:val="single" w:sz="8" w:space="0" w:color="FFDEBC"/>
              <w:bottom w:val="nil"/>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FASTBRIDGE</w:t>
            </w:r>
          </w:p>
        </w:tc>
        <w:tc>
          <w:tcPr>
            <w:tcW w:w="1860" w:type="dxa"/>
            <w:tcBorders>
              <w:top w:val="single" w:sz="12" w:space="0" w:color="85200C"/>
              <w:left w:val="single" w:sz="8" w:space="0" w:color="FFFFFF"/>
              <w:bottom w:val="nil"/>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sz w:val="18"/>
                <w:szCs w:val="18"/>
              </w:rPr>
              <w:t xml:space="preserve">Required by the Division </w:t>
            </w:r>
          </w:p>
        </w:tc>
        <w:tc>
          <w:tcPr>
            <w:tcW w:w="1860" w:type="dxa"/>
            <w:tcBorders>
              <w:top w:val="single" w:sz="12" w:space="0" w:color="85200C"/>
              <w:left w:val="single" w:sz="8" w:space="0" w:color="FFFFFF"/>
              <w:bottom w:val="nil"/>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SBIT</w:t>
            </w:r>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who are identified in the lowest 5% in academic performance per class.</w:t>
            </w:r>
          </w:p>
        </w:tc>
        <w:tc>
          <w:tcPr>
            <w:tcW w:w="2550" w:type="dxa"/>
            <w:tcBorders>
              <w:top w:val="single" w:sz="12" w:space="0" w:color="85200C"/>
              <w:left w:val="single" w:sz="8" w:space="0" w:color="FFFFFF"/>
              <w:bottom w:val="nil"/>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FASTBRIDGE  data provides teachers with quick and reliable probes that accurately measure a student’s academic performance. Teachers can use the data to progress monitor students to see trends, weaknesses, and strengths. The data is used to guide instruction (remediation) and grouping for DI. </w:t>
            </w:r>
            <w:proofErr w:type="gramStart"/>
            <w:r>
              <w:rPr>
                <w:rFonts w:ascii="Merriweather" w:eastAsia="Merriweather" w:hAnsi="Merriweather" w:cs="Merriweather"/>
                <w:color w:val="000000"/>
                <w:sz w:val="18"/>
                <w:szCs w:val="18"/>
              </w:rPr>
              <w:t>Additionally</w:t>
            </w:r>
            <w:proofErr w:type="gramEnd"/>
            <w:r>
              <w:rPr>
                <w:rFonts w:ascii="Merriweather" w:eastAsia="Merriweather" w:hAnsi="Merriweather" w:cs="Merriweather"/>
                <w:color w:val="000000"/>
                <w:sz w:val="18"/>
                <w:szCs w:val="18"/>
              </w:rPr>
              <w:t xml:space="preserve"> teachers use it as a tool for child study.</w:t>
            </w:r>
          </w:p>
        </w:tc>
        <w:tc>
          <w:tcPr>
            <w:tcW w:w="2850" w:type="dxa"/>
            <w:tcBorders>
              <w:top w:val="single" w:sz="12" w:space="0" w:color="85200C"/>
              <w:left w:val="single" w:sz="8" w:space="0" w:color="FFDEBC"/>
              <w:bottom w:val="nil"/>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Helps instructional staff identify at risk students in the school and focus on specific instructional needs for intensity of instruction is relevant to student needs.</w:t>
            </w:r>
          </w:p>
        </w:tc>
      </w:tr>
      <w:tr w:rsidR="000D4A64">
        <w:trPr>
          <w:trHeight w:val="420"/>
        </w:trPr>
        <w:tc>
          <w:tcPr>
            <w:tcW w:w="11220" w:type="dxa"/>
            <w:gridSpan w:val="5"/>
            <w:tcBorders>
              <w:top w:val="nil"/>
              <w:left w:val="single" w:sz="8" w:space="0" w:color="9FC5E8"/>
              <w:bottom w:val="single" w:sz="12" w:space="0" w:color="85200C"/>
              <w:right w:val="single" w:sz="12" w:space="0" w:color="85200C"/>
            </w:tcBorders>
            <w:shd w:val="clear" w:color="auto" w:fill="9FC5E8"/>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85200C"/>
              </w:rPr>
            </w:pPr>
            <w:r>
              <w:rPr>
                <w:rFonts w:ascii="Merriweather" w:eastAsia="Merriweather" w:hAnsi="Merriweather" w:cs="Merriweather"/>
                <w:b/>
                <w:color w:val="85200C"/>
              </w:rPr>
              <w:lastRenderedPageBreak/>
              <w:t>ENGLISH/LANGUAGE ARTS</w:t>
            </w:r>
          </w:p>
        </w:tc>
      </w:tr>
      <w:tr w:rsidR="000D4A64">
        <w:tc>
          <w:tcPr>
            <w:tcW w:w="2100" w:type="dxa"/>
            <w:tcBorders>
              <w:top w:val="single" w:sz="12" w:space="0" w:color="85200C"/>
              <w:left w:val="single" w:sz="8" w:space="0" w:color="FFDEBC"/>
              <w:bottom w:val="dotted" w:sz="12" w:space="0" w:color="85200C"/>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Writing Prompts</w:t>
            </w:r>
          </w:p>
        </w:tc>
        <w:tc>
          <w:tcPr>
            <w:tcW w:w="1860" w:type="dxa"/>
            <w:tcBorders>
              <w:top w:val="single" w:sz="12" w:space="0" w:color="85200C"/>
              <w:left w:val="single" w:sz="8" w:space="0" w:color="FFFFFF"/>
              <w:bottom w:val="dotted" w:sz="12" w:space="0" w:color="85200C"/>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sz w:val="18"/>
                <w:szCs w:val="18"/>
              </w:rPr>
              <w:t xml:space="preserve">Required by the Division </w:t>
            </w:r>
          </w:p>
        </w:tc>
        <w:tc>
          <w:tcPr>
            <w:tcW w:w="1860" w:type="dxa"/>
            <w:tcBorders>
              <w:top w:val="single"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K-5</w:t>
            </w:r>
          </w:p>
        </w:tc>
        <w:tc>
          <w:tcPr>
            <w:tcW w:w="2550" w:type="dxa"/>
            <w:tcBorders>
              <w:top w:val="single" w:sz="12" w:space="0" w:color="85200C"/>
              <w:left w:val="single" w:sz="8" w:space="0" w:color="FFDEBC"/>
              <w:bottom w:val="dotted" w:sz="12" w:space="0" w:color="85200C"/>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writing test is a response to a prompt and it helps to show growth as the year progresses.</w:t>
            </w:r>
          </w:p>
        </w:tc>
        <w:tc>
          <w:tcPr>
            <w:tcW w:w="2850" w:type="dxa"/>
            <w:tcBorders>
              <w:top w:val="single" w:sz="12" w:space="0" w:color="85200C"/>
              <w:left w:val="single" w:sz="8" w:space="0" w:color="FFFFFF"/>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Results inform group and individual writing instruction for the school year. </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p w:rsidR="000D4A64" w:rsidRDefault="00CF7338">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hyperlink r:id="rId7">
              <w:r w:rsidR="001E3AD2">
                <w:rPr>
                  <w:rFonts w:ascii="Merriweather" w:eastAsia="Merriweather" w:hAnsi="Merriweather" w:cs="Merriweather"/>
                  <w:color w:val="1155CC"/>
                  <w:sz w:val="18"/>
                  <w:szCs w:val="18"/>
                  <w:u w:val="single"/>
                </w:rPr>
                <w:t>WRITING PACING GUIDE</w:t>
              </w:r>
            </w:hyperlink>
          </w:p>
        </w:tc>
      </w:tr>
      <w:tr w:rsidR="000D4A64">
        <w:tc>
          <w:tcPr>
            <w:tcW w:w="2100" w:type="dxa"/>
            <w:tcBorders>
              <w:top w:val="dotted"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Developmental Spelling Analysis (DSA)</w:t>
            </w:r>
          </w:p>
        </w:tc>
        <w:tc>
          <w:tcPr>
            <w:tcW w:w="1860" w:type="dxa"/>
            <w:tcBorders>
              <w:top w:val="dotted" w:sz="12" w:space="0" w:color="85200C"/>
              <w:left w:val="single" w:sz="8" w:space="0" w:color="FFDEBC"/>
              <w:bottom w:val="dotted" w:sz="12" w:space="0" w:color="85200C"/>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Required by the Division </w:t>
            </w:r>
          </w:p>
        </w:tc>
        <w:tc>
          <w:tcPr>
            <w:tcW w:w="1860" w:type="dxa"/>
            <w:tcBorders>
              <w:top w:val="dotted"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K-5</w:t>
            </w:r>
          </w:p>
        </w:tc>
        <w:tc>
          <w:tcPr>
            <w:tcW w:w="2550" w:type="dxa"/>
            <w:tcBorders>
              <w:top w:val="dotted" w:sz="12" w:space="0" w:color="85200C"/>
              <w:left w:val="single" w:sz="8" w:space="0" w:color="FFDEBC"/>
              <w:bottom w:val="dotted" w:sz="12" w:space="0" w:color="85200C"/>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Developmental Spelling Analysis is given to determine a student’s stage of spelling development.  Once the stage of spelling development is determined, teachers can plan responsive word study instruction. (Fall and Spring)</w:t>
            </w:r>
          </w:p>
        </w:tc>
        <w:tc>
          <w:tcPr>
            <w:tcW w:w="2850" w:type="dxa"/>
            <w:tcBorders>
              <w:top w:val="dotted"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Results allow teachers to individualize spelling needs for students</w:t>
            </w:r>
          </w:p>
        </w:tc>
      </w:tr>
    </w:tbl>
    <w:p w:rsidR="000D4A64" w:rsidRDefault="000D4A64">
      <w:pPr>
        <w:pBdr>
          <w:top w:val="nil"/>
          <w:left w:val="nil"/>
          <w:bottom w:val="nil"/>
          <w:right w:val="nil"/>
          <w:between w:val="nil"/>
        </w:pBdr>
        <w:rPr>
          <w:rFonts w:ascii="Cambria" w:eastAsia="Cambria" w:hAnsi="Cambria" w:cs="Cambria"/>
          <w:b/>
          <w:color w:val="000000"/>
          <w:sz w:val="28"/>
          <w:szCs w:val="28"/>
        </w:rPr>
      </w:pPr>
    </w:p>
    <w:tbl>
      <w:tblPr>
        <w:tblStyle w:val="ae"/>
        <w:tblW w:w="11265"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1860"/>
        <w:gridCol w:w="1860"/>
        <w:gridCol w:w="2685"/>
        <w:gridCol w:w="2760"/>
      </w:tblGrid>
      <w:tr w:rsidR="000D4A64">
        <w:trPr>
          <w:trHeight w:val="960"/>
        </w:trPr>
        <w:tc>
          <w:tcPr>
            <w:tcW w:w="210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Name of Assessment</w:t>
            </w:r>
          </w:p>
        </w:tc>
        <w:tc>
          <w:tcPr>
            <w:tcW w:w="186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Required, Mandated, or Optional</w:t>
            </w:r>
          </w:p>
        </w:tc>
        <w:tc>
          <w:tcPr>
            <w:tcW w:w="186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Who Takes It?</w:t>
            </w:r>
          </w:p>
        </w:tc>
        <w:tc>
          <w:tcPr>
            <w:tcW w:w="2685"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What is it and why is it important?</w:t>
            </w:r>
          </w:p>
        </w:tc>
        <w:tc>
          <w:tcPr>
            <w:tcW w:w="276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How are results used?</w:t>
            </w:r>
          </w:p>
        </w:tc>
      </w:tr>
      <w:tr w:rsidR="000D4A64">
        <w:trPr>
          <w:trHeight w:val="420"/>
        </w:trPr>
        <w:tc>
          <w:tcPr>
            <w:tcW w:w="11265" w:type="dxa"/>
            <w:gridSpan w:val="5"/>
            <w:tcBorders>
              <w:top w:val="single" w:sz="12" w:space="0" w:color="3D85C6"/>
              <w:left w:val="single" w:sz="8" w:space="0" w:color="9FC5E8"/>
              <w:bottom w:val="single" w:sz="12" w:space="0" w:color="85200C"/>
              <w:right w:val="single" w:sz="12" w:space="0" w:color="85200C"/>
            </w:tcBorders>
            <w:shd w:val="clear" w:color="auto" w:fill="9FC5E8"/>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85200C"/>
              </w:rPr>
            </w:pPr>
            <w:r>
              <w:rPr>
                <w:rFonts w:ascii="Merriweather" w:eastAsia="Merriweather" w:hAnsi="Merriweather" w:cs="Merriweather"/>
                <w:b/>
                <w:color w:val="85200C"/>
              </w:rPr>
              <w:t>ENGLISH/LANGUAGE ARTS</w:t>
            </w:r>
          </w:p>
        </w:tc>
      </w:tr>
      <w:tr w:rsidR="000D4A64">
        <w:tc>
          <w:tcPr>
            <w:tcW w:w="2100" w:type="dxa"/>
            <w:tcBorders>
              <w:top w:val="single"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Phonological Awareness Literacy Screening (PALS)</w:t>
            </w:r>
          </w:p>
        </w:tc>
        <w:tc>
          <w:tcPr>
            <w:tcW w:w="1860" w:type="dxa"/>
            <w:tcBorders>
              <w:top w:val="single" w:sz="12" w:space="0" w:color="85200C"/>
              <w:left w:val="single" w:sz="8" w:space="0" w:color="FFDEBC"/>
              <w:bottom w:val="dotted" w:sz="12" w:space="0" w:color="85200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State Mandated</w:t>
            </w:r>
          </w:p>
        </w:tc>
        <w:tc>
          <w:tcPr>
            <w:tcW w:w="1860" w:type="dxa"/>
            <w:tcBorders>
              <w:top w:val="single" w:sz="12" w:space="0" w:color="85200C"/>
              <w:left w:val="single" w:sz="8" w:space="0" w:color="FFFFFF"/>
              <w:bottom w:val="dotted" w:sz="12" w:space="0" w:color="85200C"/>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K-3</w:t>
            </w:r>
          </w:p>
        </w:tc>
        <w:tc>
          <w:tcPr>
            <w:tcW w:w="2685" w:type="dxa"/>
            <w:tcBorders>
              <w:top w:val="single" w:sz="12" w:space="0" w:color="85200C"/>
              <w:left w:val="single" w:sz="8" w:space="0" w:color="FFFFFF"/>
              <w:bottom w:val="dotted" w:sz="12" w:space="0" w:color="85200C"/>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PALS allows teachers to view data that reflects students’ alphabet and sound recognition, concept of word, fluency, comprehension, spelling, word lists (sight words), and instructional reading level. The data then allows the teachers to differentiate reading, word study, and it gives teachers a measure of growth (Fall and Spring Assessments)</w:t>
            </w:r>
          </w:p>
        </w:tc>
        <w:tc>
          <w:tcPr>
            <w:tcW w:w="2760" w:type="dxa"/>
            <w:tcBorders>
              <w:top w:val="single"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Results are used to provide small group PALS instruction for 30 minutes per day in groups of five or less for all students who qualify, utilizing PALS benchmarks.</w:t>
            </w:r>
          </w:p>
        </w:tc>
      </w:tr>
      <w:tr w:rsidR="000D4A64">
        <w:trPr>
          <w:trHeight w:val="3340"/>
        </w:trPr>
        <w:tc>
          <w:tcPr>
            <w:tcW w:w="2100" w:type="dxa"/>
            <w:tcBorders>
              <w:top w:val="dotted" w:sz="12" w:space="0" w:color="85200C"/>
              <w:left w:val="single" w:sz="8" w:space="0" w:color="FFDEBC"/>
              <w:bottom w:val="nil"/>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Scholastic Reading Inventory (SRI)</w:t>
            </w:r>
          </w:p>
        </w:tc>
        <w:tc>
          <w:tcPr>
            <w:tcW w:w="1860" w:type="dxa"/>
            <w:tcBorders>
              <w:top w:val="dotted" w:sz="12" w:space="0" w:color="85200C"/>
              <w:left w:val="single" w:sz="8" w:space="0" w:color="FFDEBC"/>
              <w:bottom w:val="nil"/>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Required by the Division</w:t>
            </w:r>
          </w:p>
        </w:tc>
        <w:tc>
          <w:tcPr>
            <w:tcW w:w="1860" w:type="dxa"/>
            <w:tcBorders>
              <w:top w:val="dotted" w:sz="12" w:space="0" w:color="85200C"/>
              <w:left w:val="single" w:sz="8" w:space="0" w:color="FFFFFF"/>
              <w:bottom w:val="nil"/>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3 and 5</w:t>
            </w:r>
          </w:p>
        </w:tc>
        <w:tc>
          <w:tcPr>
            <w:tcW w:w="2685" w:type="dxa"/>
            <w:tcBorders>
              <w:top w:val="dotted" w:sz="12" w:space="0" w:color="85200C"/>
              <w:left w:val="single" w:sz="8" w:space="0" w:color="FFFFFF"/>
              <w:bottom w:val="nil"/>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SRI is multiple choice, computer- adaptive reading comprehension assessment, developed in partnership with Meta Metrics, Inc. which reports student reading levels using the Lexile measurement format. The SRI uses authentic passages of literature and non-fiction texts for its selections. The Lexile reports from the SRI provide information within band ranges related to their students’ reading growth.</w:t>
            </w:r>
          </w:p>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(Spring)</w:t>
            </w:r>
          </w:p>
        </w:tc>
        <w:tc>
          <w:tcPr>
            <w:tcW w:w="2760" w:type="dxa"/>
            <w:tcBorders>
              <w:top w:val="dotted" w:sz="12" w:space="0" w:color="85200C"/>
              <w:left w:val="single" w:sz="8" w:space="0" w:color="FFDEBC"/>
              <w:bottom w:val="nil"/>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SRI is used to determine placement of students into the Read 180 or System 44 program and if students are reading on grade level.</w:t>
            </w:r>
          </w:p>
        </w:tc>
      </w:tr>
      <w:tr w:rsidR="000D4A64">
        <w:trPr>
          <w:trHeight w:val="420"/>
        </w:trPr>
        <w:tc>
          <w:tcPr>
            <w:tcW w:w="11265" w:type="dxa"/>
            <w:gridSpan w:val="5"/>
            <w:tcBorders>
              <w:top w:val="nil"/>
              <w:left w:val="nil"/>
              <w:bottom w:val="single" w:sz="12" w:space="0" w:color="85200C"/>
              <w:right w:val="single" w:sz="8" w:space="0" w:color="FFDEBC"/>
            </w:tcBorders>
            <w:shd w:val="clear" w:color="auto" w:fill="9FC5E8"/>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85200C"/>
              </w:rPr>
            </w:pPr>
            <w:r>
              <w:rPr>
                <w:rFonts w:ascii="Merriweather" w:eastAsia="Merriweather" w:hAnsi="Merriweather" w:cs="Merriweather"/>
                <w:b/>
                <w:color w:val="85200C"/>
              </w:rPr>
              <w:t>STATE ACCOUNTABILITY</w:t>
            </w:r>
          </w:p>
        </w:tc>
      </w:tr>
      <w:tr w:rsidR="000D4A64">
        <w:trPr>
          <w:trHeight w:val="420"/>
        </w:trPr>
        <w:tc>
          <w:tcPr>
            <w:tcW w:w="2100" w:type="dxa"/>
            <w:tcBorders>
              <w:top w:val="single"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Standards of Learning (SOL)</w:t>
            </w:r>
          </w:p>
        </w:tc>
        <w:tc>
          <w:tcPr>
            <w:tcW w:w="1860" w:type="dxa"/>
            <w:tcBorders>
              <w:top w:val="single" w:sz="8" w:space="0" w:color="85200C"/>
              <w:left w:val="single" w:sz="8" w:space="0" w:color="FFDEBC"/>
              <w:bottom w:val="dotted" w:sz="12" w:space="0" w:color="85200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State Mandated</w:t>
            </w:r>
          </w:p>
        </w:tc>
        <w:tc>
          <w:tcPr>
            <w:tcW w:w="1860" w:type="dxa"/>
            <w:tcBorders>
              <w:top w:val="single" w:sz="12" w:space="0" w:color="85200C"/>
              <w:left w:val="single" w:sz="8" w:space="0" w:color="FFFFFF"/>
              <w:bottom w:val="dotted" w:sz="12" w:space="0" w:color="85200C"/>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3-5</w:t>
            </w:r>
          </w:p>
        </w:tc>
        <w:tc>
          <w:tcPr>
            <w:tcW w:w="2685" w:type="dxa"/>
            <w:tcBorders>
              <w:top w:val="single" w:sz="12" w:space="0" w:color="85200C"/>
              <w:left w:val="single" w:sz="8" w:space="0" w:color="FFFFFF"/>
              <w:bottom w:val="dotted" w:sz="12" w:space="0" w:color="85200C"/>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SOL tests are the state mandated assessments that measure mastery of the Virginia Standards of Learning.</w:t>
            </w:r>
          </w:p>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Grade 3: Math &amp; Reading</w:t>
            </w:r>
          </w:p>
          <w:p w:rsidR="000D4A64" w:rsidRDefault="001E3AD2">
            <w:pPr>
              <w:widowControl w:val="0"/>
              <w:pBdr>
                <w:top w:val="nil"/>
                <w:left w:val="nil"/>
                <w:bottom w:val="nil"/>
                <w:right w:val="nil"/>
                <w:between w:val="nil"/>
              </w:pBdr>
              <w:spacing w:line="240" w:lineRule="auto"/>
              <w:rPr>
                <w:rFonts w:ascii="Merriweather" w:eastAsia="Merriweather" w:hAnsi="Merriweather" w:cs="Merriweather"/>
                <w:strike/>
                <w:color w:val="000000"/>
                <w:sz w:val="18"/>
                <w:szCs w:val="18"/>
              </w:rPr>
            </w:pPr>
            <w:r>
              <w:rPr>
                <w:rFonts w:ascii="Merriweather" w:eastAsia="Merriweather" w:hAnsi="Merriweather" w:cs="Merriweather"/>
                <w:color w:val="000000"/>
                <w:sz w:val="18"/>
                <w:szCs w:val="18"/>
              </w:rPr>
              <w:lastRenderedPageBreak/>
              <w:t>Grade 4: Math</w:t>
            </w:r>
            <w:r>
              <w:rPr>
                <w:rFonts w:ascii="Merriweather" w:eastAsia="Merriweather" w:hAnsi="Merriweather" w:cs="Merriweather"/>
                <w:sz w:val="18"/>
                <w:szCs w:val="18"/>
              </w:rPr>
              <w:t xml:space="preserve">, </w:t>
            </w:r>
            <w:r>
              <w:rPr>
                <w:rFonts w:ascii="Merriweather" w:eastAsia="Merriweather" w:hAnsi="Merriweather" w:cs="Merriweather"/>
                <w:color w:val="000000"/>
                <w:sz w:val="18"/>
                <w:szCs w:val="18"/>
              </w:rPr>
              <w:t xml:space="preserve">Reading, &amp; </w:t>
            </w:r>
            <w:r>
              <w:rPr>
                <w:rFonts w:ascii="Merriweather" w:eastAsia="Merriweather" w:hAnsi="Merriweather" w:cs="Merriweather"/>
                <w:sz w:val="18"/>
                <w:szCs w:val="18"/>
              </w:rPr>
              <w:t>VA Studies</w:t>
            </w:r>
          </w:p>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Grade 5: Math, Reading, &amp; Science</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sz w:val="18"/>
                <w:szCs w:val="18"/>
              </w:rPr>
            </w:pPr>
          </w:p>
          <w:p w:rsidR="000D4A64" w:rsidRDefault="001E3AD2">
            <w:pPr>
              <w:widowControl w:val="0"/>
              <w:pBdr>
                <w:top w:val="nil"/>
                <w:left w:val="nil"/>
                <w:bottom w:val="nil"/>
                <w:right w:val="nil"/>
                <w:between w:val="nil"/>
              </w:pBdr>
              <w:spacing w:line="240" w:lineRule="auto"/>
              <w:rPr>
                <w:rFonts w:ascii="Merriweather" w:eastAsia="Merriweather" w:hAnsi="Merriweather" w:cs="Merriweather"/>
                <w:sz w:val="18"/>
                <w:szCs w:val="18"/>
              </w:rPr>
            </w:pPr>
            <w:r>
              <w:rPr>
                <w:rFonts w:ascii="Merriweather" w:eastAsia="Merriweather" w:hAnsi="Merriweather" w:cs="Merriweather"/>
                <w:sz w:val="18"/>
                <w:szCs w:val="18"/>
              </w:rPr>
              <w:t>For the 21-22 school year, assessments will be taken in the fall and in the spring.</w:t>
            </w:r>
          </w:p>
        </w:tc>
        <w:tc>
          <w:tcPr>
            <w:tcW w:w="2760" w:type="dxa"/>
            <w:tcBorders>
              <w:top w:val="single"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lastRenderedPageBreak/>
              <w:t xml:space="preserve">The results of SOL tests are used for state accreditation and compliance with ESSA. Individual student results are used as one measure to make educational </w:t>
            </w:r>
            <w:r>
              <w:rPr>
                <w:rFonts w:ascii="Merriweather" w:eastAsia="Merriweather" w:hAnsi="Merriweather" w:cs="Merriweather"/>
                <w:color w:val="000000"/>
                <w:sz w:val="18"/>
                <w:szCs w:val="18"/>
              </w:rPr>
              <w:lastRenderedPageBreak/>
              <w:t>decisions. Summary results are used as a measure to guide school improvement actions.</w:t>
            </w:r>
          </w:p>
        </w:tc>
      </w:tr>
      <w:tr w:rsidR="000D4A64">
        <w:trPr>
          <w:trHeight w:val="2480"/>
        </w:trPr>
        <w:tc>
          <w:tcPr>
            <w:tcW w:w="2100" w:type="dxa"/>
            <w:tcBorders>
              <w:top w:val="dotted"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lastRenderedPageBreak/>
              <w:t>Local Alternative Assessment (SOL)</w:t>
            </w:r>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color w:val="000000"/>
              </w:rPr>
            </w:pPr>
          </w:p>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rPr>
            </w:pPr>
            <w:r>
              <w:rPr>
                <w:rFonts w:ascii="Merriweather" w:eastAsia="Merriweather" w:hAnsi="Merriweather" w:cs="Merriweather"/>
                <w:color w:val="000000"/>
              </w:rPr>
              <w:t xml:space="preserve">Science  (3) </w:t>
            </w:r>
          </w:p>
          <w:p w:rsidR="000D4A64" w:rsidRDefault="00CF7338">
            <w:pPr>
              <w:widowControl w:val="0"/>
              <w:pBdr>
                <w:top w:val="nil"/>
                <w:left w:val="nil"/>
                <w:bottom w:val="nil"/>
                <w:right w:val="nil"/>
                <w:between w:val="nil"/>
              </w:pBdr>
              <w:spacing w:line="240" w:lineRule="auto"/>
              <w:rPr>
                <w:rFonts w:ascii="Merriweather" w:eastAsia="Merriweather" w:hAnsi="Merriweather" w:cs="Merriweather"/>
                <w:color w:val="000000"/>
              </w:rPr>
            </w:pPr>
            <w:hyperlink r:id="rId8">
              <w:r w:rsidR="001E3AD2">
                <w:rPr>
                  <w:rFonts w:ascii="Merriweather" w:eastAsia="Merriweather" w:hAnsi="Merriweather" w:cs="Merriweather"/>
                  <w:color w:val="1155CC"/>
                  <w:u w:val="single"/>
                </w:rPr>
                <w:t>Social Studies (3</w:t>
              </w:r>
            </w:hyperlink>
            <w:r w:rsidR="001E3AD2">
              <w:rPr>
                <w:rFonts w:ascii="Merriweather" w:eastAsia="Merriweather" w:hAnsi="Merriweather" w:cs="Merriweather"/>
                <w:color w:val="000000"/>
              </w:rPr>
              <w:t>)</w:t>
            </w:r>
          </w:p>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rPr>
            </w:pPr>
            <w:r>
              <w:rPr>
                <w:rFonts w:ascii="Merriweather" w:eastAsia="Merriweather" w:hAnsi="Merriweather" w:cs="Merriweather"/>
                <w:color w:val="000000"/>
              </w:rPr>
              <w:t>Writing 5</w:t>
            </w:r>
          </w:p>
          <w:p w:rsidR="000D4A64" w:rsidRDefault="00CF7338">
            <w:pPr>
              <w:widowControl w:val="0"/>
              <w:pBdr>
                <w:top w:val="nil"/>
                <w:left w:val="nil"/>
                <w:bottom w:val="nil"/>
                <w:right w:val="nil"/>
                <w:between w:val="nil"/>
              </w:pBdr>
              <w:spacing w:line="240" w:lineRule="auto"/>
              <w:rPr>
                <w:rFonts w:ascii="Merriweather" w:eastAsia="Merriweather" w:hAnsi="Merriweather" w:cs="Merriweather"/>
                <w:color w:val="000000"/>
              </w:rPr>
            </w:pPr>
            <w:hyperlink r:id="rId9">
              <w:r w:rsidR="001E3AD2">
                <w:rPr>
                  <w:rFonts w:ascii="Merriweather" w:eastAsia="Merriweather" w:hAnsi="Merriweather" w:cs="Merriweather"/>
                  <w:color w:val="1155CC"/>
                  <w:u w:val="single"/>
                </w:rPr>
                <w:t>US History I (5)</w:t>
              </w:r>
            </w:hyperlink>
          </w:p>
        </w:tc>
        <w:tc>
          <w:tcPr>
            <w:tcW w:w="1860" w:type="dxa"/>
            <w:tcBorders>
              <w:top w:val="dotted" w:sz="12" w:space="0" w:color="85200C"/>
              <w:left w:val="single" w:sz="8" w:space="0" w:color="FFDEBC"/>
              <w:bottom w:val="dotted" w:sz="12" w:space="0" w:color="85200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State Mandated</w:t>
            </w:r>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p>
        </w:tc>
        <w:tc>
          <w:tcPr>
            <w:tcW w:w="1860" w:type="dxa"/>
            <w:tcBorders>
              <w:top w:val="dotted" w:sz="12" w:space="0" w:color="85200C"/>
              <w:left w:val="single" w:sz="8" w:space="0" w:color="FFFFFF"/>
              <w:bottom w:val="dotted" w:sz="12" w:space="0" w:color="85200C"/>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3 and 5</w:t>
            </w:r>
          </w:p>
        </w:tc>
        <w:tc>
          <w:tcPr>
            <w:tcW w:w="2685" w:type="dxa"/>
            <w:tcBorders>
              <w:top w:val="dotted" w:sz="12" w:space="0" w:color="85200C"/>
              <w:left w:val="single" w:sz="8" w:space="0" w:color="FFFFFF"/>
              <w:bottom w:val="dotted" w:sz="12" w:space="0" w:color="85200C"/>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SOL Alternative Assessments are assessments that measure mastery of Virginia Standards of Learning using a performance task. Alternative Assessments allow students the opportunity to demonstrate their knowledge and understanding.</w:t>
            </w:r>
          </w:p>
        </w:tc>
        <w:tc>
          <w:tcPr>
            <w:tcW w:w="2760" w:type="dxa"/>
            <w:tcBorders>
              <w:top w:val="dotted"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Results are used as a summative assessment for the skills taught.</w:t>
            </w:r>
          </w:p>
        </w:tc>
      </w:tr>
    </w:tbl>
    <w:p w:rsidR="000D4A64" w:rsidRDefault="000D4A64">
      <w:pPr>
        <w:pBdr>
          <w:top w:val="nil"/>
          <w:left w:val="nil"/>
          <w:bottom w:val="nil"/>
          <w:right w:val="nil"/>
          <w:between w:val="nil"/>
        </w:pBdr>
        <w:rPr>
          <w:rFonts w:ascii="Cambria" w:eastAsia="Cambria" w:hAnsi="Cambria" w:cs="Cambria"/>
          <w:b/>
          <w:sz w:val="16"/>
          <w:szCs w:val="16"/>
        </w:rPr>
      </w:pPr>
    </w:p>
    <w:p w:rsidR="000D4A64" w:rsidRDefault="000D4A64">
      <w:pPr>
        <w:pBdr>
          <w:top w:val="nil"/>
          <w:left w:val="nil"/>
          <w:bottom w:val="nil"/>
          <w:right w:val="nil"/>
          <w:between w:val="nil"/>
        </w:pBdr>
        <w:rPr>
          <w:rFonts w:ascii="Cambria" w:eastAsia="Cambria" w:hAnsi="Cambria" w:cs="Cambria"/>
          <w:b/>
          <w:sz w:val="16"/>
          <w:szCs w:val="16"/>
        </w:rPr>
      </w:pPr>
    </w:p>
    <w:tbl>
      <w:tblPr>
        <w:tblStyle w:val="af"/>
        <w:tblW w:w="11295"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1860"/>
        <w:gridCol w:w="1860"/>
        <w:gridCol w:w="2580"/>
        <w:gridCol w:w="2895"/>
      </w:tblGrid>
      <w:tr w:rsidR="000D4A64">
        <w:trPr>
          <w:trHeight w:val="960"/>
        </w:trPr>
        <w:tc>
          <w:tcPr>
            <w:tcW w:w="210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Name of Assessment</w:t>
            </w:r>
          </w:p>
        </w:tc>
        <w:tc>
          <w:tcPr>
            <w:tcW w:w="186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Required, Mandated, or Optional</w:t>
            </w:r>
          </w:p>
        </w:tc>
        <w:tc>
          <w:tcPr>
            <w:tcW w:w="186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Who Takes It?</w:t>
            </w:r>
          </w:p>
        </w:tc>
        <w:tc>
          <w:tcPr>
            <w:tcW w:w="2580"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What is it and why is it important?</w:t>
            </w:r>
          </w:p>
        </w:tc>
        <w:tc>
          <w:tcPr>
            <w:tcW w:w="2895" w:type="dxa"/>
            <w:tcBorders>
              <w:top w:val="single" w:sz="8" w:space="0" w:color="3D85C6"/>
              <w:left w:val="single" w:sz="8" w:space="0" w:color="3D85C6"/>
              <w:bottom w:val="single" w:sz="12" w:space="0" w:color="3D85C6"/>
              <w:right w:val="single" w:sz="8" w:space="0" w:color="3D85C6"/>
            </w:tcBorders>
            <w:shd w:val="clear" w:color="auto" w:fill="3D85C6"/>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How are results used?</w:t>
            </w:r>
          </w:p>
        </w:tc>
      </w:tr>
      <w:tr w:rsidR="000D4A64">
        <w:trPr>
          <w:trHeight w:val="420"/>
        </w:trPr>
        <w:tc>
          <w:tcPr>
            <w:tcW w:w="11295" w:type="dxa"/>
            <w:gridSpan w:val="5"/>
            <w:tcBorders>
              <w:top w:val="single" w:sz="12" w:space="0" w:color="3D85C6"/>
              <w:left w:val="single" w:sz="8" w:space="0" w:color="9FC5E8"/>
              <w:bottom w:val="single" w:sz="12" w:space="0" w:color="85200C"/>
              <w:right w:val="single" w:sz="12" w:space="0" w:color="85200C"/>
            </w:tcBorders>
            <w:shd w:val="clear" w:color="auto" w:fill="9FC5E8"/>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85200C"/>
              </w:rPr>
            </w:pPr>
            <w:r>
              <w:rPr>
                <w:rFonts w:ascii="Merriweather" w:eastAsia="Merriweather" w:hAnsi="Merriweather" w:cs="Merriweather"/>
                <w:b/>
                <w:color w:val="85200C"/>
              </w:rPr>
              <w:t>GIFTED TESTING</w:t>
            </w:r>
          </w:p>
        </w:tc>
      </w:tr>
      <w:tr w:rsidR="000D4A64">
        <w:trPr>
          <w:trHeight w:val="2460"/>
        </w:trPr>
        <w:tc>
          <w:tcPr>
            <w:tcW w:w="2100" w:type="dxa"/>
            <w:tcBorders>
              <w:top w:val="single" w:sz="12" w:space="0" w:color="85200C"/>
              <w:left w:val="single" w:sz="8" w:space="0" w:color="FFDEBC"/>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Cognitive Abilities Test (</w:t>
            </w:r>
            <w:proofErr w:type="spellStart"/>
            <w:r>
              <w:rPr>
                <w:rFonts w:ascii="Merriweather" w:eastAsia="Merriweather" w:hAnsi="Merriweather" w:cs="Merriweather"/>
                <w:color w:val="000000"/>
              </w:rPr>
              <w:t>CogAT</w:t>
            </w:r>
            <w:proofErr w:type="spellEnd"/>
            <w:r>
              <w:rPr>
                <w:rFonts w:ascii="Merriweather" w:eastAsia="Merriweather" w:hAnsi="Merriweather" w:cs="Merriweather"/>
                <w:color w:val="000000"/>
              </w:rPr>
              <w:t>)</w:t>
            </w:r>
          </w:p>
        </w:tc>
        <w:tc>
          <w:tcPr>
            <w:tcW w:w="1860" w:type="dxa"/>
            <w:tcBorders>
              <w:top w:val="single" w:sz="12" w:space="0" w:color="85200C"/>
              <w:left w:val="single" w:sz="8" w:space="0" w:color="FFDEBC"/>
              <w:bottom w:val="single" w:sz="12"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Required by the </w:t>
            </w:r>
            <w:r>
              <w:rPr>
                <w:rFonts w:ascii="Merriweather" w:eastAsia="Merriweather" w:hAnsi="Merriweather" w:cs="Merriweather"/>
                <w:sz w:val="18"/>
                <w:szCs w:val="18"/>
              </w:rPr>
              <w:t>D</w:t>
            </w:r>
            <w:r>
              <w:rPr>
                <w:rFonts w:ascii="Merriweather" w:eastAsia="Merriweather" w:hAnsi="Merriweather" w:cs="Merriweather"/>
                <w:color w:val="000000"/>
                <w:sz w:val="18"/>
                <w:szCs w:val="18"/>
              </w:rPr>
              <w:t>ivision</w:t>
            </w:r>
          </w:p>
        </w:tc>
        <w:tc>
          <w:tcPr>
            <w:tcW w:w="1860" w:type="dxa"/>
            <w:tcBorders>
              <w:top w:val="single" w:sz="12" w:space="0" w:color="85200C"/>
              <w:left w:val="single" w:sz="8" w:space="0" w:color="FFFFFF"/>
              <w:bottom w:val="single" w:sz="12" w:space="0" w:color="FFDEBC"/>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 2 and 3</w:t>
            </w:r>
          </w:p>
        </w:tc>
        <w:tc>
          <w:tcPr>
            <w:tcW w:w="2580" w:type="dxa"/>
            <w:tcBorders>
              <w:top w:val="single" w:sz="12" w:space="0" w:color="85200C"/>
              <w:left w:val="single" w:sz="8" w:space="0" w:color="FFFFFF"/>
              <w:bottom w:val="single" w:sz="12" w:space="0" w:color="FFFFFF"/>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Cognitive Abilities Test (</w:t>
            </w:r>
            <w:proofErr w:type="spellStart"/>
            <w:r>
              <w:rPr>
                <w:rFonts w:ascii="Merriweather" w:eastAsia="Merriweather" w:hAnsi="Merriweather" w:cs="Merriweather"/>
                <w:color w:val="000000"/>
                <w:sz w:val="18"/>
                <w:szCs w:val="18"/>
              </w:rPr>
              <w:t>CogAT</w:t>
            </w:r>
            <w:proofErr w:type="spellEnd"/>
            <w:r>
              <w:rPr>
                <w:rFonts w:ascii="Merriweather" w:eastAsia="Merriweather" w:hAnsi="Merriweather" w:cs="Merriweather"/>
                <w:color w:val="000000"/>
                <w:sz w:val="18"/>
                <w:szCs w:val="18"/>
              </w:rPr>
              <w:t xml:space="preserve">) is a group- administered K-12 assessment intended to estimate students’ learned reasoning and problem solving abilities through a battery of verbal, quantitative, and nonverbal test items. </w:t>
            </w:r>
          </w:p>
        </w:tc>
        <w:tc>
          <w:tcPr>
            <w:tcW w:w="2895" w:type="dxa"/>
            <w:tcBorders>
              <w:top w:val="single" w:sz="12" w:space="0" w:color="85200C"/>
              <w:left w:val="single" w:sz="8" w:space="0" w:color="FFDEBC"/>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Results of the </w:t>
            </w:r>
            <w:proofErr w:type="spellStart"/>
            <w:r>
              <w:rPr>
                <w:rFonts w:ascii="Merriweather" w:eastAsia="Merriweather" w:hAnsi="Merriweather" w:cs="Merriweather"/>
                <w:color w:val="000000"/>
                <w:sz w:val="18"/>
                <w:szCs w:val="18"/>
              </w:rPr>
              <w:t>CogAT</w:t>
            </w:r>
            <w:proofErr w:type="spellEnd"/>
            <w:r>
              <w:rPr>
                <w:rFonts w:ascii="Merriweather" w:eastAsia="Merriweather" w:hAnsi="Merriweather" w:cs="Merriweather"/>
                <w:color w:val="000000"/>
                <w:sz w:val="18"/>
                <w:szCs w:val="18"/>
              </w:rPr>
              <w:t xml:space="preserve"> are used for gifted program screening for all students. Results of the </w:t>
            </w:r>
            <w:proofErr w:type="spellStart"/>
            <w:r>
              <w:rPr>
                <w:rFonts w:ascii="Merriweather" w:eastAsia="Merriweather" w:hAnsi="Merriweather" w:cs="Merriweather"/>
                <w:color w:val="000000"/>
                <w:sz w:val="18"/>
                <w:szCs w:val="18"/>
              </w:rPr>
              <w:t>CogAT</w:t>
            </w:r>
            <w:proofErr w:type="spellEnd"/>
            <w:r>
              <w:rPr>
                <w:rFonts w:ascii="Merriweather" w:eastAsia="Merriweather" w:hAnsi="Merriweather" w:cs="Merriweather"/>
                <w:color w:val="000000"/>
                <w:sz w:val="18"/>
                <w:szCs w:val="18"/>
              </w:rPr>
              <w:t xml:space="preserve"> are one component of the profile used for students being referred for gifted program services.</w:t>
            </w:r>
          </w:p>
        </w:tc>
      </w:tr>
      <w:tr w:rsidR="000D4A64">
        <w:trPr>
          <w:trHeight w:val="420"/>
        </w:trPr>
        <w:tc>
          <w:tcPr>
            <w:tcW w:w="11295" w:type="dxa"/>
            <w:gridSpan w:val="5"/>
            <w:tcBorders>
              <w:top w:val="single" w:sz="12" w:space="0" w:color="FFDEBC"/>
              <w:left w:val="single" w:sz="8" w:space="0" w:color="FFDEBC"/>
              <w:bottom w:val="single" w:sz="12" w:space="0" w:color="85200C"/>
              <w:right w:val="single" w:sz="8" w:space="0" w:color="FFDEBC"/>
            </w:tcBorders>
            <w:shd w:val="clear" w:color="auto" w:fill="9FC5E8"/>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85200C"/>
              </w:rPr>
            </w:pPr>
            <w:r>
              <w:rPr>
                <w:rFonts w:ascii="Merriweather" w:eastAsia="Merriweather" w:hAnsi="Merriweather" w:cs="Merriweather"/>
                <w:b/>
                <w:color w:val="85200C"/>
              </w:rPr>
              <w:t>ENGLISH LEARNERS (ELs)</w:t>
            </w:r>
          </w:p>
        </w:tc>
      </w:tr>
      <w:tr w:rsidR="000D4A64">
        <w:trPr>
          <w:trHeight w:val="2780"/>
        </w:trPr>
        <w:tc>
          <w:tcPr>
            <w:tcW w:w="2100" w:type="dxa"/>
            <w:tcBorders>
              <w:top w:val="single" w:sz="12" w:space="0" w:color="85200C"/>
              <w:left w:val="single" w:sz="8" w:space="0" w:color="FFDEBC"/>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WIDA A</w:t>
            </w:r>
            <w:r>
              <w:rPr>
                <w:rFonts w:ascii="Merriweather" w:eastAsia="Merriweather" w:hAnsi="Merriweather" w:cs="Merriweather"/>
              </w:rPr>
              <w:t>CCESS</w:t>
            </w:r>
            <w:r>
              <w:rPr>
                <w:rFonts w:ascii="Merriweather" w:eastAsia="Merriweather" w:hAnsi="Merriweather" w:cs="Merriweather"/>
                <w:color w:val="000000"/>
              </w:rPr>
              <w:t xml:space="preserve"> for ELs 2.0 </w:t>
            </w:r>
          </w:p>
        </w:tc>
        <w:tc>
          <w:tcPr>
            <w:tcW w:w="1860" w:type="dxa"/>
            <w:tcBorders>
              <w:top w:val="single" w:sz="12" w:space="0" w:color="85200C"/>
              <w:left w:val="single" w:sz="8" w:space="0" w:color="FFDEBC"/>
              <w:bottom w:val="single" w:sz="12"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State Mandated</w:t>
            </w:r>
          </w:p>
        </w:tc>
        <w:tc>
          <w:tcPr>
            <w:tcW w:w="1860" w:type="dxa"/>
            <w:tcBorders>
              <w:top w:val="single" w:sz="12" w:space="0" w:color="85200C"/>
              <w:left w:val="single" w:sz="8" w:space="0" w:color="FFFFFF"/>
              <w:bottom w:val="single" w:sz="12" w:space="0" w:color="FFDEBC"/>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English  Learner Students</w:t>
            </w:r>
          </w:p>
        </w:tc>
        <w:tc>
          <w:tcPr>
            <w:tcW w:w="2580" w:type="dxa"/>
            <w:tcBorders>
              <w:top w:val="single" w:sz="12" w:space="0" w:color="85200C"/>
              <w:left w:val="single" w:sz="8" w:space="0" w:color="FFFFFF"/>
              <w:bottom w:val="single" w:sz="12" w:space="0" w:color="FFFFFF"/>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A</w:t>
            </w:r>
            <w:r>
              <w:rPr>
                <w:rFonts w:ascii="Merriweather" w:eastAsia="Merriweather" w:hAnsi="Merriweather" w:cs="Merriweather"/>
                <w:sz w:val="18"/>
                <w:szCs w:val="18"/>
              </w:rPr>
              <w:t>CCESS</w:t>
            </w:r>
            <w:r>
              <w:rPr>
                <w:rFonts w:ascii="Merriweather" w:eastAsia="Merriweather" w:hAnsi="Merriweather" w:cs="Merriweather"/>
                <w:color w:val="000000"/>
                <w:sz w:val="18"/>
                <w:szCs w:val="18"/>
              </w:rPr>
              <w:t xml:space="preserve"> for ELs 2.0 is aligned with the WIDA English Language Development Standards and assesses each of the four language domains of Listening, Speaking, Reading, and Writing. This data allows students to receive appropriate assistance in the four language domains.</w:t>
            </w:r>
          </w:p>
        </w:tc>
        <w:tc>
          <w:tcPr>
            <w:tcW w:w="2895" w:type="dxa"/>
            <w:tcBorders>
              <w:top w:val="single" w:sz="12" w:space="0" w:color="85200C"/>
              <w:left w:val="single" w:sz="8" w:space="0" w:color="FFDEBC"/>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Data is used to develop individualized plans for EL students and provide them appropriate instructional support.</w:t>
            </w:r>
          </w:p>
        </w:tc>
      </w:tr>
      <w:tr w:rsidR="000D4A64">
        <w:trPr>
          <w:trHeight w:val="460"/>
        </w:trPr>
        <w:tc>
          <w:tcPr>
            <w:tcW w:w="11295" w:type="dxa"/>
            <w:gridSpan w:val="5"/>
            <w:tcBorders>
              <w:top w:val="single" w:sz="12" w:space="0" w:color="FFDEBC"/>
              <w:left w:val="single" w:sz="8" w:space="0" w:color="FFDEBC"/>
              <w:bottom w:val="dotted" w:sz="12" w:space="0" w:color="85200C"/>
              <w:right w:val="single" w:sz="8" w:space="0" w:color="FFDEBC"/>
            </w:tcBorders>
            <w:shd w:val="clear" w:color="auto" w:fill="9FC5E8"/>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85200C"/>
              </w:rPr>
            </w:pPr>
            <w:r>
              <w:rPr>
                <w:rFonts w:ascii="Merriweather" w:eastAsia="Merriweather" w:hAnsi="Merriweather" w:cs="Merriweather"/>
                <w:b/>
                <w:color w:val="85200C"/>
              </w:rPr>
              <w:t>College, Career, and Citizenship Readiness</w:t>
            </w:r>
          </w:p>
        </w:tc>
      </w:tr>
      <w:tr w:rsidR="000D4A64">
        <w:trPr>
          <w:trHeight w:val="460"/>
        </w:trPr>
        <w:tc>
          <w:tcPr>
            <w:tcW w:w="2100" w:type="dxa"/>
            <w:tcBorders>
              <w:top w:val="single"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lastRenderedPageBreak/>
              <w:t>Cornerstone Performance Tasks</w:t>
            </w:r>
          </w:p>
        </w:tc>
        <w:tc>
          <w:tcPr>
            <w:tcW w:w="1860" w:type="dxa"/>
            <w:tcBorders>
              <w:top w:val="single" w:sz="12" w:space="0" w:color="85200C"/>
              <w:left w:val="single" w:sz="8" w:space="0" w:color="FFDEBC"/>
              <w:bottom w:val="dotted" w:sz="12" w:space="0" w:color="85200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Required by the Division</w:t>
            </w:r>
          </w:p>
        </w:tc>
        <w:tc>
          <w:tcPr>
            <w:tcW w:w="1860" w:type="dxa"/>
            <w:tcBorders>
              <w:top w:val="single" w:sz="12" w:space="0" w:color="85200C"/>
              <w:left w:val="single" w:sz="8" w:space="0" w:color="FFFFFF"/>
              <w:bottom w:val="dotted" w:sz="12" w:space="0" w:color="85200C"/>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K-5</w:t>
            </w:r>
          </w:p>
        </w:tc>
        <w:tc>
          <w:tcPr>
            <w:tcW w:w="2580" w:type="dxa"/>
            <w:tcBorders>
              <w:top w:val="single" w:sz="12" w:space="0" w:color="85200C"/>
              <w:left w:val="single" w:sz="8" w:space="0" w:color="FFFFFF"/>
              <w:bottom w:val="dotted" w:sz="12" w:space="0" w:color="85200C"/>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A performance task is any learning activity or assessment that asks students to perform to demonstrate their knowledge, understanding, and proficiency. Performance tasks yield a tangible product and/or performance that serve as evidence of learning.</w:t>
            </w:r>
          </w:p>
        </w:tc>
        <w:tc>
          <w:tcPr>
            <w:tcW w:w="2895" w:type="dxa"/>
            <w:tcBorders>
              <w:top w:val="single" w:sz="12" w:space="0" w:color="85200C"/>
              <w:left w:val="single" w:sz="8" w:space="0" w:color="FFDEBC"/>
              <w:bottom w:val="dotted" w:sz="12" w:space="0" w:color="85200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Results are used as a summative assessment for the skills taught. </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highlight w:val="yellow"/>
              </w:rPr>
              <w:t>CORNERSTONE ONE PAGER</w:t>
            </w:r>
            <w:r>
              <w:rPr>
                <w:rFonts w:ascii="Merriweather" w:eastAsia="Merriweather" w:hAnsi="Merriweather" w:cs="Merriweather"/>
                <w:color w:val="000000"/>
                <w:sz w:val="18"/>
                <w:szCs w:val="18"/>
              </w:rPr>
              <w:t xml:space="preserve"> *To be linked when updated</w:t>
            </w:r>
          </w:p>
        </w:tc>
      </w:tr>
    </w:tbl>
    <w:p w:rsidR="000D4A64" w:rsidRDefault="000D4A64">
      <w:pPr>
        <w:pBdr>
          <w:top w:val="nil"/>
          <w:left w:val="nil"/>
          <w:bottom w:val="nil"/>
          <w:right w:val="nil"/>
          <w:between w:val="nil"/>
        </w:pBdr>
        <w:rPr>
          <w:color w:val="000000"/>
        </w:rPr>
      </w:pPr>
    </w:p>
    <w:p w:rsidR="000D4A64" w:rsidRDefault="001E3AD2">
      <w:pPr>
        <w:pBdr>
          <w:top w:val="nil"/>
          <w:left w:val="nil"/>
          <w:bottom w:val="nil"/>
          <w:right w:val="nil"/>
          <w:between w:val="nil"/>
        </w:pBdr>
        <w:jc w:val="center"/>
        <w:rPr>
          <w:rFonts w:ascii="Merriweather" w:eastAsia="Merriweather" w:hAnsi="Merriweather" w:cs="Merriweather"/>
          <w:color w:val="000000"/>
        </w:rPr>
      </w:pPr>
      <w:r>
        <w:rPr>
          <w:rFonts w:ascii="Merriweather" w:eastAsia="Merriweather" w:hAnsi="Merriweather" w:cs="Merriweather"/>
          <w:color w:val="000000"/>
          <w:highlight w:val="white"/>
        </w:rPr>
        <w:t xml:space="preserve">On December 10, 2015, </w:t>
      </w:r>
      <w:proofErr w:type="gramStart"/>
      <w:r>
        <w:rPr>
          <w:rFonts w:ascii="Merriweather" w:eastAsia="Merriweather" w:hAnsi="Merriweather" w:cs="Merriweather"/>
          <w:color w:val="000000"/>
          <w:highlight w:val="white"/>
        </w:rPr>
        <w:t xml:space="preserve">the </w:t>
      </w:r>
      <w:r>
        <w:rPr>
          <w:rFonts w:ascii="Merriweather" w:eastAsia="Merriweather" w:hAnsi="Merriweather" w:cs="Merriweather"/>
          <w:i/>
          <w:color w:val="000000"/>
          <w:highlight w:val="white"/>
        </w:rPr>
        <w:t>Every</w:t>
      </w:r>
      <w:proofErr w:type="gramEnd"/>
      <w:r>
        <w:rPr>
          <w:rFonts w:ascii="Merriweather" w:eastAsia="Merriweather" w:hAnsi="Merriweather" w:cs="Merriweather"/>
          <w:i/>
          <w:color w:val="000000"/>
          <w:highlight w:val="white"/>
        </w:rPr>
        <w:t xml:space="preserve"> Student Succeeds Act of 2015 </w:t>
      </w:r>
      <w:r>
        <w:rPr>
          <w:rFonts w:ascii="Merriweather" w:eastAsia="Merriweather" w:hAnsi="Merriweather" w:cs="Merriweather"/>
          <w:color w:val="000000"/>
          <w:highlight w:val="white"/>
        </w:rPr>
        <w:t xml:space="preserve">(ESSA) was signed into law. Section 1112(e)(2) of ESSA states that parents of students in Title I schools have a right to know about state or division policies regarding student participation in any assessments mandated by ESSA, including any policy, procedure, or parental right to opt students out of such assessments. If you would like to receive information about this topic, please contact Shonna </w:t>
      </w:r>
      <w:proofErr w:type="spellStart"/>
      <w:r>
        <w:rPr>
          <w:rFonts w:ascii="Merriweather" w:eastAsia="Merriweather" w:hAnsi="Merriweather" w:cs="Merriweather"/>
          <w:color w:val="000000"/>
          <w:highlight w:val="white"/>
        </w:rPr>
        <w:t>Pilson</w:t>
      </w:r>
      <w:proofErr w:type="spellEnd"/>
      <w:r>
        <w:rPr>
          <w:rFonts w:ascii="Merriweather" w:eastAsia="Merriweather" w:hAnsi="Merriweather" w:cs="Merriweather"/>
          <w:color w:val="000000"/>
          <w:highlight w:val="white"/>
        </w:rPr>
        <w:t xml:space="preserve">, Coordinator of Student Assessment, either by phone at </w:t>
      </w:r>
      <w:r>
        <w:rPr>
          <w:rFonts w:ascii="Merriweather" w:eastAsia="Merriweather" w:hAnsi="Merriweather" w:cs="Merriweather"/>
          <w:color w:val="1155CC"/>
          <w:highlight w:val="white"/>
        </w:rPr>
        <w:t>(276) 634-4761</w:t>
      </w:r>
      <w:r>
        <w:rPr>
          <w:rFonts w:ascii="Merriweather" w:eastAsia="Merriweather" w:hAnsi="Merriweather" w:cs="Merriweather"/>
          <w:color w:val="000000"/>
          <w:highlight w:val="white"/>
        </w:rPr>
        <w:t>, or in writing at P. O. Box 8958, Collinsville, VA 24078.</w:t>
      </w:r>
    </w:p>
    <w:p w:rsidR="000D4A64" w:rsidRDefault="000D4A64">
      <w:pPr>
        <w:pBdr>
          <w:top w:val="nil"/>
          <w:left w:val="nil"/>
          <w:bottom w:val="nil"/>
          <w:right w:val="nil"/>
          <w:between w:val="nil"/>
        </w:pBdr>
        <w:rPr>
          <w:color w:val="000000"/>
        </w:rPr>
      </w:pPr>
    </w:p>
    <w:p w:rsidR="000D4A64" w:rsidRDefault="001E3AD2">
      <w:pPr>
        <w:pBdr>
          <w:top w:val="nil"/>
          <w:left w:val="nil"/>
          <w:bottom w:val="nil"/>
          <w:right w:val="nil"/>
          <w:between w:val="nil"/>
        </w:pBdr>
        <w:jc w:val="center"/>
        <w:rPr>
          <w:rFonts w:ascii="Verdana" w:eastAsia="Verdana" w:hAnsi="Verdana" w:cs="Verdana"/>
          <w:b/>
          <w:color w:val="990000"/>
          <w:sz w:val="28"/>
          <w:szCs w:val="28"/>
        </w:rPr>
      </w:pPr>
      <w:r>
        <w:br w:type="page"/>
      </w:r>
    </w:p>
    <w:p w:rsidR="000D4A64" w:rsidRPr="00120D87" w:rsidRDefault="001E3AD2" w:rsidP="00120D87">
      <w:pPr>
        <w:pBdr>
          <w:top w:val="nil"/>
          <w:left w:val="nil"/>
          <w:bottom w:val="nil"/>
          <w:right w:val="nil"/>
          <w:between w:val="nil"/>
        </w:pBdr>
        <w:jc w:val="center"/>
        <w:rPr>
          <w:rFonts w:ascii="Verdana" w:eastAsia="Verdana" w:hAnsi="Verdana" w:cs="Verdana"/>
          <w:b/>
          <w:color w:val="990000"/>
          <w:sz w:val="28"/>
          <w:szCs w:val="28"/>
        </w:rPr>
      </w:pPr>
      <w:r w:rsidRPr="00120D87">
        <w:rPr>
          <w:rFonts w:ascii="Verdana" w:eastAsia="Verdana" w:hAnsi="Verdana" w:cs="Verdana"/>
          <w:b/>
          <w:color w:val="990000"/>
          <w:sz w:val="28"/>
          <w:szCs w:val="28"/>
        </w:rPr>
        <w:lastRenderedPageBreak/>
        <w:t>MIDDLE SCHOOL ASSESSMENTS</w:t>
      </w:r>
    </w:p>
    <w:tbl>
      <w:tblPr>
        <w:tblStyle w:val="af0"/>
        <w:tblW w:w="11220"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1860"/>
        <w:gridCol w:w="1860"/>
        <w:gridCol w:w="2550"/>
        <w:gridCol w:w="2850"/>
      </w:tblGrid>
      <w:tr w:rsidR="000D4A64" w:rsidTr="00120D87">
        <w:trPr>
          <w:trHeight w:val="573"/>
        </w:trPr>
        <w:tc>
          <w:tcPr>
            <w:tcW w:w="2100"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Name of Assessment</w:t>
            </w:r>
          </w:p>
        </w:tc>
        <w:tc>
          <w:tcPr>
            <w:tcW w:w="1860"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Required, Mandated, or Optional</w:t>
            </w:r>
          </w:p>
        </w:tc>
        <w:tc>
          <w:tcPr>
            <w:tcW w:w="1860"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Who Takes It?</w:t>
            </w:r>
          </w:p>
        </w:tc>
        <w:tc>
          <w:tcPr>
            <w:tcW w:w="2550"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What is it and why is it important?</w:t>
            </w:r>
          </w:p>
        </w:tc>
        <w:tc>
          <w:tcPr>
            <w:tcW w:w="2850"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How are results used?</w:t>
            </w:r>
          </w:p>
        </w:tc>
      </w:tr>
      <w:tr w:rsidR="000D4A64" w:rsidTr="00120D87">
        <w:trPr>
          <w:trHeight w:val="25"/>
        </w:trPr>
        <w:tc>
          <w:tcPr>
            <w:tcW w:w="11220" w:type="dxa"/>
            <w:gridSpan w:val="5"/>
            <w:tcBorders>
              <w:top w:val="single" w:sz="12" w:space="0" w:color="CC0000"/>
              <w:left w:val="single" w:sz="8" w:space="0" w:color="F4CCCC"/>
              <w:bottom w:val="single" w:sz="12" w:space="0" w:color="85200C"/>
              <w:right w:val="single" w:sz="12" w:space="0" w:color="85200C"/>
            </w:tcBorders>
            <w:shd w:val="clear" w:color="auto" w:fill="F4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000000"/>
              </w:rPr>
            </w:pPr>
            <w:r>
              <w:rPr>
                <w:rFonts w:ascii="Merriweather" w:eastAsia="Merriweather" w:hAnsi="Merriweather" w:cs="Merriweather"/>
                <w:b/>
                <w:color w:val="000000"/>
              </w:rPr>
              <w:t>Growth Measures</w:t>
            </w:r>
          </w:p>
        </w:tc>
      </w:tr>
      <w:tr w:rsidR="000D4A64" w:rsidTr="00120D87">
        <w:trPr>
          <w:trHeight w:val="1913"/>
        </w:trPr>
        <w:tc>
          <w:tcPr>
            <w:tcW w:w="2100" w:type="dxa"/>
            <w:tcBorders>
              <w:top w:val="single" w:sz="12" w:space="0" w:color="85200C"/>
              <w:left w:val="single" w:sz="8" w:space="0" w:color="D9D9D9"/>
              <w:bottom w:val="single" w:sz="12" w:space="0" w:color="CCCCCC"/>
              <w:right w:val="single" w:sz="8" w:space="0" w:color="D9D9D9"/>
            </w:tcBorders>
            <w:shd w:val="clear" w:color="auto" w:fill="CCCCCC"/>
            <w:tcMar>
              <w:top w:w="100" w:type="dxa"/>
              <w:left w:w="100" w:type="dxa"/>
              <w:bottom w:w="100" w:type="dxa"/>
              <w:right w:w="100" w:type="dxa"/>
            </w:tcMar>
          </w:tcPr>
          <w:p w:rsidR="000D4A64" w:rsidRPr="00120D87" w:rsidRDefault="001E3AD2">
            <w:pPr>
              <w:widowControl w:val="0"/>
              <w:pBdr>
                <w:top w:val="nil"/>
                <w:left w:val="nil"/>
                <w:bottom w:val="nil"/>
                <w:right w:val="nil"/>
                <w:between w:val="nil"/>
              </w:pBdr>
              <w:spacing w:line="240" w:lineRule="auto"/>
              <w:jc w:val="center"/>
              <w:rPr>
                <w:rFonts w:ascii="Merriweather" w:eastAsia="Merriweather" w:hAnsi="Merriweather" w:cs="Merriweather"/>
                <w:strike/>
                <w:color w:val="000000"/>
                <w:sz w:val="21"/>
                <w:szCs w:val="21"/>
              </w:rPr>
            </w:pPr>
            <w:r w:rsidRPr="00120D87">
              <w:rPr>
                <w:rFonts w:ascii="Merriweather" w:eastAsia="Merriweather" w:hAnsi="Merriweather" w:cs="Merriweather"/>
                <w:color w:val="000000"/>
                <w:sz w:val="19"/>
                <w:szCs w:val="21"/>
              </w:rPr>
              <w:t>Common Formative Assessments (CFA) and Diagnostic Formative Assessments (DFA)</w:t>
            </w:r>
          </w:p>
        </w:tc>
        <w:tc>
          <w:tcPr>
            <w:tcW w:w="1860" w:type="dxa"/>
            <w:tcBorders>
              <w:top w:val="single" w:sz="12" w:space="0" w:color="85200C"/>
              <w:left w:val="single" w:sz="8" w:space="0" w:color="D9D9D9"/>
              <w:bottom w:val="single" w:sz="12" w:space="0" w:color="FFFFFF"/>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sz w:val="18"/>
                <w:szCs w:val="18"/>
              </w:rPr>
              <w:t>Required by the Division</w:t>
            </w:r>
          </w:p>
        </w:tc>
        <w:tc>
          <w:tcPr>
            <w:tcW w:w="1860" w:type="dxa"/>
            <w:tcBorders>
              <w:top w:val="single" w:sz="12" w:space="0" w:color="85200C"/>
              <w:left w:val="single" w:sz="8" w:space="0" w:color="FFFFFF"/>
              <w:bottom w:val="single" w:sz="12" w:space="0" w:color="CCCCCC"/>
              <w:right w:val="single" w:sz="8" w:space="0" w:color="FFFFFF"/>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Math students in grades</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6-MS </w:t>
            </w:r>
            <w:proofErr w:type="spellStart"/>
            <w:r>
              <w:rPr>
                <w:rFonts w:ascii="Merriweather" w:eastAsia="Merriweather" w:hAnsi="Merriweather" w:cs="Merriweather"/>
                <w:color w:val="000000"/>
                <w:sz w:val="18"/>
                <w:szCs w:val="18"/>
              </w:rPr>
              <w:t>Alg</w:t>
            </w:r>
            <w:proofErr w:type="spellEnd"/>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strike/>
                <w:color w:val="000000"/>
                <w:sz w:val="18"/>
                <w:szCs w:val="18"/>
              </w:rPr>
            </w:pPr>
          </w:p>
        </w:tc>
        <w:tc>
          <w:tcPr>
            <w:tcW w:w="2550" w:type="dxa"/>
            <w:tcBorders>
              <w:top w:val="single" w:sz="12" w:space="0" w:color="85200C"/>
              <w:left w:val="single" w:sz="8" w:space="0" w:color="FFFFFF"/>
              <w:bottom w:val="single" w:sz="12" w:space="0" w:color="9FC5E8"/>
              <w:right w:val="single" w:sz="8" w:space="0" w:color="FFDEBC"/>
            </w:tcBorders>
            <w:shd w:val="clear" w:color="auto" w:fill="auto"/>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CFA/DFAs are diagnostic resources for teachers and administrators to identify students’ readiness and check for understanding of the unpacked standards (EKS). </w:t>
            </w:r>
          </w:p>
        </w:tc>
        <w:tc>
          <w:tcPr>
            <w:tcW w:w="2850" w:type="dxa"/>
            <w:tcBorders>
              <w:top w:val="single" w:sz="12" w:space="0" w:color="85200C"/>
              <w:left w:val="single" w:sz="8" w:space="0" w:color="FFDEBC"/>
              <w:bottom w:val="single" w:sz="12" w:space="0" w:color="9FC5E8"/>
              <w:right w:val="single" w:sz="8" w:space="0" w:color="FFDEBC"/>
            </w:tcBorders>
            <w:shd w:val="clear" w:color="auto" w:fill="FFDEBC"/>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CFA/DFA results provide valid evidence to guide instruction and to target learning recovery and enrichment.</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tc>
      </w:tr>
      <w:tr w:rsidR="000D4A64" w:rsidTr="00120D87">
        <w:trPr>
          <w:trHeight w:val="95"/>
        </w:trPr>
        <w:tc>
          <w:tcPr>
            <w:tcW w:w="11220" w:type="dxa"/>
            <w:gridSpan w:val="5"/>
            <w:tcBorders>
              <w:top w:val="single" w:sz="12" w:space="0" w:color="CCCCCC"/>
              <w:left w:val="single" w:sz="8" w:space="0" w:color="F4CCCC"/>
              <w:bottom w:val="nil"/>
              <w:right w:val="single" w:sz="8" w:space="0" w:color="FFFFFF"/>
            </w:tcBorders>
            <w:shd w:val="clear" w:color="auto" w:fill="F4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000000"/>
              </w:rPr>
            </w:pPr>
            <w:r>
              <w:rPr>
                <w:rFonts w:ascii="Merriweather" w:eastAsia="Merriweather" w:hAnsi="Merriweather" w:cs="Merriweather"/>
                <w:b/>
                <w:color w:val="000000"/>
              </w:rPr>
              <w:t>ENGLISH  LEARNERS (ELs)</w:t>
            </w:r>
          </w:p>
        </w:tc>
      </w:tr>
      <w:tr w:rsidR="000D4A64" w:rsidTr="00120D87">
        <w:trPr>
          <w:trHeight w:val="2642"/>
        </w:trPr>
        <w:tc>
          <w:tcPr>
            <w:tcW w:w="2100" w:type="dxa"/>
            <w:tcBorders>
              <w:top w:val="single" w:sz="12" w:space="0" w:color="85200C"/>
              <w:left w:val="single" w:sz="8" w:space="0" w:color="CCCCCC"/>
              <w:bottom w:val="single" w:sz="12" w:space="0" w:color="CCCCC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WIDA A</w:t>
            </w:r>
            <w:r>
              <w:rPr>
                <w:rFonts w:ascii="Merriweather" w:eastAsia="Merriweather" w:hAnsi="Merriweather" w:cs="Merriweather"/>
              </w:rPr>
              <w:t>CCESS</w:t>
            </w:r>
            <w:r>
              <w:rPr>
                <w:rFonts w:ascii="Merriweather" w:eastAsia="Merriweather" w:hAnsi="Merriweather" w:cs="Merriweather"/>
                <w:color w:val="000000"/>
              </w:rPr>
              <w:t xml:space="preserve"> </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 xml:space="preserve">for ELs 2.0 </w:t>
            </w:r>
          </w:p>
        </w:tc>
        <w:tc>
          <w:tcPr>
            <w:tcW w:w="1860" w:type="dxa"/>
            <w:tcBorders>
              <w:top w:val="single" w:sz="12" w:space="0" w:color="85200C"/>
              <w:left w:val="single" w:sz="8" w:space="0" w:color="CCCCCC"/>
              <w:bottom w:val="single" w:sz="12" w:space="0" w:color="FFFFFF"/>
              <w:right w:val="single" w:sz="12" w:space="0" w:color="CCCCC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sz w:val="18"/>
                <w:szCs w:val="18"/>
              </w:rPr>
              <w:t>State Mandated</w:t>
            </w:r>
          </w:p>
        </w:tc>
        <w:tc>
          <w:tcPr>
            <w:tcW w:w="1860" w:type="dxa"/>
            <w:tcBorders>
              <w:top w:val="single" w:sz="12" w:space="0" w:color="CCCCCC"/>
              <w:left w:val="single" w:sz="12" w:space="0" w:color="CCCCCC"/>
              <w:bottom w:val="nil"/>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English Learner Students</w:t>
            </w:r>
          </w:p>
        </w:tc>
        <w:tc>
          <w:tcPr>
            <w:tcW w:w="2550" w:type="dxa"/>
            <w:tcBorders>
              <w:top w:val="single" w:sz="12" w:space="0" w:color="85200C"/>
              <w:left w:val="single" w:sz="8" w:space="0" w:color="CCCCCC"/>
              <w:bottom w:val="single" w:sz="12" w:space="0" w:color="FFFFFF"/>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A</w:t>
            </w:r>
            <w:r>
              <w:rPr>
                <w:rFonts w:ascii="Merriweather" w:eastAsia="Merriweather" w:hAnsi="Merriweather" w:cs="Merriweather"/>
                <w:sz w:val="18"/>
                <w:szCs w:val="18"/>
              </w:rPr>
              <w:t xml:space="preserve">CCESS </w:t>
            </w:r>
            <w:r>
              <w:rPr>
                <w:rFonts w:ascii="Merriweather" w:eastAsia="Merriweather" w:hAnsi="Merriweather" w:cs="Merriweather"/>
                <w:color w:val="000000"/>
                <w:sz w:val="18"/>
                <w:szCs w:val="18"/>
              </w:rPr>
              <w:t>for ELs 2.0 is aligned with the WIDA English Language Development Standards and assesses each of the four language domains of Listening, Speaking, Reading, and Writing. This data allows students to receive appropriate assistance in the four language domains.</w:t>
            </w:r>
          </w:p>
        </w:tc>
        <w:tc>
          <w:tcPr>
            <w:tcW w:w="2850" w:type="dxa"/>
            <w:tcBorders>
              <w:top w:val="single" w:sz="12" w:space="0" w:color="85200C"/>
              <w:left w:val="single" w:sz="8" w:space="0" w:color="FFFFFF"/>
              <w:bottom w:val="single" w:sz="12" w:space="0" w:color="CCCCC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Data is used to develop individualized plans for EL students and provide them appropriate instructional support.</w:t>
            </w:r>
          </w:p>
        </w:tc>
      </w:tr>
      <w:tr w:rsidR="000D4A64" w:rsidTr="00120D87">
        <w:trPr>
          <w:trHeight w:val="68"/>
        </w:trPr>
        <w:tc>
          <w:tcPr>
            <w:tcW w:w="11220" w:type="dxa"/>
            <w:gridSpan w:val="5"/>
            <w:tcBorders>
              <w:top w:val="single" w:sz="12" w:space="0" w:color="CCCCCC"/>
              <w:left w:val="single" w:sz="8" w:space="0" w:color="F4CCCC"/>
              <w:bottom w:val="single" w:sz="12" w:space="0" w:color="85200C"/>
              <w:right w:val="single" w:sz="12" w:space="0" w:color="85200C"/>
            </w:tcBorders>
            <w:shd w:val="clear" w:color="auto" w:fill="F4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000000"/>
              </w:rPr>
            </w:pPr>
            <w:r>
              <w:rPr>
                <w:rFonts w:ascii="Merriweather" w:eastAsia="Merriweather" w:hAnsi="Merriweather" w:cs="Merriweather"/>
                <w:b/>
                <w:color w:val="000000"/>
              </w:rPr>
              <w:t>ENGLISH/LANGUAGE ARTS</w:t>
            </w:r>
          </w:p>
        </w:tc>
      </w:tr>
      <w:tr w:rsidR="000D4A64">
        <w:tc>
          <w:tcPr>
            <w:tcW w:w="2100" w:type="dxa"/>
            <w:tcBorders>
              <w:top w:val="single" w:sz="12" w:space="0" w:color="85200C"/>
              <w:left w:val="single" w:sz="8" w:space="0" w:color="CCCCCC"/>
              <w:bottom w:val="dotted" w:sz="12" w:space="0" w:color="85200C"/>
              <w:right w:val="single" w:sz="8" w:space="0" w:color="FFFFFF"/>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Writing Prompts and Multiple Choice Assessment</w:t>
            </w:r>
          </w:p>
        </w:tc>
        <w:tc>
          <w:tcPr>
            <w:tcW w:w="1860" w:type="dxa"/>
            <w:tcBorders>
              <w:top w:val="single" w:sz="12" w:space="0" w:color="85200C"/>
              <w:left w:val="single" w:sz="8" w:space="0" w:color="FFFFFF"/>
              <w:bottom w:val="dotted" w:sz="12" w:space="0" w:color="85200C"/>
              <w:right w:val="single" w:sz="8" w:space="0" w:color="CCCCC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sz w:val="18"/>
                <w:szCs w:val="18"/>
              </w:rPr>
              <w:t xml:space="preserve">Required by the Division </w:t>
            </w:r>
          </w:p>
        </w:tc>
        <w:tc>
          <w:tcPr>
            <w:tcW w:w="1860" w:type="dxa"/>
            <w:tcBorders>
              <w:top w:val="single" w:sz="12" w:space="0" w:color="85200C"/>
              <w:left w:val="single" w:sz="8" w:space="0" w:color="CCCCCC"/>
              <w:bottom w:val="dotted" w:sz="12" w:space="0" w:color="85200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6-8</w:t>
            </w:r>
          </w:p>
        </w:tc>
        <w:tc>
          <w:tcPr>
            <w:tcW w:w="2550" w:type="dxa"/>
            <w:tcBorders>
              <w:top w:val="single" w:sz="12" w:space="0" w:color="85200C"/>
              <w:left w:val="single" w:sz="8" w:space="0" w:color="CCCCCC"/>
              <w:bottom w:val="dotted" w:sz="12" w:space="0" w:color="85200C"/>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writing test is a multiple choice assessment and a response to a prompt and it helps to show growth as the year progresses.</w:t>
            </w:r>
          </w:p>
        </w:tc>
        <w:tc>
          <w:tcPr>
            <w:tcW w:w="2850" w:type="dxa"/>
            <w:tcBorders>
              <w:top w:val="single" w:sz="12" w:space="0" w:color="85200C"/>
              <w:left w:val="single" w:sz="8" w:space="0" w:color="FFFFFF"/>
              <w:bottom w:val="dotted" w:sz="12" w:space="0" w:color="85200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Results inform group and individual writing instruction for the school year.</w:t>
            </w:r>
          </w:p>
        </w:tc>
      </w:tr>
      <w:tr w:rsidR="000D4A64">
        <w:tc>
          <w:tcPr>
            <w:tcW w:w="2100" w:type="dxa"/>
            <w:tcBorders>
              <w:top w:val="dotted" w:sz="12" w:space="0" w:color="85200C"/>
              <w:left w:val="single" w:sz="8" w:space="0" w:color="CCCCCC"/>
              <w:bottom w:val="dotted" w:sz="12" w:space="0" w:color="85200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Scholastic Reading Inventory (SRI)</w:t>
            </w:r>
          </w:p>
        </w:tc>
        <w:tc>
          <w:tcPr>
            <w:tcW w:w="1860" w:type="dxa"/>
            <w:tcBorders>
              <w:top w:val="dotted" w:sz="12" w:space="0" w:color="85200C"/>
              <w:left w:val="single" w:sz="8" w:space="0" w:color="CCCCCC"/>
              <w:bottom w:val="dotted" w:sz="12" w:space="0" w:color="85200C"/>
              <w:right w:val="single" w:sz="8" w:space="0" w:color="CCCCC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Required by the Division </w:t>
            </w:r>
          </w:p>
        </w:tc>
        <w:tc>
          <w:tcPr>
            <w:tcW w:w="1860" w:type="dxa"/>
            <w:tcBorders>
              <w:top w:val="dotted" w:sz="12" w:space="0" w:color="85200C"/>
              <w:left w:val="single" w:sz="8" w:space="0" w:color="CCCCCC"/>
              <w:bottom w:val="dotted" w:sz="12" w:space="0" w:color="85200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Students in </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grade 8</w:t>
            </w:r>
          </w:p>
        </w:tc>
        <w:tc>
          <w:tcPr>
            <w:tcW w:w="2550" w:type="dxa"/>
            <w:tcBorders>
              <w:top w:val="dotted" w:sz="12" w:space="0" w:color="85200C"/>
              <w:left w:val="single" w:sz="8" w:space="0" w:color="CCCCCC"/>
              <w:bottom w:val="dotted" w:sz="12" w:space="0" w:color="A61C00"/>
              <w:right w:val="single" w:sz="8" w:space="0" w:color="CCCCC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The SRI is </w:t>
            </w:r>
            <w:r>
              <w:rPr>
                <w:rFonts w:ascii="Merriweather" w:eastAsia="Merriweather" w:hAnsi="Merriweather" w:cs="Merriweather"/>
                <w:sz w:val="18"/>
                <w:szCs w:val="18"/>
              </w:rPr>
              <w:t xml:space="preserve">a </w:t>
            </w:r>
            <w:r>
              <w:rPr>
                <w:rFonts w:ascii="Merriweather" w:eastAsia="Merriweather" w:hAnsi="Merriweather" w:cs="Merriweather"/>
                <w:color w:val="000000"/>
                <w:sz w:val="18"/>
                <w:szCs w:val="18"/>
              </w:rPr>
              <w:t>multiple choice, computer- adaptive reading comprehension assessment, developed in partnership with Meta Metrics, Inc. which reports student reading levels using the Lexile measurement format. The SRI uses authentic passages of literature and non-fiction texts for its selections. The Lexile reported from the SRI provide information within band ranges related to their students’ reading growth.</w:t>
            </w:r>
          </w:p>
        </w:tc>
        <w:tc>
          <w:tcPr>
            <w:tcW w:w="2850" w:type="dxa"/>
            <w:tcBorders>
              <w:top w:val="dotted" w:sz="12" w:space="0" w:color="85200C"/>
              <w:left w:val="single" w:sz="8" w:space="0" w:color="CCCCCC"/>
              <w:bottom w:val="dotted" w:sz="12" w:space="0" w:color="A61C00"/>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SRI is used to determine placement of students into the Read 180 or System 44 program.</w:t>
            </w:r>
          </w:p>
        </w:tc>
      </w:tr>
    </w:tbl>
    <w:p w:rsidR="000D4A64" w:rsidRDefault="000D4A64" w:rsidP="00120D87">
      <w:pPr>
        <w:pBdr>
          <w:top w:val="nil"/>
          <w:left w:val="nil"/>
          <w:bottom w:val="nil"/>
          <w:right w:val="nil"/>
          <w:between w:val="nil"/>
        </w:pBdr>
        <w:rPr>
          <w:rFonts w:ascii="Cambria" w:eastAsia="Cambria" w:hAnsi="Cambria" w:cs="Cambria"/>
          <w:b/>
          <w:color w:val="000000"/>
          <w:sz w:val="18"/>
          <w:szCs w:val="18"/>
        </w:rPr>
      </w:pPr>
    </w:p>
    <w:p w:rsidR="00E46D5C" w:rsidRDefault="00E46D5C" w:rsidP="00120D87">
      <w:pPr>
        <w:pBdr>
          <w:top w:val="nil"/>
          <w:left w:val="nil"/>
          <w:bottom w:val="nil"/>
          <w:right w:val="nil"/>
          <w:between w:val="nil"/>
        </w:pBdr>
        <w:rPr>
          <w:rFonts w:ascii="Cambria" w:eastAsia="Cambria" w:hAnsi="Cambria" w:cs="Cambria"/>
          <w:b/>
          <w:color w:val="000000"/>
          <w:sz w:val="18"/>
          <w:szCs w:val="18"/>
        </w:rPr>
      </w:pPr>
    </w:p>
    <w:p w:rsidR="00E46D5C" w:rsidRDefault="00E46D5C" w:rsidP="00120D87">
      <w:pPr>
        <w:pBdr>
          <w:top w:val="nil"/>
          <w:left w:val="nil"/>
          <w:bottom w:val="nil"/>
          <w:right w:val="nil"/>
          <w:between w:val="nil"/>
        </w:pBdr>
        <w:rPr>
          <w:rFonts w:ascii="Cambria" w:eastAsia="Cambria" w:hAnsi="Cambria" w:cs="Cambria"/>
          <w:b/>
          <w:color w:val="000000"/>
          <w:sz w:val="18"/>
          <w:szCs w:val="18"/>
        </w:rPr>
      </w:pPr>
    </w:p>
    <w:p w:rsidR="00E46D5C" w:rsidRDefault="00E46D5C" w:rsidP="00120D87">
      <w:pPr>
        <w:pBdr>
          <w:top w:val="nil"/>
          <w:left w:val="nil"/>
          <w:bottom w:val="nil"/>
          <w:right w:val="nil"/>
          <w:between w:val="nil"/>
        </w:pBdr>
        <w:rPr>
          <w:rFonts w:ascii="Cambria" w:eastAsia="Cambria" w:hAnsi="Cambria" w:cs="Cambria"/>
          <w:b/>
          <w:color w:val="000000"/>
          <w:sz w:val="18"/>
          <w:szCs w:val="18"/>
        </w:rPr>
      </w:pPr>
    </w:p>
    <w:tbl>
      <w:tblPr>
        <w:tblStyle w:val="af1"/>
        <w:tblW w:w="11265"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1860"/>
        <w:gridCol w:w="1860"/>
        <w:gridCol w:w="2655"/>
        <w:gridCol w:w="2790"/>
      </w:tblGrid>
      <w:tr w:rsidR="000D4A64" w:rsidTr="00120D87">
        <w:trPr>
          <w:trHeight w:val="717"/>
        </w:trPr>
        <w:tc>
          <w:tcPr>
            <w:tcW w:w="2100"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lastRenderedPageBreak/>
              <w:t>Name of Assessment</w:t>
            </w:r>
          </w:p>
        </w:tc>
        <w:tc>
          <w:tcPr>
            <w:tcW w:w="1860"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Required, Mandated, or Optional</w:t>
            </w:r>
          </w:p>
        </w:tc>
        <w:tc>
          <w:tcPr>
            <w:tcW w:w="1860"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Who Takes It?</w:t>
            </w:r>
          </w:p>
        </w:tc>
        <w:tc>
          <w:tcPr>
            <w:tcW w:w="2655"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What is it and why is it important?</w:t>
            </w:r>
          </w:p>
        </w:tc>
        <w:tc>
          <w:tcPr>
            <w:tcW w:w="2790" w:type="dxa"/>
            <w:tcBorders>
              <w:top w:val="single" w:sz="8" w:space="0" w:color="CC0000"/>
              <w:left w:val="single" w:sz="8" w:space="0" w:color="CC0000"/>
              <w:bottom w:val="single" w:sz="12" w:space="0" w:color="CC0000"/>
              <w:right w:val="single" w:sz="8" w:space="0" w:color="CC0000"/>
            </w:tcBorders>
            <w:shd w:val="clear" w:color="auto" w:fill="CC0000"/>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How are results used?</w:t>
            </w:r>
          </w:p>
        </w:tc>
      </w:tr>
      <w:tr w:rsidR="000D4A64" w:rsidTr="00120D87">
        <w:trPr>
          <w:trHeight w:val="25"/>
        </w:trPr>
        <w:tc>
          <w:tcPr>
            <w:tcW w:w="11265" w:type="dxa"/>
            <w:gridSpan w:val="5"/>
            <w:tcBorders>
              <w:top w:val="single" w:sz="12" w:space="0" w:color="CC0000"/>
              <w:left w:val="single" w:sz="8" w:space="0" w:color="F4CCCC"/>
              <w:bottom w:val="single" w:sz="12" w:space="0" w:color="85200C"/>
              <w:right w:val="single" w:sz="12" w:space="0" w:color="85200C"/>
            </w:tcBorders>
            <w:shd w:val="clear" w:color="auto" w:fill="F4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000000"/>
              </w:rPr>
            </w:pPr>
            <w:r>
              <w:rPr>
                <w:rFonts w:ascii="Merriweather" w:eastAsia="Merriweather" w:hAnsi="Merriweather" w:cs="Merriweather"/>
                <w:b/>
                <w:color w:val="000000"/>
              </w:rPr>
              <w:t>College, Career, and Citizenship Readiness</w:t>
            </w:r>
          </w:p>
        </w:tc>
      </w:tr>
      <w:tr w:rsidR="000D4A64">
        <w:tc>
          <w:tcPr>
            <w:tcW w:w="2100" w:type="dxa"/>
            <w:tcBorders>
              <w:top w:val="single" w:sz="12" w:space="0" w:color="85200C"/>
              <w:left w:val="single" w:sz="8" w:space="0" w:color="CCCCCC"/>
              <w:bottom w:val="single" w:sz="12" w:space="0" w:color="CCCCC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Cornerstone</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Performance Task</w:t>
            </w:r>
          </w:p>
        </w:tc>
        <w:tc>
          <w:tcPr>
            <w:tcW w:w="1860" w:type="dxa"/>
            <w:tcBorders>
              <w:top w:val="single" w:sz="12" w:space="0" w:color="85200C"/>
              <w:left w:val="single" w:sz="8" w:space="0" w:color="CCCCCC"/>
              <w:bottom w:val="single" w:sz="12"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Required by the Division</w:t>
            </w:r>
          </w:p>
        </w:tc>
        <w:tc>
          <w:tcPr>
            <w:tcW w:w="1860" w:type="dxa"/>
            <w:tcBorders>
              <w:top w:val="single" w:sz="12" w:space="0" w:color="85200C"/>
              <w:left w:val="single" w:sz="8" w:space="0" w:color="FFFFFF"/>
              <w:bottom w:val="single" w:sz="12" w:space="0" w:color="CCCCCC"/>
              <w:right w:val="single" w:sz="8" w:space="0" w:color="FFFFFF"/>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6-8</w:t>
            </w:r>
          </w:p>
        </w:tc>
        <w:tc>
          <w:tcPr>
            <w:tcW w:w="2655" w:type="dxa"/>
            <w:tcBorders>
              <w:top w:val="single" w:sz="12" w:space="0" w:color="85200C"/>
              <w:left w:val="single" w:sz="8" w:space="0" w:color="FFFFFF"/>
              <w:bottom w:val="single" w:sz="12" w:space="0" w:color="FFFFFF"/>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A performance task is any learning activity or assessment that asks students to perform to demonstrate their knowledge, understanding, and proficiency. Performance tasks yield a tangible product and/or performance that serve as evidence of learning.</w:t>
            </w:r>
          </w:p>
        </w:tc>
        <w:tc>
          <w:tcPr>
            <w:tcW w:w="2790" w:type="dxa"/>
            <w:tcBorders>
              <w:top w:val="single" w:sz="12" w:space="0" w:color="85200C"/>
              <w:left w:val="single" w:sz="8" w:space="0" w:color="FFFFFF"/>
              <w:bottom w:val="single" w:sz="12" w:space="0" w:color="CCCCC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Results are used as a summative assessment for the skills taught.</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p w:rsidR="000D4A64" w:rsidRDefault="00CF7338">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hyperlink r:id="rId10">
              <w:r w:rsidR="001E3AD2">
                <w:rPr>
                  <w:rFonts w:ascii="Merriweather" w:eastAsia="Merriweather" w:hAnsi="Merriweather" w:cs="Merriweather"/>
                  <w:color w:val="1155CC"/>
                  <w:sz w:val="18"/>
                  <w:szCs w:val="18"/>
                  <w:u w:val="single"/>
                </w:rPr>
                <w:t>CORNERSTONE ONE PAGER</w:t>
              </w:r>
            </w:hyperlink>
            <w:r w:rsidR="001E3AD2">
              <w:rPr>
                <w:rFonts w:ascii="Merriweather" w:eastAsia="Merriweather" w:hAnsi="Merriweather" w:cs="Merriweather"/>
                <w:color w:val="000000"/>
                <w:sz w:val="18"/>
                <w:szCs w:val="18"/>
              </w:rPr>
              <w:t xml:space="preserve"> </w:t>
            </w:r>
          </w:p>
        </w:tc>
      </w:tr>
      <w:tr w:rsidR="000D4A64" w:rsidTr="00120D87">
        <w:trPr>
          <w:trHeight w:val="25"/>
        </w:trPr>
        <w:tc>
          <w:tcPr>
            <w:tcW w:w="11265" w:type="dxa"/>
            <w:gridSpan w:val="5"/>
            <w:tcBorders>
              <w:top w:val="single" w:sz="12" w:space="0" w:color="CCCCCC"/>
              <w:left w:val="nil"/>
              <w:bottom w:val="single" w:sz="12" w:space="0" w:color="85200C"/>
              <w:right w:val="single" w:sz="8" w:space="0" w:color="FFDEBC"/>
            </w:tcBorders>
            <w:shd w:val="clear" w:color="auto" w:fill="F4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000000"/>
              </w:rPr>
            </w:pPr>
            <w:r>
              <w:rPr>
                <w:rFonts w:ascii="Merriweather" w:eastAsia="Merriweather" w:hAnsi="Merriweather" w:cs="Merriweather"/>
                <w:b/>
                <w:color w:val="000000"/>
              </w:rPr>
              <w:t>STATE ACCOUNTABILITY</w:t>
            </w:r>
          </w:p>
        </w:tc>
      </w:tr>
      <w:tr w:rsidR="000D4A64">
        <w:trPr>
          <w:trHeight w:val="420"/>
        </w:trPr>
        <w:tc>
          <w:tcPr>
            <w:tcW w:w="2100" w:type="dxa"/>
            <w:tcBorders>
              <w:top w:val="single" w:sz="12" w:space="0" w:color="85200C"/>
              <w:left w:val="single" w:sz="8" w:space="0" w:color="CCCCCC"/>
              <w:bottom w:val="dotted" w:sz="12" w:space="0" w:color="85200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Standards of Learning (SOL)</w:t>
            </w:r>
          </w:p>
        </w:tc>
        <w:tc>
          <w:tcPr>
            <w:tcW w:w="1860" w:type="dxa"/>
            <w:tcBorders>
              <w:top w:val="single" w:sz="12" w:space="0" w:color="85200C"/>
              <w:left w:val="single" w:sz="8" w:space="0" w:color="CCCCCC"/>
              <w:bottom w:val="dotted" w:sz="12" w:space="0" w:color="85200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State Mandated</w:t>
            </w:r>
          </w:p>
        </w:tc>
        <w:tc>
          <w:tcPr>
            <w:tcW w:w="1860" w:type="dxa"/>
            <w:tcBorders>
              <w:top w:val="single" w:sz="12" w:space="0" w:color="85200C"/>
              <w:left w:val="single" w:sz="8" w:space="0" w:color="FFFFFF"/>
              <w:bottom w:val="dotted" w:sz="12" w:space="0" w:color="85200C"/>
              <w:right w:val="single" w:sz="8" w:space="0" w:color="FFFFFF"/>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6-8</w:t>
            </w:r>
          </w:p>
        </w:tc>
        <w:tc>
          <w:tcPr>
            <w:tcW w:w="2655" w:type="dxa"/>
            <w:tcBorders>
              <w:top w:val="single" w:sz="12" w:space="0" w:color="85200C"/>
              <w:left w:val="single" w:sz="8" w:space="0" w:color="FFFFFF"/>
              <w:bottom w:val="single" w:sz="12" w:space="0" w:color="85200C"/>
              <w:right w:val="single" w:sz="8" w:space="0" w:color="CCCCC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SOL tests are the state mandated assessments that measure mastery of the Virginia Standards of Learning.</w:t>
            </w:r>
          </w:p>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Grade 6: Math &amp; Reading</w:t>
            </w:r>
          </w:p>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Grade 7: Math, Reading, &amp; Civics</w:t>
            </w:r>
          </w:p>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Grade 8: Math, Reading, Writing,  &amp; Science</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sz w:val="18"/>
                <w:szCs w:val="18"/>
              </w:rPr>
            </w:pPr>
          </w:p>
          <w:p w:rsidR="000D4A64" w:rsidRDefault="001E3AD2">
            <w:pPr>
              <w:widowControl w:val="0"/>
              <w:pBdr>
                <w:top w:val="nil"/>
                <w:left w:val="nil"/>
                <w:bottom w:val="nil"/>
                <w:right w:val="nil"/>
                <w:between w:val="nil"/>
              </w:pBdr>
              <w:spacing w:line="240" w:lineRule="auto"/>
              <w:rPr>
                <w:rFonts w:ascii="Merriweather" w:eastAsia="Merriweather" w:hAnsi="Merriweather" w:cs="Merriweather"/>
                <w:sz w:val="18"/>
                <w:szCs w:val="18"/>
              </w:rPr>
            </w:pPr>
            <w:r>
              <w:rPr>
                <w:rFonts w:ascii="Merriweather" w:eastAsia="Merriweather" w:hAnsi="Merriweather" w:cs="Merriweather"/>
                <w:sz w:val="18"/>
                <w:szCs w:val="18"/>
              </w:rPr>
              <w:t>For the 21-22 school year, assessments will be taken in the fall and spring.</w:t>
            </w:r>
          </w:p>
        </w:tc>
        <w:tc>
          <w:tcPr>
            <w:tcW w:w="2790" w:type="dxa"/>
            <w:tcBorders>
              <w:top w:val="single" w:sz="12" w:space="0" w:color="85200C"/>
              <w:left w:val="single" w:sz="8" w:space="0" w:color="CCCCCC"/>
              <w:bottom w:val="single" w:sz="12" w:space="0" w:color="85200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results of SOL tests are used for state accreditation and compliance with ESSA. Individual student results are used as one measure to make educational decisions. Summary results are used as a measure to guide school improvement actions.</w:t>
            </w:r>
          </w:p>
        </w:tc>
      </w:tr>
      <w:tr w:rsidR="000D4A64">
        <w:trPr>
          <w:trHeight w:val="420"/>
        </w:trPr>
        <w:tc>
          <w:tcPr>
            <w:tcW w:w="2100" w:type="dxa"/>
            <w:tcBorders>
              <w:top w:val="single" w:sz="12" w:space="0" w:color="85200C"/>
              <w:left w:val="single" w:sz="8" w:space="0" w:color="CCCCCC"/>
              <w:bottom w:val="dotted" w:sz="12" w:space="0" w:color="85200C"/>
              <w:right w:val="single" w:sz="8" w:space="0" w:color="CCCCC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 xml:space="preserve">Local Alternative Assessment </w:t>
            </w:r>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color w:val="000000"/>
              </w:rPr>
            </w:pPr>
          </w:p>
          <w:p w:rsidR="000D4A64" w:rsidRDefault="00CF7338">
            <w:pPr>
              <w:widowControl w:val="0"/>
              <w:pBdr>
                <w:top w:val="nil"/>
                <w:left w:val="nil"/>
                <w:bottom w:val="nil"/>
                <w:right w:val="nil"/>
                <w:between w:val="nil"/>
              </w:pBdr>
              <w:spacing w:line="240" w:lineRule="auto"/>
              <w:jc w:val="center"/>
              <w:rPr>
                <w:rFonts w:ascii="Merriweather" w:eastAsia="Merriweather" w:hAnsi="Merriweather" w:cs="Merriweather"/>
                <w:color w:val="000000"/>
              </w:rPr>
            </w:pPr>
            <w:hyperlink r:id="rId11">
              <w:r w:rsidR="001E3AD2">
                <w:rPr>
                  <w:rFonts w:ascii="Merriweather" w:eastAsia="Merriweather" w:hAnsi="Merriweather" w:cs="Merriweather"/>
                  <w:color w:val="1155CC"/>
                  <w:u w:val="single"/>
                </w:rPr>
                <w:t xml:space="preserve">USII (6) </w:t>
              </w:r>
            </w:hyperlink>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Civics</w:t>
            </w:r>
          </w:p>
        </w:tc>
        <w:tc>
          <w:tcPr>
            <w:tcW w:w="1860" w:type="dxa"/>
            <w:tcBorders>
              <w:top w:val="single" w:sz="12" w:space="0" w:color="85200C"/>
              <w:left w:val="single" w:sz="8" w:space="0" w:color="CCCCCC"/>
              <w:bottom w:val="dotted" w:sz="12" w:space="0" w:color="85200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State Mandated </w:t>
            </w:r>
          </w:p>
        </w:tc>
        <w:tc>
          <w:tcPr>
            <w:tcW w:w="1860" w:type="dxa"/>
            <w:tcBorders>
              <w:top w:val="single" w:sz="12" w:space="0" w:color="85200C"/>
              <w:left w:val="single" w:sz="8" w:space="0" w:color="FFFFFF"/>
              <w:bottom w:val="dotted" w:sz="12" w:space="0" w:color="85200C"/>
              <w:right w:val="single" w:sz="8" w:space="0" w:color="FFFFFF"/>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grade 6</w:t>
            </w:r>
          </w:p>
        </w:tc>
        <w:tc>
          <w:tcPr>
            <w:tcW w:w="2655" w:type="dxa"/>
            <w:tcBorders>
              <w:top w:val="single" w:sz="12" w:space="0" w:color="85200C"/>
              <w:left w:val="single" w:sz="8" w:space="0" w:color="FFFFFF"/>
              <w:bottom w:val="dotted" w:sz="12" w:space="0" w:color="85200C"/>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SOL Alternative Assessments are assessments that measure mastery of Virginia Standards of Learning using a performance task. Alternative Assessments allow students the opportunity to demonstrate their knowledge and understanding.</w:t>
            </w:r>
          </w:p>
        </w:tc>
        <w:tc>
          <w:tcPr>
            <w:tcW w:w="2790" w:type="dxa"/>
            <w:tcBorders>
              <w:top w:val="single" w:sz="12" w:space="0" w:color="85200C"/>
              <w:left w:val="single" w:sz="8" w:space="0" w:color="FFDEBC"/>
              <w:bottom w:val="dotted" w:sz="12" w:space="0" w:color="85200C"/>
              <w:right w:val="single" w:sz="8" w:space="0" w:color="FFDEBC"/>
            </w:tcBorders>
            <w:shd w:val="clear" w:color="auto" w:fill="CCCCC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Results are used as a summative assessment for the skills taught.</w:t>
            </w:r>
          </w:p>
        </w:tc>
      </w:tr>
    </w:tbl>
    <w:p w:rsidR="000D4A64" w:rsidRDefault="000D4A64">
      <w:pPr>
        <w:pBdr>
          <w:top w:val="nil"/>
          <w:left w:val="nil"/>
          <w:bottom w:val="nil"/>
          <w:right w:val="nil"/>
          <w:between w:val="nil"/>
        </w:pBdr>
        <w:rPr>
          <w:color w:val="000000"/>
        </w:rPr>
      </w:pPr>
    </w:p>
    <w:p w:rsidR="000D4A64" w:rsidRDefault="000D4A64">
      <w:pPr>
        <w:pBdr>
          <w:top w:val="nil"/>
          <w:left w:val="nil"/>
          <w:bottom w:val="nil"/>
          <w:right w:val="nil"/>
          <w:between w:val="nil"/>
        </w:pBdr>
        <w:rPr>
          <w:color w:val="000000"/>
        </w:rPr>
      </w:pPr>
    </w:p>
    <w:p w:rsidR="000D4A64" w:rsidRDefault="001E3AD2" w:rsidP="00120D87">
      <w:pPr>
        <w:pBdr>
          <w:top w:val="nil"/>
          <w:left w:val="nil"/>
          <w:bottom w:val="nil"/>
          <w:right w:val="nil"/>
          <w:between w:val="nil"/>
        </w:pBdr>
        <w:jc w:val="center"/>
        <w:rPr>
          <w:rFonts w:ascii="Merriweather" w:eastAsia="Merriweather" w:hAnsi="Merriweather" w:cs="Merriweather"/>
          <w:color w:val="000000"/>
          <w:highlight w:val="white"/>
        </w:rPr>
      </w:pPr>
      <w:r>
        <w:rPr>
          <w:rFonts w:ascii="Merriweather" w:eastAsia="Merriweather" w:hAnsi="Merriweather" w:cs="Merriweather"/>
          <w:color w:val="000000"/>
          <w:highlight w:val="white"/>
        </w:rPr>
        <w:t xml:space="preserve">On December 10, 2015, </w:t>
      </w:r>
      <w:proofErr w:type="gramStart"/>
      <w:r>
        <w:rPr>
          <w:rFonts w:ascii="Merriweather" w:eastAsia="Merriweather" w:hAnsi="Merriweather" w:cs="Merriweather"/>
          <w:color w:val="000000"/>
          <w:highlight w:val="white"/>
        </w:rPr>
        <w:t xml:space="preserve">the </w:t>
      </w:r>
      <w:r>
        <w:rPr>
          <w:rFonts w:ascii="Merriweather" w:eastAsia="Merriweather" w:hAnsi="Merriweather" w:cs="Merriweather"/>
          <w:i/>
          <w:color w:val="000000"/>
          <w:highlight w:val="white"/>
        </w:rPr>
        <w:t>Every</w:t>
      </w:r>
      <w:proofErr w:type="gramEnd"/>
      <w:r>
        <w:rPr>
          <w:rFonts w:ascii="Merriweather" w:eastAsia="Merriweather" w:hAnsi="Merriweather" w:cs="Merriweather"/>
          <w:i/>
          <w:color w:val="000000"/>
          <w:highlight w:val="white"/>
        </w:rPr>
        <w:t xml:space="preserve"> Student Succeeds Act of 2015 </w:t>
      </w:r>
      <w:r>
        <w:rPr>
          <w:rFonts w:ascii="Merriweather" w:eastAsia="Merriweather" w:hAnsi="Merriweather" w:cs="Merriweather"/>
          <w:color w:val="000000"/>
          <w:highlight w:val="white"/>
        </w:rPr>
        <w:t xml:space="preserve">(ESSA) was signed into law. Section 1112(e)(2) of ESSA states that parents of students in Title I schools have a right to know about state or division policies regarding student participation in any assessments mandated by ESSA, including any policy, procedure, or parental right to opt students out of such assessments. If you would like to receive information about this topic, please contact Shonna </w:t>
      </w:r>
      <w:proofErr w:type="spellStart"/>
      <w:r>
        <w:rPr>
          <w:rFonts w:ascii="Merriweather" w:eastAsia="Merriweather" w:hAnsi="Merriweather" w:cs="Merriweather"/>
          <w:color w:val="000000"/>
          <w:highlight w:val="white"/>
        </w:rPr>
        <w:t>Pilson</w:t>
      </w:r>
      <w:proofErr w:type="spellEnd"/>
      <w:r>
        <w:rPr>
          <w:rFonts w:ascii="Merriweather" w:eastAsia="Merriweather" w:hAnsi="Merriweather" w:cs="Merriweather"/>
          <w:color w:val="000000"/>
          <w:highlight w:val="white"/>
        </w:rPr>
        <w:t xml:space="preserve">, Coordinator of Student Assessment, either by phone at </w:t>
      </w:r>
      <w:r>
        <w:rPr>
          <w:rFonts w:ascii="Merriweather" w:eastAsia="Merriweather" w:hAnsi="Merriweather" w:cs="Merriweather"/>
          <w:color w:val="1155CC"/>
          <w:highlight w:val="white"/>
        </w:rPr>
        <w:t>(276) 634-4761</w:t>
      </w:r>
      <w:r>
        <w:rPr>
          <w:rFonts w:ascii="Merriweather" w:eastAsia="Merriweather" w:hAnsi="Merriweather" w:cs="Merriweather"/>
          <w:color w:val="000000"/>
          <w:highlight w:val="white"/>
        </w:rPr>
        <w:t>, or in writing at P. O. Box 8958, Collinsville, VA 24078.</w:t>
      </w:r>
    </w:p>
    <w:p w:rsidR="00DB2438" w:rsidRDefault="00DB2438" w:rsidP="00120D87">
      <w:pPr>
        <w:pBdr>
          <w:top w:val="nil"/>
          <w:left w:val="nil"/>
          <w:bottom w:val="nil"/>
          <w:right w:val="nil"/>
          <w:between w:val="nil"/>
        </w:pBdr>
        <w:jc w:val="center"/>
        <w:rPr>
          <w:color w:val="000000"/>
        </w:rPr>
      </w:pPr>
    </w:p>
    <w:p w:rsidR="00DB2438" w:rsidRDefault="00DB2438" w:rsidP="00120D87">
      <w:pPr>
        <w:pBdr>
          <w:top w:val="nil"/>
          <w:left w:val="nil"/>
          <w:bottom w:val="nil"/>
          <w:right w:val="nil"/>
          <w:between w:val="nil"/>
        </w:pBdr>
        <w:jc w:val="center"/>
        <w:rPr>
          <w:color w:val="000000"/>
        </w:rPr>
      </w:pPr>
    </w:p>
    <w:p w:rsidR="00DB2438" w:rsidRDefault="00DB2438" w:rsidP="00120D87">
      <w:pPr>
        <w:pBdr>
          <w:top w:val="nil"/>
          <w:left w:val="nil"/>
          <w:bottom w:val="nil"/>
          <w:right w:val="nil"/>
          <w:between w:val="nil"/>
        </w:pBdr>
        <w:jc w:val="center"/>
        <w:rPr>
          <w:color w:val="000000"/>
        </w:rPr>
      </w:pPr>
    </w:p>
    <w:p w:rsidR="00DB2438" w:rsidRDefault="00DB2438" w:rsidP="00120D87">
      <w:pPr>
        <w:pBdr>
          <w:top w:val="nil"/>
          <w:left w:val="nil"/>
          <w:bottom w:val="nil"/>
          <w:right w:val="nil"/>
          <w:between w:val="nil"/>
        </w:pBdr>
        <w:jc w:val="center"/>
        <w:rPr>
          <w:color w:val="000000"/>
        </w:rPr>
      </w:pPr>
    </w:p>
    <w:p w:rsidR="00DB2438" w:rsidRDefault="00DB2438" w:rsidP="00120D87">
      <w:pPr>
        <w:pBdr>
          <w:top w:val="nil"/>
          <w:left w:val="nil"/>
          <w:bottom w:val="nil"/>
          <w:right w:val="nil"/>
          <w:between w:val="nil"/>
        </w:pBdr>
        <w:jc w:val="center"/>
        <w:rPr>
          <w:color w:val="000000"/>
        </w:rPr>
      </w:pPr>
    </w:p>
    <w:p w:rsidR="00DB2438" w:rsidRDefault="00DB2438" w:rsidP="00120D87">
      <w:pPr>
        <w:pBdr>
          <w:top w:val="nil"/>
          <w:left w:val="nil"/>
          <w:bottom w:val="nil"/>
          <w:right w:val="nil"/>
          <w:between w:val="nil"/>
        </w:pBdr>
        <w:jc w:val="center"/>
        <w:rPr>
          <w:color w:val="000000"/>
        </w:rPr>
      </w:pPr>
    </w:p>
    <w:p w:rsidR="00DB2438" w:rsidRDefault="00DB2438" w:rsidP="00120D87">
      <w:pPr>
        <w:pBdr>
          <w:top w:val="nil"/>
          <w:left w:val="nil"/>
          <w:bottom w:val="nil"/>
          <w:right w:val="nil"/>
          <w:between w:val="nil"/>
        </w:pBdr>
        <w:jc w:val="center"/>
        <w:rPr>
          <w:color w:val="000000"/>
        </w:rPr>
      </w:pPr>
    </w:p>
    <w:p w:rsidR="00DB2438" w:rsidRDefault="00DB2438" w:rsidP="00120D87">
      <w:pPr>
        <w:pBdr>
          <w:top w:val="nil"/>
          <w:left w:val="nil"/>
          <w:bottom w:val="nil"/>
          <w:right w:val="nil"/>
          <w:between w:val="nil"/>
        </w:pBdr>
        <w:jc w:val="center"/>
        <w:rPr>
          <w:color w:val="000000"/>
        </w:rPr>
      </w:pPr>
    </w:p>
    <w:p w:rsidR="00DB2438" w:rsidRPr="00120D87" w:rsidRDefault="00DB2438" w:rsidP="00E46D5C">
      <w:pPr>
        <w:pBdr>
          <w:top w:val="nil"/>
          <w:left w:val="nil"/>
          <w:bottom w:val="nil"/>
          <w:right w:val="nil"/>
          <w:between w:val="nil"/>
        </w:pBdr>
        <w:rPr>
          <w:color w:val="000000"/>
        </w:rPr>
      </w:pPr>
      <w:bookmarkStart w:id="1" w:name="_GoBack"/>
      <w:bookmarkEnd w:id="1"/>
    </w:p>
    <w:p w:rsidR="000D4A64" w:rsidRDefault="001E3AD2">
      <w:pPr>
        <w:pBdr>
          <w:top w:val="nil"/>
          <w:left w:val="nil"/>
          <w:bottom w:val="nil"/>
          <w:right w:val="nil"/>
          <w:between w:val="nil"/>
        </w:pBdr>
        <w:jc w:val="center"/>
        <w:rPr>
          <w:rFonts w:ascii="Verdana" w:eastAsia="Verdana" w:hAnsi="Verdana" w:cs="Verdana"/>
          <w:b/>
          <w:color w:val="274E13"/>
          <w:sz w:val="28"/>
          <w:szCs w:val="28"/>
        </w:rPr>
      </w:pPr>
      <w:r>
        <w:rPr>
          <w:rFonts w:ascii="Verdana" w:eastAsia="Verdana" w:hAnsi="Verdana" w:cs="Verdana"/>
          <w:b/>
          <w:color w:val="274E13"/>
          <w:sz w:val="28"/>
          <w:szCs w:val="28"/>
        </w:rPr>
        <w:lastRenderedPageBreak/>
        <w:t>HIGH SCHOOL ASSESSMENTS</w:t>
      </w:r>
    </w:p>
    <w:p w:rsidR="000D4A64" w:rsidRDefault="000D4A64">
      <w:pPr>
        <w:pBdr>
          <w:top w:val="nil"/>
          <w:left w:val="nil"/>
          <w:bottom w:val="nil"/>
          <w:right w:val="nil"/>
          <w:between w:val="nil"/>
        </w:pBdr>
        <w:jc w:val="center"/>
        <w:rPr>
          <w:rFonts w:ascii="Cambria" w:eastAsia="Cambria" w:hAnsi="Cambria" w:cs="Cambria"/>
          <w:b/>
          <w:color w:val="000000"/>
          <w:sz w:val="18"/>
          <w:szCs w:val="18"/>
        </w:rPr>
      </w:pPr>
    </w:p>
    <w:tbl>
      <w:tblPr>
        <w:tblStyle w:val="af2"/>
        <w:tblW w:w="11220"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1860"/>
        <w:gridCol w:w="1860"/>
        <w:gridCol w:w="2550"/>
        <w:gridCol w:w="2850"/>
      </w:tblGrid>
      <w:tr w:rsidR="000D4A64">
        <w:trPr>
          <w:trHeight w:val="960"/>
        </w:trPr>
        <w:tc>
          <w:tcPr>
            <w:tcW w:w="210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Name of Assessment</w:t>
            </w:r>
          </w:p>
        </w:tc>
        <w:tc>
          <w:tcPr>
            <w:tcW w:w="186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Required, Mandated, or Optional</w:t>
            </w:r>
          </w:p>
        </w:tc>
        <w:tc>
          <w:tcPr>
            <w:tcW w:w="186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Who Takes It?</w:t>
            </w:r>
          </w:p>
        </w:tc>
        <w:tc>
          <w:tcPr>
            <w:tcW w:w="255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What is it and why is it important?</w:t>
            </w:r>
          </w:p>
        </w:tc>
        <w:tc>
          <w:tcPr>
            <w:tcW w:w="285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How are results used?</w:t>
            </w:r>
          </w:p>
        </w:tc>
      </w:tr>
      <w:tr w:rsidR="000D4A64">
        <w:trPr>
          <w:trHeight w:val="420"/>
        </w:trPr>
        <w:tc>
          <w:tcPr>
            <w:tcW w:w="11220" w:type="dxa"/>
            <w:gridSpan w:val="5"/>
            <w:tcBorders>
              <w:top w:val="single" w:sz="12" w:space="0" w:color="38761D"/>
              <w:left w:val="single" w:sz="8" w:space="0" w:color="D9EAD3"/>
              <w:bottom w:val="single" w:sz="12" w:space="0" w:color="38761D"/>
              <w:right w:val="single" w:sz="12" w:space="0" w:color="38761D"/>
            </w:tcBorders>
            <w:shd w:val="clear" w:color="auto" w:fill="D9EAD3"/>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274E13"/>
              </w:rPr>
            </w:pPr>
            <w:r>
              <w:rPr>
                <w:rFonts w:ascii="Merriweather" w:eastAsia="Merriweather" w:hAnsi="Merriweather" w:cs="Merriweather"/>
                <w:b/>
                <w:color w:val="274E13"/>
              </w:rPr>
              <w:t>Growth Measures</w:t>
            </w:r>
          </w:p>
        </w:tc>
      </w:tr>
      <w:tr w:rsidR="000D4A64">
        <w:trPr>
          <w:trHeight w:val="2500"/>
        </w:trPr>
        <w:tc>
          <w:tcPr>
            <w:tcW w:w="2100" w:type="dxa"/>
            <w:tcBorders>
              <w:top w:val="single" w:sz="12" w:space="0" w:color="38761D"/>
              <w:left w:val="single" w:sz="8" w:space="0" w:color="D9D9D9"/>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strike/>
                <w:color w:val="000000"/>
              </w:rPr>
            </w:pPr>
            <w:r>
              <w:rPr>
                <w:rFonts w:ascii="Merriweather" w:eastAsia="Merriweather" w:hAnsi="Merriweather" w:cs="Merriweather"/>
                <w:color w:val="000000"/>
              </w:rPr>
              <w:t>Common Formative Assessments (CFA) and Diagnostic Formative Assessments (DFA)</w:t>
            </w:r>
          </w:p>
        </w:tc>
        <w:tc>
          <w:tcPr>
            <w:tcW w:w="1860" w:type="dxa"/>
            <w:tcBorders>
              <w:top w:val="single" w:sz="12" w:space="0" w:color="38761D"/>
              <w:left w:val="single" w:sz="8" w:space="0" w:color="FFDEBC"/>
              <w:bottom w:val="single" w:sz="12" w:space="0" w:color="FFFFFF"/>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sz w:val="18"/>
                <w:szCs w:val="18"/>
              </w:rPr>
              <w:t>Required by the Division</w:t>
            </w:r>
          </w:p>
        </w:tc>
        <w:tc>
          <w:tcPr>
            <w:tcW w:w="1860" w:type="dxa"/>
            <w:tcBorders>
              <w:top w:val="single" w:sz="12" w:space="0" w:color="38761D"/>
              <w:left w:val="single" w:sz="8" w:space="0" w:color="FFFFFF"/>
              <w:bottom w:val="single" w:sz="12" w:space="0" w:color="FFDEBC"/>
              <w:right w:val="single" w:sz="8" w:space="0" w:color="FFFFFF"/>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Students in </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strike/>
                <w:color w:val="000000"/>
                <w:sz w:val="18"/>
                <w:szCs w:val="18"/>
              </w:rPr>
            </w:pPr>
            <w:r>
              <w:rPr>
                <w:rFonts w:ascii="Merriweather" w:eastAsia="Merriweather" w:hAnsi="Merriweather" w:cs="Merriweather"/>
                <w:color w:val="000000"/>
                <w:sz w:val="18"/>
                <w:szCs w:val="18"/>
              </w:rPr>
              <w:t>Algebra I, Geometry, Algebra II</w:t>
            </w:r>
          </w:p>
        </w:tc>
        <w:tc>
          <w:tcPr>
            <w:tcW w:w="2550" w:type="dxa"/>
            <w:tcBorders>
              <w:top w:val="single" w:sz="12" w:space="0" w:color="85200C"/>
              <w:left w:val="single" w:sz="8" w:space="0" w:color="FFFFFF"/>
              <w:bottom w:val="single" w:sz="12" w:space="0" w:color="9FC5E8"/>
              <w:right w:val="single" w:sz="8" w:space="0" w:color="FFDEBC"/>
            </w:tcBorders>
            <w:shd w:val="clear" w:color="auto" w:fill="auto"/>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CFA/DFAs are diagnostic resources for teachers and administrators to identify students’ readiness and check for understanding of the unpacked standards (EKS). </w:t>
            </w:r>
          </w:p>
        </w:tc>
        <w:tc>
          <w:tcPr>
            <w:tcW w:w="2850" w:type="dxa"/>
            <w:tcBorders>
              <w:top w:val="single" w:sz="12" w:space="0" w:color="85200C"/>
              <w:left w:val="single" w:sz="8" w:space="0" w:color="FFDEBC"/>
              <w:bottom w:val="single" w:sz="12" w:space="0" w:color="9FC5E8"/>
              <w:right w:val="single" w:sz="8" w:space="0" w:color="FFDEBC"/>
            </w:tcBorders>
            <w:shd w:val="clear" w:color="auto" w:fill="FFDEBC"/>
            <w:tcMar>
              <w:top w:w="100" w:type="dxa"/>
              <w:left w:w="100" w:type="dxa"/>
              <w:bottom w:w="100" w:type="dxa"/>
              <w:right w:w="100" w:type="dxa"/>
            </w:tcMar>
          </w:tcPr>
          <w:p w:rsidR="000D4A64" w:rsidRDefault="001E3AD2">
            <w:pPr>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CFA/DFA results provide valid evidence to guide instruction and to target learning recovery and enrichment.</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tc>
      </w:tr>
      <w:tr w:rsidR="000D4A64">
        <w:trPr>
          <w:trHeight w:val="420"/>
        </w:trPr>
        <w:tc>
          <w:tcPr>
            <w:tcW w:w="11220" w:type="dxa"/>
            <w:gridSpan w:val="5"/>
            <w:tcBorders>
              <w:top w:val="single" w:sz="12" w:space="0" w:color="FFDEBC"/>
              <w:left w:val="single" w:sz="8" w:space="0" w:color="D9EAD3"/>
              <w:bottom w:val="single" w:sz="12" w:space="0" w:color="38761D"/>
              <w:right w:val="single" w:sz="8" w:space="0" w:color="38761D"/>
            </w:tcBorders>
            <w:shd w:val="clear" w:color="auto" w:fill="D9EAD3"/>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274E13"/>
              </w:rPr>
            </w:pPr>
            <w:r>
              <w:rPr>
                <w:rFonts w:ascii="Merriweather" w:eastAsia="Merriweather" w:hAnsi="Merriweather" w:cs="Merriweather"/>
                <w:b/>
                <w:color w:val="274E13"/>
              </w:rPr>
              <w:t>ENGLISH  LEARNERS (ELs)</w:t>
            </w:r>
          </w:p>
        </w:tc>
      </w:tr>
      <w:tr w:rsidR="000D4A64">
        <w:tc>
          <w:tcPr>
            <w:tcW w:w="2100" w:type="dxa"/>
            <w:tcBorders>
              <w:top w:val="single" w:sz="12" w:space="0" w:color="38761D"/>
              <w:left w:val="single" w:sz="8" w:space="0" w:color="FFDEBC"/>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WIDA A</w:t>
            </w:r>
            <w:r>
              <w:rPr>
                <w:rFonts w:ascii="Merriweather" w:eastAsia="Merriweather" w:hAnsi="Merriweather" w:cs="Merriweather"/>
              </w:rPr>
              <w:t>CCESS</w:t>
            </w:r>
            <w:r>
              <w:rPr>
                <w:rFonts w:ascii="Merriweather" w:eastAsia="Merriweather" w:hAnsi="Merriweather" w:cs="Merriweather"/>
                <w:color w:val="000000"/>
              </w:rPr>
              <w:t xml:space="preserve"> for ELs 2.0 </w:t>
            </w:r>
          </w:p>
        </w:tc>
        <w:tc>
          <w:tcPr>
            <w:tcW w:w="1860" w:type="dxa"/>
            <w:tcBorders>
              <w:top w:val="single" w:sz="12" w:space="0" w:color="38761D"/>
              <w:left w:val="single" w:sz="8" w:space="0" w:color="FFDEBC"/>
              <w:bottom w:val="single" w:sz="12" w:space="0" w:color="FFFFFF"/>
              <w:right w:val="single" w:sz="12"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sz w:val="18"/>
                <w:szCs w:val="18"/>
              </w:rPr>
              <w:t>State Mandated</w:t>
            </w:r>
          </w:p>
        </w:tc>
        <w:tc>
          <w:tcPr>
            <w:tcW w:w="1860" w:type="dxa"/>
            <w:tcBorders>
              <w:top w:val="single" w:sz="12" w:space="0" w:color="38761D"/>
              <w:left w:val="single" w:sz="12" w:space="0" w:color="FFDEBC"/>
              <w:bottom w:val="nil"/>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English  Learner Students</w:t>
            </w:r>
          </w:p>
        </w:tc>
        <w:tc>
          <w:tcPr>
            <w:tcW w:w="2550" w:type="dxa"/>
            <w:tcBorders>
              <w:top w:val="single" w:sz="12" w:space="0" w:color="38761D"/>
              <w:left w:val="single" w:sz="8" w:space="0" w:color="FFDEBC"/>
              <w:bottom w:val="single" w:sz="12" w:space="0" w:color="FFFFFF"/>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A</w:t>
            </w:r>
            <w:r>
              <w:rPr>
                <w:rFonts w:ascii="Merriweather" w:eastAsia="Merriweather" w:hAnsi="Merriweather" w:cs="Merriweather"/>
                <w:sz w:val="18"/>
                <w:szCs w:val="18"/>
              </w:rPr>
              <w:t xml:space="preserve">CCESS </w:t>
            </w:r>
            <w:r>
              <w:rPr>
                <w:rFonts w:ascii="Merriweather" w:eastAsia="Merriweather" w:hAnsi="Merriweather" w:cs="Merriweather"/>
                <w:color w:val="000000"/>
                <w:sz w:val="18"/>
                <w:szCs w:val="18"/>
              </w:rPr>
              <w:t xml:space="preserve"> for ELs 2.0 is aligned with the WIDA English Language Development Standards and assesses each of the four language domains of Listening, Speaking, Reading, and Writing. This data allows students to receive appropriate assistance in the four language domains.</w:t>
            </w:r>
          </w:p>
        </w:tc>
        <w:tc>
          <w:tcPr>
            <w:tcW w:w="2850" w:type="dxa"/>
            <w:tcBorders>
              <w:top w:val="single" w:sz="12" w:space="0" w:color="38761D"/>
              <w:left w:val="single" w:sz="8" w:space="0" w:color="FFFFFF"/>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Data is used to develop individualized plans for EL students and provide them appropriate instructional support.</w:t>
            </w:r>
          </w:p>
        </w:tc>
      </w:tr>
      <w:tr w:rsidR="000D4A64">
        <w:trPr>
          <w:trHeight w:val="420"/>
        </w:trPr>
        <w:tc>
          <w:tcPr>
            <w:tcW w:w="11220" w:type="dxa"/>
            <w:gridSpan w:val="5"/>
            <w:tcBorders>
              <w:top w:val="single" w:sz="12" w:space="0" w:color="FFDEBC"/>
              <w:left w:val="single" w:sz="8" w:space="0" w:color="D9EAD3"/>
              <w:bottom w:val="single" w:sz="12" w:space="0" w:color="38761D"/>
              <w:right w:val="single" w:sz="8" w:space="0" w:color="FFFFFF"/>
            </w:tcBorders>
            <w:shd w:val="clear" w:color="auto" w:fill="D9EAD3"/>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274E13"/>
              </w:rPr>
            </w:pPr>
            <w:r>
              <w:rPr>
                <w:rFonts w:ascii="Merriweather" w:eastAsia="Merriweather" w:hAnsi="Merriweather" w:cs="Merriweather"/>
                <w:b/>
                <w:color w:val="274E13"/>
              </w:rPr>
              <w:t>NATIONALLY NORMED</w:t>
            </w:r>
          </w:p>
        </w:tc>
      </w:tr>
      <w:tr w:rsidR="000D4A64">
        <w:tc>
          <w:tcPr>
            <w:tcW w:w="2100" w:type="dxa"/>
            <w:tcBorders>
              <w:top w:val="single" w:sz="12" w:space="0" w:color="38761D"/>
              <w:left w:val="single" w:sz="8" w:space="0" w:color="FFDEBC"/>
              <w:bottom w:val="dotted" w:sz="12" w:space="0" w:color="000000"/>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Preliminary SAT/National Merit Scholarship Qualifying Test (PSAT9)</w:t>
            </w:r>
          </w:p>
        </w:tc>
        <w:tc>
          <w:tcPr>
            <w:tcW w:w="1860" w:type="dxa"/>
            <w:tcBorders>
              <w:top w:val="single" w:sz="12" w:space="0" w:color="38761D"/>
              <w:left w:val="single" w:sz="8" w:space="0" w:color="FFDEBC"/>
              <w:bottom w:val="dotted" w:sz="12" w:space="0" w:color="000000"/>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Required by the Division </w:t>
            </w:r>
          </w:p>
        </w:tc>
        <w:tc>
          <w:tcPr>
            <w:tcW w:w="1860" w:type="dxa"/>
            <w:tcBorders>
              <w:top w:val="single" w:sz="12" w:space="0" w:color="38761D"/>
              <w:left w:val="single" w:sz="8" w:space="0" w:color="FFDEBC"/>
              <w:bottom w:val="dotted" w:sz="12" w:space="0" w:color="000000"/>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9 and 10</w:t>
            </w:r>
          </w:p>
        </w:tc>
        <w:tc>
          <w:tcPr>
            <w:tcW w:w="2550" w:type="dxa"/>
            <w:tcBorders>
              <w:top w:val="single" w:sz="12" w:space="0" w:color="38761D"/>
              <w:left w:val="single" w:sz="8" w:space="0" w:color="FFDEBC"/>
              <w:bottom w:val="dotted" w:sz="12" w:space="0" w:color="000000"/>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PSAT/NMSQT (or National Merit Scholarship Qualifying Test) is a preliminary version of the SAT. Not only does the PSAT help prepare students to take the SAT  or ACT, a great score on the PSAT can also open the door to National Merit Scholarships and other awards.</w:t>
            </w:r>
          </w:p>
        </w:tc>
        <w:tc>
          <w:tcPr>
            <w:tcW w:w="2850" w:type="dxa"/>
            <w:tcBorders>
              <w:top w:val="single" w:sz="12" w:space="0" w:color="38761D"/>
              <w:left w:val="single" w:sz="8" w:space="0" w:color="FFDEBC"/>
              <w:bottom w:val="dotted" w:sz="12" w:space="0" w:color="000000"/>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Introduction to the actual SAT that students must take to enter college.</w:t>
            </w:r>
          </w:p>
        </w:tc>
      </w:tr>
      <w:tr w:rsidR="000D4A64">
        <w:tc>
          <w:tcPr>
            <w:tcW w:w="2100" w:type="dxa"/>
            <w:tcBorders>
              <w:top w:val="single" w:sz="12" w:space="0" w:color="38761D"/>
              <w:left w:val="single" w:sz="8" w:space="0" w:color="FFDEBC"/>
              <w:bottom w:val="dotted" w:sz="12" w:space="0" w:color="000000"/>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Advanced Placement Tests</w:t>
            </w:r>
          </w:p>
        </w:tc>
        <w:tc>
          <w:tcPr>
            <w:tcW w:w="1860" w:type="dxa"/>
            <w:tcBorders>
              <w:top w:val="single" w:sz="12" w:space="0" w:color="38761D"/>
              <w:left w:val="single" w:sz="8" w:space="0" w:color="FFDEBC"/>
              <w:bottom w:val="dotted" w:sz="12" w:space="0" w:color="000000"/>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Required by the Division</w:t>
            </w:r>
          </w:p>
        </w:tc>
        <w:tc>
          <w:tcPr>
            <w:tcW w:w="1860" w:type="dxa"/>
            <w:tcBorders>
              <w:top w:val="single" w:sz="12" w:space="0" w:color="38761D"/>
              <w:left w:val="single" w:sz="8" w:space="0" w:color="FFDEBC"/>
              <w:bottom w:val="dotted" w:sz="12" w:space="0" w:color="000000"/>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enrolled in AP classes</w:t>
            </w:r>
          </w:p>
        </w:tc>
        <w:tc>
          <w:tcPr>
            <w:tcW w:w="2550" w:type="dxa"/>
            <w:tcBorders>
              <w:top w:val="single" w:sz="12" w:space="0" w:color="38761D"/>
              <w:left w:val="single" w:sz="8" w:space="0" w:color="FFDEBC"/>
              <w:bottom w:val="dotted" w:sz="12" w:space="0" w:color="000000"/>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Standardized exams designed to measure how well a student has mastered the content and skills of a specific AP course. </w:t>
            </w:r>
          </w:p>
        </w:tc>
        <w:tc>
          <w:tcPr>
            <w:tcW w:w="2850" w:type="dxa"/>
            <w:tcBorders>
              <w:top w:val="single" w:sz="12" w:space="0" w:color="38761D"/>
              <w:left w:val="single" w:sz="8" w:space="0" w:color="FFDEBC"/>
              <w:bottom w:val="dotted" w:sz="12" w:space="0" w:color="000000"/>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Earn credit for college classes, culmination of the AP course</w:t>
            </w:r>
          </w:p>
        </w:tc>
      </w:tr>
    </w:tbl>
    <w:p w:rsidR="000D4A64" w:rsidRDefault="000D4A64" w:rsidP="00120D87">
      <w:pPr>
        <w:pBdr>
          <w:top w:val="nil"/>
          <w:left w:val="nil"/>
          <w:bottom w:val="nil"/>
          <w:right w:val="nil"/>
          <w:between w:val="nil"/>
        </w:pBdr>
        <w:rPr>
          <w:rFonts w:ascii="Cambria" w:eastAsia="Cambria" w:hAnsi="Cambria" w:cs="Cambria"/>
          <w:b/>
          <w:color w:val="000000"/>
          <w:sz w:val="18"/>
          <w:szCs w:val="18"/>
        </w:rPr>
      </w:pPr>
    </w:p>
    <w:p w:rsidR="00DB2438" w:rsidRDefault="00DB2438" w:rsidP="00120D87">
      <w:pPr>
        <w:pBdr>
          <w:top w:val="nil"/>
          <w:left w:val="nil"/>
          <w:bottom w:val="nil"/>
          <w:right w:val="nil"/>
          <w:between w:val="nil"/>
        </w:pBdr>
        <w:rPr>
          <w:rFonts w:ascii="Cambria" w:eastAsia="Cambria" w:hAnsi="Cambria" w:cs="Cambria"/>
          <w:b/>
          <w:color w:val="000000"/>
          <w:sz w:val="18"/>
          <w:szCs w:val="18"/>
        </w:rPr>
      </w:pPr>
    </w:p>
    <w:p w:rsidR="00DB2438" w:rsidRDefault="00DB2438" w:rsidP="00120D87">
      <w:pPr>
        <w:pBdr>
          <w:top w:val="nil"/>
          <w:left w:val="nil"/>
          <w:bottom w:val="nil"/>
          <w:right w:val="nil"/>
          <w:between w:val="nil"/>
        </w:pBdr>
        <w:rPr>
          <w:rFonts w:ascii="Cambria" w:eastAsia="Cambria" w:hAnsi="Cambria" w:cs="Cambria"/>
          <w:b/>
          <w:color w:val="000000"/>
          <w:sz w:val="18"/>
          <w:szCs w:val="18"/>
        </w:rPr>
      </w:pPr>
    </w:p>
    <w:tbl>
      <w:tblPr>
        <w:tblStyle w:val="af3"/>
        <w:tblW w:w="11220"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1860"/>
        <w:gridCol w:w="1860"/>
        <w:gridCol w:w="2550"/>
        <w:gridCol w:w="2850"/>
      </w:tblGrid>
      <w:tr w:rsidR="000D4A64">
        <w:trPr>
          <w:trHeight w:val="960"/>
        </w:trPr>
        <w:tc>
          <w:tcPr>
            <w:tcW w:w="210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lastRenderedPageBreak/>
              <w:t>Name of Assessment</w:t>
            </w:r>
          </w:p>
        </w:tc>
        <w:tc>
          <w:tcPr>
            <w:tcW w:w="186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Required, Mandated, or Optional</w:t>
            </w:r>
          </w:p>
        </w:tc>
        <w:tc>
          <w:tcPr>
            <w:tcW w:w="186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Who Takes It?</w:t>
            </w:r>
          </w:p>
        </w:tc>
        <w:tc>
          <w:tcPr>
            <w:tcW w:w="255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What is it and why is it important?</w:t>
            </w:r>
          </w:p>
        </w:tc>
        <w:tc>
          <w:tcPr>
            <w:tcW w:w="2850" w:type="dxa"/>
            <w:tcBorders>
              <w:top w:val="single" w:sz="8" w:space="0" w:color="38761D"/>
              <w:left w:val="single" w:sz="8" w:space="0" w:color="38761D"/>
              <w:bottom w:val="single" w:sz="12" w:space="0" w:color="38761D"/>
              <w:right w:val="single" w:sz="8" w:space="0" w:color="38761D"/>
            </w:tcBorders>
            <w:shd w:val="clear" w:color="auto" w:fill="38761D"/>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Bree Serif" w:eastAsia="Bree Serif" w:hAnsi="Bree Serif" w:cs="Bree Serif"/>
                <w:color w:val="FFFFFF"/>
              </w:rPr>
            </w:pPr>
            <w:r>
              <w:rPr>
                <w:rFonts w:ascii="Bree Serif" w:eastAsia="Bree Serif" w:hAnsi="Bree Serif" w:cs="Bree Serif"/>
                <w:color w:val="FFFFFF"/>
              </w:rPr>
              <w:t>How are results used?</w:t>
            </w:r>
          </w:p>
        </w:tc>
      </w:tr>
      <w:tr w:rsidR="000D4A64" w:rsidTr="00120D87">
        <w:trPr>
          <w:trHeight w:val="248"/>
        </w:trPr>
        <w:tc>
          <w:tcPr>
            <w:tcW w:w="11220" w:type="dxa"/>
            <w:gridSpan w:val="5"/>
            <w:tcBorders>
              <w:top w:val="single" w:sz="12" w:space="0" w:color="FFDEBC"/>
              <w:left w:val="single" w:sz="8" w:space="0" w:color="D9EAD3"/>
              <w:bottom w:val="single" w:sz="12" w:space="0" w:color="38761D"/>
              <w:right w:val="single" w:sz="8" w:space="0" w:color="38761D"/>
            </w:tcBorders>
            <w:shd w:val="clear" w:color="auto" w:fill="D9EAD3"/>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274E13"/>
              </w:rPr>
            </w:pPr>
            <w:r>
              <w:rPr>
                <w:rFonts w:ascii="Merriweather" w:eastAsia="Merriweather" w:hAnsi="Merriweather" w:cs="Merriweather"/>
                <w:b/>
                <w:color w:val="274E13"/>
              </w:rPr>
              <w:t>College, Career, and Citizenship Readiness</w:t>
            </w:r>
          </w:p>
        </w:tc>
      </w:tr>
      <w:tr w:rsidR="000D4A64">
        <w:trPr>
          <w:trHeight w:val="2660"/>
        </w:trPr>
        <w:tc>
          <w:tcPr>
            <w:tcW w:w="2100" w:type="dxa"/>
            <w:tcBorders>
              <w:top w:val="single" w:sz="12" w:space="0" w:color="38761D"/>
              <w:left w:val="single" w:sz="8" w:space="0" w:color="FFDEBC"/>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Cornerstone</w:t>
            </w: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Performance Task</w:t>
            </w:r>
          </w:p>
        </w:tc>
        <w:tc>
          <w:tcPr>
            <w:tcW w:w="1860" w:type="dxa"/>
            <w:tcBorders>
              <w:top w:val="single" w:sz="12" w:space="0" w:color="38761D"/>
              <w:left w:val="single" w:sz="8" w:space="0" w:color="FFDEBC"/>
              <w:bottom w:val="single" w:sz="12" w:space="0" w:color="FFFFFF"/>
              <w:right w:val="single" w:sz="12"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sz w:val="18"/>
                <w:szCs w:val="18"/>
              </w:rPr>
              <w:t>Required by the Division</w:t>
            </w:r>
          </w:p>
        </w:tc>
        <w:tc>
          <w:tcPr>
            <w:tcW w:w="1860" w:type="dxa"/>
            <w:tcBorders>
              <w:top w:val="single" w:sz="12" w:space="0" w:color="38761D"/>
              <w:left w:val="single" w:sz="12" w:space="0" w:color="FFDEBC"/>
              <w:bottom w:val="nil"/>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9-12</w:t>
            </w:r>
          </w:p>
        </w:tc>
        <w:tc>
          <w:tcPr>
            <w:tcW w:w="2550" w:type="dxa"/>
            <w:tcBorders>
              <w:top w:val="single" w:sz="12" w:space="0" w:color="38761D"/>
              <w:left w:val="single" w:sz="8" w:space="0" w:color="FFDEBC"/>
              <w:bottom w:val="single" w:sz="12" w:space="0" w:color="FFFFFF"/>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A performance task is any learning activity or assessment that asks students to perform to demonstrate their knowledge, understanding, and proficiency. Performance tasks yield a tangible product and/or performance that serve as evidence of learning.</w:t>
            </w:r>
          </w:p>
        </w:tc>
        <w:tc>
          <w:tcPr>
            <w:tcW w:w="2850" w:type="dxa"/>
            <w:tcBorders>
              <w:top w:val="single" w:sz="12" w:space="0" w:color="85200C"/>
              <w:left w:val="single" w:sz="8" w:space="0" w:color="FFFFFF"/>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Results are used as a summative assessment for the skills taught.</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p w:rsidR="000D4A64" w:rsidRDefault="00CF7338">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hyperlink r:id="rId12">
              <w:r w:rsidR="001E3AD2">
                <w:rPr>
                  <w:rFonts w:ascii="Merriweather" w:eastAsia="Merriweather" w:hAnsi="Merriweather" w:cs="Merriweather"/>
                  <w:color w:val="1155CC"/>
                  <w:sz w:val="18"/>
                  <w:szCs w:val="18"/>
                  <w:u w:val="single"/>
                </w:rPr>
                <w:t>CORNERSTONE ONE PAGER</w:t>
              </w:r>
            </w:hyperlink>
            <w:r w:rsidR="001E3AD2">
              <w:rPr>
                <w:rFonts w:ascii="Merriweather" w:eastAsia="Merriweather" w:hAnsi="Merriweather" w:cs="Merriweather"/>
                <w:color w:val="000000"/>
                <w:sz w:val="18"/>
                <w:szCs w:val="18"/>
              </w:rPr>
              <w:t xml:space="preserve"> </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tc>
      </w:tr>
      <w:tr w:rsidR="000D4A64">
        <w:trPr>
          <w:trHeight w:val="2660"/>
        </w:trPr>
        <w:tc>
          <w:tcPr>
            <w:tcW w:w="2100" w:type="dxa"/>
            <w:tcBorders>
              <w:top w:val="single" w:sz="12" w:space="0" w:color="38761D"/>
              <w:left w:val="single" w:sz="8" w:space="0" w:color="FFDEBC"/>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rPr>
              <w:t>Industry Certification</w:t>
            </w:r>
          </w:p>
        </w:tc>
        <w:tc>
          <w:tcPr>
            <w:tcW w:w="1860" w:type="dxa"/>
            <w:tcBorders>
              <w:top w:val="single" w:sz="12" w:space="0" w:color="38761D"/>
              <w:left w:val="single" w:sz="8" w:space="0" w:color="FFDEBC"/>
              <w:bottom w:val="single" w:sz="12" w:space="0" w:color="FFFFFF"/>
              <w:right w:val="single" w:sz="12"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sz w:val="18"/>
                <w:szCs w:val="18"/>
              </w:rPr>
              <w:t>State Mandated</w:t>
            </w:r>
          </w:p>
        </w:tc>
        <w:tc>
          <w:tcPr>
            <w:tcW w:w="1860" w:type="dxa"/>
            <w:tcBorders>
              <w:top w:val="single" w:sz="12" w:space="0" w:color="38761D"/>
              <w:left w:val="single" w:sz="12" w:space="0" w:color="FFDEBC"/>
              <w:bottom w:val="nil"/>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sz w:val="18"/>
                <w:szCs w:val="18"/>
              </w:rPr>
              <w:t>Students in grades 9-12</w:t>
            </w:r>
          </w:p>
        </w:tc>
        <w:tc>
          <w:tcPr>
            <w:tcW w:w="2550" w:type="dxa"/>
            <w:tcBorders>
              <w:top w:val="single" w:sz="12" w:space="0" w:color="38761D"/>
              <w:left w:val="single" w:sz="8" w:space="0" w:color="FFDEBC"/>
              <w:bottom w:val="single" w:sz="12" w:space="0" w:color="FFFFFF"/>
              <w:right w:val="single" w:sz="8" w:space="0" w:color="FFFFFF"/>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sz w:val="18"/>
                <w:szCs w:val="18"/>
              </w:rPr>
            </w:pPr>
            <w:r>
              <w:rPr>
                <w:rFonts w:ascii="Merriweather" w:eastAsia="Merriweather" w:hAnsi="Merriweather" w:cs="Merriweather"/>
                <w:sz w:val="18"/>
                <w:szCs w:val="18"/>
                <w:highlight w:val="white"/>
              </w:rPr>
              <w:t>Requirements for the standard diploma shall include a requirement to earn a career and technical education credential that has been approved by the Board, that could include, but not be limited to, the successful completion of an industry certification, a state licensure examination, a national occupational competency assessment, or the Virginia workplace readiness skills assessment.</w:t>
            </w:r>
          </w:p>
        </w:tc>
        <w:tc>
          <w:tcPr>
            <w:tcW w:w="2850" w:type="dxa"/>
            <w:tcBorders>
              <w:top w:val="single" w:sz="12" w:space="0" w:color="85200C"/>
              <w:left w:val="single" w:sz="8" w:space="0" w:color="FFFFFF"/>
              <w:bottom w:val="single" w:sz="12" w:space="0" w:color="FFDEBC"/>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sz w:val="18"/>
                <w:szCs w:val="18"/>
              </w:rPr>
              <w:t>Results are used to demonstrate compliance with graduation requirements.</w:t>
            </w:r>
          </w:p>
        </w:tc>
      </w:tr>
      <w:tr w:rsidR="000D4A64" w:rsidTr="00120D87">
        <w:trPr>
          <w:trHeight w:val="140"/>
        </w:trPr>
        <w:tc>
          <w:tcPr>
            <w:tcW w:w="11220" w:type="dxa"/>
            <w:gridSpan w:val="5"/>
            <w:tcBorders>
              <w:top w:val="single" w:sz="12" w:space="0" w:color="FFDEBC"/>
              <w:left w:val="single" w:sz="8" w:space="0" w:color="D9EAD3"/>
              <w:bottom w:val="single" w:sz="12" w:space="0" w:color="38761D"/>
              <w:right w:val="single" w:sz="8" w:space="0" w:color="FFFFFF"/>
            </w:tcBorders>
            <w:shd w:val="clear" w:color="auto" w:fill="D9EAD3"/>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b/>
                <w:color w:val="274E13"/>
              </w:rPr>
            </w:pPr>
            <w:r>
              <w:rPr>
                <w:rFonts w:ascii="Merriweather" w:eastAsia="Merriweather" w:hAnsi="Merriweather" w:cs="Merriweather"/>
                <w:b/>
                <w:color w:val="274E13"/>
              </w:rPr>
              <w:t>STATE ACCOUNTABILITY</w:t>
            </w:r>
          </w:p>
        </w:tc>
      </w:tr>
      <w:tr w:rsidR="000D4A64">
        <w:trPr>
          <w:trHeight w:val="1620"/>
        </w:trPr>
        <w:tc>
          <w:tcPr>
            <w:tcW w:w="2100" w:type="dxa"/>
            <w:tcBorders>
              <w:top w:val="single" w:sz="12" w:space="0" w:color="38761D"/>
              <w:left w:val="single" w:sz="8" w:space="0" w:color="FFDEBC"/>
              <w:bottom w:val="dotted" w:sz="12" w:space="0" w:color="000000"/>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Standards of Learning (SOL)</w:t>
            </w:r>
          </w:p>
          <w:p w:rsidR="000D4A64" w:rsidRDefault="000D4A64">
            <w:pPr>
              <w:widowControl w:val="0"/>
              <w:pBdr>
                <w:top w:val="nil"/>
                <w:left w:val="nil"/>
                <w:bottom w:val="nil"/>
                <w:right w:val="nil"/>
                <w:between w:val="nil"/>
              </w:pBdr>
              <w:spacing w:line="240" w:lineRule="auto"/>
              <w:jc w:val="center"/>
              <w:rPr>
                <w:rFonts w:ascii="Merriweather" w:eastAsia="Merriweather" w:hAnsi="Merriweather" w:cs="Merriweather"/>
                <w:color w:val="000000"/>
              </w:rPr>
            </w:pPr>
          </w:p>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rPr>
            </w:pPr>
            <w:r>
              <w:rPr>
                <w:rFonts w:ascii="Merriweather" w:eastAsia="Merriweather" w:hAnsi="Merriweather" w:cs="Merriweather"/>
                <w:color w:val="000000"/>
              </w:rPr>
              <w:t>Local Alternative Assessment</w:t>
            </w:r>
          </w:p>
        </w:tc>
        <w:tc>
          <w:tcPr>
            <w:tcW w:w="1860" w:type="dxa"/>
            <w:tcBorders>
              <w:top w:val="single" w:sz="12" w:space="0" w:color="38761D"/>
              <w:left w:val="single" w:sz="8" w:space="0" w:color="FFDEBC"/>
              <w:bottom w:val="dotted" w:sz="12" w:space="0" w:color="000000"/>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State Mandated</w:t>
            </w:r>
          </w:p>
        </w:tc>
        <w:tc>
          <w:tcPr>
            <w:tcW w:w="1860" w:type="dxa"/>
            <w:tcBorders>
              <w:top w:val="single" w:sz="12" w:space="0" w:color="38761D"/>
              <w:left w:val="single" w:sz="8" w:space="0" w:color="FFDEBC"/>
              <w:bottom w:val="dotted" w:sz="12" w:space="0" w:color="000000"/>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jc w:val="center"/>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Students in grades 9-12</w:t>
            </w:r>
          </w:p>
        </w:tc>
        <w:tc>
          <w:tcPr>
            <w:tcW w:w="2550" w:type="dxa"/>
            <w:tcBorders>
              <w:top w:val="single" w:sz="12" w:space="0" w:color="85200C"/>
              <w:left w:val="single" w:sz="8" w:space="0" w:color="FFFFFF"/>
              <w:bottom w:val="dotted" w:sz="12" w:space="0" w:color="000000"/>
              <w:right w:val="single" w:sz="8" w:space="0" w:color="FFDEBC"/>
            </w:tcBorders>
            <w:shd w:val="clear" w:color="auto" w:fill="auto"/>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The SOL tests are the state mandated assessments that measure mastery of the Virginia Standards of Learning.</w:t>
            </w:r>
          </w:p>
          <w:p w:rsidR="000D4A64" w:rsidRDefault="000D4A64">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p>
        </w:tc>
        <w:tc>
          <w:tcPr>
            <w:tcW w:w="2850" w:type="dxa"/>
            <w:tcBorders>
              <w:top w:val="single" w:sz="12" w:space="0" w:color="38761D"/>
              <w:left w:val="single" w:sz="8" w:space="0" w:color="FFDEBC"/>
              <w:bottom w:val="dotted" w:sz="12" w:space="0" w:color="000000"/>
              <w:right w:val="single" w:sz="8" w:space="0" w:color="FFDEBC"/>
            </w:tcBorders>
            <w:shd w:val="clear" w:color="auto" w:fill="FFDEBC"/>
            <w:tcMar>
              <w:top w:w="100" w:type="dxa"/>
              <w:left w:w="100" w:type="dxa"/>
              <w:bottom w:w="100" w:type="dxa"/>
              <w:right w:w="100" w:type="dxa"/>
            </w:tcMar>
          </w:tcPr>
          <w:p w:rsidR="000D4A64" w:rsidRDefault="001E3AD2">
            <w:pPr>
              <w:widowControl w:val="0"/>
              <w:pBdr>
                <w:top w:val="nil"/>
                <w:left w:val="nil"/>
                <w:bottom w:val="nil"/>
                <w:right w:val="nil"/>
                <w:between w:val="nil"/>
              </w:pBdr>
              <w:spacing w:line="240" w:lineRule="auto"/>
              <w:rPr>
                <w:rFonts w:ascii="Merriweather" w:eastAsia="Merriweather" w:hAnsi="Merriweather" w:cs="Merriweather"/>
                <w:color w:val="000000"/>
                <w:sz w:val="18"/>
                <w:szCs w:val="18"/>
              </w:rPr>
            </w:pPr>
            <w:r>
              <w:rPr>
                <w:rFonts w:ascii="Merriweather" w:eastAsia="Merriweather" w:hAnsi="Merriweather" w:cs="Merriweather"/>
                <w:color w:val="000000"/>
                <w:sz w:val="18"/>
                <w:szCs w:val="18"/>
              </w:rPr>
              <w:t xml:space="preserve">The results of SOL tests are used for state accreditation, compliance with </w:t>
            </w:r>
            <w:proofErr w:type="gramStart"/>
            <w:r>
              <w:rPr>
                <w:rFonts w:ascii="Merriweather" w:eastAsia="Merriweather" w:hAnsi="Merriweather" w:cs="Merriweather"/>
                <w:color w:val="000000"/>
                <w:sz w:val="18"/>
                <w:szCs w:val="18"/>
              </w:rPr>
              <w:t>the Every</w:t>
            </w:r>
            <w:proofErr w:type="gramEnd"/>
            <w:r>
              <w:rPr>
                <w:rFonts w:ascii="Merriweather" w:eastAsia="Merriweather" w:hAnsi="Merriweather" w:cs="Merriweather"/>
                <w:color w:val="000000"/>
                <w:sz w:val="18"/>
                <w:szCs w:val="18"/>
              </w:rPr>
              <w:t xml:space="preserve"> Student Succeeds Act of 2015(ESSA) and as a graduation requirement.</w:t>
            </w:r>
          </w:p>
        </w:tc>
      </w:tr>
    </w:tbl>
    <w:p w:rsidR="000D4A64" w:rsidRDefault="000D4A64">
      <w:pPr>
        <w:pBdr>
          <w:top w:val="nil"/>
          <w:left w:val="nil"/>
          <w:bottom w:val="nil"/>
          <w:right w:val="nil"/>
          <w:between w:val="nil"/>
        </w:pBdr>
        <w:rPr>
          <w:color w:val="000000"/>
        </w:rPr>
      </w:pPr>
    </w:p>
    <w:p w:rsidR="000D4A64" w:rsidRDefault="000D4A64">
      <w:pPr>
        <w:pBdr>
          <w:top w:val="nil"/>
          <w:left w:val="nil"/>
          <w:bottom w:val="nil"/>
          <w:right w:val="nil"/>
          <w:between w:val="nil"/>
        </w:pBdr>
        <w:jc w:val="center"/>
        <w:rPr>
          <w:color w:val="000000"/>
        </w:rPr>
      </w:pPr>
    </w:p>
    <w:p w:rsidR="000D4A64" w:rsidRDefault="001E3AD2">
      <w:pPr>
        <w:pBdr>
          <w:top w:val="nil"/>
          <w:left w:val="nil"/>
          <w:bottom w:val="nil"/>
          <w:right w:val="nil"/>
          <w:between w:val="nil"/>
        </w:pBdr>
        <w:jc w:val="center"/>
        <w:rPr>
          <w:rFonts w:ascii="Merriweather" w:eastAsia="Merriweather" w:hAnsi="Merriweather" w:cs="Merriweather"/>
          <w:color w:val="000000"/>
        </w:rPr>
      </w:pPr>
      <w:r>
        <w:rPr>
          <w:rFonts w:ascii="Merriweather" w:eastAsia="Merriweather" w:hAnsi="Merriweather" w:cs="Merriweather"/>
          <w:color w:val="000000"/>
          <w:highlight w:val="white"/>
        </w:rPr>
        <w:t xml:space="preserve">On December 10, 2015, </w:t>
      </w:r>
      <w:proofErr w:type="gramStart"/>
      <w:r>
        <w:rPr>
          <w:rFonts w:ascii="Merriweather" w:eastAsia="Merriweather" w:hAnsi="Merriweather" w:cs="Merriweather"/>
          <w:color w:val="000000"/>
          <w:highlight w:val="white"/>
        </w:rPr>
        <w:t xml:space="preserve">the </w:t>
      </w:r>
      <w:r>
        <w:rPr>
          <w:rFonts w:ascii="Merriweather" w:eastAsia="Merriweather" w:hAnsi="Merriweather" w:cs="Merriweather"/>
          <w:i/>
          <w:color w:val="000000"/>
          <w:highlight w:val="white"/>
        </w:rPr>
        <w:t>Every</w:t>
      </w:r>
      <w:proofErr w:type="gramEnd"/>
      <w:r>
        <w:rPr>
          <w:rFonts w:ascii="Merriweather" w:eastAsia="Merriweather" w:hAnsi="Merriweather" w:cs="Merriweather"/>
          <w:i/>
          <w:color w:val="000000"/>
          <w:highlight w:val="white"/>
        </w:rPr>
        <w:t xml:space="preserve"> Student Succeeds Act of 2015 </w:t>
      </w:r>
      <w:r>
        <w:rPr>
          <w:rFonts w:ascii="Merriweather" w:eastAsia="Merriweather" w:hAnsi="Merriweather" w:cs="Merriweather"/>
          <w:color w:val="000000"/>
          <w:highlight w:val="white"/>
        </w:rPr>
        <w:t xml:space="preserve">(ESSA) was signed into law. Section 1112(e)(2) of ESSA states that parents of students in Title I schools have a right to know about state or division policies regarding student participation in any assessments mandated by ESSA, including any policy, procedure, or parental right to opt students out of such assessments. If you would like to receive information about this topic, please contact Shonna </w:t>
      </w:r>
      <w:proofErr w:type="spellStart"/>
      <w:r>
        <w:rPr>
          <w:rFonts w:ascii="Merriweather" w:eastAsia="Merriweather" w:hAnsi="Merriweather" w:cs="Merriweather"/>
          <w:color w:val="000000"/>
          <w:highlight w:val="white"/>
        </w:rPr>
        <w:t>Pilson</w:t>
      </w:r>
      <w:proofErr w:type="spellEnd"/>
      <w:r>
        <w:rPr>
          <w:rFonts w:ascii="Merriweather" w:eastAsia="Merriweather" w:hAnsi="Merriweather" w:cs="Merriweather"/>
          <w:color w:val="000000"/>
          <w:highlight w:val="white"/>
        </w:rPr>
        <w:t xml:space="preserve">, Coordinator of Student Assessment, either by phone at </w:t>
      </w:r>
      <w:r>
        <w:rPr>
          <w:rFonts w:ascii="Merriweather" w:eastAsia="Merriweather" w:hAnsi="Merriweather" w:cs="Merriweather"/>
          <w:color w:val="1155CC"/>
          <w:highlight w:val="white"/>
        </w:rPr>
        <w:t>(276) 634-4761</w:t>
      </w:r>
      <w:r>
        <w:rPr>
          <w:rFonts w:ascii="Merriweather" w:eastAsia="Merriweather" w:hAnsi="Merriweather" w:cs="Merriweather"/>
          <w:color w:val="000000"/>
          <w:highlight w:val="white"/>
        </w:rPr>
        <w:t>, or in writing at P. O. Box 8958, Collinsville, VA 24078.</w:t>
      </w:r>
    </w:p>
    <w:sectPr w:rsidR="000D4A64" w:rsidSect="00120D87">
      <w:headerReference w:type="default" r:id="rId13"/>
      <w:headerReference w:type="first" r:id="rId14"/>
      <w:footerReference w:type="first" r:id="rId15"/>
      <w:pgSz w:w="12240" w:h="15840"/>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7338" w:rsidRDefault="00CF7338">
      <w:pPr>
        <w:spacing w:line="240" w:lineRule="auto"/>
      </w:pPr>
      <w:r>
        <w:separator/>
      </w:r>
    </w:p>
  </w:endnote>
  <w:endnote w:type="continuationSeparator" w:id="0">
    <w:p w:rsidR="00CF7338" w:rsidRDefault="00CF73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auto"/>
    <w:pitch w:val="default"/>
  </w:font>
  <w:font w:name="Bree Serif">
    <w:altName w:val="Calibri"/>
    <w:charset w:val="00"/>
    <w:family w:val="auto"/>
    <w:pitch w:val="default"/>
  </w:font>
  <w:font w:name="Merriweathe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A64" w:rsidRDefault="000D4A64">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7338" w:rsidRDefault="00CF7338">
      <w:pPr>
        <w:spacing w:line="240" w:lineRule="auto"/>
      </w:pPr>
      <w:r>
        <w:separator/>
      </w:r>
    </w:p>
  </w:footnote>
  <w:footnote w:type="continuationSeparator" w:id="0">
    <w:p w:rsidR="00CF7338" w:rsidRDefault="00CF73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A64" w:rsidRDefault="000D4A64">
    <w:pPr>
      <w:pBdr>
        <w:top w:val="nil"/>
        <w:left w:val="nil"/>
        <w:bottom w:val="nil"/>
        <w:right w:val="nil"/>
        <w:between w:val="nil"/>
      </w:pBdr>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A64" w:rsidRDefault="001E3AD2">
    <w:pPr>
      <w:pBdr>
        <w:top w:val="nil"/>
        <w:left w:val="nil"/>
        <w:bottom w:val="nil"/>
        <w:right w:val="nil"/>
        <w:between w:val="nil"/>
      </w:pBdr>
      <w:jc w:val="center"/>
      <w:rPr>
        <w:color w:val="000000"/>
      </w:rPr>
    </w:pPr>
    <w:r>
      <w:rPr>
        <w:noProof/>
        <w:color w:val="000000"/>
      </w:rPr>
      <w:drawing>
        <wp:inline distT="114300" distB="114300" distL="114300" distR="114300">
          <wp:extent cx="1695450" cy="86447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95450" cy="86447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A64"/>
    <w:rsid w:val="000D4A64"/>
    <w:rsid w:val="00120D87"/>
    <w:rsid w:val="001E3AD2"/>
    <w:rsid w:val="006D4F4F"/>
    <w:rsid w:val="00CF7338"/>
    <w:rsid w:val="00DB2438"/>
    <w:rsid w:val="00E46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1050"/>
  <w15:docId w15:val="{9FD7E752-EB94-4ECB-A46D-D1FAF3666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1"/>
    <w:next w:val="Normal1"/>
    <w:uiPriority w:val="9"/>
    <w:qFormat/>
    <w:pPr>
      <w:keepNext/>
      <w:keepLines/>
      <w:spacing w:before="400" w:after="120"/>
      <w:outlineLvl w:val="0"/>
    </w:pPr>
    <w:rPr>
      <w:sz w:val="40"/>
      <w:szCs w:val="40"/>
    </w:rPr>
  </w:style>
  <w:style w:type="paragraph" w:styleId="Heading2">
    <w:name w:val="heading 2"/>
    <w:basedOn w:val="Normal1"/>
    <w:next w:val="Normal1"/>
    <w:uiPriority w:val="9"/>
    <w:semiHidden/>
    <w:unhideWhenUsed/>
    <w:qFormat/>
    <w:pPr>
      <w:keepNext/>
      <w:keepLines/>
      <w:spacing w:before="360" w:after="120"/>
      <w:outlineLvl w:val="1"/>
    </w:pPr>
    <w:rPr>
      <w:sz w:val="32"/>
      <w:szCs w:val="32"/>
    </w:rPr>
  </w:style>
  <w:style w:type="paragraph" w:styleId="Heading3">
    <w:name w:val="heading 3"/>
    <w:basedOn w:val="Normal1"/>
    <w:next w:val="Normal1"/>
    <w:uiPriority w:val="9"/>
    <w:semiHidden/>
    <w:unhideWhenUsed/>
    <w:qFormat/>
    <w:pPr>
      <w:keepNext/>
      <w:keepLines/>
      <w:spacing w:before="320" w:after="80"/>
      <w:outlineLvl w:val="2"/>
    </w:pPr>
    <w:rPr>
      <w:color w:val="434343"/>
      <w:sz w:val="28"/>
      <w:szCs w:val="28"/>
    </w:rPr>
  </w:style>
  <w:style w:type="paragraph" w:styleId="Heading4">
    <w:name w:val="heading 4"/>
    <w:basedOn w:val="Normal1"/>
    <w:next w:val="Normal1"/>
    <w:uiPriority w:val="9"/>
    <w:semiHidden/>
    <w:unhideWhenUsed/>
    <w:qFormat/>
    <w:pPr>
      <w:keepNext/>
      <w:keepLines/>
      <w:spacing w:before="280" w:after="80"/>
      <w:outlineLvl w:val="3"/>
    </w:pPr>
    <w:rPr>
      <w:color w:val="666666"/>
      <w:sz w:val="24"/>
      <w:szCs w:val="24"/>
    </w:rPr>
  </w:style>
  <w:style w:type="paragraph" w:styleId="Heading5">
    <w:name w:val="heading 5"/>
    <w:basedOn w:val="Normal1"/>
    <w:next w:val="Normal1"/>
    <w:uiPriority w:val="9"/>
    <w:semiHidden/>
    <w:unhideWhenUsed/>
    <w:qFormat/>
    <w:pPr>
      <w:keepNext/>
      <w:keepLines/>
      <w:spacing w:before="240" w:after="80"/>
      <w:outlineLvl w:val="4"/>
    </w:pPr>
    <w:rPr>
      <w:color w:val="666666"/>
    </w:rPr>
  </w:style>
  <w:style w:type="paragraph" w:styleId="Heading6">
    <w:name w:val="heading 6"/>
    <w:basedOn w:val="Normal1"/>
    <w:next w:val="Normal1"/>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pPr>
      <w:keepNext/>
      <w:keepLines/>
      <w:spacing w:after="60"/>
    </w:pPr>
    <w:rPr>
      <w:sz w:val="52"/>
      <w:szCs w:val="52"/>
    </w:rPr>
  </w:style>
  <w:style w:type="paragraph" w:customStyle="1" w:styleId="Normal1">
    <w:name w:val="Normal1"/>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021996"/>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21996"/>
    <w:rPr>
      <w:rFonts w:ascii="Lucida Grande" w:hAnsi="Lucida Grande"/>
      <w:sz w:val="18"/>
      <w:szCs w:val="18"/>
    </w:r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drive.google.com/open?id=1U-gs-j7xbcJpQXAsmMbC-TDUi7M6DV4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open?id=1OH8-4ohjxwpBN9NXlcN5LyODny7jHiQr" TargetMode="External"/><Relationship Id="rId12" Type="http://schemas.openxmlformats.org/officeDocument/2006/relationships/hyperlink" Target="https://drive.google.com/file/d/1qvqssoPsYitHwm4roOVDCJiSi5ZXGsEx/view?usp=shari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rive.google.com/drive/folders/1zSz7wI1_wEzrkcnhiEmfS7XB2Ukb2o-W?usp=sharin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rive.google.com/file/d/1qvqssoPsYitHwm4roOVDCJiSi5ZXGsEx/view?usp=sharing" TargetMode="External"/><Relationship Id="rId4" Type="http://schemas.openxmlformats.org/officeDocument/2006/relationships/webSettings" Target="webSettings.xml"/><Relationship Id="rId9" Type="http://schemas.openxmlformats.org/officeDocument/2006/relationships/hyperlink" Target="https://drive.google.com/drive/folders/160-DM5UDLoX4YalBgYsxTx2m4jGglTu5?usp=sharin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UYkbLawfCocfbbYJk9j/SwPWmw==">AMUW2mUmyWU0j1i2R1hz/CA+t3SSTvfo9Yv1KtYeZKh1uQAW/oDURZQ7L43i38Lvxkl0l0NLUtbjsBq4viL5iatyunfIBqjYvtP/qDSGwt9ByQ+bmOFEBIlHTquuCep90+yzjQ6RcRWf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2470</Words>
  <Characters>14084</Characters>
  <Application>Microsoft Office Word</Application>
  <DocSecurity>0</DocSecurity>
  <Lines>117</Lines>
  <Paragraphs>33</Paragraphs>
  <ScaleCrop>false</ScaleCrop>
  <Company/>
  <LinksUpToDate>false</LinksUpToDate>
  <CharactersWithSpaces>16521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Elizabeth C. Smith</cp:lastModifiedBy>
  <cp:revision>4</cp:revision>
  <dcterms:created xsi:type="dcterms:W3CDTF">2021-11-10T16:44:00Z</dcterms:created>
  <dcterms:modified xsi:type="dcterms:W3CDTF">2022-01-28T15:12:00Z</dcterms:modified>
</cp:coreProperties>
</file>