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lineRule="auto"/>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Cómo ayudar a aquellos estudiantes que tienen dificultades de aprendizaje o precisan servicios de educación especial o de la Sección 504 </w:t>
      </w:r>
    </w:p>
    <w:p w:rsidR="00000000" w:rsidDel="00000000" w:rsidP="00000000" w:rsidRDefault="00000000" w:rsidRPr="00000000" w14:paraId="00000002">
      <w:pPr>
        <w:spacing w:after="280" w:before="2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Para aquellos estudiantes que tienen dificultades en el salón de clases normal, todos los distritos escolares y las escuelas autónomas de inscripción abierta deben contemplar servicios de tutoría y compensatorios, y otros servicios de apoyo académico o conductual que estén disponibles para todos los estudiantes, incluido un proceso basado en la Respuesta a la Intervención (RtI). La implementación de la RtI tiene el potencial de impactar positivamente en la capacidad de los distritos y escuelas autónomas de satisfacer las necesidades de todos los estudiantes con problemas. </w:t>
      </w:r>
    </w:p>
    <w:p w:rsidR="00000000" w:rsidDel="00000000" w:rsidP="00000000" w:rsidRDefault="00000000" w:rsidRPr="00000000" w14:paraId="00000003">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un estudiante está experimentando dificultades de aprendizaje, sus padres pueden comunicarse con la(s) persona(s) mencionada(s) más abajo para obtener información sobre el sistema general de remisión o control de la educación general de la escuela para los servicios de apoyo. Dicho sistema vincula a los estudiantes con una variedad de opciones de apoyo, entre las que se encuentra la remisión para que se realice una evaluación de educación especial o una evaluación de la Sección 504 con el fin de determinar si el estudiante necesita asistencia, adaptaciones o servicios específicos. Los padres pueden pedir una evaluación para los servicios de educación especial o  de la Sección 504 en cualquier momento.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Remisiones de educación especial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 los padres solicitan, por escrito, al director de servicios de educación especial o a un empleado administrativo del distrito escolar o de la escuela </w:t>
      </w:r>
      <w:r w:rsidDel="00000000" w:rsidR="00000000" w:rsidRPr="00000000">
        <w:rPr>
          <w:rFonts w:ascii="Times New Roman" w:cs="Times New Roman" w:eastAsia="Times New Roman" w:hAnsi="Times New Roman"/>
          <w:sz w:val="24"/>
          <w:szCs w:val="24"/>
          <w:rtl w:val="0"/>
        </w:rPr>
        <w:t xml:space="preserve">autónoma </w:t>
      </w:r>
      <w:r w:rsidDel="00000000" w:rsidR="00000000" w:rsidRPr="00000000">
        <w:rPr>
          <w:rFonts w:ascii="Times New Roman" w:cs="Times New Roman" w:eastAsia="Times New Roman" w:hAnsi="Times New Roman"/>
          <w:color w:val="000000"/>
          <w:sz w:val="24"/>
          <w:szCs w:val="24"/>
          <w:rtl w:val="0"/>
        </w:rPr>
        <w:t xml:space="preserve">de inscripción abierta que se realice una evaluación inicial para recibir servicios de educación especial, el distrito o la escuela </w:t>
      </w:r>
      <w:r w:rsidDel="00000000" w:rsidR="00000000" w:rsidRPr="00000000">
        <w:rPr>
          <w:rFonts w:ascii="Times New Roman" w:cs="Times New Roman" w:eastAsia="Times New Roman" w:hAnsi="Times New Roman"/>
          <w:sz w:val="24"/>
          <w:szCs w:val="24"/>
          <w:rtl w:val="0"/>
        </w:rPr>
        <w:t xml:space="preserve">autónoma</w:t>
      </w:r>
      <w:r w:rsidDel="00000000" w:rsidR="00000000" w:rsidRPr="00000000">
        <w:rPr>
          <w:rFonts w:ascii="Times New Roman" w:cs="Times New Roman" w:eastAsia="Times New Roman" w:hAnsi="Times New Roman"/>
          <w:color w:val="000000"/>
          <w:sz w:val="24"/>
          <w:szCs w:val="24"/>
          <w:rtl w:val="0"/>
        </w:rPr>
        <w:t xml:space="preserve"> deben responder dentro de los 15 días lectivos después de haber recibido la solicitud. En ese momento, el distrito o la escuela </w:t>
      </w:r>
      <w:r w:rsidDel="00000000" w:rsidR="00000000" w:rsidRPr="00000000">
        <w:rPr>
          <w:rFonts w:ascii="Times New Roman" w:cs="Times New Roman" w:eastAsia="Times New Roman" w:hAnsi="Times New Roman"/>
          <w:sz w:val="24"/>
          <w:szCs w:val="24"/>
          <w:rtl w:val="0"/>
        </w:rPr>
        <w:t xml:space="preserve">autónoma</w:t>
      </w:r>
      <w:r w:rsidDel="00000000" w:rsidR="00000000" w:rsidRPr="00000000">
        <w:rPr>
          <w:rFonts w:ascii="Times New Roman" w:cs="Times New Roman" w:eastAsia="Times New Roman" w:hAnsi="Times New Roman"/>
          <w:color w:val="000000"/>
          <w:sz w:val="24"/>
          <w:szCs w:val="24"/>
          <w:rtl w:val="0"/>
        </w:rPr>
        <w:t xml:space="preserve"> deben entregar a los padres notificación previa por escrito respecto de si están de acuerdo o no en evaluar al estudiante, además de enviarles una copia de la </w:t>
      </w:r>
      <w:r w:rsidDel="00000000" w:rsidR="00000000" w:rsidRPr="00000000">
        <w:rPr>
          <w:rFonts w:ascii="Times New Roman" w:cs="Times New Roman" w:eastAsia="Times New Roman" w:hAnsi="Times New Roman"/>
          <w:i w:val="1"/>
          <w:color w:val="000000"/>
          <w:sz w:val="24"/>
          <w:szCs w:val="24"/>
          <w:rtl w:val="0"/>
        </w:rPr>
        <w:t xml:space="preserve">Notificación de salvaguardas procesales</w:t>
      </w:r>
      <w:r w:rsidDel="00000000" w:rsidR="00000000" w:rsidRPr="00000000">
        <w:rPr>
          <w:rFonts w:ascii="Times New Roman" w:cs="Times New Roman" w:eastAsia="Times New Roman" w:hAnsi="Times New Roman"/>
          <w:color w:val="000000"/>
          <w:sz w:val="24"/>
          <w:szCs w:val="24"/>
          <w:rtl w:val="0"/>
        </w:rPr>
        <w:t xml:space="preserve">. Si el distrito escolar o la escuela </w:t>
      </w:r>
      <w:r w:rsidDel="00000000" w:rsidR="00000000" w:rsidRPr="00000000">
        <w:rPr>
          <w:rFonts w:ascii="Times New Roman" w:cs="Times New Roman" w:eastAsia="Times New Roman" w:hAnsi="Times New Roman"/>
          <w:sz w:val="24"/>
          <w:szCs w:val="24"/>
          <w:rtl w:val="0"/>
        </w:rPr>
        <w:t xml:space="preserve">autónoma</w:t>
      </w:r>
      <w:r w:rsidDel="00000000" w:rsidR="00000000" w:rsidRPr="00000000">
        <w:rPr>
          <w:rFonts w:ascii="Times New Roman" w:cs="Times New Roman" w:eastAsia="Times New Roman" w:hAnsi="Times New Roman"/>
          <w:color w:val="000000"/>
          <w:sz w:val="24"/>
          <w:szCs w:val="24"/>
          <w:rtl w:val="0"/>
        </w:rPr>
        <w:t xml:space="preserve"> están de acuerdo en evaluar al estudiante, también deben darles a los padres la oportunidad de prestar su consentimiento por escrito para la evaluación.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favor tenga en cuenta que una solicitud para una evaluación de educación especial puede hacerse verbalmente y no necesita hacerse por escrito.  Los distritos y escuelas “chárter” deben seguir cumpliendo con todas las notificaciones previas por escrito y los requisitos sobre las salvaguardas procesales de la ley federal para identificar, localizar y evaluar a los niños que se intuya puedan ser niños con alguna discapacidad y que necesite educación especial. Sin embargo, una petición verbal no requiere que el distrito o la escuela “chárter” respondan dentro del periodo establecido de los 15 días escolares.</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el distrito o la escuela autónoma deciden evaluar al estudiante, deben completar la evaluación inicial y el informe de la evaluación dentro de los 45 días lectivos posteriores al día en que reciban el consentimiento por escrito de los padres para evaluar al estudiante. Sin embargo, si el estudiante se ausenta de la escuela por tres días lectivos o más durante el período de evaluación, dicho período se extenderá la misma cantidad de días lectivos que el estudiante haya faltado.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Existe una excepción al plazo de 45 días lectivos. Si un distrito o una escuela autónoma reciben el consentimiento de los padres para la evaluación inicial entre los 35 y 45 días lectivos previos al último día de clases del año, deben completar el informe escrito y proporcionarles una copia del mismo a los padres, a más tardar, el 30 de junio de dicho año. No obstante, si el estudiante falta a la escuela tres días o más durante el período de evaluación, no se aplica la fecha límite del 30 de junio, sino que se aplica el plazo general de 45 días lectivos más prórrogas por ausencias de tres días o más.</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completar la evaluación, el distrito o la escuela autónoma deben proporcionar a los padres una copia del informe de evaluación en forma gratuita. </w:t>
      </w:r>
    </w:p>
    <w:p w:rsidR="00000000" w:rsidDel="00000000" w:rsidP="00000000" w:rsidRDefault="00000000" w:rsidRPr="00000000" w14:paraId="0000000E">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Hay disponible información adicional sobre educación especial del distrito o la escuela autónoma en el documento complementario titulado </w:t>
      </w:r>
      <w:r w:rsidDel="00000000" w:rsidR="00000000" w:rsidRPr="00000000">
        <w:rPr>
          <w:rFonts w:ascii="Times New Roman" w:cs="Times New Roman" w:eastAsia="Times New Roman" w:hAnsi="Times New Roman"/>
          <w:i w:val="1"/>
          <w:sz w:val="24"/>
          <w:szCs w:val="24"/>
          <w:rtl w:val="0"/>
        </w:rPr>
        <w:t xml:space="preserve">Guía para padres sobre el proceso de admisión, revisión y retiro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pStyle w:val="Heading2"/>
        <w:spacing w:after="0" w:before="0" w:lineRule="auto"/>
        <w:rPr>
          <w:b w:val="0"/>
          <w:sz w:val="24"/>
          <w:szCs w:val="24"/>
          <w:u w:val="single"/>
        </w:rPr>
      </w:pPr>
      <w:r w:rsidDel="00000000" w:rsidR="00000000" w:rsidRPr="00000000">
        <w:rPr>
          <w:b w:val="0"/>
          <w:sz w:val="24"/>
          <w:szCs w:val="24"/>
          <w:u w:val="single"/>
          <w:rtl w:val="0"/>
        </w:rPr>
        <w:t xml:space="preserve">Persona de contacto para las remisiones de educación especial:</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persona designada para contactar en relación con las opciones para un estudiante que experimente dificultades de aprendizaje o en relación con una remisión a evaluación para recibir servicios de educación especial es:</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 de contacto: Terry Lapic, Superintendente</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Número de teléfono: (903) 753-9400</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b w:val="1"/>
          <w:sz w:val="24"/>
          <w:szCs w:val="24"/>
        </w:rPr>
      </w:pPr>
      <w:r w:rsidDel="00000000" w:rsidR="00000000" w:rsidRPr="00000000">
        <w:rPr>
          <w:rFonts w:ascii="Times New Roman" w:cs="Times New Roman" w:eastAsia="Times New Roman" w:hAnsi="Times New Roman"/>
          <w:sz w:val="24"/>
          <w:szCs w:val="24"/>
          <w:u w:val="single"/>
          <w:rtl w:val="0"/>
        </w:rPr>
        <w:t xml:space="preserve">Remisiones de la Sección 504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Cada distrito escolar o escuela autónoma debe tener estándares y procedimientos en vigor para la evaluación y colocación de estudiantes en el programa de la Sección 504 del distrito o la escuela autónoma. Además, los distritos y las escuelas autónoma deben implementar un sistema de salvaguardas procesales que incluya una notificación, una oportunidad para que los padres o tutores examinen los registros relevantes, una audiencia imparcial en la que puedan participar los padres o tutores y en la que haya representación por parte de un abogado, y un procedimiento de revisión.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pStyle w:val="Heading2"/>
        <w:spacing w:after="0" w:before="0" w:lineRule="auto"/>
        <w:rPr>
          <w:b w:val="0"/>
          <w:sz w:val="24"/>
          <w:szCs w:val="24"/>
          <w:u w:val="single"/>
        </w:rPr>
      </w:pPr>
      <w:r w:rsidDel="00000000" w:rsidR="00000000" w:rsidRPr="00000000">
        <w:rPr>
          <w:b w:val="0"/>
          <w:sz w:val="24"/>
          <w:szCs w:val="24"/>
          <w:u w:val="single"/>
          <w:rtl w:val="0"/>
        </w:rPr>
        <w:t xml:space="preserve">Persona de contacto para las remisiones de la Sección 504:</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persona designada para contactar en relación con las opciones para un estudiante que experimente dificultades de aprendizaje o en relación con una remisión a evaluación para recibir servicios de la Sección 504 es:</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 de contacto: Terry Lapic, Superintendente</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Número de teléfono: (903) 753-9400</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Información adicional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Los siguientes sitios web ofrecen información y recursos para los estudiantes con discapacidades y sus familias.</w:t>
      </w:r>
    </w:p>
    <w:p w:rsidR="00000000" w:rsidDel="00000000" w:rsidP="00000000" w:rsidRDefault="00000000" w:rsidRPr="00000000" w14:paraId="00000026">
      <w:pPr>
        <w:numPr>
          <w:ilvl w:val="0"/>
          <w:numId w:val="1"/>
        </w:numPr>
        <w:spacing w:after="0" w:before="280" w:lineRule="auto"/>
        <w:ind w:left="720" w:hanging="360"/>
        <w:rPr>
          <w:color w:val="0563c1"/>
          <w:u w:val="single"/>
        </w:rPr>
      </w:pPr>
      <w:hyperlink r:id="rId6">
        <w:r w:rsidDel="00000000" w:rsidR="00000000" w:rsidRPr="00000000">
          <w:rPr>
            <w:rFonts w:ascii="Times New Roman" w:cs="Times New Roman" w:eastAsia="Times New Roman" w:hAnsi="Times New Roman"/>
            <w:color w:val="0563c1"/>
            <w:sz w:val="24"/>
            <w:szCs w:val="24"/>
            <w:u w:val="single"/>
            <w:rtl w:val="0"/>
          </w:rPr>
          <w:t xml:space="preserve">Marco legal del proceso de educación especial centrado en el niño</w:t>
        </w:r>
      </w:hyperlink>
      <w:r w:rsidDel="00000000" w:rsidR="00000000" w:rsidRPr="00000000">
        <w:rPr>
          <w:rtl w:val="0"/>
        </w:rPr>
      </w:r>
    </w:p>
    <w:p w:rsidR="00000000" w:rsidDel="00000000" w:rsidP="00000000" w:rsidRDefault="00000000" w:rsidRPr="00000000" w14:paraId="00000027">
      <w:pPr>
        <w:numPr>
          <w:ilvl w:val="0"/>
          <w:numId w:val="1"/>
        </w:numPr>
        <w:spacing w:after="0" w:before="0" w:lineRule="auto"/>
        <w:ind w:left="720" w:hanging="360"/>
        <w:rPr>
          <w:color w:val="000000"/>
          <w:u w:val="none"/>
        </w:rPr>
      </w:pPr>
      <w:hyperlink r:id="rId7">
        <w:r w:rsidDel="00000000" w:rsidR="00000000" w:rsidRPr="00000000">
          <w:rPr>
            <w:rFonts w:ascii="Times New Roman" w:cs="Times New Roman" w:eastAsia="Times New Roman" w:hAnsi="Times New Roman"/>
            <w:color w:val="0563c1"/>
            <w:sz w:val="24"/>
            <w:szCs w:val="24"/>
            <w:u w:val="single"/>
            <w:rtl w:val="0"/>
          </w:rPr>
          <w:t xml:space="preserve">Red de colaboradores y recursos</w:t>
        </w:r>
      </w:hyperlink>
      <w:r w:rsidDel="00000000" w:rsidR="00000000" w:rsidRPr="00000000">
        <w:rPr>
          <w:rFonts w:ascii="Times New Roman" w:cs="Times New Roman" w:eastAsia="Times New Roman" w:hAnsi="Times New Roman"/>
          <w:color w:val="0563c1"/>
          <w:sz w:val="24"/>
          <w:szCs w:val="24"/>
          <w:u w:val="single"/>
          <w:rtl w:val="0"/>
        </w:rPr>
        <w:t xml:space="preserve"> </w:t>
      </w:r>
      <w:r w:rsidDel="00000000" w:rsidR="00000000" w:rsidRPr="00000000">
        <w:rPr>
          <w:rtl w:val="0"/>
        </w:rPr>
      </w:r>
    </w:p>
    <w:p w:rsidR="00000000" w:rsidDel="00000000" w:rsidP="00000000" w:rsidRDefault="00000000" w:rsidRPr="00000000" w14:paraId="00000028">
      <w:pPr>
        <w:numPr>
          <w:ilvl w:val="0"/>
          <w:numId w:val="1"/>
        </w:numPr>
        <w:spacing w:after="0" w:before="0" w:lineRule="auto"/>
        <w:ind w:left="720" w:hanging="360"/>
        <w:rPr>
          <w:color w:val="000000"/>
          <w:u w:val="none"/>
        </w:rPr>
      </w:pPr>
      <w:hyperlink r:id="rId8">
        <w:r w:rsidDel="00000000" w:rsidR="00000000" w:rsidRPr="00000000">
          <w:rPr>
            <w:rFonts w:ascii="Times New Roman" w:cs="Times New Roman" w:eastAsia="Times New Roman" w:hAnsi="Times New Roman"/>
            <w:color w:val="0563c1"/>
            <w:sz w:val="24"/>
            <w:szCs w:val="24"/>
            <w:u w:val="single"/>
            <w:rtl w:val="0"/>
          </w:rPr>
          <w:t xml:space="preserve">Centro de Información de Educación Especial</w:t>
        </w:r>
      </w:hyperlink>
      <w:r w:rsidDel="00000000" w:rsidR="00000000" w:rsidRPr="00000000">
        <w:rPr>
          <w:rtl w:val="0"/>
        </w:rPr>
      </w:r>
    </w:p>
    <w:p w:rsidR="00000000" w:rsidDel="00000000" w:rsidP="00000000" w:rsidRDefault="00000000" w:rsidRPr="00000000" w14:paraId="00000029">
      <w:pPr>
        <w:numPr>
          <w:ilvl w:val="0"/>
          <w:numId w:val="1"/>
        </w:numPr>
        <w:spacing w:before="0" w:lineRule="auto"/>
        <w:ind w:left="720" w:hanging="360"/>
        <w:rPr/>
      </w:pPr>
      <w:hyperlink r:id="rId9">
        <w:r w:rsidDel="00000000" w:rsidR="00000000" w:rsidRPr="00000000">
          <w:rPr>
            <w:rFonts w:ascii="Times New Roman" w:cs="Times New Roman" w:eastAsia="Times New Roman" w:hAnsi="Times New Roman"/>
            <w:color w:val="0563c1"/>
            <w:sz w:val="24"/>
            <w:szCs w:val="24"/>
            <w:u w:val="single"/>
            <w:rtl w:val="0"/>
          </w:rPr>
          <w:t xml:space="preserve">Texas Project First</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A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texasprojectfirst.org/" TargetMode="External"/><Relationship Id="rId5" Type="http://schemas.openxmlformats.org/officeDocument/2006/relationships/styles" Target="styles.xml"/><Relationship Id="rId6" Type="http://schemas.openxmlformats.org/officeDocument/2006/relationships/hyperlink" Target="http://framework.esc18.net/display/Webforms/LandingPage.aspx" TargetMode="External"/><Relationship Id="rId7" Type="http://schemas.openxmlformats.org/officeDocument/2006/relationships/hyperlink" Target="http://prntexas.org/" TargetMode="External"/><Relationship Id="rId8" Type="http://schemas.openxmlformats.org/officeDocument/2006/relationships/hyperlink" Target="http://www.spedtex.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