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51F4" w:rsidRDefault="008E51F4" w:rsidP="008E51F4">
      <w:pPr>
        <w:widowControl w:val="0"/>
        <w:tabs>
          <w:tab w:val="right" w:pos="9000"/>
        </w:tabs>
        <w:autoSpaceDE w:val="0"/>
        <w:autoSpaceDN w:val="0"/>
        <w:adjustRightInd w:val="0"/>
        <w:jc w:val="both"/>
        <w:rPr>
          <w:rFonts w:ascii="Times New Roman" w:hAnsi="Times New Roman" w:cs="Times New Roman"/>
          <w:b/>
          <w:bCs/>
        </w:rPr>
      </w:pPr>
      <w:r>
        <w:rPr>
          <w:rFonts w:ascii="Times New Roman" w:hAnsi="Times New Roman" w:cs="Times New Roman"/>
          <w:b/>
          <w:bCs/>
        </w:rPr>
        <w:t>OAKLAND UNIFIED SCHOOL DISTRICT</w:t>
      </w:r>
    </w:p>
    <w:p w:rsidR="008E51F4" w:rsidRDefault="008E51F4" w:rsidP="008E51F4">
      <w:pPr>
        <w:widowControl w:val="0"/>
        <w:tabs>
          <w:tab w:val="right" w:pos="9000"/>
        </w:tabs>
        <w:autoSpaceDE w:val="0"/>
        <w:autoSpaceDN w:val="0"/>
        <w:adjustRightInd w:val="0"/>
        <w:jc w:val="both"/>
        <w:rPr>
          <w:rFonts w:ascii="Times New Roman" w:hAnsi="Times New Roman" w:cs="Times New Roman"/>
          <w:b/>
          <w:bCs/>
        </w:rPr>
      </w:pPr>
      <w:r>
        <w:rPr>
          <w:rFonts w:ascii="Times New Roman" w:hAnsi="Times New Roman" w:cs="Times New Roman"/>
          <w:b/>
          <w:bCs/>
        </w:rPr>
        <w:t>Students</w:t>
      </w:r>
      <w:r>
        <w:rPr>
          <w:rFonts w:ascii="Times New Roman" w:hAnsi="Times New Roman" w:cs="Times New Roman"/>
          <w:b/>
          <w:bCs/>
        </w:rPr>
        <w:tab/>
      </w: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r>
        <w:rPr>
          <w:rFonts w:ascii="Times New Roman" w:hAnsi="Times New Roman" w:cs="Times New Roman"/>
        </w:rPr>
        <w:t>Administrative Regulation - AR 5145.71(a)</w:t>
      </w: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jc w:val="both"/>
        <w:rPr>
          <w:rFonts w:ascii="Times New Roman" w:hAnsi="Times New Roman" w:cs="Times New Roman"/>
          <w:b/>
          <w:bCs/>
        </w:rPr>
      </w:pPr>
      <w:r>
        <w:rPr>
          <w:rFonts w:ascii="Times New Roman" w:hAnsi="Times New Roman" w:cs="Times New Roman"/>
          <w:b/>
          <w:bCs/>
        </w:rPr>
        <w:t>TITLE IX SEXUAL HARASSMENT COMPLAINT PROCEDURES</w:t>
      </w:r>
    </w:p>
    <w:p w:rsidR="008E51F4" w:rsidRDefault="008E51F4" w:rsidP="008E51F4">
      <w:pPr>
        <w:widowControl w:val="0"/>
        <w:tabs>
          <w:tab w:val="right" w:pos="9000"/>
        </w:tabs>
        <w:autoSpaceDE w:val="0"/>
        <w:autoSpaceDN w:val="0"/>
        <w:adjustRightInd w:val="0"/>
        <w:ind w:right="144"/>
        <w:jc w:val="both"/>
        <w:rPr>
          <w:rFonts w:ascii="Times New Roman" w:hAnsi="Times New Roman" w:cs="Times New Roman"/>
          <w:sz w:val="20"/>
          <w:szCs w:val="20"/>
        </w:rPr>
      </w:pP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r>
        <w:rPr>
          <w:rFonts w:ascii="Times New Roman" w:hAnsi="Times New Roman" w:cs="Times New Roman"/>
        </w:rPr>
        <w:t>The complaint procedures described in this administrative regulation shall be used to address any complaint governed by Title IX of the Education Amendments of 1972 alleging that a student was subjected to one or more of the following forms of sexual harassment:  (34 CFR 106.30)</w:t>
      </w: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ind w:left="720" w:hanging="720"/>
        <w:jc w:val="both"/>
        <w:rPr>
          <w:rFonts w:ascii="Times New Roman" w:hAnsi="Times New Roman" w:cs="Times New Roman"/>
        </w:rPr>
      </w:pPr>
      <w:r>
        <w:rPr>
          <w:rFonts w:ascii="Times New Roman" w:hAnsi="Times New Roman" w:cs="Times New Roman"/>
        </w:rPr>
        <w:t>1.</w:t>
      </w:r>
      <w:r>
        <w:rPr>
          <w:rFonts w:ascii="Times New Roman" w:hAnsi="Times New Roman" w:cs="Times New Roman"/>
        </w:rPr>
        <w:tab/>
        <w:t>A district employee conditioning the provision of a district aid, benefit, or service on the student's participation in unwelcome sexual conduct</w:t>
      </w:r>
    </w:p>
    <w:p w:rsidR="008E51F4" w:rsidRDefault="008E51F4" w:rsidP="008E51F4">
      <w:pPr>
        <w:widowControl w:val="0"/>
        <w:tabs>
          <w:tab w:val="right" w:pos="9000"/>
        </w:tabs>
        <w:autoSpaceDE w:val="0"/>
        <w:autoSpaceDN w:val="0"/>
        <w:adjustRightInd w:val="0"/>
        <w:ind w:left="720" w:hanging="72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ind w:left="720" w:hanging="720"/>
        <w:jc w:val="both"/>
        <w:rPr>
          <w:rFonts w:ascii="Times New Roman" w:hAnsi="Times New Roman" w:cs="Times New Roman"/>
        </w:rPr>
      </w:pPr>
      <w:r>
        <w:rPr>
          <w:rFonts w:ascii="Times New Roman" w:hAnsi="Times New Roman" w:cs="Times New Roman"/>
        </w:rPr>
        <w:t>2.</w:t>
      </w:r>
      <w:r>
        <w:rPr>
          <w:rFonts w:ascii="Times New Roman" w:hAnsi="Times New Roman" w:cs="Times New Roman"/>
        </w:rPr>
        <w:tab/>
        <w:t>Unwelcome conduct determined by a reasonable person to be so severe, pervasive, and objectively offensive that it effectively denies a student equal access to the district's education program or activity</w:t>
      </w: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ind w:left="720" w:hanging="720"/>
        <w:jc w:val="both"/>
        <w:rPr>
          <w:rFonts w:ascii="Times New Roman" w:hAnsi="Times New Roman" w:cs="Times New Roman"/>
        </w:rPr>
      </w:pPr>
      <w:r>
        <w:rPr>
          <w:rFonts w:ascii="Times New Roman" w:hAnsi="Times New Roman" w:cs="Times New Roman"/>
        </w:rPr>
        <w:t>3.</w:t>
      </w:r>
      <w:r>
        <w:rPr>
          <w:rFonts w:ascii="Times New Roman" w:hAnsi="Times New Roman" w:cs="Times New Roman"/>
        </w:rPr>
        <w:tab/>
        <w:t>Sexual assault, dating violence, domestic violence, or stalking as defined in 20 USC 1092 or 34 USC 12291</w:t>
      </w: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r>
        <w:rPr>
          <w:rFonts w:ascii="Times New Roman" w:hAnsi="Times New Roman" w:cs="Times New Roman"/>
        </w:rPr>
        <w:t>All other sexual harassment complaints shall be investigated and responded to pursuant to AR 1312.3 - Uniform Complaint Procedures.</w:t>
      </w: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jc w:val="both"/>
        <w:rPr>
          <w:rFonts w:ascii="Times New Roman" w:hAnsi="Times New Roman" w:cs="Times New Roman"/>
          <w:i/>
          <w:iCs/>
          <w:sz w:val="20"/>
          <w:szCs w:val="20"/>
        </w:rPr>
      </w:pPr>
      <w:r>
        <w:rPr>
          <w:rFonts w:ascii="Times New Roman" w:hAnsi="Times New Roman" w:cs="Times New Roman"/>
          <w:i/>
          <w:iCs/>
          <w:sz w:val="20"/>
          <w:szCs w:val="20"/>
        </w:rPr>
        <w:t>(cf. 1312.3 - Uniform Complaint Procedures)</w:t>
      </w: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r>
        <w:rPr>
          <w:rFonts w:ascii="Times New Roman" w:hAnsi="Times New Roman" w:cs="Times New Roman"/>
        </w:rPr>
        <w:t>A report of sexual harassment shall be submitted directly to or forwarded to the district's Title IX Coordinator using the contact information listed in AR 5145.7 - Sexual Harassment.</w:t>
      </w: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jc w:val="both"/>
        <w:rPr>
          <w:rFonts w:ascii="Times New Roman" w:hAnsi="Times New Roman" w:cs="Times New Roman"/>
          <w:i/>
          <w:iCs/>
          <w:sz w:val="20"/>
          <w:szCs w:val="20"/>
        </w:rPr>
      </w:pPr>
      <w:r>
        <w:rPr>
          <w:rFonts w:ascii="Times New Roman" w:hAnsi="Times New Roman" w:cs="Times New Roman"/>
          <w:i/>
          <w:iCs/>
          <w:sz w:val="20"/>
          <w:szCs w:val="20"/>
        </w:rPr>
        <w:t>(cf. 5145.7 - Sexual Harassment)</w:t>
      </w: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r>
        <w:rPr>
          <w:rFonts w:ascii="Times New Roman" w:hAnsi="Times New Roman" w:cs="Times New Roman"/>
        </w:rPr>
        <w:t>Upon receiving such a report, the Title IX Coordinator shall inform the complainant of the process for filing a formal complaint.</w:t>
      </w: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r>
        <w:rPr>
          <w:rFonts w:ascii="Times New Roman" w:hAnsi="Times New Roman" w:cs="Times New Roman"/>
        </w:rPr>
        <w:t>Even if the alleged victim chooses not to file a formal complaint, the Title IX Coordinator shall file a formal complaint in situations in which a safety threat exists.  In addition, the Title IX Coordinator may file a formal complaint in other situations as permitted under the Title IX regulations.  In such cases, the alleged victim is not a party to the case, but will receive notices as required by the Title IX regulations at specific points in the complaint process.</w:t>
      </w: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r>
        <w:rPr>
          <w:rFonts w:ascii="Times New Roman" w:hAnsi="Times New Roman" w:cs="Times New Roman"/>
        </w:rPr>
        <w:tab/>
      </w: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r>
        <w:rPr>
          <w:rFonts w:ascii="Times New Roman" w:hAnsi="Times New Roman" w:cs="Times New Roman"/>
        </w:rPr>
        <w:t>A formal complaint, with the complainant's physical or digital signature, may be filed with the Title IX Coordinator in person, by mail, by email, or by any other method authorized by the district.  (34 CFR 106.30)</w:t>
      </w: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r>
        <w:rPr>
          <w:rFonts w:ascii="Times New Roman" w:hAnsi="Times New Roman" w:cs="Times New Roman"/>
        </w:rPr>
        <w:t>The Superintendent or designee shall ensure that the Title IX Coordinator, investigator, decision-maker, or a facilitator of an informal resolution process does not have a conflict of interest or bias for or against complainants or respondents generally or an individual complainant or respondent, and that such persons receive training in accordance with 34 CFR 106.45.  (34 CFR 106.45)</w:t>
      </w: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jc w:val="both"/>
        <w:rPr>
          <w:rFonts w:ascii="Times New Roman" w:hAnsi="Times New Roman" w:cs="Times New Roman"/>
          <w:b/>
          <w:bCs/>
        </w:rPr>
      </w:pPr>
      <w:r>
        <w:rPr>
          <w:rFonts w:ascii="Times New Roman" w:hAnsi="Times New Roman" w:cs="Times New Roman"/>
          <w:b/>
          <w:bCs/>
        </w:rPr>
        <w:t>Supportive Measures</w:t>
      </w: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r>
        <w:rPr>
          <w:rFonts w:ascii="Times New Roman" w:hAnsi="Times New Roman" w:cs="Times New Roman"/>
        </w:rPr>
        <w:t>Upon receipt of a report of Title IX sexual harassment, even if a formal complaint is not filed, the Title IX Coordinator shall promptly contact the complainant to discuss the availability of supportive measures which are nondisciplin</w:t>
      </w:r>
      <w:bookmarkStart w:id="0" w:name="_GoBack"/>
      <w:bookmarkEnd w:id="0"/>
      <w:r>
        <w:rPr>
          <w:rFonts w:ascii="Times New Roman" w:hAnsi="Times New Roman" w:cs="Times New Roman"/>
        </w:rPr>
        <w:t>ary, nonpunitive, and do not unreasonably burden the other party.  Such measures may include, but are not limited to, counseling, course-related adjustments, modifications of class schedules, mutual restrictions on contact, increased security, and monitoring of certain areas of the campus. The Title IX Coordinator shall consider the complainant's wishes with respect to supportive measures.  (34 CFR 106.30, 106.44)</w:t>
      </w: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jc w:val="both"/>
        <w:rPr>
          <w:rFonts w:ascii="Times New Roman" w:hAnsi="Times New Roman" w:cs="Times New Roman"/>
          <w:b/>
          <w:bCs/>
        </w:rPr>
      </w:pPr>
      <w:r>
        <w:rPr>
          <w:rFonts w:ascii="Times New Roman" w:hAnsi="Times New Roman" w:cs="Times New Roman"/>
          <w:b/>
          <w:bCs/>
        </w:rPr>
        <w:t>Emergency Removal from School</w:t>
      </w: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p>
    <w:p w:rsidR="008E51F4" w:rsidRDefault="008E51F4" w:rsidP="008E51F4">
      <w:pPr>
        <w:widowControl w:val="0"/>
        <w:tabs>
          <w:tab w:val="left" w:pos="2340"/>
          <w:tab w:val="right" w:pos="9000"/>
        </w:tabs>
        <w:autoSpaceDE w:val="0"/>
        <w:autoSpaceDN w:val="0"/>
        <w:adjustRightInd w:val="0"/>
        <w:jc w:val="both"/>
        <w:rPr>
          <w:rFonts w:ascii="Times New Roman" w:hAnsi="Times New Roman" w:cs="Times New Roman"/>
        </w:rPr>
      </w:pPr>
      <w:r>
        <w:rPr>
          <w:rFonts w:ascii="Times New Roman" w:hAnsi="Times New Roman" w:cs="Times New Roman"/>
        </w:rPr>
        <w:t>On an emergency basis, the district may remove a student from the district's education program or activity, provided that the district conducts an individualized safety and risk analysis, determines that removal is justified due to an immediate threat to the physical health or safety of any student or other individual arising from the allegations, and provides the student with notice and an opportunity to challenge the decision immediately following the removal. This authority to remove a student does not modify a student's rights under the Individuals with Disabilities Education Act or Section 504 of the Rehabilitation Act of 1973.  (34 CFR 106.44)</w:t>
      </w:r>
    </w:p>
    <w:p w:rsidR="008E51F4" w:rsidRDefault="008E51F4" w:rsidP="008E51F4">
      <w:pPr>
        <w:widowControl w:val="0"/>
        <w:tabs>
          <w:tab w:val="left" w:pos="2340"/>
          <w:tab w:val="right" w:pos="9000"/>
        </w:tabs>
        <w:autoSpaceDE w:val="0"/>
        <w:autoSpaceDN w:val="0"/>
        <w:adjustRightInd w:val="0"/>
        <w:jc w:val="both"/>
        <w:rPr>
          <w:rFonts w:ascii="Times New Roman" w:hAnsi="Times New Roman" w:cs="Times New Roman"/>
        </w:rPr>
      </w:pPr>
    </w:p>
    <w:p w:rsidR="008E51F4" w:rsidRDefault="008E51F4" w:rsidP="008E51F4">
      <w:pPr>
        <w:widowControl w:val="0"/>
        <w:tabs>
          <w:tab w:val="left" w:pos="2340"/>
          <w:tab w:val="right" w:pos="9000"/>
        </w:tabs>
        <w:autoSpaceDE w:val="0"/>
        <w:autoSpaceDN w:val="0"/>
        <w:adjustRightInd w:val="0"/>
        <w:jc w:val="both"/>
        <w:rPr>
          <w:rFonts w:ascii="Times New Roman" w:hAnsi="Times New Roman" w:cs="Times New Roman"/>
        </w:rPr>
      </w:pPr>
      <w:r>
        <w:rPr>
          <w:rFonts w:ascii="Times New Roman" w:hAnsi="Times New Roman" w:cs="Times New Roman"/>
        </w:rPr>
        <w:t>If a district employee is the respondent, the employee may be placed on administrative leave during the pendency of the formal complaint process.  (34 CFR 106.44)</w:t>
      </w: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jc w:val="both"/>
        <w:rPr>
          <w:rFonts w:ascii="Times New Roman" w:hAnsi="Times New Roman" w:cs="Times New Roman"/>
          <w:b/>
          <w:bCs/>
        </w:rPr>
      </w:pPr>
      <w:r>
        <w:rPr>
          <w:rFonts w:ascii="Times New Roman" w:hAnsi="Times New Roman" w:cs="Times New Roman"/>
          <w:b/>
          <w:bCs/>
        </w:rPr>
        <w:t>Dismissal of Complaint</w:t>
      </w: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r>
        <w:rPr>
          <w:rFonts w:ascii="Times New Roman" w:hAnsi="Times New Roman" w:cs="Times New Roman"/>
        </w:rPr>
        <w:t>The Title IX Coordinator shall dismiss a formal complaint if the alleged conduct would not constitute sexual harassment as defined in 34 CFR 106.30 even if proved.  The Title IX Coordinator shall also dismiss any complaint that did not occur in the district's education program or activity or did not occur against a person in the United States, and may dismiss a formal complaint if the complainant notifies the district in writing that the complainant  </w:t>
      </w: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r>
        <w:rPr>
          <w:rFonts w:ascii="Times New Roman" w:hAnsi="Times New Roman" w:cs="Times New Roman"/>
        </w:rPr>
        <w:t>would like to withdraw the complaint or any allegations in the complaint, the respondent is no longer enrolled or employed by the district, or sufficient circumstances prevent the district from gathering evidence sufficient to reach a determination with regard to the complaint.  (34 CFR 106.45)</w:t>
      </w: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r>
        <w:rPr>
          <w:rFonts w:ascii="Times New Roman" w:hAnsi="Times New Roman" w:cs="Times New Roman"/>
        </w:rPr>
        <w:t>Upon dismissal, the Title IX Coordinator shall promptly, and simultaneously to the parties, send written notice of the dismissal and the reasons for the dismissal.  (34 CFR 106.45)</w:t>
      </w: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r>
        <w:rPr>
          <w:rFonts w:ascii="Times New Roman" w:hAnsi="Times New Roman" w:cs="Times New Roman"/>
        </w:rPr>
        <w:t>If a complaint is dismissed on the grounds that the alleged conduct does not constitute sexual harassment as defined in 34 CFR 106.30, the conduct may still be addressed pursuant to BP/AR 1312.3 - Uniform Complaint Procedures as applicable.</w:t>
      </w: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jc w:val="both"/>
        <w:rPr>
          <w:rFonts w:ascii="Times New Roman" w:hAnsi="Times New Roman" w:cs="Times New Roman"/>
          <w:b/>
          <w:bCs/>
        </w:rPr>
      </w:pPr>
      <w:r>
        <w:rPr>
          <w:rFonts w:ascii="Times New Roman" w:hAnsi="Times New Roman" w:cs="Times New Roman"/>
          <w:b/>
          <w:bCs/>
        </w:rPr>
        <w:t>Informal Resolution Process</w:t>
      </w: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r>
        <w:rPr>
          <w:rFonts w:ascii="Times New Roman" w:hAnsi="Times New Roman" w:cs="Times New Roman"/>
        </w:rPr>
        <w:t>When a formal complaint of sexual harassment is filed, the district may offer an informal resolution process, such as mediation, at any time prior to reaching a determination regarding responsibility. The district shall not require a party to participate in the informal resolution process or to waive the right to an investigation and adjudication of a formal complaint.  (34 CFR 106.45)</w:t>
      </w: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r>
        <w:rPr>
          <w:rFonts w:ascii="Times New Roman" w:hAnsi="Times New Roman" w:cs="Times New Roman"/>
        </w:rPr>
        <w:t>The district may facilitate an informal resolution process provided that the district:  (34 CFR 106.45)</w:t>
      </w: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ind w:left="720" w:hanging="720"/>
        <w:jc w:val="both"/>
        <w:rPr>
          <w:rFonts w:ascii="Times New Roman" w:hAnsi="Times New Roman" w:cs="Times New Roman"/>
        </w:rPr>
      </w:pPr>
      <w:r>
        <w:rPr>
          <w:rFonts w:ascii="Times New Roman" w:hAnsi="Times New Roman" w:cs="Times New Roman"/>
        </w:rPr>
        <w:t>1.</w:t>
      </w:r>
      <w:r>
        <w:rPr>
          <w:rFonts w:ascii="Times New Roman" w:hAnsi="Times New Roman" w:cs="Times New Roman"/>
        </w:rPr>
        <w:tab/>
        <w:t>Provides the parties with written notice disclosing the allegations, the requirements of the informal resolution process, the right to withdraw from the informal process and resume the formal complaint process, and any consequences resulting from participating in the informal resolution process, including that records will be maintained or could be shared.</w:t>
      </w:r>
    </w:p>
    <w:p w:rsidR="008E51F4" w:rsidRDefault="008E51F4" w:rsidP="008E51F4">
      <w:pPr>
        <w:widowControl w:val="0"/>
        <w:tabs>
          <w:tab w:val="right" w:pos="9000"/>
        </w:tabs>
        <w:autoSpaceDE w:val="0"/>
        <w:autoSpaceDN w:val="0"/>
        <w:adjustRightInd w:val="0"/>
        <w:ind w:left="720" w:hanging="72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ind w:left="720" w:hanging="720"/>
        <w:jc w:val="both"/>
        <w:rPr>
          <w:rFonts w:ascii="Times New Roman" w:hAnsi="Times New Roman" w:cs="Times New Roman"/>
        </w:rPr>
      </w:pPr>
      <w:r>
        <w:rPr>
          <w:rFonts w:ascii="Times New Roman" w:hAnsi="Times New Roman" w:cs="Times New Roman"/>
        </w:rPr>
        <w:t>2.</w:t>
      </w:r>
      <w:r>
        <w:rPr>
          <w:rFonts w:ascii="Times New Roman" w:hAnsi="Times New Roman" w:cs="Times New Roman"/>
        </w:rPr>
        <w:tab/>
        <w:t>Obtains the parties' voluntary, written consent to the informal resolution process</w:t>
      </w:r>
    </w:p>
    <w:p w:rsidR="008E51F4" w:rsidRDefault="008E51F4" w:rsidP="008E51F4">
      <w:pPr>
        <w:widowControl w:val="0"/>
        <w:tabs>
          <w:tab w:val="right" w:pos="9000"/>
        </w:tabs>
        <w:autoSpaceDE w:val="0"/>
        <w:autoSpaceDN w:val="0"/>
        <w:adjustRightInd w:val="0"/>
        <w:ind w:left="720" w:hanging="72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ind w:left="720" w:hanging="720"/>
        <w:jc w:val="both"/>
        <w:rPr>
          <w:rFonts w:ascii="Times New Roman" w:hAnsi="Times New Roman" w:cs="Times New Roman"/>
        </w:rPr>
      </w:pPr>
      <w:r>
        <w:rPr>
          <w:rFonts w:ascii="Times New Roman" w:hAnsi="Times New Roman" w:cs="Times New Roman"/>
        </w:rPr>
        <w:t>3.</w:t>
      </w:r>
      <w:r>
        <w:rPr>
          <w:rFonts w:ascii="Times New Roman" w:hAnsi="Times New Roman" w:cs="Times New Roman"/>
        </w:rPr>
        <w:tab/>
        <w:t>Does not offer or facilitate an informal resolution process to resolve allegations that an employee sexually harassed a student</w:t>
      </w: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jc w:val="both"/>
        <w:rPr>
          <w:rFonts w:ascii="Times New Roman" w:hAnsi="Times New Roman" w:cs="Times New Roman"/>
          <w:b/>
          <w:bCs/>
        </w:rPr>
      </w:pPr>
      <w:r>
        <w:rPr>
          <w:rFonts w:ascii="Times New Roman" w:hAnsi="Times New Roman" w:cs="Times New Roman"/>
          <w:b/>
          <w:bCs/>
        </w:rPr>
        <w:t>Formal Complaint Process</w:t>
      </w: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r>
        <w:rPr>
          <w:rFonts w:ascii="Times New Roman" w:hAnsi="Times New Roman" w:cs="Times New Roman"/>
        </w:rPr>
        <w:t>If a formal complaint is filed, the Title IX Coordinator shall provide the known parties with written notice of the following:  (34 CFR 106.45)</w:t>
      </w: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ind w:left="720" w:hanging="720"/>
        <w:jc w:val="both"/>
        <w:rPr>
          <w:rFonts w:ascii="Times New Roman" w:hAnsi="Times New Roman" w:cs="Times New Roman"/>
        </w:rPr>
      </w:pPr>
      <w:r>
        <w:rPr>
          <w:rFonts w:ascii="Times New Roman" w:hAnsi="Times New Roman" w:cs="Times New Roman"/>
        </w:rPr>
        <w:t>1.</w:t>
      </w:r>
      <w:r>
        <w:rPr>
          <w:rFonts w:ascii="Times New Roman" w:hAnsi="Times New Roman" w:cs="Times New Roman"/>
        </w:rPr>
        <w:tab/>
        <w:t>The district's complaint process, including any informal resolution process</w:t>
      </w: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ind w:left="720" w:hanging="720"/>
        <w:jc w:val="both"/>
        <w:rPr>
          <w:rFonts w:ascii="Times New Roman" w:hAnsi="Times New Roman" w:cs="Times New Roman"/>
        </w:rPr>
      </w:pPr>
      <w:r>
        <w:rPr>
          <w:rFonts w:ascii="Times New Roman" w:hAnsi="Times New Roman" w:cs="Times New Roman"/>
        </w:rPr>
        <w:t>2.</w:t>
      </w:r>
      <w:r>
        <w:rPr>
          <w:rFonts w:ascii="Times New Roman" w:hAnsi="Times New Roman" w:cs="Times New Roman"/>
        </w:rPr>
        <w:tab/>
        <w:t>The allegations potentially constituting sexual harassment with sufficient details known at the time, including the identity of parties involved in the incident if known, the conduct allegedly constituting sexual harassment, and the date and location of the alleged incident if known. Such notice shall be provided with sufficient time for the parties to prepare a response before any initial interview.</w:t>
      </w:r>
    </w:p>
    <w:p w:rsidR="008E51F4" w:rsidRDefault="008E51F4" w:rsidP="008E51F4">
      <w:pPr>
        <w:widowControl w:val="0"/>
        <w:tabs>
          <w:tab w:val="right" w:pos="9000"/>
        </w:tabs>
        <w:autoSpaceDE w:val="0"/>
        <w:autoSpaceDN w:val="0"/>
        <w:adjustRightInd w:val="0"/>
        <w:ind w:left="72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ind w:left="720"/>
        <w:jc w:val="both"/>
        <w:rPr>
          <w:rFonts w:ascii="Times New Roman" w:hAnsi="Times New Roman" w:cs="Times New Roman"/>
        </w:rPr>
      </w:pPr>
      <w:r>
        <w:rPr>
          <w:rFonts w:ascii="Times New Roman" w:hAnsi="Times New Roman" w:cs="Times New Roman"/>
        </w:rPr>
        <w:t>If, during the course of the investigation, the district investigates allegations about the complainant or respondent that are not included in the initial notice, the Title IX Coordinator shall provide notice of the additional allegations to the parties.</w:t>
      </w:r>
    </w:p>
    <w:p w:rsidR="008E51F4" w:rsidRDefault="008E51F4" w:rsidP="008E51F4">
      <w:pPr>
        <w:widowControl w:val="0"/>
        <w:tabs>
          <w:tab w:val="right" w:pos="9000"/>
        </w:tabs>
        <w:autoSpaceDE w:val="0"/>
        <w:autoSpaceDN w:val="0"/>
        <w:adjustRightInd w:val="0"/>
        <w:ind w:left="720"/>
        <w:jc w:val="both"/>
        <w:rPr>
          <w:rFonts w:ascii="Times New Roman" w:hAnsi="Times New Roman" w:cs="Times New Roman"/>
          <w:b/>
          <w:bCs/>
        </w:rPr>
      </w:pPr>
    </w:p>
    <w:p w:rsidR="008E51F4" w:rsidRDefault="008E51F4" w:rsidP="008E51F4">
      <w:pPr>
        <w:widowControl w:val="0"/>
        <w:tabs>
          <w:tab w:val="right" w:pos="9000"/>
        </w:tabs>
        <w:autoSpaceDE w:val="0"/>
        <w:autoSpaceDN w:val="0"/>
        <w:adjustRightInd w:val="0"/>
        <w:ind w:left="720" w:hanging="720"/>
        <w:jc w:val="both"/>
        <w:rPr>
          <w:rFonts w:ascii="Times New Roman" w:hAnsi="Times New Roman" w:cs="Times New Roman"/>
        </w:rPr>
      </w:pPr>
      <w:r>
        <w:rPr>
          <w:rFonts w:ascii="Times New Roman" w:hAnsi="Times New Roman" w:cs="Times New Roman"/>
        </w:rPr>
        <w:t>3.</w:t>
      </w:r>
      <w:r>
        <w:rPr>
          <w:rFonts w:ascii="Times New Roman" w:hAnsi="Times New Roman" w:cs="Times New Roman"/>
        </w:rPr>
        <w:tab/>
        <w:t>A statement that the respondent is presumed not responsible for the alleged conduct and that a determination regarding responsibility is made at the conclusion of the complaint process</w:t>
      </w: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ind w:left="720" w:hanging="720"/>
        <w:jc w:val="both"/>
        <w:rPr>
          <w:rFonts w:ascii="Times New Roman" w:hAnsi="Times New Roman" w:cs="Times New Roman"/>
        </w:rPr>
      </w:pPr>
      <w:r>
        <w:rPr>
          <w:rFonts w:ascii="Times New Roman" w:hAnsi="Times New Roman" w:cs="Times New Roman"/>
        </w:rPr>
        <w:t>4.</w:t>
      </w:r>
      <w:r>
        <w:rPr>
          <w:rFonts w:ascii="Times New Roman" w:hAnsi="Times New Roman" w:cs="Times New Roman"/>
        </w:rPr>
        <w:tab/>
        <w:t>The opportunity for the parties to have an advisor of their choice who may be, but is not required to be, an attorney, and the ability to inspect and review evidence</w:t>
      </w: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ind w:left="720" w:hanging="720"/>
        <w:jc w:val="both"/>
        <w:rPr>
          <w:rFonts w:ascii="Times New Roman" w:hAnsi="Times New Roman" w:cs="Times New Roman"/>
        </w:rPr>
      </w:pPr>
      <w:r>
        <w:rPr>
          <w:rFonts w:ascii="Times New Roman" w:hAnsi="Times New Roman" w:cs="Times New Roman"/>
        </w:rPr>
        <w:t>5.</w:t>
      </w:r>
      <w:r>
        <w:rPr>
          <w:rFonts w:ascii="Times New Roman" w:hAnsi="Times New Roman" w:cs="Times New Roman"/>
        </w:rPr>
        <w:tab/>
        <w:t>The prohibition against knowingly making false statements or knowingly submitting false information during the complaint process</w:t>
      </w:r>
    </w:p>
    <w:p w:rsidR="008E51F4" w:rsidRDefault="008E51F4" w:rsidP="008E51F4">
      <w:pPr>
        <w:widowControl w:val="0"/>
        <w:tabs>
          <w:tab w:val="right" w:pos="9000"/>
        </w:tabs>
        <w:autoSpaceDE w:val="0"/>
        <w:autoSpaceDN w:val="0"/>
        <w:adjustRightInd w:val="0"/>
        <w:ind w:left="720" w:hanging="72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r>
        <w:rPr>
          <w:rFonts w:ascii="Times New Roman" w:hAnsi="Times New Roman" w:cs="Times New Roman"/>
        </w:rPr>
        <w:t>The above notice shall also include the name of the investigator, facilitator of an informal process, and decision-maker and shall provide either party with no less than three calendar days to raise concerns of conflict of interest or bias regarding any of these persons.</w:t>
      </w: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r>
        <w:rPr>
          <w:rFonts w:ascii="Times New Roman" w:hAnsi="Times New Roman" w:cs="Times New Roman"/>
        </w:rPr>
        <w:t>During the investigation process, the district shall:  (34 CFR 106.45)</w:t>
      </w: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ind w:left="720" w:hanging="720"/>
        <w:jc w:val="both"/>
        <w:rPr>
          <w:rFonts w:ascii="Times New Roman" w:hAnsi="Times New Roman" w:cs="Times New Roman"/>
        </w:rPr>
      </w:pPr>
      <w:r>
        <w:rPr>
          <w:rFonts w:ascii="Times New Roman" w:hAnsi="Times New Roman" w:cs="Times New Roman"/>
        </w:rPr>
        <w:t>1.</w:t>
      </w:r>
      <w:r>
        <w:rPr>
          <w:rFonts w:ascii="Times New Roman" w:hAnsi="Times New Roman" w:cs="Times New Roman"/>
        </w:rPr>
        <w:tab/>
        <w:t>Provide an equal opportunity for the parties to present witnesses, including fact and expert witnesses, and other inculpatory and exculpatory evidence</w:t>
      </w:r>
    </w:p>
    <w:p w:rsidR="008E51F4" w:rsidRDefault="008E51F4" w:rsidP="008E51F4">
      <w:pPr>
        <w:widowControl w:val="0"/>
        <w:tabs>
          <w:tab w:val="right" w:pos="9000"/>
        </w:tabs>
        <w:autoSpaceDE w:val="0"/>
        <w:autoSpaceDN w:val="0"/>
        <w:adjustRightInd w:val="0"/>
        <w:ind w:left="720" w:hanging="72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ind w:left="720" w:hanging="720"/>
        <w:jc w:val="both"/>
        <w:rPr>
          <w:rFonts w:ascii="Times New Roman" w:hAnsi="Times New Roman" w:cs="Times New Roman"/>
        </w:rPr>
      </w:pPr>
      <w:r>
        <w:rPr>
          <w:rFonts w:ascii="Times New Roman" w:hAnsi="Times New Roman" w:cs="Times New Roman"/>
        </w:rPr>
        <w:t>2.</w:t>
      </w:r>
      <w:r>
        <w:rPr>
          <w:rFonts w:ascii="Times New Roman" w:hAnsi="Times New Roman" w:cs="Times New Roman"/>
        </w:rPr>
        <w:tab/>
        <w:t>Not restrict the ability of either party to discuss the allegations under investigation or to gather and present relevant evidence</w:t>
      </w:r>
    </w:p>
    <w:p w:rsidR="008E51F4" w:rsidRDefault="008E51F4" w:rsidP="008E51F4">
      <w:pPr>
        <w:widowControl w:val="0"/>
        <w:tabs>
          <w:tab w:val="right" w:pos="9000"/>
        </w:tabs>
        <w:autoSpaceDE w:val="0"/>
        <w:autoSpaceDN w:val="0"/>
        <w:adjustRightInd w:val="0"/>
        <w:ind w:left="720" w:hanging="72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ind w:left="720" w:hanging="720"/>
        <w:jc w:val="both"/>
        <w:rPr>
          <w:rFonts w:ascii="Times New Roman" w:hAnsi="Times New Roman" w:cs="Times New Roman"/>
        </w:rPr>
      </w:pPr>
      <w:r>
        <w:rPr>
          <w:rFonts w:ascii="Times New Roman" w:hAnsi="Times New Roman" w:cs="Times New Roman"/>
        </w:rPr>
        <w:t>3.</w:t>
      </w:r>
      <w:r>
        <w:rPr>
          <w:rFonts w:ascii="Times New Roman" w:hAnsi="Times New Roman" w:cs="Times New Roman"/>
        </w:rPr>
        <w:tab/>
        <w:t>Provide the parties with the same opportunities to have others present during any grievance proceeding, including the opportunity to be accompanied to any related meeting or proceeding by the advisor of their choice, who may be, but is not required to be, an attorney</w:t>
      </w:r>
    </w:p>
    <w:p w:rsidR="008E51F4" w:rsidRDefault="008E51F4" w:rsidP="008E51F4">
      <w:pPr>
        <w:widowControl w:val="0"/>
        <w:tabs>
          <w:tab w:val="right" w:pos="9000"/>
        </w:tabs>
        <w:autoSpaceDE w:val="0"/>
        <w:autoSpaceDN w:val="0"/>
        <w:adjustRightInd w:val="0"/>
        <w:ind w:left="720" w:hanging="72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ind w:left="720" w:hanging="720"/>
        <w:jc w:val="both"/>
        <w:rPr>
          <w:rFonts w:ascii="Times New Roman" w:hAnsi="Times New Roman" w:cs="Times New Roman"/>
        </w:rPr>
      </w:pPr>
      <w:r>
        <w:rPr>
          <w:rFonts w:ascii="Times New Roman" w:hAnsi="Times New Roman" w:cs="Times New Roman"/>
        </w:rPr>
        <w:t>4.</w:t>
      </w:r>
      <w:r>
        <w:rPr>
          <w:rFonts w:ascii="Times New Roman" w:hAnsi="Times New Roman" w:cs="Times New Roman"/>
        </w:rPr>
        <w:tab/>
        <w:t>Not limit the choice or presence of an advisor for either the complainant or respondent in any meeting or grievance proceeding, although the district may establish restrictions regarding the extent to which the advisor may participate in the proceedings as long as the restrictions apply equally to both parties</w:t>
      </w: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r>
        <w:rPr>
          <w:rFonts w:ascii="Times New Roman" w:hAnsi="Times New Roman" w:cs="Times New Roman"/>
        </w:rPr>
        <w:tab/>
      </w: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ind w:left="720" w:hanging="720"/>
        <w:jc w:val="both"/>
        <w:rPr>
          <w:rFonts w:ascii="Times New Roman" w:hAnsi="Times New Roman" w:cs="Times New Roman"/>
        </w:rPr>
      </w:pPr>
      <w:r>
        <w:rPr>
          <w:rFonts w:ascii="Times New Roman" w:hAnsi="Times New Roman" w:cs="Times New Roman"/>
        </w:rPr>
        <w:t>5.</w:t>
      </w:r>
      <w:r>
        <w:rPr>
          <w:rFonts w:ascii="Times New Roman" w:hAnsi="Times New Roman" w:cs="Times New Roman"/>
        </w:rPr>
        <w:tab/>
        <w:t>Provide, to a party whose participation is invited or expected, written notice of the date, time, location, participants, and purpose of all investigative interviews or other meetings, with sufficient time for the party to prepare to participate</w:t>
      </w: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ind w:left="720" w:hanging="720"/>
        <w:jc w:val="both"/>
        <w:rPr>
          <w:rFonts w:ascii="Times New Roman" w:hAnsi="Times New Roman" w:cs="Times New Roman"/>
        </w:rPr>
      </w:pPr>
      <w:r>
        <w:rPr>
          <w:rFonts w:ascii="Times New Roman" w:hAnsi="Times New Roman" w:cs="Times New Roman"/>
        </w:rPr>
        <w:t>6.</w:t>
      </w:r>
      <w:r>
        <w:rPr>
          <w:rFonts w:ascii="Times New Roman" w:hAnsi="Times New Roman" w:cs="Times New Roman"/>
        </w:rPr>
        <w:tab/>
        <w:t>Send in an electronic format or hard copy to both parties and their advisors, if any, the evidence that is directly related to the allegations raised in the complaint, and provide the parties at least ten (10) days to submit a written response for the investigator to consider prior to the completion of the investigative report</w:t>
      </w:r>
    </w:p>
    <w:p w:rsidR="008E51F4" w:rsidRDefault="008E51F4" w:rsidP="008E51F4">
      <w:pPr>
        <w:widowControl w:val="0"/>
        <w:tabs>
          <w:tab w:val="right" w:pos="9000"/>
        </w:tabs>
        <w:autoSpaceDE w:val="0"/>
        <w:autoSpaceDN w:val="0"/>
        <w:adjustRightInd w:val="0"/>
        <w:ind w:left="720" w:hanging="72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ind w:left="720" w:hanging="720"/>
        <w:jc w:val="both"/>
        <w:rPr>
          <w:rFonts w:ascii="Times New Roman" w:hAnsi="Times New Roman" w:cs="Times New Roman"/>
        </w:rPr>
      </w:pPr>
      <w:r>
        <w:rPr>
          <w:rFonts w:ascii="Times New Roman" w:hAnsi="Times New Roman" w:cs="Times New Roman"/>
        </w:rPr>
        <w:t>7.</w:t>
      </w:r>
      <w:r>
        <w:rPr>
          <w:rFonts w:ascii="Times New Roman" w:hAnsi="Times New Roman" w:cs="Times New Roman"/>
        </w:rPr>
        <w:tab/>
        <w:t>Objectively evaluate all relevant evidence, including both inculpatory and exculpatory evidence, and determine credibility in a manner that is not based on a person's status as a complainant, respondent, or witness</w:t>
      </w: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ind w:left="720" w:hanging="720"/>
        <w:jc w:val="both"/>
        <w:rPr>
          <w:rFonts w:ascii="Times New Roman" w:hAnsi="Times New Roman" w:cs="Times New Roman"/>
        </w:rPr>
      </w:pPr>
      <w:r>
        <w:rPr>
          <w:rFonts w:ascii="Times New Roman" w:hAnsi="Times New Roman" w:cs="Times New Roman"/>
        </w:rPr>
        <w:t>8.</w:t>
      </w:r>
      <w:r>
        <w:rPr>
          <w:rFonts w:ascii="Times New Roman" w:hAnsi="Times New Roman" w:cs="Times New Roman"/>
        </w:rPr>
        <w:tab/>
        <w:t>Create an investigative report that fairly summarizes relevant evidence and, at least ten (10) days prior to the determination of responsibility, send to the parties and their advisors, if any, the investigative report in an electronic format or a hard copy, for their review and written response</w:t>
      </w:r>
    </w:p>
    <w:p w:rsidR="008E51F4" w:rsidRDefault="008E51F4" w:rsidP="008E51F4">
      <w:pPr>
        <w:widowControl w:val="0"/>
        <w:tabs>
          <w:tab w:val="right" w:pos="9000"/>
        </w:tabs>
        <w:autoSpaceDE w:val="0"/>
        <w:autoSpaceDN w:val="0"/>
        <w:adjustRightInd w:val="0"/>
        <w:ind w:left="720" w:hanging="72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ind w:left="720" w:hanging="720"/>
        <w:jc w:val="both"/>
        <w:rPr>
          <w:rFonts w:ascii="Times New Roman" w:hAnsi="Times New Roman" w:cs="Times New Roman"/>
        </w:rPr>
      </w:pPr>
      <w:r>
        <w:rPr>
          <w:rFonts w:ascii="Times New Roman" w:hAnsi="Times New Roman" w:cs="Times New Roman"/>
        </w:rPr>
        <w:t>9.</w:t>
      </w:r>
      <w:r>
        <w:rPr>
          <w:rFonts w:ascii="Times New Roman" w:hAnsi="Times New Roman" w:cs="Times New Roman"/>
        </w:rPr>
        <w:tab/>
        <w:t>After sending the investigative report to the parties and before reaching a determination regarding responsibility, afford each party the opportunity to submit written, relevant questions that the party wants asked of any party or witness, provide each party with the answers, and allow for additional, limited follow-up questions from each party</w:t>
      </w:r>
    </w:p>
    <w:p w:rsidR="008E51F4" w:rsidRDefault="008E51F4" w:rsidP="008E51F4">
      <w:pPr>
        <w:widowControl w:val="0"/>
        <w:tabs>
          <w:tab w:val="right" w:pos="9000"/>
        </w:tabs>
        <w:autoSpaceDE w:val="0"/>
        <w:autoSpaceDN w:val="0"/>
        <w:adjustRightInd w:val="0"/>
        <w:ind w:left="720" w:hanging="72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ind w:left="720"/>
        <w:jc w:val="both"/>
        <w:rPr>
          <w:rFonts w:ascii="Times New Roman" w:hAnsi="Times New Roman" w:cs="Times New Roman"/>
        </w:rPr>
      </w:pPr>
      <w:r>
        <w:rPr>
          <w:rFonts w:ascii="Times New Roman" w:hAnsi="Times New Roman" w:cs="Times New Roman"/>
        </w:rPr>
        <w:t>Questions and evidence about the complainant's sexual predisposition or prior sexual behavior are not relevant, unless such questions and evidence are offered to prove that someone other than the respondent committed the conduct alleged by the complainant or if the questions and evidence concern specific incidents of the complainant's prior sexual behavior with respect to the respondent and are offered to prove consent.</w:t>
      </w: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r>
        <w:rPr>
          <w:rFonts w:ascii="Times New Roman" w:hAnsi="Times New Roman" w:cs="Times New Roman"/>
        </w:rPr>
        <w:t>Privacy rights of all parties to the complaint shall be maintained in accordance with applicable state and federal laws.</w:t>
      </w: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r>
        <w:rPr>
          <w:rFonts w:ascii="Times New Roman" w:hAnsi="Times New Roman" w:cs="Times New Roman"/>
        </w:rPr>
        <w:t>If the complaint is against an employee, rights conferred under an applicable collective bargaining agreement shall be applied to the extent they do not conflict with the Title IX requirements.</w:t>
      </w: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jc w:val="both"/>
        <w:rPr>
          <w:rFonts w:ascii="Times New Roman" w:hAnsi="Times New Roman" w:cs="Times New Roman"/>
          <w:b/>
          <w:bCs/>
        </w:rPr>
      </w:pPr>
      <w:r>
        <w:rPr>
          <w:rFonts w:ascii="Times New Roman" w:hAnsi="Times New Roman" w:cs="Times New Roman"/>
          <w:b/>
          <w:bCs/>
        </w:rPr>
        <w:t>Written Decision</w:t>
      </w: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r>
        <w:rPr>
          <w:rFonts w:ascii="Times New Roman" w:hAnsi="Times New Roman" w:cs="Times New Roman"/>
        </w:rPr>
        <w:t>The Superintendent shall designate an employee as the decision-maker to determine responsibility for the alleged conduct, who shall not be the Title IX Coordinator or a person involved in the investigation of the matter.  (34 CFR 106.45)</w:t>
      </w: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r>
        <w:rPr>
          <w:rFonts w:ascii="Times New Roman" w:hAnsi="Times New Roman" w:cs="Times New Roman"/>
        </w:rPr>
        <w:t>The decision-maker shall issue, and simultaneously provide to both parties, a written decision as to whether the respondent is responsible for the alleged conduct.  (34 CFR 106.45)</w:t>
      </w: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r>
        <w:rPr>
          <w:rFonts w:ascii="Times New Roman" w:hAnsi="Times New Roman" w:cs="Times New Roman"/>
        </w:rPr>
        <w:t>The written decision shall be issued within ninety (90) calendar days of the receipt of the complaint.</w:t>
      </w: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r>
        <w:rPr>
          <w:rFonts w:ascii="Times New Roman" w:hAnsi="Times New Roman" w:cs="Times New Roman"/>
        </w:rPr>
        <w:t>The timeline may be temporarily extended for good cause with written notice to the complainant and respondent of the extension and the reasons for the action.  (34 CFR 106.45)</w:t>
      </w: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r>
        <w:rPr>
          <w:rFonts w:ascii="Times New Roman" w:hAnsi="Times New Roman" w:cs="Times New Roman"/>
        </w:rPr>
        <w:t>In making this determination, the district shall use the "preponderance of the evidence" standard for all formal complaints of sexual harassment. The same standard of evidence shall be used for formal complaints against students as for complaints against employees.  (34 CFR 106.45)</w:t>
      </w: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r>
        <w:rPr>
          <w:rFonts w:ascii="Times New Roman" w:hAnsi="Times New Roman" w:cs="Times New Roman"/>
        </w:rPr>
        <w:t>The written decision shall include the following:  (34 CFR 106.45)</w:t>
      </w:r>
    </w:p>
    <w:p w:rsidR="008E51F4" w:rsidRDefault="008E51F4" w:rsidP="008E51F4">
      <w:pPr>
        <w:widowControl w:val="0"/>
        <w:tabs>
          <w:tab w:val="right" w:pos="9000"/>
        </w:tabs>
        <w:autoSpaceDE w:val="0"/>
        <w:autoSpaceDN w:val="0"/>
        <w:adjustRightInd w:val="0"/>
        <w:ind w:left="720" w:hanging="72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ind w:left="720" w:hanging="720"/>
        <w:jc w:val="both"/>
        <w:rPr>
          <w:rFonts w:ascii="Times New Roman" w:hAnsi="Times New Roman" w:cs="Times New Roman"/>
        </w:rPr>
      </w:pPr>
      <w:r>
        <w:rPr>
          <w:rFonts w:ascii="Times New Roman" w:hAnsi="Times New Roman" w:cs="Times New Roman"/>
        </w:rPr>
        <w:t>1.</w:t>
      </w:r>
      <w:r>
        <w:rPr>
          <w:rFonts w:ascii="Times New Roman" w:hAnsi="Times New Roman" w:cs="Times New Roman"/>
        </w:rPr>
        <w:tab/>
        <w:t>Identification of the allegations potentially constituting sexual harassment as defined in 34 CFR 106.30</w:t>
      </w:r>
    </w:p>
    <w:p w:rsidR="008E51F4" w:rsidRDefault="008E51F4" w:rsidP="008E51F4">
      <w:pPr>
        <w:widowControl w:val="0"/>
        <w:tabs>
          <w:tab w:val="right" w:pos="9000"/>
        </w:tabs>
        <w:autoSpaceDE w:val="0"/>
        <w:autoSpaceDN w:val="0"/>
        <w:adjustRightInd w:val="0"/>
        <w:ind w:left="720" w:hanging="72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ind w:left="720" w:hanging="720"/>
        <w:jc w:val="both"/>
        <w:rPr>
          <w:rFonts w:ascii="Times New Roman" w:hAnsi="Times New Roman" w:cs="Times New Roman"/>
        </w:rPr>
      </w:pPr>
      <w:r>
        <w:rPr>
          <w:rFonts w:ascii="Times New Roman" w:hAnsi="Times New Roman" w:cs="Times New Roman"/>
        </w:rPr>
        <w:t>2.</w:t>
      </w:r>
      <w:r>
        <w:rPr>
          <w:rFonts w:ascii="Times New Roman" w:hAnsi="Times New Roman" w:cs="Times New Roman"/>
        </w:rPr>
        <w:tab/>
        <w:t>A description of the procedural steps taken from receipt of the formal complaint through the written decision, including any notifications to the parties, interviews with parties and witnesses, site visits, methods used to gather other evidence, and hearings held if the district includes hearings as part of the grievance process</w:t>
      </w:r>
    </w:p>
    <w:p w:rsidR="008E51F4" w:rsidRDefault="008E51F4" w:rsidP="008E51F4">
      <w:pPr>
        <w:widowControl w:val="0"/>
        <w:tabs>
          <w:tab w:val="right" w:pos="9000"/>
        </w:tabs>
        <w:autoSpaceDE w:val="0"/>
        <w:autoSpaceDN w:val="0"/>
        <w:adjustRightInd w:val="0"/>
        <w:ind w:left="720" w:hanging="72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ind w:left="720" w:hanging="720"/>
        <w:jc w:val="both"/>
        <w:rPr>
          <w:rFonts w:ascii="Times New Roman" w:hAnsi="Times New Roman" w:cs="Times New Roman"/>
        </w:rPr>
      </w:pPr>
      <w:r>
        <w:rPr>
          <w:rFonts w:ascii="Times New Roman" w:hAnsi="Times New Roman" w:cs="Times New Roman"/>
        </w:rPr>
        <w:t>3.</w:t>
      </w:r>
      <w:r>
        <w:rPr>
          <w:rFonts w:ascii="Times New Roman" w:hAnsi="Times New Roman" w:cs="Times New Roman"/>
        </w:rPr>
        <w:tab/>
        <w:t>Findings of fact supporting the determination</w:t>
      </w:r>
    </w:p>
    <w:p w:rsidR="008E51F4" w:rsidRDefault="008E51F4" w:rsidP="008E51F4">
      <w:pPr>
        <w:widowControl w:val="0"/>
        <w:tabs>
          <w:tab w:val="right" w:pos="9000"/>
        </w:tabs>
        <w:autoSpaceDE w:val="0"/>
        <w:autoSpaceDN w:val="0"/>
        <w:adjustRightInd w:val="0"/>
        <w:ind w:left="72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ind w:left="720" w:hanging="720"/>
        <w:jc w:val="both"/>
        <w:rPr>
          <w:rFonts w:ascii="Times New Roman" w:hAnsi="Times New Roman" w:cs="Times New Roman"/>
        </w:rPr>
      </w:pPr>
      <w:r>
        <w:rPr>
          <w:rFonts w:ascii="Times New Roman" w:hAnsi="Times New Roman" w:cs="Times New Roman"/>
        </w:rPr>
        <w:t>4.</w:t>
      </w:r>
      <w:r>
        <w:rPr>
          <w:rFonts w:ascii="Times New Roman" w:hAnsi="Times New Roman" w:cs="Times New Roman"/>
        </w:rPr>
        <w:tab/>
        <w:t>Conclusions regarding the application of the district's code of conduct to the facts</w:t>
      </w: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ind w:left="720" w:hanging="720"/>
        <w:jc w:val="both"/>
        <w:rPr>
          <w:rFonts w:ascii="Times New Roman" w:hAnsi="Times New Roman" w:cs="Times New Roman"/>
        </w:rPr>
      </w:pPr>
      <w:r>
        <w:rPr>
          <w:rFonts w:ascii="Times New Roman" w:hAnsi="Times New Roman" w:cs="Times New Roman"/>
        </w:rPr>
        <w:t>5.</w:t>
      </w:r>
      <w:r>
        <w:rPr>
          <w:rFonts w:ascii="Times New Roman" w:hAnsi="Times New Roman" w:cs="Times New Roman"/>
        </w:rPr>
        <w:tab/>
        <w:t>A statement of, and rationale for, the result as to each allegation, including a decision regarding responsibility, any disciplinary sanctions the district imposes on the respondent, and whether remedies designed to restore or preserve equal access to the district's educational program or activity will be provided by the district to the complainant</w:t>
      </w: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ind w:left="720" w:hanging="720"/>
        <w:jc w:val="both"/>
        <w:rPr>
          <w:rFonts w:ascii="Times New Roman" w:hAnsi="Times New Roman" w:cs="Times New Roman"/>
        </w:rPr>
      </w:pPr>
      <w:r>
        <w:rPr>
          <w:rFonts w:ascii="Times New Roman" w:hAnsi="Times New Roman" w:cs="Times New Roman"/>
        </w:rPr>
        <w:t>6.</w:t>
      </w:r>
      <w:r>
        <w:rPr>
          <w:rFonts w:ascii="Times New Roman" w:hAnsi="Times New Roman" w:cs="Times New Roman"/>
        </w:rPr>
        <w:tab/>
        <w:t>The district's procedures and permissible bases for the complainant and respondent to appeal</w:t>
      </w: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jc w:val="both"/>
        <w:rPr>
          <w:rFonts w:ascii="Times New Roman" w:hAnsi="Times New Roman" w:cs="Times New Roman"/>
          <w:b/>
          <w:bCs/>
        </w:rPr>
      </w:pPr>
      <w:r>
        <w:rPr>
          <w:rFonts w:ascii="Times New Roman" w:hAnsi="Times New Roman" w:cs="Times New Roman"/>
          <w:b/>
          <w:bCs/>
        </w:rPr>
        <w:t>Appeals</w:t>
      </w: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r>
        <w:rPr>
          <w:rFonts w:ascii="Times New Roman" w:hAnsi="Times New Roman" w:cs="Times New Roman"/>
        </w:rPr>
        <w:t>Either party may appeal the district's decision or dismissal of a formal complaint or any allegation in the complaint, if the party believes that a procedural irregularity affected the outcome, new evidence is available that could affect the outcome, or a conflict of interest or bias by the Title IX Coordinator, investigator(s), or decision-maker(s) affected the outcome.  If an appeal is filed, the district shall:  (34 CFR 106.45)</w:t>
      </w:r>
    </w:p>
    <w:p w:rsidR="008E51F4" w:rsidRDefault="008E51F4" w:rsidP="008E51F4">
      <w:pPr>
        <w:widowControl w:val="0"/>
        <w:tabs>
          <w:tab w:val="right" w:pos="9000"/>
        </w:tabs>
        <w:autoSpaceDE w:val="0"/>
        <w:autoSpaceDN w:val="0"/>
        <w:adjustRightInd w:val="0"/>
        <w:ind w:left="720" w:hanging="72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ind w:left="720" w:hanging="720"/>
        <w:jc w:val="both"/>
        <w:rPr>
          <w:rFonts w:ascii="Times New Roman" w:hAnsi="Times New Roman" w:cs="Times New Roman"/>
        </w:rPr>
      </w:pPr>
      <w:r>
        <w:rPr>
          <w:rFonts w:ascii="Times New Roman" w:hAnsi="Times New Roman" w:cs="Times New Roman"/>
        </w:rPr>
        <w:t>1.</w:t>
      </w:r>
      <w:r>
        <w:rPr>
          <w:rFonts w:ascii="Times New Roman" w:hAnsi="Times New Roman" w:cs="Times New Roman"/>
        </w:rPr>
        <w:tab/>
        <w:t>Notify the other party in writing when an appeal is filed and implement appeal procedures equally for both parties</w:t>
      </w:r>
    </w:p>
    <w:p w:rsidR="008E51F4" w:rsidRDefault="008E51F4" w:rsidP="008E51F4">
      <w:pPr>
        <w:widowControl w:val="0"/>
        <w:tabs>
          <w:tab w:val="right" w:pos="9000"/>
        </w:tabs>
        <w:autoSpaceDE w:val="0"/>
        <w:autoSpaceDN w:val="0"/>
        <w:adjustRightInd w:val="0"/>
        <w:ind w:left="720" w:hanging="72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ind w:left="720" w:hanging="720"/>
        <w:jc w:val="both"/>
        <w:rPr>
          <w:rFonts w:ascii="Times New Roman" w:hAnsi="Times New Roman" w:cs="Times New Roman"/>
        </w:rPr>
      </w:pPr>
      <w:r>
        <w:rPr>
          <w:rFonts w:ascii="Times New Roman" w:hAnsi="Times New Roman" w:cs="Times New Roman"/>
        </w:rPr>
        <w:t>2.</w:t>
      </w:r>
      <w:r>
        <w:rPr>
          <w:rFonts w:ascii="Times New Roman" w:hAnsi="Times New Roman" w:cs="Times New Roman"/>
        </w:rPr>
        <w:tab/>
        <w:t>Ensure that the decision-maker(s) for the appeal is trained in accordance with 34 CFR 106.45 and is not the same decision-maker(s) who reached the determination regarding responsibility or dismissal, the investigator(s), or the Title IX Coordinator</w:t>
      </w:r>
    </w:p>
    <w:p w:rsidR="008E51F4" w:rsidRDefault="008E51F4" w:rsidP="008E51F4">
      <w:pPr>
        <w:widowControl w:val="0"/>
        <w:tabs>
          <w:tab w:val="right" w:pos="9000"/>
        </w:tabs>
        <w:autoSpaceDE w:val="0"/>
        <w:autoSpaceDN w:val="0"/>
        <w:adjustRightInd w:val="0"/>
        <w:ind w:left="720" w:hanging="72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ind w:left="720" w:hanging="720"/>
        <w:jc w:val="both"/>
        <w:rPr>
          <w:rFonts w:ascii="Times New Roman" w:hAnsi="Times New Roman" w:cs="Times New Roman"/>
        </w:rPr>
      </w:pPr>
      <w:r>
        <w:rPr>
          <w:rFonts w:ascii="Times New Roman" w:hAnsi="Times New Roman" w:cs="Times New Roman"/>
        </w:rPr>
        <w:t>3.</w:t>
      </w:r>
      <w:r>
        <w:rPr>
          <w:rFonts w:ascii="Times New Roman" w:hAnsi="Times New Roman" w:cs="Times New Roman"/>
        </w:rPr>
        <w:tab/>
        <w:t>Give both parties a reasonable, equal opportunity to submit a written statement in support of, or challenging, the outcome</w:t>
      </w:r>
    </w:p>
    <w:p w:rsidR="008E51F4" w:rsidRDefault="008E51F4" w:rsidP="008E51F4">
      <w:pPr>
        <w:widowControl w:val="0"/>
        <w:tabs>
          <w:tab w:val="right" w:pos="9000"/>
        </w:tabs>
        <w:autoSpaceDE w:val="0"/>
        <w:autoSpaceDN w:val="0"/>
        <w:adjustRightInd w:val="0"/>
        <w:ind w:left="720" w:hanging="72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ind w:left="720" w:hanging="720"/>
        <w:jc w:val="both"/>
        <w:rPr>
          <w:rFonts w:ascii="Times New Roman" w:hAnsi="Times New Roman" w:cs="Times New Roman"/>
        </w:rPr>
      </w:pPr>
      <w:r>
        <w:rPr>
          <w:rFonts w:ascii="Times New Roman" w:hAnsi="Times New Roman" w:cs="Times New Roman"/>
        </w:rPr>
        <w:t>4.</w:t>
      </w:r>
      <w:r>
        <w:rPr>
          <w:rFonts w:ascii="Times New Roman" w:hAnsi="Times New Roman" w:cs="Times New Roman"/>
        </w:rPr>
        <w:tab/>
        <w:t>Issue a written decision describing the result of the appeal and the rationale for the result</w:t>
      </w:r>
    </w:p>
    <w:p w:rsidR="008E51F4" w:rsidRDefault="008E51F4" w:rsidP="008E51F4">
      <w:pPr>
        <w:widowControl w:val="0"/>
        <w:tabs>
          <w:tab w:val="right" w:pos="9000"/>
        </w:tabs>
        <w:autoSpaceDE w:val="0"/>
        <w:autoSpaceDN w:val="0"/>
        <w:adjustRightInd w:val="0"/>
        <w:ind w:left="720" w:hanging="72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ind w:left="720" w:hanging="720"/>
        <w:jc w:val="both"/>
        <w:rPr>
          <w:rFonts w:ascii="Times New Roman" w:hAnsi="Times New Roman" w:cs="Times New Roman"/>
        </w:rPr>
      </w:pPr>
      <w:r>
        <w:rPr>
          <w:rFonts w:ascii="Times New Roman" w:hAnsi="Times New Roman" w:cs="Times New Roman"/>
        </w:rPr>
        <w:t>5.</w:t>
      </w:r>
      <w:r>
        <w:rPr>
          <w:rFonts w:ascii="Times New Roman" w:hAnsi="Times New Roman" w:cs="Times New Roman"/>
        </w:rPr>
        <w:tab/>
        <w:t>Provide the written decision simultaneously to both parties</w:t>
      </w:r>
    </w:p>
    <w:p w:rsidR="008E51F4" w:rsidRDefault="008E51F4" w:rsidP="008E51F4">
      <w:pPr>
        <w:widowControl w:val="0"/>
        <w:tabs>
          <w:tab w:val="right" w:pos="9000"/>
        </w:tabs>
        <w:autoSpaceDE w:val="0"/>
        <w:autoSpaceDN w:val="0"/>
        <w:adjustRightInd w:val="0"/>
        <w:ind w:left="720" w:hanging="720"/>
        <w:jc w:val="both"/>
        <w:rPr>
          <w:rFonts w:ascii="Times New Roman" w:hAnsi="Times New Roman" w:cs="Times New Roman"/>
          <w:b/>
          <w:bCs/>
        </w:rPr>
      </w:pP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r>
        <w:rPr>
          <w:rFonts w:ascii="Times New Roman" w:hAnsi="Times New Roman" w:cs="Times New Roman"/>
        </w:rPr>
        <w:t>An appeal must be filed in writing within ten (10) calendar days of receiving the determination, stating the grounds for the appeal and including any relevant documentation in support of the appeal.  Appeals submitted after this deadline are not timely and shall not be considered.  Either party has the right to file a complaint with the U.S. Department of Education's Office for Civil Rights.</w:t>
      </w: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r>
        <w:rPr>
          <w:rFonts w:ascii="Times New Roman" w:hAnsi="Times New Roman" w:cs="Times New Roman"/>
        </w:rPr>
        <w:t>A written decision shall be provided to the parties within twenty (20) calendar days from the receipt of the appeal.</w:t>
      </w: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ind w:left="720" w:hanging="720"/>
        <w:jc w:val="both"/>
        <w:rPr>
          <w:rFonts w:ascii="Times New Roman" w:hAnsi="Times New Roman" w:cs="Times New Roman"/>
          <w:b/>
          <w:bCs/>
        </w:rPr>
      </w:pPr>
      <w:r>
        <w:rPr>
          <w:rFonts w:ascii="Times New Roman" w:hAnsi="Times New Roman" w:cs="Times New Roman"/>
          <w:b/>
          <w:bCs/>
        </w:rPr>
        <w:t>Remedies</w:t>
      </w:r>
    </w:p>
    <w:p w:rsidR="008E51F4" w:rsidRDefault="008E51F4" w:rsidP="008E51F4">
      <w:pPr>
        <w:widowControl w:val="0"/>
        <w:tabs>
          <w:tab w:val="right" w:pos="9000"/>
        </w:tabs>
        <w:autoSpaceDE w:val="0"/>
        <w:autoSpaceDN w:val="0"/>
        <w:adjustRightInd w:val="0"/>
        <w:ind w:left="720" w:hanging="72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r>
        <w:rPr>
          <w:rFonts w:ascii="Times New Roman" w:hAnsi="Times New Roman" w:cs="Times New Roman"/>
        </w:rPr>
        <w:t>When a determination of responsibility for sexual harassment has been made against the respondent, the district shall provide remedies to the complainant.  Such remedies may include the same individualized services described above in the section "Supportive Measures," but need not be nondisciplinary or nonpunitive and need not avoid burdening the respondent.  (34 CFR 106.45)</w:t>
      </w: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jc w:val="both"/>
        <w:rPr>
          <w:rFonts w:ascii="Times New Roman" w:hAnsi="Times New Roman" w:cs="Times New Roman"/>
          <w:b/>
          <w:bCs/>
        </w:rPr>
      </w:pPr>
      <w:r>
        <w:rPr>
          <w:rFonts w:ascii="Times New Roman" w:hAnsi="Times New Roman" w:cs="Times New Roman"/>
          <w:b/>
          <w:bCs/>
        </w:rPr>
        <w:t>Corrective/Disciplinary Actions</w:t>
      </w: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r>
        <w:rPr>
          <w:rFonts w:ascii="Times New Roman" w:hAnsi="Times New Roman" w:cs="Times New Roman"/>
        </w:rPr>
        <w:t>The district shall not impose any disciplinary sanctions or other actions against a respondent, other than supportive measures as described above in the section "Supportive Measures," until the complaint procedure has been completed and a determination of responsibility has been made.  (34 CFR 106.44)</w:t>
      </w: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r>
        <w:rPr>
          <w:rFonts w:ascii="Times New Roman" w:hAnsi="Times New Roman" w:cs="Times New Roman"/>
        </w:rPr>
        <w:t>For students in grades 4-12, discipline for sexual harassment may include suspension and/or expulsion.  After the completion of the complaint procedure, if it is determined that a student at any grade level has committed sexual assault or sexual battery at school or at a school activity off school grounds, the principal or Superintendent shall immediately suspend the student and shall recommend expulsion.  (Education Code 48900.2, 48915)</w:t>
      </w:r>
    </w:p>
    <w:p w:rsidR="008E51F4" w:rsidRDefault="008E51F4" w:rsidP="008E51F4">
      <w:pPr>
        <w:widowControl w:val="0"/>
        <w:tabs>
          <w:tab w:val="left" w:pos="2340"/>
          <w:tab w:val="right" w:pos="9000"/>
        </w:tabs>
        <w:autoSpaceDE w:val="0"/>
        <w:autoSpaceDN w:val="0"/>
        <w:adjustRightInd w:val="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jc w:val="both"/>
        <w:rPr>
          <w:rFonts w:ascii="Times New Roman" w:hAnsi="Times New Roman" w:cs="Times New Roman"/>
          <w:i/>
          <w:iCs/>
          <w:sz w:val="20"/>
          <w:szCs w:val="20"/>
        </w:rPr>
      </w:pPr>
      <w:r>
        <w:rPr>
          <w:rFonts w:ascii="Times New Roman" w:hAnsi="Times New Roman" w:cs="Times New Roman"/>
          <w:i/>
          <w:iCs/>
          <w:sz w:val="20"/>
          <w:szCs w:val="20"/>
        </w:rPr>
        <w:t>(cf. 5144 - Discipline)</w:t>
      </w:r>
    </w:p>
    <w:p w:rsidR="008E51F4" w:rsidRDefault="008E51F4" w:rsidP="008E51F4">
      <w:pPr>
        <w:widowControl w:val="0"/>
        <w:tabs>
          <w:tab w:val="right" w:pos="9000"/>
        </w:tabs>
        <w:autoSpaceDE w:val="0"/>
        <w:autoSpaceDN w:val="0"/>
        <w:adjustRightInd w:val="0"/>
        <w:jc w:val="both"/>
        <w:rPr>
          <w:rFonts w:ascii="Times New Roman" w:hAnsi="Times New Roman" w:cs="Times New Roman"/>
          <w:i/>
          <w:iCs/>
          <w:sz w:val="20"/>
          <w:szCs w:val="20"/>
        </w:rPr>
      </w:pPr>
      <w:r>
        <w:rPr>
          <w:rFonts w:ascii="Times New Roman" w:hAnsi="Times New Roman" w:cs="Times New Roman"/>
          <w:i/>
          <w:iCs/>
          <w:sz w:val="20"/>
          <w:szCs w:val="20"/>
        </w:rPr>
        <w:t>(cf. 5144.1 - Suspension and Expulsion/Due Process)</w:t>
      </w: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r>
        <w:rPr>
          <w:rFonts w:ascii="Times New Roman" w:hAnsi="Times New Roman" w:cs="Times New Roman"/>
        </w:rPr>
        <w:t>Other actions that may be taken with a student who is determined to be responsible for sexual harassment include, but are not limited to:</w:t>
      </w: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ind w:left="720" w:hanging="720"/>
        <w:jc w:val="both"/>
        <w:rPr>
          <w:rFonts w:ascii="Times New Roman" w:hAnsi="Times New Roman" w:cs="Times New Roman"/>
        </w:rPr>
      </w:pPr>
      <w:r>
        <w:rPr>
          <w:rFonts w:ascii="Times New Roman" w:hAnsi="Times New Roman" w:cs="Times New Roman"/>
        </w:rPr>
        <w:t>1.</w:t>
      </w:r>
      <w:r>
        <w:rPr>
          <w:rFonts w:ascii="Times New Roman" w:hAnsi="Times New Roman" w:cs="Times New Roman"/>
        </w:rPr>
        <w:tab/>
        <w:t>Transfer from a class or school as permitted by law</w:t>
      </w:r>
    </w:p>
    <w:p w:rsidR="008E51F4" w:rsidRDefault="008E51F4" w:rsidP="008E51F4">
      <w:pPr>
        <w:widowControl w:val="0"/>
        <w:tabs>
          <w:tab w:val="right" w:pos="9000"/>
        </w:tabs>
        <w:autoSpaceDE w:val="0"/>
        <w:autoSpaceDN w:val="0"/>
        <w:adjustRightInd w:val="0"/>
        <w:ind w:left="720" w:hanging="72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ind w:left="720" w:hanging="720"/>
        <w:jc w:val="both"/>
        <w:rPr>
          <w:rFonts w:ascii="Times New Roman" w:hAnsi="Times New Roman" w:cs="Times New Roman"/>
        </w:rPr>
      </w:pPr>
      <w:r>
        <w:rPr>
          <w:rFonts w:ascii="Times New Roman" w:hAnsi="Times New Roman" w:cs="Times New Roman"/>
        </w:rPr>
        <w:t>2.</w:t>
      </w:r>
      <w:r>
        <w:rPr>
          <w:rFonts w:ascii="Times New Roman" w:hAnsi="Times New Roman" w:cs="Times New Roman"/>
        </w:rPr>
        <w:tab/>
        <w:t>Parent/guardian conference</w:t>
      </w:r>
    </w:p>
    <w:p w:rsidR="008E51F4" w:rsidRDefault="008E51F4" w:rsidP="008E51F4">
      <w:pPr>
        <w:widowControl w:val="0"/>
        <w:tabs>
          <w:tab w:val="right" w:pos="9000"/>
        </w:tabs>
        <w:autoSpaceDE w:val="0"/>
        <w:autoSpaceDN w:val="0"/>
        <w:adjustRightInd w:val="0"/>
        <w:ind w:left="720" w:hanging="72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ind w:left="720" w:hanging="720"/>
        <w:jc w:val="both"/>
        <w:rPr>
          <w:rFonts w:ascii="Times New Roman" w:hAnsi="Times New Roman" w:cs="Times New Roman"/>
        </w:rPr>
      </w:pPr>
      <w:r>
        <w:rPr>
          <w:rFonts w:ascii="Times New Roman" w:hAnsi="Times New Roman" w:cs="Times New Roman"/>
        </w:rPr>
        <w:t>3.</w:t>
      </w:r>
      <w:r>
        <w:rPr>
          <w:rFonts w:ascii="Times New Roman" w:hAnsi="Times New Roman" w:cs="Times New Roman"/>
        </w:rPr>
        <w:tab/>
        <w:t>Education of the student regarding the impact of the conduct on others</w:t>
      </w:r>
    </w:p>
    <w:p w:rsidR="008E51F4" w:rsidRDefault="008E51F4" w:rsidP="008E51F4">
      <w:pPr>
        <w:widowControl w:val="0"/>
        <w:tabs>
          <w:tab w:val="right" w:pos="9000"/>
        </w:tabs>
        <w:autoSpaceDE w:val="0"/>
        <w:autoSpaceDN w:val="0"/>
        <w:adjustRightInd w:val="0"/>
        <w:ind w:left="720" w:hanging="72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ind w:left="720" w:hanging="720"/>
        <w:jc w:val="both"/>
        <w:rPr>
          <w:rFonts w:ascii="Times New Roman" w:hAnsi="Times New Roman" w:cs="Times New Roman"/>
        </w:rPr>
      </w:pPr>
      <w:r>
        <w:rPr>
          <w:rFonts w:ascii="Times New Roman" w:hAnsi="Times New Roman" w:cs="Times New Roman"/>
        </w:rPr>
        <w:t>4.</w:t>
      </w:r>
      <w:r>
        <w:rPr>
          <w:rFonts w:ascii="Times New Roman" w:hAnsi="Times New Roman" w:cs="Times New Roman"/>
        </w:rPr>
        <w:tab/>
        <w:t>Positive behavior support</w:t>
      </w:r>
    </w:p>
    <w:p w:rsidR="008E51F4" w:rsidRDefault="008E51F4" w:rsidP="008E51F4">
      <w:pPr>
        <w:widowControl w:val="0"/>
        <w:tabs>
          <w:tab w:val="right" w:pos="9000"/>
        </w:tabs>
        <w:autoSpaceDE w:val="0"/>
        <w:autoSpaceDN w:val="0"/>
        <w:adjustRightInd w:val="0"/>
        <w:ind w:left="720" w:hanging="72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ind w:left="720" w:hanging="720"/>
        <w:jc w:val="both"/>
        <w:rPr>
          <w:rFonts w:ascii="Times New Roman" w:hAnsi="Times New Roman" w:cs="Times New Roman"/>
        </w:rPr>
      </w:pPr>
      <w:r>
        <w:rPr>
          <w:rFonts w:ascii="Times New Roman" w:hAnsi="Times New Roman" w:cs="Times New Roman"/>
        </w:rPr>
        <w:t>5.</w:t>
      </w:r>
      <w:r>
        <w:rPr>
          <w:rFonts w:ascii="Times New Roman" w:hAnsi="Times New Roman" w:cs="Times New Roman"/>
        </w:rPr>
        <w:tab/>
        <w:t>Referral of the student to a student success team</w:t>
      </w:r>
    </w:p>
    <w:p w:rsidR="008E51F4" w:rsidRDefault="008E51F4" w:rsidP="008E51F4">
      <w:pPr>
        <w:widowControl w:val="0"/>
        <w:tabs>
          <w:tab w:val="right" w:pos="9000"/>
        </w:tabs>
        <w:autoSpaceDE w:val="0"/>
        <w:autoSpaceDN w:val="0"/>
        <w:adjustRightInd w:val="0"/>
        <w:ind w:left="720" w:hanging="72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ind w:left="720" w:hanging="720"/>
        <w:jc w:val="both"/>
        <w:rPr>
          <w:rFonts w:ascii="Times New Roman" w:hAnsi="Times New Roman" w:cs="Times New Roman"/>
          <w:i/>
          <w:iCs/>
          <w:sz w:val="20"/>
          <w:szCs w:val="20"/>
        </w:rPr>
      </w:pPr>
      <w:r>
        <w:rPr>
          <w:rFonts w:ascii="Times New Roman" w:hAnsi="Times New Roman" w:cs="Times New Roman"/>
          <w:i/>
          <w:iCs/>
          <w:sz w:val="20"/>
          <w:szCs w:val="20"/>
        </w:rPr>
        <w:t>(cf. 6164.5 - Student Success Teams)</w:t>
      </w:r>
    </w:p>
    <w:p w:rsidR="008E51F4" w:rsidRDefault="008E51F4" w:rsidP="008E51F4">
      <w:pPr>
        <w:widowControl w:val="0"/>
        <w:tabs>
          <w:tab w:val="right" w:pos="9000"/>
        </w:tabs>
        <w:autoSpaceDE w:val="0"/>
        <w:autoSpaceDN w:val="0"/>
        <w:adjustRightInd w:val="0"/>
        <w:ind w:left="720" w:hanging="720"/>
        <w:jc w:val="both"/>
        <w:rPr>
          <w:rFonts w:ascii="Times New Roman" w:hAnsi="Times New Roman" w:cs="Times New Roman"/>
        </w:rPr>
      </w:pPr>
    </w:p>
    <w:p w:rsidR="008E51F4" w:rsidRDefault="008E51F4" w:rsidP="008E51F4">
      <w:pPr>
        <w:widowControl w:val="0"/>
        <w:tabs>
          <w:tab w:val="left" w:pos="5850"/>
          <w:tab w:val="right" w:pos="9000"/>
        </w:tabs>
        <w:autoSpaceDE w:val="0"/>
        <w:autoSpaceDN w:val="0"/>
        <w:adjustRightInd w:val="0"/>
        <w:ind w:left="720" w:hanging="720"/>
        <w:jc w:val="both"/>
        <w:rPr>
          <w:rFonts w:ascii="Times New Roman" w:hAnsi="Times New Roman" w:cs="Times New Roman"/>
        </w:rPr>
      </w:pPr>
      <w:r>
        <w:rPr>
          <w:rFonts w:ascii="Times New Roman" w:hAnsi="Times New Roman" w:cs="Times New Roman"/>
        </w:rPr>
        <w:t>6.</w:t>
      </w:r>
      <w:r>
        <w:rPr>
          <w:rFonts w:ascii="Times New Roman" w:hAnsi="Times New Roman" w:cs="Times New Roman"/>
        </w:rPr>
        <w:tab/>
        <w:t>Denial of participation in extracurricular or cocurricular activities or other privileges as permitted by law</w:t>
      </w:r>
    </w:p>
    <w:p w:rsidR="008E51F4" w:rsidRDefault="008E51F4" w:rsidP="008E51F4">
      <w:pPr>
        <w:widowControl w:val="0"/>
        <w:tabs>
          <w:tab w:val="left" w:pos="5850"/>
          <w:tab w:val="right" w:pos="9000"/>
        </w:tabs>
        <w:autoSpaceDE w:val="0"/>
        <w:autoSpaceDN w:val="0"/>
        <w:adjustRightInd w:val="0"/>
        <w:ind w:left="720" w:hanging="720"/>
        <w:jc w:val="both"/>
        <w:rPr>
          <w:rFonts w:ascii="Times New Roman" w:hAnsi="Times New Roman" w:cs="Times New Roman"/>
        </w:rPr>
      </w:pPr>
    </w:p>
    <w:p w:rsidR="008E51F4" w:rsidRDefault="008E51F4" w:rsidP="008E51F4">
      <w:pPr>
        <w:widowControl w:val="0"/>
        <w:tabs>
          <w:tab w:val="left" w:pos="5850"/>
          <w:tab w:val="right" w:pos="9000"/>
        </w:tabs>
        <w:autoSpaceDE w:val="0"/>
        <w:autoSpaceDN w:val="0"/>
        <w:adjustRightInd w:val="0"/>
        <w:ind w:left="720" w:hanging="720"/>
        <w:jc w:val="both"/>
        <w:rPr>
          <w:rFonts w:ascii="Times New Roman" w:hAnsi="Times New Roman" w:cs="Times New Roman"/>
          <w:i/>
          <w:iCs/>
          <w:sz w:val="20"/>
          <w:szCs w:val="20"/>
        </w:rPr>
      </w:pPr>
      <w:r>
        <w:rPr>
          <w:rFonts w:ascii="Times New Roman" w:hAnsi="Times New Roman" w:cs="Times New Roman"/>
          <w:i/>
          <w:iCs/>
          <w:sz w:val="20"/>
          <w:szCs w:val="20"/>
        </w:rPr>
        <w:t>(cf. 6145 - Extracurricular and Cocurricular Activities)</w:t>
      </w: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r>
        <w:rPr>
          <w:rFonts w:ascii="Times New Roman" w:hAnsi="Times New Roman" w:cs="Times New Roman"/>
        </w:rPr>
        <w:t>When an employee is found to have committed sexual harassment or retaliation, the district shall take appropriate disciplinary action, up to and including dismissal, in accordance with applicable law and collective bargaining agreement.</w:t>
      </w: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jc w:val="both"/>
        <w:rPr>
          <w:rFonts w:ascii="Times New Roman" w:hAnsi="Times New Roman" w:cs="Times New Roman"/>
          <w:i/>
          <w:iCs/>
          <w:sz w:val="20"/>
          <w:szCs w:val="20"/>
        </w:rPr>
      </w:pPr>
      <w:r>
        <w:rPr>
          <w:rFonts w:ascii="Times New Roman" w:hAnsi="Times New Roman" w:cs="Times New Roman"/>
          <w:i/>
          <w:iCs/>
          <w:sz w:val="20"/>
          <w:szCs w:val="20"/>
        </w:rPr>
        <w:t>(cf. 4117.7/4317.7 - Employment Status Report)</w:t>
      </w:r>
    </w:p>
    <w:p w:rsidR="008E51F4" w:rsidRDefault="008E51F4" w:rsidP="008E51F4">
      <w:pPr>
        <w:widowControl w:val="0"/>
        <w:tabs>
          <w:tab w:val="right" w:pos="9000"/>
        </w:tabs>
        <w:autoSpaceDE w:val="0"/>
        <w:autoSpaceDN w:val="0"/>
        <w:adjustRightInd w:val="0"/>
        <w:jc w:val="both"/>
        <w:rPr>
          <w:rFonts w:ascii="Times New Roman" w:hAnsi="Times New Roman" w:cs="Times New Roman"/>
          <w:i/>
          <w:iCs/>
          <w:sz w:val="20"/>
          <w:szCs w:val="20"/>
        </w:rPr>
      </w:pPr>
      <w:r>
        <w:rPr>
          <w:rFonts w:ascii="Times New Roman" w:hAnsi="Times New Roman" w:cs="Times New Roman"/>
          <w:i/>
          <w:iCs/>
          <w:sz w:val="20"/>
          <w:szCs w:val="20"/>
        </w:rPr>
        <w:t>(cf. 4118 - Dismissal/Suspension/Disciplinary Action)</w:t>
      </w:r>
    </w:p>
    <w:p w:rsidR="008E51F4" w:rsidRDefault="008E51F4" w:rsidP="008E51F4">
      <w:pPr>
        <w:widowControl w:val="0"/>
        <w:tabs>
          <w:tab w:val="right" w:pos="9000"/>
        </w:tabs>
        <w:autoSpaceDE w:val="0"/>
        <w:autoSpaceDN w:val="0"/>
        <w:adjustRightInd w:val="0"/>
        <w:jc w:val="both"/>
        <w:rPr>
          <w:rFonts w:ascii="Times New Roman" w:hAnsi="Times New Roman" w:cs="Times New Roman"/>
          <w:i/>
          <w:iCs/>
          <w:sz w:val="20"/>
          <w:szCs w:val="20"/>
        </w:rPr>
      </w:pPr>
      <w:r>
        <w:rPr>
          <w:rFonts w:ascii="Times New Roman" w:hAnsi="Times New Roman" w:cs="Times New Roman"/>
          <w:i/>
          <w:iCs/>
          <w:sz w:val="20"/>
          <w:szCs w:val="20"/>
        </w:rPr>
        <w:t>(cf. 4119.11/4219.11/4319.11 - Sexual Harassment)</w:t>
      </w:r>
    </w:p>
    <w:p w:rsidR="008E51F4" w:rsidRDefault="008E51F4" w:rsidP="008E51F4">
      <w:pPr>
        <w:widowControl w:val="0"/>
        <w:tabs>
          <w:tab w:val="right" w:pos="9000"/>
        </w:tabs>
        <w:autoSpaceDE w:val="0"/>
        <w:autoSpaceDN w:val="0"/>
        <w:adjustRightInd w:val="0"/>
        <w:jc w:val="both"/>
        <w:rPr>
          <w:rFonts w:ascii="Times New Roman" w:hAnsi="Times New Roman" w:cs="Times New Roman"/>
          <w:i/>
          <w:iCs/>
          <w:sz w:val="20"/>
          <w:szCs w:val="20"/>
        </w:rPr>
      </w:pPr>
      <w:r>
        <w:rPr>
          <w:rFonts w:ascii="Times New Roman" w:hAnsi="Times New Roman" w:cs="Times New Roman"/>
          <w:i/>
          <w:iCs/>
          <w:sz w:val="20"/>
          <w:szCs w:val="20"/>
        </w:rPr>
        <w:t>(cf. 4218 - Dismissal/Suspension/Disciplinary Action)</w:t>
      </w:r>
    </w:p>
    <w:p w:rsidR="008E51F4" w:rsidRDefault="008E51F4" w:rsidP="008E51F4">
      <w:pPr>
        <w:widowControl w:val="0"/>
        <w:tabs>
          <w:tab w:val="right" w:pos="9000"/>
        </w:tabs>
        <w:autoSpaceDE w:val="0"/>
        <w:autoSpaceDN w:val="0"/>
        <w:adjustRightInd w:val="0"/>
        <w:ind w:left="720" w:hanging="720"/>
        <w:jc w:val="both"/>
        <w:rPr>
          <w:rFonts w:ascii="Times New Roman" w:hAnsi="Times New Roman" w:cs="Times New Roman"/>
          <w:b/>
          <w:bCs/>
        </w:rPr>
      </w:pPr>
    </w:p>
    <w:p w:rsidR="008E51F4" w:rsidRDefault="008E51F4" w:rsidP="008E51F4">
      <w:pPr>
        <w:widowControl w:val="0"/>
        <w:tabs>
          <w:tab w:val="right" w:pos="9000"/>
        </w:tabs>
        <w:autoSpaceDE w:val="0"/>
        <w:autoSpaceDN w:val="0"/>
        <w:adjustRightInd w:val="0"/>
        <w:jc w:val="both"/>
        <w:rPr>
          <w:rFonts w:ascii="Times New Roman" w:hAnsi="Times New Roman" w:cs="Times New Roman"/>
          <w:b/>
          <w:bCs/>
        </w:rPr>
      </w:pPr>
      <w:r>
        <w:rPr>
          <w:rFonts w:ascii="Times New Roman" w:hAnsi="Times New Roman" w:cs="Times New Roman"/>
          <w:b/>
          <w:bCs/>
        </w:rPr>
        <w:t>Record-Keeping</w:t>
      </w: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r>
        <w:rPr>
          <w:rFonts w:ascii="Times New Roman" w:hAnsi="Times New Roman" w:cs="Times New Roman"/>
        </w:rPr>
        <w:t>The Superintendent or designee shall maintain for a period of seven years a record of all reported cases and Title IX investigations of sexual harassment, any determinations of responsibility, any audio or audiovisual recording and transcript if applicable, any disciplinary sanctions imposed, any remedies provided to the complainant, any appeal or informal resolution and the results therefrom, and responses made pursuant to 34 CFR 106.44.  (34 CFR 106.45)</w:t>
      </w: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r>
        <w:rPr>
          <w:rFonts w:ascii="Times New Roman" w:hAnsi="Times New Roman" w:cs="Times New Roman"/>
        </w:rPr>
        <w:t>The Superintendent or designee shall also maintain for a period of seven years all materials used to train the Title IX Coordinator, investigator(s), decision-maker(s), and any person who facilitates an informal resolution process. The district shall make such training materials publicly available on its web site, or if the district does not maintain a web site, available upon request by members of the public.  (34 CFR 106.45)</w:t>
      </w: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jc w:val="both"/>
        <w:rPr>
          <w:rFonts w:ascii="Times New Roman" w:hAnsi="Times New Roman" w:cs="Times New Roman"/>
          <w:i/>
          <w:iCs/>
          <w:sz w:val="20"/>
          <w:szCs w:val="20"/>
        </w:rPr>
      </w:pPr>
      <w:r>
        <w:rPr>
          <w:rFonts w:ascii="Times New Roman" w:hAnsi="Times New Roman" w:cs="Times New Roman"/>
          <w:i/>
          <w:iCs/>
          <w:sz w:val="20"/>
          <w:szCs w:val="20"/>
        </w:rPr>
        <w:t>(cf. 3580 - District Records)</w:t>
      </w: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rPr>
          <w:rFonts w:ascii="Times New Roman" w:hAnsi="Times New Roman" w:cs="Times New Roman"/>
          <w:i/>
          <w:iCs/>
          <w:sz w:val="20"/>
          <w:szCs w:val="20"/>
        </w:rPr>
      </w:pPr>
      <w:r>
        <w:rPr>
          <w:rFonts w:ascii="Times New Roman" w:hAnsi="Times New Roman" w:cs="Times New Roman"/>
          <w:i/>
          <w:iCs/>
          <w:sz w:val="20"/>
          <w:szCs w:val="20"/>
        </w:rPr>
        <w:t>Legal Reference:</w:t>
      </w:r>
    </w:p>
    <w:p w:rsidR="008E51F4" w:rsidRDefault="008E51F4" w:rsidP="008E51F4">
      <w:pPr>
        <w:widowControl w:val="0"/>
        <w:tabs>
          <w:tab w:val="right" w:pos="9000"/>
        </w:tabs>
        <w:autoSpaceDE w:val="0"/>
        <w:autoSpaceDN w:val="0"/>
        <w:adjustRightInd w:val="0"/>
        <w:ind w:left="720"/>
        <w:rPr>
          <w:rFonts w:ascii="Times New Roman" w:hAnsi="Times New Roman" w:cs="Times New Roman"/>
          <w:i/>
          <w:iCs/>
          <w:sz w:val="20"/>
          <w:szCs w:val="20"/>
          <w:u w:val="single"/>
        </w:rPr>
      </w:pPr>
      <w:r>
        <w:rPr>
          <w:rFonts w:ascii="Times New Roman" w:hAnsi="Times New Roman" w:cs="Times New Roman"/>
          <w:i/>
          <w:iCs/>
          <w:sz w:val="20"/>
          <w:szCs w:val="20"/>
          <w:u w:val="single"/>
        </w:rPr>
        <w:t>EDUCATION CODE</w:t>
      </w:r>
    </w:p>
    <w:p w:rsidR="008E51F4" w:rsidRDefault="008E51F4" w:rsidP="008E51F4">
      <w:pPr>
        <w:widowControl w:val="0"/>
        <w:tabs>
          <w:tab w:val="right" w:pos="9000"/>
        </w:tabs>
        <w:autoSpaceDE w:val="0"/>
        <w:autoSpaceDN w:val="0"/>
        <w:adjustRightInd w:val="0"/>
        <w:ind w:left="720"/>
        <w:rPr>
          <w:rFonts w:ascii="Times New Roman" w:hAnsi="Times New Roman" w:cs="Times New Roman"/>
          <w:i/>
          <w:iCs/>
          <w:sz w:val="20"/>
          <w:szCs w:val="20"/>
        </w:rPr>
      </w:pPr>
      <w:r>
        <w:rPr>
          <w:rFonts w:ascii="Times New Roman" w:hAnsi="Times New Roman" w:cs="Times New Roman"/>
          <w:i/>
          <w:iCs/>
          <w:sz w:val="20"/>
          <w:szCs w:val="20"/>
        </w:rPr>
        <w:t>200-262.4  Prohibition of discrimination on the basis of sex</w:t>
      </w:r>
    </w:p>
    <w:p w:rsidR="008E51F4" w:rsidRDefault="008E51F4" w:rsidP="008E51F4">
      <w:pPr>
        <w:widowControl w:val="0"/>
        <w:tabs>
          <w:tab w:val="right" w:pos="9000"/>
        </w:tabs>
        <w:autoSpaceDE w:val="0"/>
        <w:autoSpaceDN w:val="0"/>
        <w:adjustRightInd w:val="0"/>
        <w:ind w:left="720"/>
        <w:rPr>
          <w:rFonts w:ascii="Times New Roman" w:hAnsi="Times New Roman" w:cs="Times New Roman"/>
          <w:i/>
          <w:iCs/>
          <w:sz w:val="20"/>
          <w:szCs w:val="20"/>
        </w:rPr>
      </w:pPr>
      <w:r>
        <w:rPr>
          <w:rFonts w:ascii="Times New Roman" w:hAnsi="Times New Roman" w:cs="Times New Roman"/>
          <w:i/>
          <w:iCs/>
          <w:sz w:val="20"/>
          <w:szCs w:val="20"/>
        </w:rPr>
        <w:t>48900  Grounds for suspension or expulsion</w:t>
      </w:r>
    </w:p>
    <w:p w:rsidR="008E51F4" w:rsidRDefault="008E51F4" w:rsidP="008E51F4">
      <w:pPr>
        <w:widowControl w:val="0"/>
        <w:tabs>
          <w:tab w:val="right" w:pos="9000"/>
        </w:tabs>
        <w:autoSpaceDE w:val="0"/>
        <w:autoSpaceDN w:val="0"/>
        <w:adjustRightInd w:val="0"/>
        <w:ind w:left="720"/>
        <w:rPr>
          <w:rFonts w:ascii="Times New Roman" w:hAnsi="Times New Roman" w:cs="Times New Roman"/>
          <w:i/>
          <w:iCs/>
          <w:sz w:val="20"/>
          <w:szCs w:val="20"/>
        </w:rPr>
      </w:pPr>
      <w:r>
        <w:rPr>
          <w:rFonts w:ascii="Times New Roman" w:hAnsi="Times New Roman" w:cs="Times New Roman"/>
          <w:i/>
          <w:iCs/>
          <w:sz w:val="20"/>
          <w:szCs w:val="20"/>
        </w:rPr>
        <w:t>48900.2  Additional grounds for suspension or expulsion; sexual harassment</w:t>
      </w:r>
    </w:p>
    <w:p w:rsidR="008E51F4" w:rsidRDefault="008E51F4" w:rsidP="008E51F4">
      <w:pPr>
        <w:widowControl w:val="0"/>
        <w:tabs>
          <w:tab w:val="right" w:pos="9000"/>
        </w:tabs>
        <w:autoSpaceDE w:val="0"/>
        <w:autoSpaceDN w:val="0"/>
        <w:adjustRightInd w:val="0"/>
        <w:ind w:left="720"/>
        <w:jc w:val="both"/>
        <w:rPr>
          <w:rFonts w:ascii="Times New Roman" w:hAnsi="Times New Roman" w:cs="Times New Roman"/>
          <w:i/>
          <w:iCs/>
          <w:sz w:val="20"/>
          <w:szCs w:val="20"/>
        </w:rPr>
      </w:pPr>
      <w:r>
        <w:rPr>
          <w:rFonts w:ascii="Times New Roman" w:hAnsi="Times New Roman" w:cs="Times New Roman"/>
          <w:i/>
          <w:iCs/>
          <w:sz w:val="20"/>
          <w:szCs w:val="20"/>
        </w:rPr>
        <w:t>48985  Notices, report, statements and records in primary language</w:t>
      </w:r>
    </w:p>
    <w:p w:rsidR="008E51F4" w:rsidRDefault="008E51F4" w:rsidP="008E51F4">
      <w:pPr>
        <w:widowControl w:val="0"/>
        <w:tabs>
          <w:tab w:val="right" w:pos="9000"/>
        </w:tabs>
        <w:autoSpaceDE w:val="0"/>
        <w:autoSpaceDN w:val="0"/>
        <w:adjustRightInd w:val="0"/>
        <w:ind w:left="720"/>
        <w:rPr>
          <w:rFonts w:ascii="Times New Roman" w:hAnsi="Times New Roman" w:cs="Times New Roman"/>
          <w:i/>
          <w:iCs/>
          <w:sz w:val="20"/>
          <w:szCs w:val="20"/>
          <w:u w:val="single"/>
        </w:rPr>
      </w:pPr>
      <w:r>
        <w:rPr>
          <w:rFonts w:ascii="Times New Roman" w:hAnsi="Times New Roman" w:cs="Times New Roman"/>
          <w:i/>
          <w:iCs/>
          <w:sz w:val="20"/>
          <w:szCs w:val="20"/>
          <w:u w:val="single"/>
        </w:rPr>
        <w:t>CIVIL CODE</w:t>
      </w:r>
    </w:p>
    <w:p w:rsidR="008E51F4" w:rsidRDefault="008E51F4" w:rsidP="008E51F4">
      <w:pPr>
        <w:widowControl w:val="0"/>
        <w:tabs>
          <w:tab w:val="right" w:pos="9000"/>
        </w:tabs>
        <w:autoSpaceDE w:val="0"/>
        <w:autoSpaceDN w:val="0"/>
        <w:adjustRightInd w:val="0"/>
        <w:ind w:left="720"/>
        <w:rPr>
          <w:rFonts w:ascii="Times New Roman" w:hAnsi="Times New Roman" w:cs="Times New Roman"/>
          <w:i/>
          <w:iCs/>
          <w:sz w:val="20"/>
          <w:szCs w:val="20"/>
        </w:rPr>
      </w:pPr>
      <w:r>
        <w:rPr>
          <w:rFonts w:ascii="Times New Roman" w:hAnsi="Times New Roman" w:cs="Times New Roman"/>
          <w:i/>
          <w:iCs/>
          <w:sz w:val="20"/>
          <w:szCs w:val="20"/>
        </w:rPr>
        <w:t>51.9  Liability for sexual harassment; business, service and professional relationships</w:t>
      </w:r>
    </w:p>
    <w:p w:rsidR="008E51F4" w:rsidRDefault="008E51F4" w:rsidP="008E51F4">
      <w:pPr>
        <w:widowControl w:val="0"/>
        <w:tabs>
          <w:tab w:val="right" w:pos="9000"/>
        </w:tabs>
        <w:autoSpaceDE w:val="0"/>
        <w:autoSpaceDN w:val="0"/>
        <w:adjustRightInd w:val="0"/>
        <w:ind w:left="720"/>
        <w:rPr>
          <w:rFonts w:ascii="Times New Roman" w:hAnsi="Times New Roman" w:cs="Times New Roman"/>
          <w:i/>
          <w:iCs/>
          <w:sz w:val="20"/>
          <w:szCs w:val="20"/>
        </w:rPr>
      </w:pPr>
      <w:r>
        <w:rPr>
          <w:rFonts w:ascii="Times New Roman" w:hAnsi="Times New Roman" w:cs="Times New Roman"/>
          <w:i/>
          <w:iCs/>
          <w:sz w:val="20"/>
          <w:szCs w:val="20"/>
        </w:rPr>
        <w:t>1714.1  Liability of parents/guardians for willful misconduct of minor</w:t>
      </w:r>
    </w:p>
    <w:p w:rsidR="008E51F4" w:rsidRDefault="008E51F4" w:rsidP="008E51F4">
      <w:pPr>
        <w:widowControl w:val="0"/>
        <w:tabs>
          <w:tab w:val="right" w:pos="9000"/>
        </w:tabs>
        <w:autoSpaceDE w:val="0"/>
        <w:autoSpaceDN w:val="0"/>
        <w:adjustRightInd w:val="0"/>
        <w:ind w:left="720"/>
        <w:rPr>
          <w:rFonts w:ascii="Times New Roman" w:hAnsi="Times New Roman" w:cs="Times New Roman"/>
          <w:i/>
          <w:iCs/>
          <w:sz w:val="20"/>
          <w:szCs w:val="20"/>
        </w:rPr>
      </w:pPr>
      <w:r>
        <w:rPr>
          <w:rFonts w:ascii="Times New Roman" w:hAnsi="Times New Roman" w:cs="Times New Roman"/>
          <w:i/>
          <w:iCs/>
          <w:sz w:val="20"/>
          <w:szCs w:val="20"/>
          <w:u w:val="single"/>
        </w:rPr>
        <w:t>GOVERNMENT CODE</w:t>
      </w:r>
    </w:p>
    <w:p w:rsidR="008E51F4" w:rsidRDefault="008E51F4" w:rsidP="008E51F4">
      <w:pPr>
        <w:widowControl w:val="0"/>
        <w:tabs>
          <w:tab w:val="right" w:pos="9000"/>
        </w:tabs>
        <w:autoSpaceDE w:val="0"/>
        <w:autoSpaceDN w:val="0"/>
        <w:adjustRightInd w:val="0"/>
        <w:ind w:left="720"/>
        <w:rPr>
          <w:rFonts w:ascii="Times New Roman" w:hAnsi="Times New Roman" w:cs="Times New Roman"/>
          <w:i/>
          <w:iCs/>
          <w:sz w:val="20"/>
          <w:szCs w:val="20"/>
        </w:rPr>
      </w:pPr>
      <w:r>
        <w:rPr>
          <w:rFonts w:ascii="Times New Roman" w:hAnsi="Times New Roman" w:cs="Times New Roman"/>
          <w:i/>
          <w:iCs/>
          <w:sz w:val="20"/>
          <w:szCs w:val="20"/>
        </w:rPr>
        <w:t>12950.1  Sexual harassment training</w:t>
      </w:r>
    </w:p>
    <w:p w:rsidR="008E51F4" w:rsidRDefault="008E51F4" w:rsidP="008E51F4">
      <w:pPr>
        <w:widowControl w:val="0"/>
        <w:tabs>
          <w:tab w:val="right" w:pos="9000"/>
        </w:tabs>
        <w:autoSpaceDE w:val="0"/>
        <w:autoSpaceDN w:val="0"/>
        <w:adjustRightInd w:val="0"/>
        <w:ind w:left="720"/>
        <w:rPr>
          <w:rFonts w:ascii="Times New Roman" w:hAnsi="Times New Roman" w:cs="Times New Roman"/>
          <w:i/>
          <w:iCs/>
          <w:sz w:val="20"/>
          <w:szCs w:val="20"/>
          <w:u w:val="single"/>
        </w:rPr>
      </w:pPr>
      <w:r>
        <w:rPr>
          <w:rFonts w:ascii="Times New Roman" w:hAnsi="Times New Roman" w:cs="Times New Roman"/>
          <w:i/>
          <w:iCs/>
          <w:sz w:val="20"/>
          <w:szCs w:val="20"/>
          <w:u w:val="single"/>
        </w:rPr>
        <w:t>CODE OF REGULATIONS, TITLE 5</w:t>
      </w:r>
    </w:p>
    <w:p w:rsidR="008E51F4" w:rsidRDefault="008E51F4" w:rsidP="008E51F4">
      <w:pPr>
        <w:widowControl w:val="0"/>
        <w:tabs>
          <w:tab w:val="right" w:pos="9000"/>
        </w:tabs>
        <w:autoSpaceDE w:val="0"/>
        <w:autoSpaceDN w:val="0"/>
        <w:adjustRightInd w:val="0"/>
        <w:ind w:left="720"/>
        <w:rPr>
          <w:rFonts w:ascii="Times New Roman" w:hAnsi="Times New Roman" w:cs="Times New Roman"/>
          <w:i/>
          <w:iCs/>
          <w:sz w:val="20"/>
          <w:szCs w:val="20"/>
        </w:rPr>
      </w:pPr>
      <w:r>
        <w:rPr>
          <w:rFonts w:ascii="Times New Roman" w:hAnsi="Times New Roman" w:cs="Times New Roman"/>
          <w:i/>
          <w:iCs/>
          <w:sz w:val="20"/>
          <w:szCs w:val="20"/>
        </w:rPr>
        <w:t>4600-4670  Uniform complaint procedures</w:t>
      </w:r>
    </w:p>
    <w:p w:rsidR="008E51F4" w:rsidRDefault="008E51F4" w:rsidP="008E51F4">
      <w:pPr>
        <w:widowControl w:val="0"/>
        <w:tabs>
          <w:tab w:val="right" w:pos="9000"/>
        </w:tabs>
        <w:autoSpaceDE w:val="0"/>
        <w:autoSpaceDN w:val="0"/>
        <w:adjustRightInd w:val="0"/>
        <w:ind w:left="720"/>
        <w:rPr>
          <w:rFonts w:ascii="Times New Roman" w:hAnsi="Times New Roman" w:cs="Times New Roman"/>
          <w:i/>
          <w:iCs/>
          <w:sz w:val="20"/>
          <w:szCs w:val="20"/>
        </w:rPr>
      </w:pPr>
      <w:r>
        <w:rPr>
          <w:rFonts w:ascii="Times New Roman" w:hAnsi="Times New Roman" w:cs="Times New Roman"/>
          <w:i/>
          <w:iCs/>
          <w:sz w:val="20"/>
          <w:szCs w:val="20"/>
        </w:rPr>
        <w:t>4900-4965  Nondiscrimination in elementary and secondary education programs</w:t>
      </w:r>
    </w:p>
    <w:p w:rsidR="008E51F4" w:rsidRDefault="008E51F4" w:rsidP="008E51F4">
      <w:pPr>
        <w:widowControl w:val="0"/>
        <w:tabs>
          <w:tab w:val="right" w:pos="9000"/>
        </w:tabs>
        <w:autoSpaceDE w:val="0"/>
        <w:autoSpaceDN w:val="0"/>
        <w:adjustRightInd w:val="0"/>
        <w:ind w:left="720"/>
        <w:rPr>
          <w:rFonts w:ascii="Times New Roman" w:hAnsi="Times New Roman" w:cs="Times New Roman"/>
          <w:i/>
          <w:iCs/>
          <w:sz w:val="20"/>
          <w:szCs w:val="20"/>
          <w:u w:val="single"/>
        </w:rPr>
      </w:pPr>
      <w:r>
        <w:rPr>
          <w:rFonts w:ascii="Times New Roman" w:hAnsi="Times New Roman" w:cs="Times New Roman"/>
          <w:i/>
          <w:iCs/>
          <w:sz w:val="20"/>
          <w:szCs w:val="20"/>
          <w:u w:val="single"/>
        </w:rPr>
        <w:t>UNITED STATES CODE, TITLE 20</w:t>
      </w:r>
    </w:p>
    <w:p w:rsidR="008E51F4" w:rsidRDefault="008E51F4" w:rsidP="008E51F4">
      <w:pPr>
        <w:widowControl w:val="0"/>
        <w:tabs>
          <w:tab w:val="right" w:pos="9000"/>
        </w:tabs>
        <w:autoSpaceDE w:val="0"/>
        <w:autoSpaceDN w:val="0"/>
        <w:adjustRightInd w:val="0"/>
        <w:ind w:left="720"/>
        <w:jc w:val="both"/>
        <w:rPr>
          <w:rFonts w:ascii="Times New Roman" w:hAnsi="Times New Roman" w:cs="Times New Roman"/>
          <w:i/>
          <w:iCs/>
          <w:sz w:val="20"/>
          <w:szCs w:val="20"/>
        </w:rPr>
      </w:pPr>
      <w:r>
        <w:rPr>
          <w:rFonts w:ascii="Times New Roman" w:hAnsi="Times New Roman" w:cs="Times New Roman"/>
          <w:i/>
          <w:iCs/>
          <w:sz w:val="20"/>
          <w:szCs w:val="20"/>
        </w:rPr>
        <w:t>1092  Definition of sexual assault</w:t>
      </w:r>
    </w:p>
    <w:p w:rsidR="008E51F4" w:rsidRDefault="008E51F4" w:rsidP="008E51F4">
      <w:pPr>
        <w:widowControl w:val="0"/>
        <w:tabs>
          <w:tab w:val="right" w:pos="9000"/>
        </w:tabs>
        <w:autoSpaceDE w:val="0"/>
        <w:autoSpaceDN w:val="0"/>
        <w:adjustRightInd w:val="0"/>
        <w:ind w:left="720"/>
        <w:rPr>
          <w:rFonts w:ascii="Times New Roman" w:hAnsi="Times New Roman" w:cs="Times New Roman"/>
          <w:i/>
          <w:iCs/>
          <w:sz w:val="20"/>
          <w:szCs w:val="20"/>
        </w:rPr>
      </w:pPr>
      <w:r>
        <w:rPr>
          <w:rFonts w:ascii="Times New Roman" w:hAnsi="Times New Roman" w:cs="Times New Roman"/>
          <w:i/>
          <w:iCs/>
          <w:sz w:val="20"/>
          <w:szCs w:val="20"/>
        </w:rPr>
        <w:t>1221 Application of laws</w:t>
      </w:r>
    </w:p>
    <w:p w:rsidR="008E51F4" w:rsidRDefault="008E51F4" w:rsidP="008E51F4">
      <w:pPr>
        <w:widowControl w:val="0"/>
        <w:tabs>
          <w:tab w:val="right" w:pos="9000"/>
        </w:tabs>
        <w:autoSpaceDE w:val="0"/>
        <w:autoSpaceDN w:val="0"/>
        <w:adjustRightInd w:val="0"/>
        <w:ind w:left="720"/>
        <w:rPr>
          <w:rFonts w:ascii="Times New Roman" w:hAnsi="Times New Roman" w:cs="Times New Roman"/>
          <w:i/>
          <w:iCs/>
          <w:sz w:val="20"/>
          <w:szCs w:val="20"/>
        </w:rPr>
      </w:pPr>
      <w:r>
        <w:rPr>
          <w:rFonts w:ascii="Times New Roman" w:hAnsi="Times New Roman" w:cs="Times New Roman"/>
          <w:i/>
          <w:iCs/>
          <w:sz w:val="20"/>
          <w:szCs w:val="20"/>
        </w:rPr>
        <w:t>1232g Family Educational Rights and Privacy Act</w:t>
      </w:r>
    </w:p>
    <w:p w:rsidR="008E51F4" w:rsidRDefault="008E51F4" w:rsidP="008E51F4">
      <w:pPr>
        <w:widowControl w:val="0"/>
        <w:tabs>
          <w:tab w:val="right" w:pos="9000"/>
        </w:tabs>
        <w:autoSpaceDE w:val="0"/>
        <w:autoSpaceDN w:val="0"/>
        <w:adjustRightInd w:val="0"/>
        <w:ind w:left="720"/>
        <w:jc w:val="both"/>
        <w:rPr>
          <w:rFonts w:ascii="Times New Roman" w:hAnsi="Times New Roman" w:cs="Times New Roman"/>
          <w:i/>
          <w:iCs/>
          <w:strike/>
          <w:sz w:val="20"/>
          <w:szCs w:val="20"/>
        </w:rPr>
      </w:pPr>
      <w:r>
        <w:rPr>
          <w:rFonts w:ascii="Times New Roman" w:hAnsi="Times New Roman" w:cs="Times New Roman"/>
          <w:i/>
          <w:iCs/>
          <w:sz w:val="20"/>
          <w:szCs w:val="20"/>
        </w:rPr>
        <w:t>1681-1688  Title IX of the Education Amendments of 1972</w:t>
      </w:r>
    </w:p>
    <w:p w:rsidR="008E51F4" w:rsidRDefault="008E51F4" w:rsidP="008E51F4">
      <w:pPr>
        <w:widowControl w:val="0"/>
        <w:tabs>
          <w:tab w:val="right" w:pos="9000"/>
        </w:tabs>
        <w:autoSpaceDE w:val="0"/>
        <w:autoSpaceDN w:val="0"/>
        <w:adjustRightInd w:val="0"/>
        <w:ind w:left="720"/>
        <w:jc w:val="both"/>
        <w:rPr>
          <w:rFonts w:ascii="Times New Roman" w:hAnsi="Times New Roman" w:cs="Times New Roman"/>
          <w:i/>
          <w:iCs/>
          <w:sz w:val="20"/>
          <w:szCs w:val="20"/>
          <w:u w:val="single"/>
        </w:rPr>
      </w:pPr>
      <w:r>
        <w:rPr>
          <w:rFonts w:ascii="Times New Roman" w:hAnsi="Times New Roman" w:cs="Times New Roman"/>
          <w:i/>
          <w:iCs/>
          <w:sz w:val="20"/>
          <w:szCs w:val="20"/>
          <w:u w:val="single"/>
        </w:rPr>
        <w:t>UNITED STATES CODE, TITLE 34</w:t>
      </w:r>
    </w:p>
    <w:p w:rsidR="008E51F4" w:rsidRDefault="008E51F4" w:rsidP="008E51F4">
      <w:pPr>
        <w:widowControl w:val="0"/>
        <w:tabs>
          <w:tab w:val="right" w:pos="9000"/>
        </w:tabs>
        <w:autoSpaceDE w:val="0"/>
        <w:autoSpaceDN w:val="0"/>
        <w:adjustRightInd w:val="0"/>
        <w:ind w:left="720"/>
        <w:jc w:val="both"/>
        <w:rPr>
          <w:rFonts w:ascii="Times New Roman" w:hAnsi="Times New Roman" w:cs="Times New Roman"/>
          <w:i/>
          <w:iCs/>
          <w:sz w:val="20"/>
          <w:szCs w:val="20"/>
        </w:rPr>
      </w:pPr>
      <w:r>
        <w:rPr>
          <w:rFonts w:ascii="Times New Roman" w:hAnsi="Times New Roman" w:cs="Times New Roman"/>
          <w:i/>
          <w:iCs/>
          <w:sz w:val="20"/>
          <w:szCs w:val="20"/>
        </w:rPr>
        <w:t>12291  Definition of dating violence, domestic violence, and stalking</w:t>
      </w:r>
    </w:p>
    <w:p w:rsidR="008E51F4" w:rsidRDefault="008E51F4" w:rsidP="008E51F4">
      <w:pPr>
        <w:widowControl w:val="0"/>
        <w:tabs>
          <w:tab w:val="right" w:pos="9000"/>
        </w:tabs>
        <w:autoSpaceDE w:val="0"/>
        <w:autoSpaceDN w:val="0"/>
        <w:adjustRightInd w:val="0"/>
        <w:ind w:left="720"/>
        <w:rPr>
          <w:rFonts w:ascii="Times New Roman" w:hAnsi="Times New Roman" w:cs="Times New Roman"/>
          <w:i/>
          <w:iCs/>
          <w:sz w:val="20"/>
          <w:szCs w:val="20"/>
          <w:u w:val="single"/>
        </w:rPr>
      </w:pPr>
      <w:r>
        <w:rPr>
          <w:rFonts w:ascii="Times New Roman" w:hAnsi="Times New Roman" w:cs="Times New Roman"/>
          <w:i/>
          <w:iCs/>
          <w:sz w:val="20"/>
          <w:szCs w:val="20"/>
          <w:u w:val="single"/>
        </w:rPr>
        <w:t>UNITED STATES CODE, TITLE 42</w:t>
      </w:r>
    </w:p>
    <w:p w:rsidR="008E51F4" w:rsidRDefault="008E51F4" w:rsidP="008E51F4">
      <w:pPr>
        <w:widowControl w:val="0"/>
        <w:tabs>
          <w:tab w:val="right" w:pos="9000"/>
        </w:tabs>
        <w:autoSpaceDE w:val="0"/>
        <w:autoSpaceDN w:val="0"/>
        <w:adjustRightInd w:val="0"/>
        <w:ind w:left="720"/>
        <w:rPr>
          <w:rFonts w:ascii="Times New Roman" w:hAnsi="Times New Roman" w:cs="Times New Roman"/>
          <w:i/>
          <w:iCs/>
          <w:sz w:val="20"/>
          <w:szCs w:val="20"/>
        </w:rPr>
      </w:pPr>
      <w:r>
        <w:rPr>
          <w:rFonts w:ascii="Times New Roman" w:hAnsi="Times New Roman" w:cs="Times New Roman"/>
          <w:i/>
          <w:iCs/>
          <w:sz w:val="20"/>
          <w:szCs w:val="20"/>
        </w:rPr>
        <w:t>1983  Civil action for deprivation of rights</w:t>
      </w:r>
    </w:p>
    <w:p w:rsidR="008E51F4" w:rsidRDefault="008E51F4" w:rsidP="008E51F4">
      <w:pPr>
        <w:widowControl w:val="0"/>
        <w:tabs>
          <w:tab w:val="right" w:pos="9000"/>
        </w:tabs>
        <w:autoSpaceDE w:val="0"/>
        <w:autoSpaceDN w:val="0"/>
        <w:adjustRightInd w:val="0"/>
        <w:ind w:left="720"/>
        <w:rPr>
          <w:rFonts w:ascii="Times New Roman" w:hAnsi="Times New Roman" w:cs="Times New Roman"/>
          <w:i/>
          <w:iCs/>
          <w:sz w:val="20"/>
          <w:szCs w:val="20"/>
        </w:rPr>
      </w:pPr>
      <w:r>
        <w:rPr>
          <w:rFonts w:ascii="Times New Roman" w:hAnsi="Times New Roman" w:cs="Times New Roman"/>
          <w:i/>
          <w:iCs/>
          <w:sz w:val="20"/>
          <w:szCs w:val="20"/>
        </w:rPr>
        <w:t>2000d-2000d-7  Title VI, Civil Rights Act of 1964</w:t>
      </w:r>
    </w:p>
    <w:p w:rsidR="008E51F4" w:rsidRDefault="008E51F4" w:rsidP="008E51F4">
      <w:pPr>
        <w:widowControl w:val="0"/>
        <w:tabs>
          <w:tab w:val="right" w:pos="9000"/>
        </w:tabs>
        <w:autoSpaceDE w:val="0"/>
        <w:autoSpaceDN w:val="0"/>
        <w:adjustRightInd w:val="0"/>
        <w:ind w:left="720"/>
        <w:rPr>
          <w:rFonts w:ascii="Times New Roman" w:hAnsi="Times New Roman" w:cs="Times New Roman"/>
          <w:i/>
          <w:iCs/>
          <w:sz w:val="20"/>
          <w:szCs w:val="20"/>
        </w:rPr>
      </w:pPr>
      <w:r>
        <w:rPr>
          <w:rFonts w:ascii="Times New Roman" w:hAnsi="Times New Roman" w:cs="Times New Roman"/>
          <w:i/>
          <w:iCs/>
          <w:sz w:val="20"/>
          <w:szCs w:val="20"/>
        </w:rPr>
        <w:t>2000e-2000e-17  Title VII, Civil Rights Act of 1964 as amended</w:t>
      </w:r>
    </w:p>
    <w:p w:rsidR="008E51F4" w:rsidRDefault="008E51F4" w:rsidP="008E51F4">
      <w:pPr>
        <w:widowControl w:val="0"/>
        <w:tabs>
          <w:tab w:val="right" w:pos="9000"/>
        </w:tabs>
        <w:autoSpaceDE w:val="0"/>
        <w:autoSpaceDN w:val="0"/>
        <w:adjustRightInd w:val="0"/>
        <w:ind w:left="720"/>
        <w:rPr>
          <w:rFonts w:ascii="Times New Roman" w:hAnsi="Times New Roman" w:cs="Times New Roman"/>
          <w:i/>
          <w:iCs/>
          <w:sz w:val="20"/>
          <w:szCs w:val="20"/>
          <w:u w:val="single"/>
        </w:rPr>
      </w:pPr>
      <w:r>
        <w:rPr>
          <w:rFonts w:ascii="Times New Roman" w:hAnsi="Times New Roman" w:cs="Times New Roman"/>
          <w:i/>
          <w:iCs/>
          <w:sz w:val="20"/>
          <w:szCs w:val="20"/>
          <w:u w:val="single"/>
        </w:rPr>
        <w:t>CODE OF FEDERAL REGULATIONS, TITLE 34</w:t>
      </w:r>
    </w:p>
    <w:p w:rsidR="008E51F4" w:rsidRDefault="008E51F4" w:rsidP="008E51F4">
      <w:pPr>
        <w:widowControl w:val="0"/>
        <w:tabs>
          <w:tab w:val="right" w:pos="9000"/>
        </w:tabs>
        <w:autoSpaceDE w:val="0"/>
        <w:autoSpaceDN w:val="0"/>
        <w:adjustRightInd w:val="0"/>
        <w:ind w:left="720"/>
        <w:rPr>
          <w:rFonts w:ascii="Times New Roman" w:hAnsi="Times New Roman" w:cs="Times New Roman"/>
          <w:i/>
          <w:iCs/>
          <w:sz w:val="20"/>
          <w:szCs w:val="20"/>
        </w:rPr>
      </w:pPr>
      <w:r>
        <w:rPr>
          <w:rFonts w:ascii="Times New Roman" w:hAnsi="Times New Roman" w:cs="Times New Roman"/>
          <w:i/>
          <w:iCs/>
          <w:sz w:val="20"/>
          <w:szCs w:val="20"/>
        </w:rPr>
        <w:t>99.1-99.67 Family Educational Rights and Privacy</w:t>
      </w:r>
    </w:p>
    <w:p w:rsidR="008E51F4" w:rsidRDefault="008E51F4" w:rsidP="008E51F4">
      <w:pPr>
        <w:widowControl w:val="0"/>
        <w:tabs>
          <w:tab w:val="right" w:pos="9000"/>
        </w:tabs>
        <w:autoSpaceDE w:val="0"/>
        <w:autoSpaceDN w:val="0"/>
        <w:adjustRightInd w:val="0"/>
        <w:ind w:left="720"/>
        <w:jc w:val="both"/>
        <w:rPr>
          <w:rFonts w:ascii="Times New Roman" w:hAnsi="Times New Roman" w:cs="Times New Roman"/>
          <w:i/>
          <w:iCs/>
          <w:sz w:val="20"/>
          <w:szCs w:val="20"/>
        </w:rPr>
      </w:pPr>
      <w:r>
        <w:rPr>
          <w:rFonts w:ascii="Times New Roman" w:hAnsi="Times New Roman" w:cs="Times New Roman"/>
          <w:i/>
          <w:iCs/>
          <w:sz w:val="20"/>
          <w:szCs w:val="20"/>
        </w:rPr>
        <w:t>106.1-106.82</w:t>
      </w:r>
      <w:r>
        <w:rPr>
          <w:rFonts w:ascii="Times New Roman" w:hAnsi="Times New Roman" w:cs="Times New Roman"/>
          <w:b/>
          <w:bCs/>
          <w:i/>
          <w:iCs/>
          <w:sz w:val="20"/>
          <w:szCs w:val="20"/>
        </w:rPr>
        <w:t xml:space="preserve">  </w:t>
      </w:r>
      <w:r>
        <w:rPr>
          <w:rFonts w:ascii="Times New Roman" w:hAnsi="Times New Roman" w:cs="Times New Roman"/>
          <w:i/>
          <w:iCs/>
          <w:sz w:val="20"/>
          <w:szCs w:val="20"/>
        </w:rPr>
        <w:t>Nondiscrimination on the basis of sex in education programs</w:t>
      </w:r>
    </w:p>
    <w:p w:rsidR="008E51F4" w:rsidRDefault="008E51F4" w:rsidP="008E51F4">
      <w:pPr>
        <w:widowControl w:val="0"/>
        <w:tabs>
          <w:tab w:val="right" w:pos="9000"/>
        </w:tabs>
        <w:autoSpaceDE w:val="0"/>
        <w:autoSpaceDN w:val="0"/>
        <w:adjustRightInd w:val="0"/>
        <w:ind w:left="720"/>
        <w:rPr>
          <w:rFonts w:ascii="Times New Roman" w:hAnsi="Times New Roman" w:cs="Times New Roman"/>
          <w:i/>
          <w:iCs/>
          <w:sz w:val="20"/>
          <w:szCs w:val="20"/>
          <w:u w:val="single"/>
        </w:rPr>
      </w:pPr>
      <w:r>
        <w:rPr>
          <w:rFonts w:ascii="Times New Roman" w:hAnsi="Times New Roman" w:cs="Times New Roman"/>
          <w:i/>
          <w:iCs/>
          <w:sz w:val="20"/>
          <w:szCs w:val="20"/>
          <w:u w:val="single"/>
        </w:rPr>
        <w:t>COURT DECISIONS</w:t>
      </w:r>
    </w:p>
    <w:p w:rsidR="008E51F4" w:rsidRDefault="008E51F4" w:rsidP="008E51F4">
      <w:pPr>
        <w:widowControl w:val="0"/>
        <w:tabs>
          <w:tab w:val="right" w:pos="9000"/>
        </w:tabs>
        <w:autoSpaceDE w:val="0"/>
        <w:autoSpaceDN w:val="0"/>
        <w:adjustRightInd w:val="0"/>
        <w:ind w:left="720"/>
        <w:rPr>
          <w:rFonts w:ascii="Times New Roman" w:hAnsi="Times New Roman" w:cs="Times New Roman"/>
          <w:i/>
          <w:iCs/>
          <w:sz w:val="20"/>
          <w:szCs w:val="20"/>
        </w:rPr>
      </w:pPr>
      <w:r>
        <w:rPr>
          <w:rFonts w:ascii="Times New Roman" w:hAnsi="Times New Roman" w:cs="Times New Roman"/>
          <w:i/>
          <w:iCs/>
          <w:sz w:val="20"/>
          <w:szCs w:val="20"/>
          <w:u w:val="single"/>
        </w:rPr>
        <w:t>Donovan v. Poway Unified School District</w:t>
      </w:r>
      <w:r>
        <w:rPr>
          <w:rFonts w:ascii="Times New Roman" w:hAnsi="Times New Roman" w:cs="Times New Roman"/>
          <w:i/>
          <w:iCs/>
          <w:sz w:val="20"/>
          <w:szCs w:val="20"/>
        </w:rPr>
        <w:t>, (2008) 167 Cal.App.4th 567</w:t>
      </w:r>
    </w:p>
    <w:p w:rsidR="008E51F4" w:rsidRDefault="008E51F4" w:rsidP="008E51F4">
      <w:pPr>
        <w:widowControl w:val="0"/>
        <w:tabs>
          <w:tab w:val="right" w:pos="9000"/>
        </w:tabs>
        <w:autoSpaceDE w:val="0"/>
        <w:autoSpaceDN w:val="0"/>
        <w:adjustRightInd w:val="0"/>
        <w:ind w:left="720"/>
        <w:rPr>
          <w:rFonts w:ascii="Times New Roman" w:hAnsi="Times New Roman" w:cs="Times New Roman"/>
          <w:i/>
          <w:iCs/>
          <w:sz w:val="20"/>
          <w:szCs w:val="20"/>
        </w:rPr>
      </w:pPr>
      <w:r>
        <w:rPr>
          <w:rFonts w:ascii="Times New Roman" w:hAnsi="Times New Roman" w:cs="Times New Roman"/>
          <w:i/>
          <w:iCs/>
          <w:sz w:val="20"/>
          <w:szCs w:val="20"/>
          <w:u w:val="single"/>
        </w:rPr>
        <w:t>Flores v. Morgan Hill Unified School District</w:t>
      </w:r>
      <w:r>
        <w:rPr>
          <w:rFonts w:ascii="Times New Roman" w:hAnsi="Times New Roman" w:cs="Times New Roman"/>
          <w:i/>
          <w:iCs/>
          <w:sz w:val="20"/>
          <w:szCs w:val="20"/>
        </w:rPr>
        <w:t>, (2003, 9th Cir.) 324 F.3d 1130</w:t>
      </w:r>
    </w:p>
    <w:p w:rsidR="008E51F4" w:rsidRDefault="008E51F4" w:rsidP="008E51F4">
      <w:pPr>
        <w:widowControl w:val="0"/>
        <w:tabs>
          <w:tab w:val="right" w:pos="9000"/>
        </w:tabs>
        <w:autoSpaceDE w:val="0"/>
        <w:autoSpaceDN w:val="0"/>
        <w:adjustRightInd w:val="0"/>
        <w:ind w:left="720"/>
        <w:jc w:val="both"/>
        <w:rPr>
          <w:rFonts w:ascii="Times New Roman" w:hAnsi="Times New Roman" w:cs="Times New Roman"/>
          <w:i/>
          <w:iCs/>
          <w:sz w:val="20"/>
          <w:szCs w:val="20"/>
        </w:rPr>
      </w:pPr>
      <w:r>
        <w:rPr>
          <w:rFonts w:ascii="Times New Roman" w:hAnsi="Times New Roman" w:cs="Times New Roman"/>
          <w:i/>
          <w:iCs/>
          <w:sz w:val="20"/>
          <w:szCs w:val="20"/>
          <w:u w:val="single"/>
        </w:rPr>
        <w:t>Reese v. Jefferson School District</w:t>
      </w:r>
      <w:r>
        <w:rPr>
          <w:rFonts w:ascii="Times New Roman" w:hAnsi="Times New Roman" w:cs="Times New Roman"/>
          <w:i/>
          <w:iCs/>
          <w:sz w:val="20"/>
          <w:szCs w:val="20"/>
        </w:rPr>
        <w:t>, (2000, 9th Cir.) 208 F.3d 736</w:t>
      </w:r>
    </w:p>
    <w:p w:rsidR="008E51F4" w:rsidRDefault="008E51F4" w:rsidP="008E51F4">
      <w:pPr>
        <w:widowControl w:val="0"/>
        <w:tabs>
          <w:tab w:val="right" w:pos="9000"/>
        </w:tabs>
        <w:autoSpaceDE w:val="0"/>
        <w:autoSpaceDN w:val="0"/>
        <w:adjustRightInd w:val="0"/>
        <w:ind w:left="720"/>
        <w:rPr>
          <w:rFonts w:ascii="Times New Roman" w:hAnsi="Times New Roman" w:cs="Times New Roman"/>
          <w:i/>
          <w:iCs/>
          <w:sz w:val="20"/>
          <w:szCs w:val="20"/>
        </w:rPr>
      </w:pPr>
      <w:r>
        <w:rPr>
          <w:rFonts w:ascii="Times New Roman" w:hAnsi="Times New Roman" w:cs="Times New Roman"/>
          <w:i/>
          <w:iCs/>
          <w:sz w:val="20"/>
          <w:szCs w:val="20"/>
          <w:u w:val="single"/>
        </w:rPr>
        <w:t>Davis v. Monroe County Board of Education</w:t>
      </w:r>
      <w:r>
        <w:rPr>
          <w:rFonts w:ascii="Times New Roman" w:hAnsi="Times New Roman" w:cs="Times New Roman"/>
          <w:i/>
          <w:iCs/>
          <w:sz w:val="20"/>
          <w:szCs w:val="20"/>
        </w:rPr>
        <w:t>, (1999) 526 U.S. 629</w:t>
      </w:r>
    </w:p>
    <w:p w:rsidR="008E51F4" w:rsidRDefault="008E51F4" w:rsidP="008E51F4">
      <w:pPr>
        <w:widowControl w:val="0"/>
        <w:tabs>
          <w:tab w:val="right" w:pos="9000"/>
        </w:tabs>
        <w:autoSpaceDE w:val="0"/>
        <w:autoSpaceDN w:val="0"/>
        <w:adjustRightInd w:val="0"/>
        <w:ind w:left="720"/>
        <w:rPr>
          <w:rFonts w:ascii="Times New Roman" w:hAnsi="Times New Roman" w:cs="Times New Roman"/>
          <w:i/>
          <w:iCs/>
          <w:sz w:val="20"/>
          <w:szCs w:val="20"/>
        </w:rPr>
      </w:pPr>
      <w:r>
        <w:rPr>
          <w:rFonts w:ascii="Times New Roman" w:hAnsi="Times New Roman" w:cs="Times New Roman"/>
          <w:i/>
          <w:iCs/>
          <w:sz w:val="20"/>
          <w:szCs w:val="20"/>
          <w:u w:val="single"/>
        </w:rPr>
        <w:t>Gebser v. Lago Vista Independent School District</w:t>
      </w:r>
      <w:r>
        <w:rPr>
          <w:rFonts w:ascii="Times New Roman" w:hAnsi="Times New Roman" w:cs="Times New Roman"/>
          <w:i/>
          <w:iCs/>
          <w:sz w:val="20"/>
          <w:szCs w:val="20"/>
        </w:rPr>
        <w:t>, (1998) 524 U.S. 274</w:t>
      </w:r>
    </w:p>
    <w:p w:rsidR="008E51F4" w:rsidRDefault="008E51F4" w:rsidP="008E51F4">
      <w:pPr>
        <w:widowControl w:val="0"/>
        <w:tabs>
          <w:tab w:val="right" w:pos="9000"/>
        </w:tabs>
        <w:autoSpaceDE w:val="0"/>
        <w:autoSpaceDN w:val="0"/>
        <w:adjustRightInd w:val="0"/>
        <w:ind w:left="720"/>
        <w:rPr>
          <w:rFonts w:ascii="Times New Roman" w:hAnsi="Times New Roman" w:cs="Times New Roman"/>
          <w:i/>
          <w:iCs/>
          <w:sz w:val="20"/>
          <w:szCs w:val="20"/>
        </w:rPr>
      </w:pPr>
      <w:r>
        <w:rPr>
          <w:rFonts w:ascii="Times New Roman" w:hAnsi="Times New Roman" w:cs="Times New Roman"/>
          <w:i/>
          <w:iCs/>
          <w:sz w:val="20"/>
          <w:szCs w:val="20"/>
          <w:u w:val="single"/>
        </w:rPr>
        <w:t>Oona by Kate S. v. McCaffrey</w:t>
      </w:r>
      <w:r>
        <w:rPr>
          <w:rFonts w:ascii="Times New Roman" w:hAnsi="Times New Roman" w:cs="Times New Roman"/>
          <w:i/>
          <w:iCs/>
          <w:sz w:val="20"/>
          <w:szCs w:val="20"/>
        </w:rPr>
        <w:t>, (1998, 9th Cir.) 143 F.3d 473</w:t>
      </w:r>
    </w:p>
    <w:p w:rsidR="008E51F4" w:rsidRDefault="008E51F4" w:rsidP="008E51F4">
      <w:pPr>
        <w:widowControl w:val="0"/>
        <w:tabs>
          <w:tab w:val="right" w:pos="9000"/>
        </w:tabs>
        <w:autoSpaceDE w:val="0"/>
        <w:autoSpaceDN w:val="0"/>
        <w:adjustRightInd w:val="0"/>
        <w:ind w:left="720"/>
        <w:rPr>
          <w:rFonts w:ascii="Times New Roman" w:hAnsi="Times New Roman" w:cs="Times New Roman"/>
          <w:i/>
          <w:iCs/>
          <w:sz w:val="20"/>
          <w:szCs w:val="20"/>
        </w:rPr>
      </w:pPr>
      <w:r>
        <w:rPr>
          <w:rFonts w:ascii="Times New Roman" w:hAnsi="Times New Roman" w:cs="Times New Roman"/>
          <w:i/>
          <w:iCs/>
          <w:sz w:val="20"/>
          <w:szCs w:val="20"/>
          <w:u w:val="single"/>
        </w:rPr>
        <w:t>Doe v. Petaluma City School District</w:t>
      </w:r>
      <w:r>
        <w:rPr>
          <w:rFonts w:ascii="Times New Roman" w:hAnsi="Times New Roman" w:cs="Times New Roman"/>
          <w:i/>
          <w:iCs/>
          <w:sz w:val="20"/>
          <w:szCs w:val="20"/>
        </w:rPr>
        <w:t>, (1995, 9th Cir.) 54 F.3d 1447</w:t>
      </w:r>
    </w:p>
    <w:p w:rsidR="008E51F4" w:rsidRDefault="008E51F4" w:rsidP="008E51F4">
      <w:pPr>
        <w:widowControl w:val="0"/>
        <w:tabs>
          <w:tab w:val="right" w:pos="9000"/>
        </w:tabs>
        <w:autoSpaceDE w:val="0"/>
        <w:autoSpaceDN w:val="0"/>
        <w:adjustRightInd w:val="0"/>
        <w:rPr>
          <w:rFonts w:ascii="Times New Roman" w:hAnsi="Times New Roman" w:cs="Times New Roman"/>
        </w:rPr>
      </w:pPr>
    </w:p>
    <w:p w:rsidR="008E51F4" w:rsidRDefault="008E51F4" w:rsidP="008E51F4">
      <w:pPr>
        <w:widowControl w:val="0"/>
        <w:tabs>
          <w:tab w:val="right" w:pos="9000"/>
        </w:tabs>
        <w:autoSpaceDE w:val="0"/>
        <w:autoSpaceDN w:val="0"/>
        <w:adjustRightInd w:val="0"/>
        <w:rPr>
          <w:rFonts w:ascii="Times New Roman" w:hAnsi="Times New Roman" w:cs="Times New Roman"/>
          <w:i/>
          <w:iCs/>
          <w:sz w:val="20"/>
          <w:szCs w:val="20"/>
        </w:rPr>
      </w:pPr>
      <w:r>
        <w:rPr>
          <w:rFonts w:ascii="Times New Roman" w:hAnsi="Times New Roman" w:cs="Times New Roman"/>
          <w:i/>
          <w:iCs/>
          <w:sz w:val="20"/>
          <w:szCs w:val="20"/>
        </w:rPr>
        <w:t>Management Resources:</w:t>
      </w:r>
    </w:p>
    <w:p w:rsidR="008E51F4" w:rsidRDefault="008E51F4" w:rsidP="008E51F4">
      <w:pPr>
        <w:widowControl w:val="0"/>
        <w:tabs>
          <w:tab w:val="right" w:pos="9000"/>
        </w:tabs>
        <w:autoSpaceDE w:val="0"/>
        <w:autoSpaceDN w:val="0"/>
        <w:adjustRightInd w:val="0"/>
        <w:ind w:left="720"/>
        <w:rPr>
          <w:rFonts w:ascii="Times New Roman" w:hAnsi="Times New Roman" w:cs="Times New Roman"/>
          <w:i/>
          <w:iCs/>
          <w:sz w:val="20"/>
          <w:szCs w:val="20"/>
          <w:u w:val="single"/>
        </w:rPr>
      </w:pPr>
      <w:r>
        <w:rPr>
          <w:rFonts w:ascii="Times New Roman" w:hAnsi="Times New Roman" w:cs="Times New Roman"/>
          <w:i/>
          <w:iCs/>
          <w:sz w:val="20"/>
          <w:szCs w:val="20"/>
          <w:u w:val="single"/>
        </w:rPr>
        <w:t>CSBA PUBLICATIONS</w:t>
      </w:r>
    </w:p>
    <w:p w:rsidR="008E51F4" w:rsidRDefault="008E51F4" w:rsidP="008E51F4">
      <w:pPr>
        <w:widowControl w:val="0"/>
        <w:tabs>
          <w:tab w:val="right" w:pos="9000"/>
        </w:tabs>
        <w:autoSpaceDE w:val="0"/>
        <w:autoSpaceDN w:val="0"/>
        <w:adjustRightInd w:val="0"/>
        <w:ind w:left="720"/>
        <w:rPr>
          <w:rFonts w:ascii="Times New Roman" w:hAnsi="Times New Roman" w:cs="Times New Roman"/>
          <w:i/>
          <w:iCs/>
          <w:sz w:val="20"/>
          <w:szCs w:val="20"/>
        </w:rPr>
      </w:pPr>
      <w:r>
        <w:rPr>
          <w:rFonts w:ascii="Times New Roman" w:hAnsi="Times New Roman" w:cs="Times New Roman"/>
          <w:i/>
          <w:iCs/>
          <w:sz w:val="20"/>
          <w:szCs w:val="20"/>
          <w:u w:val="single"/>
        </w:rPr>
        <w:t>Providing a Safe, Nondiscriminatory School Environment for Transgender and Gender-Nonconforming Students</w:t>
      </w:r>
      <w:r>
        <w:rPr>
          <w:rFonts w:ascii="Times New Roman" w:hAnsi="Times New Roman" w:cs="Times New Roman"/>
          <w:i/>
          <w:iCs/>
          <w:sz w:val="20"/>
          <w:szCs w:val="20"/>
        </w:rPr>
        <w:t>, Policy Brief, February 2014</w:t>
      </w:r>
    </w:p>
    <w:p w:rsidR="008E51F4" w:rsidRDefault="008E51F4" w:rsidP="008E51F4">
      <w:pPr>
        <w:widowControl w:val="0"/>
        <w:tabs>
          <w:tab w:val="right" w:pos="9000"/>
        </w:tabs>
        <w:autoSpaceDE w:val="0"/>
        <w:autoSpaceDN w:val="0"/>
        <w:adjustRightInd w:val="0"/>
        <w:ind w:left="720"/>
        <w:rPr>
          <w:rFonts w:ascii="Times New Roman" w:hAnsi="Times New Roman" w:cs="Times New Roman"/>
          <w:i/>
          <w:iCs/>
          <w:sz w:val="20"/>
          <w:szCs w:val="20"/>
        </w:rPr>
      </w:pPr>
      <w:r>
        <w:rPr>
          <w:rFonts w:ascii="Times New Roman" w:hAnsi="Times New Roman" w:cs="Times New Roman"/>
          <w:i/>
          <w:iCs/>
          <w:sz w:val="20"/>
          <w:szCs w:val="20"/>
          <w:u w:val="single"/>
        </w:rPr>
        <w:t>Safe Schools:  Strategies for Governing Boards to Ensure Student Success</w:t>
      </w:r>
      <w:r>
        <w:rPr>
          <w:rFonts w:ascii="Times New Roman" w:hAnsi="Times New Roman" w:cs="Times New Roman"/>
          <w:i/>
          <w:iCs/>
          <w:sz w:val="20"/>
          <w:szCs w:val="20"/>
        </w:rPr>
        <w:t>, 2011</w:t>
      </w:r>
    </w:p>
    <w:p w:rsidR="008E51F4" w:rsidRDefault="008E51F4" w:rsidP="008E51F4">
      <w:pPr>
        <w:widowControl w:val="0"/>
        <w:tabs>
          <w:tab w:val="right" w:pos="9000"/>
        </w:tabs>
        <w:autoSpaceDE w:val="0"/>
        <w:autoSpaceDN w:val="0"/>
        <w:adjustRightInd w:val="0"/>
        <w:ind w:left="720"/>
        <w:rPr>
          <w:rFonts w:ascii="Times New Roman" w:hAnsi="Times New Roman" w:cs="Times New Roman"/>
          <w:i/>
          <w:iCs/>
          <w:sz w:val="20"/>
          <w:szCs w:val="20"/>
          <w:u w:val="single"/>
        </w:rPr>
      </w:pPr>
      <w:r>
        <w:rPr>
          <w:rFonts w:ascii="Times New Roman" w:hAnsi="Times New Roman" w:cs="Times New Roman"/>
          <w:i/>
          <w:iCs/>
          <w:sz w:val="20"/>
          <w:szCs w:val="20"/>
          <w:u w:val="single"/>
        </w:rPr>
        <w:t>U.S. DEPARTMENT OF EDUCATION, OFFICE FOR CIVIL RIGHTS PUBLICATIONS</w:t>
      </w:r>
    </w:p>
    <w:p w:rsidR="008E51F4" w:rsidRDefault="008E51F4" w:rsidP="008E51F4">
      <w:pPr>
        <w:widowControl w:val="0"/>
        <w:tabs>
          <w:tab w:val="right" w:pos="9000"/>
        </w:tabs>
        <w:autoSpaceDE w:val="0"/>
        <w:autoSpaceDN w:val="0"/>
        <w:adjustRightInd w:val="0"/>
        <w:ind w:left="720"/>
        <w:rPr>
          <w:rFonts w:ascii="Times New Roman" w:hAnsi="Times New Roman" w:cs="Times New Roman"/>
          <w:i/>
          <w:iCs/>
          <w:sz w:val="20"/>
          <w:szCs w:val="20"/>
        </w:rPr>
      </w:pPr>
      <w:r>
        <w:rPr>
          <w:rFonts w:ascii="Times New Roman" w:hAnsi="Times New Roman" w:cs="Times New Roman"/>
          <w:i/>
          <w:iCs/>
          <w:sz w:val="20"/>
          <w:szCs w:val="20"/>
          <w:u w:val="single"/>
        </w:rPr>
        <w:t>Q&amp;A on Campus Sexual Misconduct</w:t>
      </w:r>
      <w:r>
        <w:rPr>
          <w:rFonts w:ascii="Times New Roman" w:hAnsi="Times New Roman" w:cs="Times New Roman"/>
          <w:i/>
          <w:iCs/>
          <w:sz w:val="20"/>
          <w:szCs w:val="20"/>
        </w:rPr>
        <w:t>, September 2017</w:t>
      </w:r>
    </w:p>
    <w:p w:rsidR="008E51F4" w:rsidRDefault="008E51F4" w:rsidP="008E51F4">
      <w:pPr>
        <w:widowControl w:val="0"/>
        <w:tabs>
          <w:tab w:val="right" w:pos="9000"/>
        </w:tabs>
        <w:autoSpaceDE w:val="0"/>
        <w:autoSpaceDN w:val="0"/>
        <w:adjustRightInd w:val="0"/>
        <w:ind w:left="720"/>
        <w:rPr>
          <w:rFonts w:ascii="Times New Roman" w:hAnsi="Times New Roman" w:cs="Times New Roman"/>
          <w:i/>
          <w:iCs/>
          <w:sz w:val="20"/>
          <w:szCs w:val="20"/>
        </w:rPr>
      </w:pPr>
      <w:r>
        <w:rPr>
          <w:rFonts w:ascii="Times New Roman" w:hAnsi="Times New Roman" w:cs="Times New Roman"/>
          <w:i/>
          <w:iCs/>
          <w:sz w:val="20"/>
          <w:szCs w:val="20"/>
          <w:u w:val="single"/>
        </w:rPr>
        <w:t>Examples of Policies and Emerging Practices for Supporting Transgender Students</w:t>
      </w:r>
      <w:r>
        <w:rPr>
          <w:rFonts w:ascii="Times New Roman" w:hAnsi="Times New Roman" w:cs="Times New Roman"/>
          <w:i/>
          <w:iCs/>
          <w:sz w:val="20"/>
          <w:szCs w:val="20"/>
        </w:rPr>
        <w:t>, May 2016</w:t>
      </w:r>
    </w:p>
    <w:p w:rsidR="008E51F4" w:rsidRDefault="008E51F4" w:rsidP="008E51F4">
      <w:pPr>
        <w:widowControl w:val="0"/>
        <w:tabs>
          <w:tab w:val="right" w:pos="9000"/>
        </w:tabs>
        <w:autoSpaceDE w:val="0"/>
        <w:autoSpaceDN w:val="0"/>
        <w:adjustRightInd w:val="0"/>
        <w:ind w:left="720"/>
        <w:rPr>
          <w:rFonts w:ascii="Times New Roman" w:hAnsi="Times New Roman" w:cs="Times New Roman"/>
          <w:i/>
          <w:iCs/>
          <w:sz w:val="20"/>
          <w:szCs w:val="20"/>
        </w:rPr>
      </w:pPr>
      <w:r>
        <w:rPr>
          <w:rFonts w:ascii="Times New Roman" w:hAnsi="Times New Roman" w:cs="Times New Roman"/>
          <w:i/>
          <w:iCs/>
          <w:sz w:val="20"/>
          <w:szCs w:val="20"/>
          <w:u w:val="single"/>
        </w:rPr>
        <w:t>Dear Colleague Letter:  Title IX Coordinators,</w:t>
      </w:r>
      <w:r>
        <w:rPr>
          <w:rFonts w:ascii="Times New Roman" w:hAnsi="Times New Roman" w:cs="Times New Roman"/>
          <w:i/>
          <w:iCs/>
          <w:sz w:val="20"/>
          <w:szCs w:val="20"/>
        </w:rPr>
        <w:t xml:space="preserve"> April 2015</w:t>
      </w:r>
    </w:p>
    <w:p w:rsidR="008E51F4" w:rsidRDefault="008E51F4" w:rsidP="008E51F4">
      <w:pPr>
        <w:widowControl w:val="0"/>
        <w:tabs>
          <w:tab w:val="right" w:pos="9000"/>
        </w:tabs>
        <w:autoSpaceDE w:val="0"/>
        <w:autoSpaceDN w:val="0"/>
        <w:adjustRightInd w:val="0"/>
        <w:ind w:left="720"/>
        <w:rPr>
          <w:rFonts w:ascii="Times New Roman" w:hAnsi="Times New Roman" w:cs="Times New Roman"/>
          <w:i/>
          <w:iCs/>
          <w:sz w:val="20"/>
          <w:szCs w:val="20"/>
        </w:rPr>
      </w:pPr>
      <w:r>
        <w:rPr>
          <w:rFonts w:ascii="Times New Roman" w:hAnsi="Times New Roman" w:cs="Times New Roman"/>
          <w:i/>
          <w:iCs/>
          <w:sz w:val="20"/>
          <w:szCs w:val="20"/>
          <w:u w:val="single"/>
        </w:rPr>
        <w:t>Sexual Harassment:  It's Not Academic</w:t>
      </w:r>
      <w:r>
        <w:rPr>
          <w:rFonts w:ascii="Times New Roman" w:hAnsi="Times New Roman" w:cs="Times New Roman"/>
          <w:i/>
          <w:iCs/>
          <w:sz w:val="20"/>
          <w:szCs w:val="20"/>
        </w:rPr>
        <w:t>, September 2008</w:t>
      </w:r>
    </w:p>
    <w:p w:rsidR="008E51F4" w:rsidRDefault="008E51F4" w:rsidP="008E51F4">
      <w:pPr>
        <w:widowControl w:val="0"/>
        <w:tabs>
          <w:tab w:val="right" w:pos="9000"/>
        </w:tabs>
        <w:autoSpaceDE w:val="0"/>
        <w:autoSpaceDN w:val="0"/>
        <w:adjustRightInd w:val="0"/>
        <w:ind w:left="720"/>
        <w:rPr>
          <w:rFonts w:ascii="Times New Roman" w:hAnsi="Times New Roman" w:cs="Times New Roman"/>
          <w:i/>
          <w:iCs/>
          <w:sz w:val="20"/>
          <w:szCs w:val="20"/>
        </w:rPr>
      </w:pPr>
      <w:r>
        <w:rPr>
          <w:rFonts w:ascii="Times New Roman" w:hAnsi="Times New Roman" w:cs="Times New Roman"/>
          <w:i/>
          <w:iCs/>
          <w:sz w:val="20"/>
          <w:szCs w:val="20"/>
          <w:u w:val="single"/>
        </w:rPr>
        <w:t>Revised Sexual Harassment Guidance:  Harassment of Students by School Employees, Other Students, or Third Parties</w:t>
      </w:r>
      <w:r>
        <w:rPr>
          <w:rFonts w:ascii="Times New Roman" w:hAnsi="Times New Roman" w:cs="Times New Roman"/>
          <w:i/>
          <w:iCs/>
          <w:sz w:val="20"/>
          <w:szCs w:val="20"/>
        </w:rPr>
        <w:t>, January 2001</w:t>
      </w:r>
    </w:p>
    <w:p w:rsidR="008E51F4" w:rsidRDefault="008E51F4" w:rsidP="008E51F4">
      <w:pPr>
        <w:widowControl w:val="0"/>
        <w:tabs>
          <w:tab w:val="right" w:pos="9000"/>
        </w:tabs>
        <w:autoSpaceDE w:val="0"/>
        <w:autoSpaceDN w:val="0"/>
        <w:adjustRightInd w:val="0"/>
        <w:ind w:left="720"/>
        <w:rPr>
          <w:rFonts w:ascii="Times New Roman" w:hAnsi="Times New Roman" w:cs="Times New Roman"/>
          <w:i/>
          <w:iCs/>
          <w:sz w:val="20"/>
          <w:szCs w:val="20"/>
          <w:u w:val="single"/>
        </w:rPr>
      </w:pPr>
    </w:p>
    <w:p w:rsidR="008E51F4" w:rsidRDefault="008E51F4" w:rsidP="008E51F4">
      <w:pPr>
        <w:widowControl w:val="0"/>
        <w:tabs>
          <w:tab w:val="right" w:pos="9000"/>
        </w:tabs>
        <w:autoSpaceDE w:val="0"/>
        <w:autoSpaceDN w:val="0"/>
        <w:adjustRightInd w:val="0"/>
        <w:ind w:left="720"/>
        <w:rPr>
          <w:rFonts w:ascii="Times New Roman" w:hAnsi="Times New Roman" w:cs="Times New Roman"/>
          <w:i/>
          <w:iCs/>
          <w:sz w:val="20"/>
          <w:szCs w:val="20"/>
          <w:u w:val="single"/>
        </w:rPr>
      </w:pPr>
      <w:r>
        <w:rPr>
          <w:rFonts w:ascii="Times New Roman" w:hAnsi="Times New Roman" w:cs="Times New Roman"/>
          <w:i/>
          <w:iCs/>
          <w:sz w:val="20"/>
          <w:szCs w:val="20"/>
          <w:u w:val="single"/>
        </w:rPr>
        <w:t>WEB SITES</w:t>
      </w:r>
    </w:p>
    <w:p w:rsidR="008E51F4" w:rsidRDefault="008E51F4" w:rsidP="008E51F4">
      <w:pPr>
        <w:widowControl w:val="0"/>
        <w:tabs>
          <w:tab w:val="right" w:pos="9000"/>
        </w:tabs>
        <w:autoSpaceDE w:val="0"/>
        <w:autoSpaceDN w:val="0"/>
        <w:adjustRightInd w:val="0"/>
        <w:ind w:left="720"/>
        <w:rPr>
          <w:rFonts w:ascii="Times New Roman" w:hAnsi="Times New Roman" w:cs="Times New Roman"/>
          <w:i/>
          <w:iCs/>
          <w:sz w:val="20"/>
          <w:szCs w:val="20"/>
        </w:rPr>
      </w:pPr>
      <w:r>
        <w:rPr>
          <w:rFonts w:ascii="Times New Roman" w:hAnsi="Times New Roman" w:cs="Times New Roman"/>
          <w:i/>
          <w:iCs/>
          <w:sz w:val="20"/>
          <w:szCs w:val="20"/>
        </w:rPr>
        <w:t>CSBA:  http://www.csba.org</w:t>
      </w:r>
    </w:p>
    <w:p w:rsidR="008E51F4" w:rsidRDefault="008E51F4" w:rsidP="008E51F4">
      <w:pPr>
        <w:widowControl w:val="0"/>
        <w:tabs>
          <w:tab w:val="right" w:pos="9000"/>
        </w:tabs>
        <w:autoSpaceDE w:val="0"/>
        <w:autoSpaceDN w:val="0"/>
        <w:adjustRightInd w:val="0"/>
        <w:ind w:left="720"/>
        <w:rPr>
          <w:rFonts w:ascii="Times New Roman" w:hAnsi="Times New Roman" w:cs="Times New Roman"/>
          <w:i/>
          <w:iCs/>
          <w:sz w:val="20"/>
          <w:szCs w:val="20"/>
        </w:rPr>
      </w:pPr>
      <w:r>
        <w:rPr>
          <w:rFonts w:ascii="Times New Roman" w:hAnsi="Times New Roman" w:cs="Times New Roman"/>
          <w:i/>
          <w:iCs/>
          <w:sz w:val="20"/>
          <w:szCs w:val="20"/>
        </w:rPr>
        <w:t>California Department of Education:  http://www.cde.ca.gov</w:t>
      </w:r>
    </w:p>
    <w:p w:rsidR="008E51F4" w:rsidRDefault="008E51F4" w:rsidP="008E51F4">
      <w:pPr>
        <w:widowControl w:val="0"/>
        <w:tabs>
          <w:tab w:val="right" w:pos="9000"/>
        </w:tabs>
        <w:autoSpaceDE w:val="0"/>
        <w:autoSpaceDN w:val="0"/>
        <w:adjustRightInd w:val="0"/>
        <w:ind w:left="720"/>
        <w:rPr>
          <w:rFonts w:ascii="Times New Roman" w:hAnsi="Times New Roman" w:cs="Times New Roman"/>
        </w:rPr>
      </w:pPr>
      <w:r>
        <w:rPr>
          <w:rFonts w:ascii="Times New Roman" w:hAnsi="Times New Roman" w:cs="Times New Roman"/>
          <w:i/>
          <w:iCs/>
          <w:sz w:val="20"/>
          <w:szCs w:val="20"/>
        </w:rPr>
        <w:t>U.S. Department of Education, Office for Civil Rights:  http://www.ed.gov/about/offices/list/ocr</w:t>
      </w:r>
    </w:p>
    <w:p w:rsidR="008E51F4" w:rsidRDefault="008E51F4" w:rsidP="008E51F4">
      <w:pPr>
        <w:widowControl w:val="0"/>
        <w:tabs>
          <w:tab w:val="right" w:pos="9000"/>
        </w:tabs>
        <w:autoSpaceDE w:val="0"/>
        <w:autoSpaceDN w:val="0"/>
        <w:adjustRightInd w:val="0"/>
        <w:ind w:left="720"/>
        <w:rPr>
          <w:rFonts w:ascii="Times New Roman" w:hAnsi="Times New Roman" w:cs="Times New Roman"/>
        </w:rPr>
      </w:pPr>
    </w:p>
    <w:p w:rsidR="008E51F4" w:rsidRDefault="008E51F4" w:rsidP="008E51F4">
      <w:pPr>
        <w:widowControl w:val="0"/>
        <w:tabs>
          <w:tab w:val="right" w:pos="9000"/>
        </w:tabs>
        <w:autoSpaceDE w:val="0"/>
        <w:autoSpaceDN w:val="0"/>
        <w:adjustRightInd w:val="0"/>
        <w:jc w:val="both"/>
        <w:rPr>
          <w:rFonts w:ascii="Times New Roman" w:hAnsi="Times New Roman" w:cs="Times New Roman"/>
          <w:b/>
          <w:bCs/>
        </w:rPr>
      </w:pP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p>
    <w:p w:rsidR="008E51F4" w:rsidRDefault="008E51F4" w:rsidP="008E51F4">
      <w:pPr>
        <w:widowControl w:val="0"/>
        <w:tabs>
          <w:tab w:val="right" w:pos="9000"/>
        </w:tabs>
        <w:autoSpaceDE w:val="0"/>
        <w:autoSpaceDN w:val="0"/>
        <w:adjustRightInd w:val="0"/>
        <w:jc w:val="both"/>
        <w:rPr>
          <w:rFonts w:ascii="Times New Roman" w:hAnsi="Times New Roman" w:cs="Times New Roman"/>
        </w:rPr>
      </w:pPr>
      <w:r>
        <w:rPr>
          <w:rFonts w:ascii="Times New Roman" w:hAnsi="Times New Roman" w:cs="Times New Roman"/>
        </w:rPr>
        <w:t>3/1/21</w:t>
      </w:r>
    </w:p>
    <w:p w:rsidR="00C173B8" w:rsidRDefault="00C173B8"/>
    <w:sectPr w:rsidR="00C173B8" w:rsidSect="00FE13D7">
      <w:footerReference w:type="even" r:id="rId7"/>
      <w:footerReference w:type="default" r:id="rId8"/>
      <w:pgSz w:w="12240" w:h="15840"/>
      <w:pgMar w:top="1440" w:right="1800" w:bottom="1440" w:left="1800" w:header="720" w:footer="720" w:gutter="0"/>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51F4" w:rsidRDefault="008E51F4" w:rsidP="008E51F4">
      <w:r>
        <w:separator/>
      </w:r>
    </w:p>
  </w:endnote>
  <w:endnote w:type="continuationSeparator" w:id="0">
    <w:p w:rsidR="008E51F4" w:rsidRDefault="008E51F4" w:rsidP="008E51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1F4" w:rsidRDefault="008E51F4" w:rsidP="00306BF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8E51F4" w:rsidRDefault="008E51F4" w:rsidP="008E51F4">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1F4" w:rsidRDefault="008E51F4" w:rsidP="00306BF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8E51F4" w:rsidRDefault="008E51F4" w:rsidP="008E51F4">
    <w:pPr>
      <w:pStyle w:val="Footer"/>
      <w:ind w:right="360"/>
    </w:pPr>
    <w:r>
      <w:t>AR 5145.7(a) – Title IX Sexual Harassment Complaint Procedures (Students)</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51F4" w:rsidRDefault="008E51F4" w:rsidP="008E51F4">
      <w:r>
        <w:separator/>
      </w:r>
    </w:p>
  </w:footnote>
  <w:footnote w:type="continuationSeparator" w:id="0">
    <w:p w:rsidR="008E51F4" w:rsidRDefault="008E51F4" w:rsidP="008E51F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51F4"/>
    <w:rsid w:val="005A7488"/>
    <w:rsid w:val="008E51F4"/>
    <w:rsid w:val="00C173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A7D51C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E51F4"/>
    <w:pPr>
      <w:tabs>
        <w:tab w:val="center" w:pos="4320"/>
        <w:tab w:val="right" w:pos="8640"/>
      </w:tabs>
    </w:pPr>
  </w:style>
  <w:style w:type="character" w:customStyle="1" w:styleId="FooterChar">
    <w:name w:val="Footer Char"/>
    <w:basedOn w:val="DefaultParagraphFont"/>
    <w:link w:val="Footer"/>
    <w:uiPriority w:val="99"/>
    <w:rsid w:val="008E51F4"/>
  </w:style>
  <w:style w:type="character" w:styleId="PageNumber">
    <w:name w:val="page number"/>
    <w:basedOn w:val="DefaultParagraphFont"/>
    <w:uiPriority w:val="99"/>
    <w:semiHidden/>
    <w:unhideWhenUsed/>
    <w:rsid w:val="008E51F4"/>
  </w:style>
  <w:style w:type="paragraph" w:styleId="Header">
    <w:name w:val="header"/>
    <w:basedOn w:val="Normal"/>
    <w:link w:val="HeaderChar"/>
    <w:uiPriority w:val="99"/>
    <w:unhideWhenUsed/>
    <w:rsid w:val="008E51F4"/>
    <w:pPr>
      <w:tabs>
        <w:tab w:val="center" w:pos="4320"/>
        <w:tab w:val="right" w:pos="8640"/>
      </w:tabs>
    </w:pPr>
  </w:style>
  <w:style w:type="character" w:customStyle="1" w:styleId="HeaderChar">
    <w:name w:val="Header Char"/>
    <w:basedOn w:val="DefaultParagraphFont"/>
    <w:link w:val="Header"/>
    <w:uiPriority w:val="99"/>
    <w:rsid w:val="008E51F4"/>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E51F4"/>
    <w:pPr>
      <w:tabs>
        <w:tab w:val="center" w:pos="4320"/>
        <w:tab w:val="right" w:pos="8640"/>
      </w:tabs>
    </w:pPr>
  </w:style>
  <w:style w:type="character" w:customStyle="1" w:styleId="FooterChar">
    <w:name w:val="Footer Char"/>
    <w:basedOn w:val="DefaultParagraphFont"/>
    <w:link w:val="Footer"/>
    <w:uiPriority w:val="99"/>
    <w:rsid w:val="008E51F4"/>
  </w:style>
  <w:style w:type="character" w:styleId="PageNumber">
    <w:name w:val="page number"/>
    <w:basedOn w:val="DefaultParagraphFont"/>
    <w:uiPriority w:val="99"/>
    <w:semiHidden/>
    <w:unhideWhenUsed/>
    <w:rsid w:val="008E51F4"/>
  </w:style>
  <w:style w:type="paragraph" w:styleId="Header">
    <w:name w:val="header"/>
    <w:basedOn w:val="Normal"/>
    <w:link w:val="HeaderChar"/>
    <w:uiPriority w:val="99"/>
    <w:unhideWhenUsed/>
    <w:rsid w:val="008E51F4"/>
    <w:pPr>
      <w:tabs>
        <w:tab w:val="center" w:pos="4320"/>
        <w:tab w:val="right" w:pos="8640"/>
      </w:tabs>
    </w:pPr>
  </w:style>
  <w:style w:type="character" w:customStyle="1" w:styleId="HeaderChar">
    <w:name w:val="Header Char"/>
    <w:basedOn w:val="DefaultParagraphFont"/>
    <w:link w:val="Header"/>
    <w:uiPriority w:val="99"/>
    <w:rsid w:val="008E51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3104</Words>
  <Characters>17698</Characters>
  <Application>Microsoft Macintosh Word</Application>
  <DocSecurity>0</DocSecurity>
  <Lines>147</Lines>
  <Paragraphs>41</Paragraphs>
  <ScaleCrop>false</ScaleCrop>
  <Company>OUSD</Company>
  <LinksUpToDate>false</LinksUpToDate>
  <CharactersWithSpaces>20761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Valenzuela</dc:creator>
  <cp:keywords/>
  <dc:description/>
  <cp:lastModifiedBy>Gabriel Valenzuela</cp:lastModifiedBy>
  <cp:revision>1</cp:revision>
  <dcterms:created xsi:type="dcterms:W3CDTF">2021-11-03T17:04:00Z</dcterms:created>
  <dcterms:modified xsi:type="dcterms:W3CDTF">2021-11-03T17:06:00Z</dcterms:modified>
</cp:coreProperties>
</file>