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sz w:val="40"/>
          <w:szCs w:val="40"/>
        </w:rPr>
      </w:pPr>
      <w:bookmarkStart w:colFirst="0" w:colLast="0" w:name="_iob624t1fklz" w:id="0"/>
      <w:bookmarkEnd w:id="0"/>
      <w:r w:rsidDel="00000000" w:rsidR="00000000" w:rsidRPr="00000000">
        <w:rPr>
          <w:rtl w:val="0"/>
        </w:rPr>
        <w:t xml:space="preserve">Family Access - Getting Started</w:t>
      </w: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color w:val="323e48"/>
          <w:sz w:val="24"/>
          <w:szCs w:val="24"/>
          <w:highlight w:val="white"/>
        </w:rPr>
      </w:pPr>
      <w:r w:rsidDel="00000000" w:rsidR="00000000" w:rsidRPr="00000000">
        <w:rPr>
          <w:i w:val="1"/>
          <w:color w:val="323e48"/>
          <w:sz w:val="24"/>
          <w:szCs w:val="24"/>
          <w:highlight w:val="white"/>
          <w:rtl w:val="0"/>
        </w:rPr>
        <w:t xml:space="preserve">Family Access </w:t>
      </w:r>
      <w:r w:rsidDel="00000000" w:rsidR="00000000" w:rsidRPr="00000000">
        <w:rPr>
          <w:color w:val="323e48"/>
          <w:sz w:val="24"/>
          <w:szCs w:val="24"/>
          <w:highlight w:val="white"/>
          <w:rtl w:val="0"/>
        </w:rPr>
        <w:t xml:space="preserve">enables you to view information about your child or children in Skyward Qmlativ. You can also view class schedules, course requests, grades, assignments, report cards, attendance, disciplinary incidents, standardized test scores, graduation plans, endorsements, food service balances, transportation information, the staff directory, and schedule classes for an upcoming year for your children. You can also add absence requests for your child, complete online forms for your child, and submit online applications for </w:t>
      </w:r>
      <w:r w:rsidDel="00000000" w:rsidR="00000000" w:rsidRPr="00000000">
        <w:rPr>
          <w:i w:val="1"/>
          <w:color w:val="323e48"/>
          <w:sz w:val="24"/>
          <w:szCs w:val="24"/>
          <w:highlight w:val="white"/>
          <w:rtl w:val="0"/>
        </w:rPr>
        <w:t xml:space="preserve">Food Service</w:t>
      </w:r>
      <w:r w:rsidDel="00000000" w:rsidR="00000000" w:rsidRPr="00000000">
        <w:rPr>
          <w:color w:val="323e48"/>
          <w:sz w:val="24"/>
          <w:szCs w:val="24"/>
          <w:highlight w:val="white"/>
          <w:rtl w:val="0"/>
        </w:rPr>
        <w:t xml:space="preserve">.</w:t>
      </w:r>
    </w:p>
    <w:p w:rsidR="00000000" w:rsidDel="00000000" w:rsidP="00000000" w:rsidRDefault="00000000" w:rsidRPr="00000000" w14:paraId="00000004">
      <w:pPr>
        <w:rPr>
          <w:color w:val="323e48"/>
          <w:sz w:val="24"/>
          <w:szCs w:val="24"/>
          <w:highlight w:val="white"/>
        </w:rPr>
      </w:pPr>
      <w:r w:rsidDel="00000000" w:rsidR="00000000" w:rsidRPr="00000000">
        <w:rPr>
          <w:rtl w:val="0"/>
        </w:rPr>
      </w:r>
    </w:p>
    <w:p w:rsidR="00000000" w:rsidDel="00000000" w:rsidP="00000000" w:rsidRDefault="00000000" w:rsidRPr="00000000" w14:paraId="00000005">
      <w:pPr>
        <w:rPr>
          <w:color w:val="323e48"/>
          <w:sz w:val="24"/>
          <w:szCs w:val="24"/>
          <w:highlight w:val="white"/>
        </w:rPr>
      </w:pPr>
      <w:r w:rsidDel="00000000" w:rsidR="00000000" w:rsidRPr="00000000">
        <w:rPr>
          <w:color w:val="323e48"/>
          <w:sz w:val="24"/>
          <w:szCs w:val="24"/>
          <w:highlight w:val="white"/>
          <w:rtl w:val="0"/>
        </w:rPr>
        <w:t xml:space="preserve">In this guide, you’ll find information regarding:</w:t>
      </w:r>
    </w:p>
    <w:sdt>
      <w:sdtPr>
        <w:docPartObj>
          <w:docPartGallery w:val="Table of Contents"/>
          <w:docPartUnique w:val="1"/>
        </w:docPartObj>
      </w:sdtPr>
      <w:sdtContent>
        <w:p w:rsidR="00000000" w:rsidDel="00000000" w:rsidP="00000000" w:rsidRDefault="00000000" w:rsidRPr="00000000" w14:paraId="00000006">
          <w:pPr>
            <w:widowControl w:val="0"/>
            <w:numPr>
              <w:ilvl w:val="0"/>
              <w:numId w:val="1"/>
            </w:numPr>
            <w:spacing w:after="0" w:afterAutospacing="0" w:before="60" w:line="240" w:lineRule="auto"/>
            <w:ind w:left="720" w:hanging="360"/>
            <w:rPr>
              <w:rFonts w:ascii="Arial" w:cs="Arial" w:eastAsia="Arial" w:hAnsi="Arial"/>
              <w:b w:val="0"/>
              <w:i w:val="0"/>
              <w:smallCaps w:val="0"/>
              <w:strike w:val="0"/>
              <w:sz w:val="22"/>
              <w:szCs w:val="22"/>
              <w:u w:val="none"/>
              <w:shd w:fill="auto" w:val="clear"/>
              <w:vertAlign w:val="baseline"/>
            </w:rPr>
          </w:pPr>
          <w:r w:rsidDel="00000000" w:rsidR="00000000" w:rsidRPr="00000000">
            <w:fldChar w:fldCharType="begin"/>
            <w:instrText xml:space="preserve"> TOC \h \u \z \n \t "Heading 1,1,Heading 3,3,Heading 4,4,Heading 5,5,Heading 6,6,"</w:instrText>
            <w:fldChar w:fldCharType="separate"/>
          </w:r>
          <w:hyperlink w:anchor="_fu4h395fpnr2">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Navigating Family Access</w:t>
            </w:r>
          </w:hyperlink>
          <w:r w:rsidDel="00000000" w:rsidR="00000000" w:rsidRPr="00000000">
            <w:rPr>
              <w:rtl w:val="0"/>
            </w:rPr>
          </w:r>
        </w:p>
        <w:p w:rsidR="00000000" w:rsidDel="00000000" w:rsidP="00000000" w:rsidRDefault="00000000" w:rsidRPr="00000000" w14:paraId="00000007">
          <w:pPr>
            <w:widowControl w:val="0"/>
            <w:numPr>
              <w:ilvl w:val="0"/>
              <w:numId w:val="1"/>
            </w:numPr>
            <w:spacing w:after="0" w:afterAutospacing="0" w:before="0" w:beforeAutospacing="0" w:line="240" w:lineRule="auto"/>
            <w:ind w:left="720" w:hanging="360"/>
            <w:rPr>
              <w:rFonts w:ascii="Arial" w:cs="Arial" w:eastAsia="Arial" w:hAnsi="Arial"/>
              <w:b w:val="0"/>
              <w:i w:val="0"/>
              <w:smallCaps w:val="0"/>
              <w:strike w:val="0"/>
              <w:sz w:val="22"/>
              <w:szCs w:val="22"/>
              <w:u w:val="none"/>
              <w:shd w:fill="auto" w:val="clear"/>
              <w:vertAlign w:val="baseline"/>
            </w:rPr>
          </w:pPr>
          <w:hyperlink w:anchor="_lvhcj0pb3stn">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Changing Password and Color Preferences</w:t>
            </w:r>
          </w:hyperlink>
          <w:r w:rsidDel="00000000" w:rsidR="00000000" w:rsidRPr="00000000">
            <w:rPr>
              <w:rtl w:val="0"/>
            </w:rPr>
          </w:r>
        </w:p>
        <w:p w:rsidR="00000000" w:rsidDel="00000000" w:rsidP="00000000" w:rsidRDefault="00000000" w:rsidRPr="00000000" w14:paraId="00000008">
          <w:pPr>
            <w:widowControl w:val="0"/>
            <w:numPr>
              <w:ilvl w:val="0"/>
              <w:numId w:val="1"/>
            </w:numPr>
            <w:spacing w:before="0" w:beforeAutospacing="0" w:line="240" w:lineRule="auto"/>
            <w:ind w:left="720" w:hanging="360"/>
            <w:rPr>
              <w:rFonts w:ascii="Arial" w:cs="Arial" w:eastAsia="Arial" w:hAnsi="Arial"/>
              <w:b w:val="0"/>
              <w:i w:val="0"/>
              <w:smallCaps w:val="0"/>
              <w:strike w:val="0"/>
              <w:sz w:val="22"/>
              <w:szCs w:val="22"/>
              <w:u w:val="none"/>
              <w:shd w:fill="auto" w:val="clear"/>
              <w:vertAlign w:val="baseline"/>
            </w:rPr>
          </w:pPr>
          <w:hyperlink w:anchor="_vb91f2sc4msa">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Accessing Additional Help</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9">
      <w:pPr>
        <w:pStyle w:val="Heading1"/>
        <w:rPr>
          <w:sz w:val="36"/>
          <w:szCs w:val="36"/>
        </w:rPr>
      </w:pPr>
      <w:bookmarkStart w:colFirst="0" w:colLast="0" w:name="_fu4h395fpnr2" w:id="1"/>
      <w:bookmarkEnd w:id="1"/>
      <w:r w:rsidDel="00000000" w:rsidR="00000000" w:rsidRPr="00000000">
        <w:rPr>
          <w:rtl w:val="0"/>
        </w:rPr>
        <w:t xml:space="preserve">Navigating Family Access</w:t>
      </w:r>
      <w:r w:rsidDel="00000000" w:rsidR="00000000" w:rsidRPr="00000000">
        <w:rPr>
          <w:rtl w:val="0"/>
        </w:rPr>
      </w:r>
    </w:p>
    <w:p w:rsidR="00000000" w:rsidDel="00000000" w:rsidP="00000000" w:rsidRDefault="00000000" w:rsidRPr="00000000" w14:paraId="0000000A">
      <w:pPr>
        <w:rPr>
          <w:color w:val="323e48"/>
          <w:sz w:val="24"/>
          <w:szCs w:val="24"/>
          <w:highlight w:val="white"/>
        </w:rPr>
      </w:pPr>
      <w:r w:rsidDel="00000000" w:rsidR="00000000" w:rsidRPr="00000000">
        <w:rPr>
          <w:color w:val="323e48"/>
          <w:sz w:val="24"/>
          <w:szCs w:val="24"/>
          <w:highlight w:val="white"/>
          <w:rtl w:val="0"/>
        </w:rPr>
        <w:t xml:space="preserve">The following guidance will help you navigate to specific information about your student(s). Refer to the following figure for visual reference.</w:t>
      </w:r>
    </w:p>
    <w:p w:rsidR="00000000" w:rsidDel="00000000" w:rsidP="00000000" w:rsidRDefault="00000000" w:rsidRPr="00000000" w14:paraId="0000000B">
      <w:pPr>
        <w:rPr>
          <w:color w:val="323e48"/>
          <w:sz w:val="24"/>
          <w:szCs w:val="24"/>
          <w:highlight w:val="white"/>
        </w:rPr>
      </w:pPr>
      <w:r w:rsidDel="00000000" w:rsidR="00000000" w:rsidRPr="00000000">
        <w:rPr>
          <w:rtl w:val="0"/>
        </w:rPr>
      </w:r>
    </w:p>
    <w:p w:rsidR="00000000" w:rsidDel="00000000" w:rsidP="00000000" w:rsidRDefault="00000000" w:rsidRPr="00000000" w14:paraId="0000000C">
      <w:pPr>
        <w:rPr>
          <w:color w:val="323e48"/>
          <w:sz w:val="24"/>
          <w:szCs w:val="24"/>
          <w:highlight w:val="white"/>
        </w:rPr>
      </w:pPr>
      <w:r w:rsidDel="00000000" w:rsidR="00000000" w:rsidRPr="00000000">
        <w:rPr>
          <w:color w:val="323e48"/>
          <w:sz w:val="24"/>
          <w:szCs w:val="24"/>
          <w:highlight w:val="white"/>
        </w:rPr>
        <w:drawing>
          <wp:inline distB="114300" distT="114300" distL="114300" distR="114300">
            <wp:extent cx="5943600" cy="2819400"/>
            <wp:effectExtent b="12700" l="12700" r="12700" t="12700"/>
            <wp:docPr id="1"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5943600" cy="2819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D">
      <w:pPr>
        <w:rPr>
          <w:color w:val="323e48"/>
          <w:sz w:val="24"/>
          <w:szCs w:val="24"/>
          <w:highlight w:val="white"/>
        </w:rPr>
      </w:pPr>
      <w:r w:rsidDel="00000000" w:rsidR="00000000" w:rsidRPr="00000000">
        <w:rPr>
          <w:rtl w:val="0"/>
        </w:rPr>
      </w:r>
    </w:p>
    <w:p w:rsidR="00000000" w:rsidDel="00000000" w:rsidP="00000000" w:rsidRDefault="00000000" w:rsidRPr="00000000" w14:paraId="0000000E">
      <w:pPr>
        <w:pStyle w:val="Heading2"/>
        <w:rPr/>
      </w:pPr>
      <w:bookmarkStart w:colFirst="0" w:colLast="0" w:name="_njkigvwr16bs" w:id="2"/>
      <w:bookmarkEnd w:id="2"/>
      <w:r w:rsidDel="00000000" w:rsidR="00000000" w:rsidRPr="00000000">
        <w:rPr>
          <w:rtl w:val="0"/>
        </w:rPr>
        <w:t xml:space="preserve">Selecting a Student to View</w:t>
      </w:r>
    </w:p>
    <w:p w:rsidR="00000000" w:rsidDel="00000000" w:rsidP="00000000" w:rsidRDefault="00000000" w:rsidRPr="00000000" w14:paraId="0000000F">
      <w:pPr>
        <w:rPr>
          <w:color w:val="323e48"/>
          <w:sz w:val="24"/>
          <w:szCs w:val="24"/>
          <w:highlight w:val="white"/>
        </w:rPr>
      </w:pPr>
      <w:r w:rsidDel="00000000" w:rsidR="00000000" w:rsidRPr="00000000">
        <w:rPr>
          <w:color w:val="323e48"/>
          <w:sz w:val="24"/>
          <w:szCs w:val="24"/>
          <w:highlight w:val="white"/>
          <w:rtl w:val="0"/>
        </w:rPr>
        <w:t xml:space="preserve">To select a specific student to view, click the student name in the top left corner of the screen. If you want to view all of your students’ information, select, “View All.” The tiles and sections will adjust based on your selection.</w:t>
      </w:r>
    </w:p>
    <w:p w:rsidR="00000000" w:rsidDel="00000000" w:rsidP="00000000" w:rsidRDefault="00000000" w:rsidRPr="00000000" w14:paraId="00000010">
      <w:pPr>
        <w:rPr>
          <w:color w:val="323e48"/>
          <w:sz w:val="24"/>
          <w:szCs w:val="24"/>
          <w:highlight w:val="white"/>
        </w:rPr>
      </w:pPr>
      <w:r w:rsidDel="00000000" w:rsidR="00000000" w:rsidRPr="00000000">
        <w:rPr>
          <w:rtl w:val="0"/>
        </w:rPr>
      </w:r>
    </w:p>
    <w:p w:rsidR="00000000" w:rsidDel="00000000" w:rsidP="00000000" w:rsidRDefault="00000000" w:rsidRPr="00000000" w14:paraId="00000011">
      <w:pPr>
        <w:pStyle w:val="Heading2"/>
        <w:rPr/>
      </w:pPr>
      <w:bookmarkStart w:colFirst="0" w:colLast="0" w:name="_8l2eha4wfzv5" w:id="3"/>
      <w:bookmarkEnd w:id="3"/>
      <w:r w:rsidDel="00000000" w:rsidR="00000000" w:rsidRPr="00000000">
        <w:rPr>
          <w:rtl w:val="0"/>
        </w:rPr>
        <w:t xml:space="preserve">Navigating to Detail Information</w:t>
      </w:r>
    </w:p>
    <w:p w:rsidR="00000000" w:rsidDel="00000000" w:rsidP="00000000" w:rsidRDefault="00000000" w:rsidRPr="00000000" w14:paraId="00000012">
      <w:pPr>
        <w:rPr>
          <w:color w:val="323e48"/>
          <w:sz w:val="24"/>
          <w:szCs w:val="24"/>
          <w:highlight w:val="white"/>
        </w:rPr>
      </w:pPr>
      <w:r w:rsidDel="00000000" w:rsidR="00000000" w:rsidRPr="00000000">
        <w:rPr>
          <w:color w:val="323e48"/>
          <w:sz w:val="24"/>
          <w:szCs w:val="24"/>
          <w:highlight w:val="white"/>
          <w:rtl w:val="0"/>
        </w:rPr>
        <w:t xml:space="preserve">Once you have selected your students, click the applicable tile to view specific information pertaining to this topic and student. For guidance on specific tiles, please Edmonds School District’s other guides and tutorials, which can be found on Edmonds School District’s website. </w:t>
      </w:r>
    </w:p>
    <w:p w:rsidR="00000000" w:rsidDel="00000000" w:rsidP="00000000" w:rsidRDefault="00000000" w:rsidRPr="00000000" w14:paraId="00000013">
      <w:pPr>
        <w:rPr>
          <w:color w:val="323e48"/>
          <w:sz w:val="24"/>
          <w:szCs w:val="24"/>
          <w:highlight w:val="white"/>
        </w:rPr>
      </w:pPr>
      <w:r w:rsidDel="00000000" w:rsidR="00000000" w:rsidRPr="00000000">
        <w:rPr>
          <w:rtl w:val="0"/>
        </w:rPr>
      </w:r>
    </w:p>
    <w:p w:rsidR="00000000" w:rsidDel="00000000" w:rsidP="00000000" w:rsidRDefault="00000000" w:rsidRPr="00000000" w14:paraId="00000014">
      <w:pPr>
        <w:pStyle w:val="Heading2"/>
        <w:keepLines w:val="1"/>
        <w:widowControl w:val="0"/>
        <w:spacing w:line="240" w:lineRule="auto"/>
        <w:rPr/>
      </w:pPr>
      <w:bookmarkStart w:colFirst="0" w:colLast="0" w:name="_joqljs6nrpl5" w:id="4"/>
      <w:bookmarkEnd w:id="4"/>
      <w:r w:rsidDel="00000000" w:rsidR="00000000" w:rsidRPr="00000000">
        <w:rPr>
          <w:rtl w:val="0"/>
        </w:rPr>
        <w:t xml:space="preserve">Returning to the Homescreen of Tiles</w:t>
      </w:r>
    </w:p>
    <w:p w:rsidR="00000000" w:rsidDel="00000000" w:rsidP="00000000" w:rsidRDefault="00000000" w:rsidRPr="00000000" w14:paraId="00000015">
      <w:pPr>
        <w:keepLines w:val="1"/>
        <w:widowControl w:val="0"/>
        <w:spacing w:line="240" w:lineRule="auto"/>
        <w:rPr>
          <w:color w:val="323e48"/>
          <w:sz w:val="24"/>
          <w:szCs w:val="24"/>
          <w:highlight w:val="white"/>
        </w:rPr>
      </w:pPr>
      <w:r w:rsidDel="00000000" w:rsidR="00000000" w:rsidRPr="00000000">
        <w:rPr>
          <w:color w:val="323e48"/>
          <w:sz w:val="24"/>
          <w:szCs w:val="24"/>
          <w:highlight w:val="white"/>
          <w:rtl w:val="0"/>
        </w:rPr>
        <w:t xml:space="preserve">When you are finished reviewing the details, click the Skyward logo or the </w:t>
      </w:r>
      <w:r w:rsidDel="00000000" w:rsidR="00000000" w:rsidRPr="00000000">
        <w:rPr>
          <w:color w:val="323e48"/>
          <w:sz w:val="24"/>
          <w:szCs w:val="24"/>
          <w:highlight w:val="white"/>
        </w:rPr>
        <w:drawing>
          <wp:inline distB="114300" distT="114300" distL="114300" distR="114300">
            <wp:extent cx="285750" cy="304800"/>
            <wp:effectExtent b="0" l="0" r="0" t="0"/>
            <wp:docPr id="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5750" cy="304800"/>
                    </a:xfrm>
                    <a:prstGeom prst="rect"/>
                    <a:ln/>
                  </pic:spPr>
                </pic:pic>
              </a:graphicData>
            </a:graphic>
          </wp:inline>
        </w:drawing>
      </w:r>
      <w:r w:rsidDel="00000000" w:rsidR="00000000" w:rsidRPr="00000000">
        <w:rPr>
          <w:color w:val="323e48"/>
          <w:sz w:val="24"/>
          <w:szCs w:val="24"/>
          <w:highlight w:val="white"/>
          <w:rtl w:val="0"/>
        </w:rPr>
        <w:t xml:space="preserve"> icon to return to the homescreen with all of the tiles.  </w:t>
      </w:r>
    </w:p>
    <w:p w:rsidR="00000000" w:rsidDel="00000000" w:rsidP="00000000" w:rsidRDefault="00000000" w:rsidRPr="00000000" w14:paraId="00000016">
      <w:pPr>
        <w:pStyle w:val="Heading1"/>
        <w:keepLines w:val="1"/>
        <w:widowControl w:val="0"/>
        <w:spacing w:line="240" w:lineRule="auto"/>
        <w:rPr/>
      </w:pPr>
      <w:bookmarkStart w:colFirst="0" w:colLast="0" w:name="_lvhcj0pb3stn" w:id="5"/>
      <w:bookmarkEnd w:id="5"/>
      <w:r w:rsidDel="00000000" w:rsidR="00000000" w:rsidRPr="00000000">
        <w:rPr>
          <w:rtl w:val="0"/>
        </w:rPr>
        <w:t xml:space="preserve">Changing Password and Color Preferences</w:t>
      </w:r>
    </w:p>
    <w:p w:rsidR="00000000" w:rsidDel="00000000" w:rsidP="00000000" w:rsidRDefault="00000000" w:rsidRPr="00000000" w14:paraId="00000017">
      <w:pPr>
        <w:rPr/>
      </w:pPr>
      <w:r w:rsidDel="00000000" w:rsidR="00000000" w:rsidRPr="00000000">
        <w:rPr>
          <w:rtl w:val="0"/>
        </w:rPr>
        <w:t xml:space="preserve">You can update your password and change your color preferences. </w:t>
      </w:r>
    </w:p>
    <w:p w:rsidR="00000000" w:rsidDel="00000000" w:rsidP="00000000" w:rsidRDefault="00000000" w:rsidRPr="00000000" w14:paraId="00000018">
      <w:pPr>
        <w:rPr/>
      </w:pPr>
      <w:r w:rsidDel="00000000" w:rsidR="00000000" w:rsidRPr="00000000">
        <w:rPr/>
        <w:drawing>
          <wp:inline distB="114300" distT="114300" distL="114300" distR="114300">
            <wp:extent cx="1555507" cy="1235025"/>
            <wp:effectExtent b="0" l="0" r="0" t="0"/>
            <wp:docPr id="3"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555507" cy="1235025"/>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rPr>
          <w:color w:val="323e48"/>
          <w:sz w:val="24"/>
          <w:szCs w:val="24"/>
          <w:highlight w:val="white"/>
        </w:rPr>
      </w:pPr>
      <w:r w:rsidDel="00000000" w:rsidR="00000000" w:rsidRPr="00000000">
        <w:rPr>
          <w:color w:val="323e48"/>
          <w:sz w:val="24"/>
          <w:szCs w:val="24"/>
          <w:highlight w:val="white"/>
          <w:rtl w:val="0"/>
        </w:rPr>
        <w:t xml:space="preserve">In the top right corner, click</w:t>
      </w:r>
      <w:r w:rsidDel="00000000" w:rsidR="00000000" w:rsidRPr="00000000">
        <w:rPr>
          <w:color w:val="323e48"/>
          <w:sz w:val="24"/>
          <w:szCs w:val="24"/>
          <w:highlight w:val="white"/>
          <w:rtl w:val="0"/>
        </w:rPr>
        <w:t xml:space="preserve"> the down arrow </w:t>
      </w:r>
      <w:r w:rsidDel="00000000" w:rsidR="00000000" w:rsidRPr="00000000">
        <w:rPr>
          <w:color w:val="323e48"/>
          <w:sz w:val="24"/>
          <w:szCs w:val="24"/>
          <w:highlight w:val="white"/>
        </w:rPr>
        <w:drawing>
          <wp:inline distB="114300" distT="114300" distL="114300" distR="114300">
            <wp:extent cx="257175" cy="228600"/>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57175" cy="228600"/>
                    </a:xfrm>
                    <a:prstGeom prst="rect"/>
                    <a:ln/>
                  </pic:spPr>
                </pic:pic>
              </a:graphicData>
            </a:graphic>
          </wp:inline>
        </w:drawing>
      </w:r>
      <w:r w:rsidDel="00000000" w:rsidR="00000000" w:rsidRPr="00000000">
        <w:rPr>
          <w:color w:val="323e48"/>
          <w:sz w:val="24"/>
          <w:szCs w:val="24"/>
          <w:highlight w:val="white"/>
          <w:rtl w:val="0"/>
        </w:rPr>
        <w:t xml:space="preserve"> to the right of your name.</w:t>
      </w:r>
    </w:p>
    <w:p w:rsidR="00000000" w:rsidDel="00000000" w:rsidP="00000000" w:rsidRDefault="00000000" w:rsidRPr="00000000" w14:paraId="0000001A">
      <w:pPr>
        <w:pStyle w:val="Heading1"/>
        <w:rPr/>
      </w:pPr>
      <w:bookmarkStart w:colFirst="0" w:colLast="0" w:name="_nhth3lk2okyz" w:id="6"/>
      <w:bookmarkEnd w:id="6"/>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rPr/>
      </w:pPr>
      <w:bookmarkStart w:colFirst="0" w:colLast="0" w:name="_vb91f2sc4msa" w:id="7"/>
      <w:bookmarkEnd w:id="7"/>
      <w:r w:rsidDel="00000000" w:rsidR="00000000" w:rsidRPr="00000000">
        <w:rPr>
          <w:rtl w:val="0"/>
        </w:rPr>
        <w:t xml:space="preserve">Accessing Additional Help</w:t>
      </w:r>
    </w:p>
    <w:p w:rsidR="00000000" w:rsidDel="00000000" w:rsidP="00000000" w:rsidRDefault="00000000" w:rsidRPr="00000000" w14:paraId="0000001C">
      <w:pPr>
        <w:rPr/>
      </w:pPr>
      <w:r w:rsidDel="00000000" w:rsidR="00000000" w:rsidRPr="00000000">
        <w:rPr>
          <w:rtl w:val="0"/>
        </w:rPr>
        <w:t xml:space="preserve">You can find additional information about specific tiles and about things you can do in Family Access by visiting </w:t>
      </w:r>
      <w:hyperlink r:id="rId10">
        <w:r w:rsidDel="00000000" w:rsidR="00000000" w:rsidRPr="00000000">
          <w:rPr>
            <w:color w:val="1155cc"/>
            <w:u w:val="single"/>
            <w:rtl w:val="0"/>
          </w:rPr>
          <w:t xml:space="preserve">Edmonds School District’s website</w:t>
        </w:r>
      </w:hyperlink>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You can also visit Skyward Qmlativ’s built-in Help Center. To visit Help Center, click the down arrow next to Knowledge Hub. Then select, Help Center.</w:t>
      </w:r>
      <w:r w:rsidDel="00000000" w:rsidR="00000000" w:rsidRPr="00000000">
        <w:rPr>
          <w:rtl w:val="0"/>
        </w:rPr>
      </w:r>
    </w:p>
    <w:p w:rsidR="00000000" w:rsidDel="00000000" w:rsidP="00000000" w:rsidRDefault="00000000" w:rsidRPr="00000000" w14:paraId="0000001F">
      <w:pPr>
        <w:rPr/>
      </w:pPr>
      <w:r w:rsidDel="00000000" w:rsidR="00000000" w:rsidRPr="00000000">
        <w:rPr/>
        <w:drawing>
          <wp:inline distB="114300" distT="114300" distL="114300" distR="114300">
            <wp:extent cx="3168650" cy="2480948"/>
            <wp:effectExtent b="0" l="0" r="0" t="0"/>
            <wp:docPr id="7"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168650" cy="2480948"/>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color w:val="323e48"/>
          <w:sz w:val="24"/>
          <w:szCs w:val="24"/>
          <w:highlight w:val="white"/>
        </w:rPr>
      </w:pPr>
      <w:r w:rsidDel="00000000" w:rsidR="00000000" w:rsidRPr="00000000">
        <w:rPr>
          <w:rtl w:val="0"/>
        </w:rPr>
      </w:r>
    </w:p>
    <w:p w:rsidR="00000000" w:rsidDel="00000000" w:rsidP="00000000" w:rsidRDefault="00000000" w:rsidRPr="00000000" w14:paraId="00000021">
      <w:pPr>
        <w:rPr>
          <w:color w:val="323e48"/>
          <w:sz w:val="24"/>
          <w:szCs w:val="24"/>
          <w:highlight w:val="white"/>
        </w:rPr>
      </w:pPr>
      <w:r w:rsidDel="00000000" w:rsidR="00000000" w:rsidRPr="00000000">
        <w:rPr>
          <w:rtl w:val="0"/>
        </w:rPr>
      </w:r>
    </w:p>
    <w:p w:rsidR="00000000" w:rsidDel="00000000" w:rsidP="00000000" w:rsidRDefault="00000000" w:rsidRPr="00000000" w14:paraId="00000022">
      <w:pPr>
        <w:rPr>
          <w:color w:val="323e48"/>
          <w:sz w:val="24"/>
          <w:szCs w:val="24"/>
          <w:highlight w:val="white"/>
        </w:rPr>
      </w:pPr>
      <w:r w:rsidDel="00000000" w:rsidR="00000000" w:rsidRPr="00000000">
        <w:rPr>
          <w:rtl w:val="0"/>
        </w:rPr>
      </w:r>
    </w:p>
    <w:p w:rsidR="00000000" w:rsidDel="00000000" w:rsidP="00000000" w:rsidRDefault="00000000" w:rsidRPr="00000000" w14:paraId="00000023">
      <w:pPr>
        <w:rPr>
          <w:color w:val="323e48"/>
          <w:sz w:val="24"/>
          <w:szCs w:val="24"/>
          <w:highlight w:val="white"/>
        </w:rPr>
      </w:pPr>
      <w:r w:rsidDel="00000000" w:rsidR="00000000" w:rsidRPr="00000000">
        <w:rPr>
          <w:rtl w:val="0"/>
        </w:rPr>
      </w:r>
    </w:p>
    <w:p w:rsidR="00000000" w:rsidDel="00000000" w:rsidP="00000000" w:rsidRDefault="00000000" w:rsidRPr="00000000" w14:paraId="00000024">
      <w:pPr>
        <w:rPr>
          <w:color w:val="323e48"/>
          <w:sz w:val="24"/>
          <w:szCs w:val="24"/>
          <w:highlight w:val="white"/>
        </w:rPr>
      </w:pPr>
      <w:r w:rsidDel="00000000" w:rsidR="00000000" w:rsidRPr="00000000">
        <w:rPr>
          <w:rtl w:val="0"/>
        </w:rPr>
      </w:r>
    </w:p>
    <w:p w:rsidR="00000000" w:rsidDel="00000000" w:rsidP="00000000" w:rsidRDefault="00000000" w:rsidRPr="00000000" w14:paraId="00000025">
      <w:pPr>
        <w:rPr>
          <w:color w:val="323e48"/>
          <w:sz w:val="24"/>
          <w:szCs w:val="24"/>
          <w:highlight w:val="white"/>
        </w:rPr>
      </w:pPr>
      <w:r w:rsidDel="00000000" w:rsidR="00000000" w:rsidRPr="00000000">
        <w:rPr>
          <w:rtl w:val="0"/>
        </w:rPr>
      </w:r>
    </w:p>
    <w:p w:rsidR="00000000" w:rsidDel="00000000" w:rsidP="00000000" w:rsidRDefault="00000000" w:rsidRPr="00000000" w14:paraId="00000026">
      <w:pPr>
        <w:rPr>
          <w:color w:val="323e48"/>
          <w:sz w:val="24"/>
          <w:szCs w:val="24"/>
          <w:highlight w:val="white"/>
        </w:rPr>
      </w:pPr>
      <w:r w:rsidDel="00000000" w:rsidR="00000000" w:rsidRPr="00000000">
        <w:rPr>
          <w:rtl w:val="0"/>
        </w:rPr>
      </w:r>
    </w:p>
    <w:sectPr>
      <w:headerReference r:id="rId12" w:type="default"/>
      <w:headerReference r:id="rId13" w:type="first"/>
      <w:footerReference r:id="rId14" w:type="default"/>
      <w:footerReference r:id="rId15" w:type="first"/>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jc w:val="right"/>
      <w:rPr/>
    </w:pPr>
    <w:r w:rsidDel="00000000" w:rsidR="00000000" w:rsidRPr="00000000">
      <w:rPr>
        <w:rtl w:val="0"/>
      </w:rPr>
    </w:r>
  </w:p>
  <w:tbl>
    <w:tblPr>
      <w:tblStyle w:val="Table1"/>
      <w:tblW w:w="9360.0" w:type="dxa"/>
      <w:jc w:val="righ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Apr 21, 2023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E">
          <w:pPr>
            <w:jc w:val="right"/>
            <w:rPr/>
          </w:pPr>
          <w:r w:rsidDel="00000000" w:rsidR="00000000" w:rsidRPr="00000000">
            <w:rPr/>
            <w:drawing>
              <wp:inline distB="19050" distT="19050" distL="19050" distR="19050">
                <wp:extent cx="779454" cy="436837"/>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9454" cy="436837"/>
                        </a:xfrm>
                        <a:prstGeom prst="rect"/>
                        <a:ln/>
                      </pic:spPr>
                    </pic:pic>
                  </a:graphicData>
                </a:graphic>
              </wp:inline>
            </w:drawing>
          </w:r>
          <w:r w:rsidDel="00000000" w:rsidR="00000000" w:rsidRPr="00000000">
            <w:rPr/>
            <w:drawing>
              <wp:inline distB="19050" distT="19050" distL="19050" distR="19050">
                <wp:extent cx="942453" cy="412323"/>
                <wp:effectExtent b="0" l="0" r="0" t="0"/>
                <wp:docPr id="5"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942453" cy="412323"/>
                        </a:xfrm>
                        <a:prstGeom prst="rect"/>
                        <a:ln/>
                      </pic:spPr>
                    </pic:pic>
                  </a:graphicData>
                </a:graphic>
              </wp:inline>
            </w:drawing>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2F">
    <w:pPr>
      <w:jc w:val="right"/>
      <w:rPr/>
    </w:pP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rPr/>
    </w:pPr>
    <w:r w:rsidDel="00000000" w:rsidR="00000000" w:rsidRPr="00000000">
      <w:rPr/>
      <w:drawing>
        <wp:inline distB="114300" distT="114300" distL="114300" distR="114300">
          <wp:extent cx="1423988" cy="43591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435915"/>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36"/>
      <w:szCs w:val="36"/>
    </w:rPr>
  </w:style>
  <w:style w:type="paragraph" w:styleId="Heading2">
    <w:name w:val="heading 2"/>
    <w:basedOn w:val="Normal"/>
    <w:next w:val="Normal"/>
    <w:pPr>
      <w:keepNext w:val="1"/>
      <w:keepLines w:val="1"/>
    </w:pPr>
    <w:rPr>
      <w:b w:val="1"/>
      <w:color w:val="323e48"/>
      <w:sz w:val="28"/>
      <w:szCs w:val="28"/>
      <w:highlight w:val="white"/>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jc w:val="center"/>
    </w:pPr>
    <w:rPr>
      <w:sz w:val="40"/>
      <w:szCs w:val="4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hyperlink" Target="https://www.edmonds.wednet.edu/families/skyward-family-access"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image" Target="media/image4.png"/><Relationship Id="rId8"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