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  <w:r>
        <w:rPr/>
        <w:pict>
          <v:group style="position:absolute;margin-left:0pt;margin-top:27pt;width:612pt;height:49.35pt;mso-position-horizontal-relative:page;mso-position-vertical-relative:page;z-index:1072" coordorigin="0,540" coordsize="12240,987">
            <v:shape style="position:absolute;left:0;top:570;width:12240;height:720" type="#_x0000_t75" stroked="false">
              <v:imagedata r:id="rId6" o:title=""/>
            </v:shape>
            <v:shape style="position:absolute;left:0;top:540;width:6142;height:986" type="#_x0000_t75" stroked="false">
              <v:imagedata r:id="rId7" o:title=""/>
            </v:shape>
            <v:rect style="position:absolute;left:0;top:550;width:6110;height:890" filled="true" fillcolor="#362480" stroked="false">
              <v:fill type="solid"/>
            </v:rect>
            <v:shape style="position:absolute;left:9060;top:1010;width:1728;height:432" type="#_x0000_t75" stroked="false">
              <v:imagedata r:id="rId8" o:title=""/>
            </v:shape>
            <v:shape style="position:absolute;left:0;top:540;width:12240;height:987" type="#_x0000_t202" filled="false" stroked="false">
              <v:textbox inset="0,0,0,0">
                <w:txbxContent>
                  <w:p>
                    <w:pPr>
                      <w:spacing w:before="108"/>
                      <w:ind w:left="2787" w:right="0" w:firstLine="0"/>
                      <w:jc w:val="left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8"/>
                      </w:rPr>
                      <w:t>Virtual Lab: Half-Life Model</w:t>
                    </w:r>
                  </w:p>
                  <w:p>
                    <w:pPr>
                      <w:spacing w:before="54"/>
                      <w:ind w:left="4315" w:right="6236" w:firstLine="0"/>
                      <w:jc w:val="center"/>
                      <w:rPr>
                        <w:rFonts w:ascii="Calibri"/>
                        <w:b/>
                        <w:i/>
                        <w:sz w:val="28"/>
                      </w:rPr>
                    </w:pPr>
                    <w:r>
                      <w:rPr>
                        <w:rFonts w:ascii="Calibri"/>
                        <w:b/>
                        <w:i/>
                        <w:color w:val="FFFFFF"/>
                        <w:sz w:val="28"/>
                      </w:rPr>
                      <w:t>Student Guide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Heading1"/>
        <w:tabs>
          <w:tab w:pos="10834" w:val="left" w:leader="none"/>
        </w:tabs>
        <w:spacing w:before="175"/>
      </w:pPr>
      <w:r>
        <w:rPr>
          <w:u w:val="single" w:color="F78D25"/>
        </w:rPr>
        <w:t>Pre-Lab</w:t>
      </w:r>
      <w:r>
        <w:rPr>
          <w:spacing w:val="-4"/>
          <w:u w:val="single" w:color="F78D25"/>
        </w:rPr>
        <w:t> </w:t>
      </w:r>
      <w:r>
        <w:rPr>
          <w:u w:val="single" w:color="F78D25"/>
        </w:rPr>
        <w:t>Information</w:t>
        <w:tab/>
      </w:r>
    </w:p>
    <w:p>
      <w:pPr>
        <w:pStyle w:val="BodyText"/>
        <w:tabs>
          <w:tab w:pos="2881" w:val="left" w:leader="none"/>
        </w:tabs>
        <w:spacing w:before="133"/>
        <w:ind w:left="1440"/>
      </w:pPr>
      <w:r>
        <w:rPr>
          <w:b/>
        </w:rPr>
        <w:t>Purpose</w:t>
        <w:tab/>
      </w:r>
      <w:r>
        <w:rPr/>
        <w:t>Explore the process </w:t>
      </w:r>
      <w:r>
        <w:rPr>
          <w:spacing w:val="-3"/>
        </w:rPr>
        <w:t>of </w:t>
      </w:r>
      <w:r>
        <w:rPr/>
        <w:t>radioactive</w:t>
      </w:r>
      <w:r>
        <w:rPr>
          <w:spacing w:val="-26"/>
        </w:rPr>
        <w:t> </w:t>
      </w:r>
      <w:r>
        <w:rPr/>
        <w:t>decay.</w:t>
      </w:r>
    </w:p>
    <w:p>
      <w:pPr>
        <w:pStyle w:val="BodyText"/>
        <w:tabs>
          <w:tab w:pos="2881" w:val="left" w:leader="none"/>
        </w:tabs>
        <w:spacing w:before="116"/>
        <w:ind w:left="1440"/>
      </w:pPr>
      <w:r>
        <w:rPr>
          <w:b/>
        </w:rPr>
        <w:t>Time</w:t>
        <w:tab/>
      </w:r>
      <w:r>
        <w:rPr/>
        <w:t>Approximately 30</w:t>
      </w:r>
      <w:r>
        <w:rPr>
          <w:spacing w:val="-10"/>
        </w:rPr>
        <w:t> </w:t>
      </w:r>
      <w:r>
        <w:rPr/>
        <w:t>minutes</w:t>
      </w:r>
    </w:p>
    <w:p>
      <w:pPr>
        <w:pStyle w:val="BodyText"/>
        <w:tabs>
          <w:tab w:pos="2881" w:val="left" w:leader="none"/>
        </w:tabs>
        <w:spacing w:before="123"/>
        <w:ind w:left="1440"/>
      </w:pPr>
      <w:r>
        <w:rPr>
          <w:b/>
        </w:rPr>
        <w:t>Question</w:t>
        <w:tab/>
      </w:r>
      <w:r>
        <w:rPr/>
        <w:t>How does the number </w:t>
      </w:r>
      <w:r>
        <w:rPr>
          <w:spacing w:val="-3"/>
        </w:rPr>
        <w:t>of </w:t>
      </w:r>
      <w:r>
        <w:rPr/>
        <w:t>radioactive atoms change </w:t>
      </w:r>
      <w:r>
        <w:rPr>
          <w:spacing w:val="-3"/>
        </w:rPr>
        <w:t>over</w:t>
      </w:r>
      <w:r>
        <w:rPr>
          <w:spacing w:val="-7"/>
        </w:rPr>
        <w:t> </w:t>
      </w:r>
      <w:r>
        <w:rPr/>
        <w:t>time?</w:t>
      </w:r>
    </w:p>
    <w:p>
      <w:pPr>
        <w:pStyle w:val="BodyText"/>
        <w:tabs>
          <w:tab w:pos="2881" w:val="left" w:leader="none"/>
        </w:tabs>
        <w:spacing w:line="249" w:lineRule="auto" w:before="115"/>
        <w:ind w:left="2882" w:right="1757" w:hanging="1442"/>
      </w:pPr>
      <w:r>
        <w:rPr>
          <w:b/>
        </w:rPr>
        <w:t>Hypothesis</w:t>
        <w:tab/>
      </w:r>
      <w:r>
        <w:rPr/>
        <w:t>If the number </w:t>
      </w:r>
      <w:r>
        <w:rPr>
          <w:spacing w:val="-3"/>
        </w:rPr>
        <w:t>of </w:t>
      </w:r>
      <w:r>
        <w:rPr/>
        <w:t>half-lives increases, then the number </w:t>
      </w:r>
      <w:r>
        <w:rPr>
          <w:spacing w:val="-3"/>
        </w:rPr>
        <w:t>of </w:t>
      </w:r>
      <w:r>
        <w:rPr/>
        <w:t>radioactive</w:t>
      </w:r>
      <w:r>
        <w:rPr>
          <w:spacing w:val="-34"/>
        </w:rPr>
        <w:t> </w:t>
      </w:r>
      <w:r>
        <w:rPr/>
        <w:t>atoms</w:t>
      </w:r>
      <w:r>
        <w:rPr>
          <w:spacing w:val="-1"/>
        </w:rPr>
        <w:t> </w:t>
      </w:r>
      <w:r>
        <w:rPr/>
        <w:t>decreases,</w:t>
      </w:r>
      <w:r>
        <w:rPr>
          <w:w w:val="100"/>
        </w:rPr>
        <w:t> </w:t>
      </w:r>
      <w:r>
        <w:rPr/>
        <w:t>because approximately half of the atoms’ nuclei decay </w:t>
      </w:r>
      <w:r>
        <w:rPr>
          <w:spacing w:val="-3"/>
        </w:rPr>
        <w:t>with each</w:t>
      </w:r>
      <w:r>
        <w:rPr>
          <w:spacing w:val="-19"/>
        </w:rPr>
        <w:t> </w:t>
      </w:r>
      <w:r>
        <w:rPr/>
        <w:t>half-life.</w:t>
      </w:r>
    </w:p>
    <w:p>
      <w:pPr>
        <w:tabs>
          <w:tab w:pos="2881" w:val="left" w:leader="none"/>
        </w:tabs>
        <w:spacing w:before="106"/>
        <w:ind w:left="1440" w:right="0" w:firstLine="0"/>
        <w:jc w:val="left"/>
        <w:rPr>
          <w:sz w:val="20"/>
        </w:rPr>
      </w:pPr>
      <w:r>
        <w:rPr>
          <w:b/>
          <w:sz w:val="20"/>
        </w:rPr>
        <w:t>Variables</w:t>
        <w:tab/>
      </w:r>
      <w:r>
        <w:rPr>
          <w:i/>
          <w:sz w:val="20"/>
        </w:rPr>
        <w:t>Independent Variable: </w:t>
      </w:r>
      <w:r>
        <w:rPr>
          <w:sz w:val="20"/>
        </w:rPr>
        <w:t>number </w:t>
      </w:r>
      <w:r>
        <w:rPr>
          <w:spacing w:val="-3"/>
          <w:sz w:val="20"/>
        </w:rPr>
        <w:t>of</w:t>
      </w:r>
      <w:r>
        <w:rPr>
          <w:spacing w:val="-26"/>
          <w:sz w:val="20"/>
        </w:rPr>
        <w:t> </w:t>
      </w:r>
      <w:r>
        <w:rPr>
          <w:sz w:val="20"/>
        </w:rPr>
        <w:t>half-lives</w:t>
      </w:r>
    </w:p>
    <w:p>
      <w:pPr>
        <w:spacing w:before="130"/>
        <w:ind w:left="2882" w:right="0" w:firstLine="0"/>
        <w:jc w:val="left"/>
        <w:rPr>
          <w:sz w:val="20"/>
        </w:rPr>
      </w:pPr>
      <w:r>
        <w:rPr>
          <w:i/>
          <w:sz w:val="20"/>
        </w:rPr>
        <w:t>Dependent Variable: </w:t>
      </w:r>
      <w:r>
        <w:rPr>
          <w:sz w:val="20"/>
        </w:rPr>
        <w:t>number or radioactive atoms</w:t>
      </w:r>
    </w:p>
    <w:p>
      <w:pPr>
        <w:pStyle w:val="BodyText"/>
        <w:tabs>
          <w:tab w:pos="2881" w:val="left" w:leader="none"/>
        </w:tabs>
        <w:spacing w:line="244" w:lineRule="auto" w:before="109"/>
        <w:ind w:left="2882" w:right="1797" w:hanging="1442"/>
      </w:pPr>
      <w:r>
        <w:rPr>
          <w:b/>
        </w:rPr>
        <w:t>Summary</w:t>
        <w:tab/>
      </w:r>
      <w:r>
        <w:rPr>
          <w:spacing w:val="-4"/>
        </w:rPr>
        <w:t>You </w:t>
      </w:r>
      <w:r>
        <w:rPr/>
        <w:t>will use a simulation to </w:t>
      </w:r>
      <w:r>
        <w:rPr>
          <w:spacing w:val="-3"/>
        </w:rPr>
        <w:t>explore </w:t>
      </w:r>
      <w:r>
        <w:rPr/>
        <w:t>the process </w:t>
      </w:r>
      <w:r>
        <w:rPr>
          <w:spacing w:val="-3"/>
        </w:rPr>
        <w:t>of </w:t>
      </w:r>
      <w:r>
        <w:rPr/>
        <w:t>radioactive decay. </w:t>
      </w:r>
      <w:r>
        <w:rPr>
          <w:spacing w:val="-4"/>
        </w:rPr>
        <w:t>You </w:t>
      </w:r>
      <w:r>
        <w:rPr/>
        <w:t>will</w:t>
      </w:r>
      <w:r>
        <w:rPr>
          <w:spacing w:val="25"/>
        </w:rPr>
        <w:t> </w:t>
      </w:r>
      <w:r>
        <w:rPr/>
        <w:t>run</w:t>
      </w:r>
      <w:r>
        <w:rPr>
          <w:spacing w:val="4"/>
        </w:rPr>
        <w:t> </w:t>
      </w:r>
      <w:r>
        <w:rPr>
          <w:spacing w:val="-3"/>
        </w:rPr>
        <w:t>two</w:t>
      </w:r>
      <w:r>
        <w:rPr>
          <w:w w:val="100"/>
        </w:rPr>
        <w:t> </w:t>
      </w:r>
      <w:r>
        <w:rPr/>
        <w:t>different simulations using </w:t>
      </w:r>
      <w:r>
        <w:rPr>
          <w:spacing w:val="-3"/>
        </w:rPr>
        <w:t>two </w:t>
      </w:r>
      <w:r>
        <w:rPr/>
        <w:t>different isotopes and examine how the number </w:t>
      </w:r>
      <w:r>
        <w:rPr>
          <w:spacing w:val="-3"/>
        </w:rPr>
        <w:t>of </w:t>
      </w:r>
      <w:r>
        <w:rPr/>
        <w:t>radioactive atoms changes </w:t>
      </w:r>
      <w:r>
        <w:rPr>
          <w:spacing w:val="-3"/>
        </w:rPr>
        <w:t>as </w:t>
      </w:r>
      <w:r>
        <w:rPr/>
        <w:t>time</w:t>
      </w:r>
      <w:r>
        <w:rPr>
          <w:spacing w:val="-19"/>
        </w:rPr>
        <w:t> </w:t>
      </w:r>
      <w:r>
        <w:rPr/>
        <w:t>progresses.</w:t>
      </w:r>
    </w:p>
    <w:p>
      <w:pPr>
        <w:pStyle w:val="BodyText"/>
      </w:pPr>
    </w:p>
    <w:p>
      <w:pPr>
        <w:pStyle w:val="BodyText"/>
        <w:spacing w:before="3"/>
        <w:rPr>
          <w:sz w:val="17"/>
        </w:rPr>
      </w:pPr>
    </w:p>
    <w:p>
      <w:pPr>
        <w:pStyle w:val="Heading1"/>
        <w:tabs>
          <w:tab w:pos="10834" w:val="left" w:leader="none"/>
        </w:tabs>
      </w:pPr>
      <w:r>
        <w:rPr>
          <w:color w:val="333333"/>
          <w:spacing w:val="-2"/>
          <w:u w:val="single" w:color="F78D25"/>
        </w:rPr>
        <w:t>Lab</w:t>
      </w:r>
      <w:r>
        <w:rPr>
          <w:color w:val="333333"/>
          <w:spacing w:val="6"/>
          <w:u w:val="single" w:color="F78D25"/>
        </w:rPr>
        <w:t> </w:t>
      </w:r>
      <w:r>
        <w:rPr>
          <w:color w:val="333333"/>
          <w:u w:val="single" w:color="F78D25"/>
        </w:rPr>
        <w:t>Procedure</w:t>
        <w:tab/>
      </w:r>
    </w:p>
    <w:p>
      <w:pPr>
        <w:pStyle w:val="BodyText"/>
        <w:spacing w:before="5"/>
        <w:rPr>
          <w:rFonts w:ascii="Calibri"/>
          <w:b/>
          <w:sz w:val="9"/>
        </w:rPr>
      </w:pPr>
    </w:p>
    <w:p>
      <w:pPr>
        <w:pStyle w:val="Heading2"/>
        <w:spacing w:before="76"/>
        <w:ind w:left="1440"/>
      </w:pPr>
      <w:r>
        <w:rPr/>
        <w:t>Step 1:   Open the simulation.</w:t>
      </w:r>
    </w:p>
    <w:p>
      <w:pPr>
        <w:pStyle w:val="BodyText"/>
        <w:spacing w:before="8"/>
        <w:rPr>
          <w:b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2594" w:val="left" w:leader="none"/>
        </w:tabs>
        <w:spacing w:line="224" w:lineRule="exact" w:before="0" w:after="0"/>
        <w:ind w:left="2593" w:right="1617" w:hanging="288"/>
        <w:jc w:val="left"/>
        <w:rPr>
          <w:sz w:val="20"/>
        </w:rPr>
      </w:pPr>
      <w:r>
        <w:rPr>
          <w:sz w:val="20"/>
        </w:rPr>
        <w:t>Be sure to </w:t>
      </w:r>
      <w:r>
        <w:rPr>
          <w:spacing w:val="-3"/>
          <w:sz w:val="20"/>
        </w:rPr>
        <w:t>follow </w:t>
      </w:r>
      <w:r>
        <w:rPr>
          <w:sz w:val="20"/>
        </w:rPr>
        <w:t>all the directions </w:t>
      </w:r>
      <w:r>
        <w:rPr>
          <w:spacing w:val="-3"/>
          <w:sz w:val="20"/>
        </w:rPr>
        <w:t>provided </w:t>
      </w:r>
      <w:r>
        <w:rPr>
          <w:sz w:val="20"/>
        </w:rPr>
        <w:t>in the </w:t>
      </w:r>
      <w:r>
        <w:rPr>
          <w:spacing w:val="-3"/>
          <w:sz w:val="20"/>
        </w:rPr>
        <w:t>lab </w:t>
      </w:r>
      <w:r>
        <w:rPr>
          <w:sz w:val="20"/>
        </w:rPr>
        <w:t>guide </w:t>
      </w:r>
      <w:r>
        <w:rPr>
          <w:spacing w:val="-3"/>
          <w:sz w:val="20"/>
        </w:rPr>
        <w:t>as </w:t>
      </w:r>
      <w:r>
        <w:rPr>
          <w:spacing w:val="-4"/>
          <w:sz w:val="20"/>
        </w:rPr>
        <w:t>well </w:t>
      </w:r>
      <w:r>
        <w:rPr>
          <w:spacing w:val="-3"/>
          <w:sz w:val="20"/>
        </w:rPr>
        <w:t>as on screen </w:t>
      </w:r>
      <w:r>
        <w:rPr>
          <w:sz w:val="20"/>
        </w:rPr>
        <w:t>during the </w:t>
      </w:r>
      <w:r>
        <w:rPr>
          <w:spacing w:val="-3"/>
          <w:sz w:val="20"/>
        </w:rPr>
        <w:t>virtual</w:t>
      </w:r>
      <w:r>
        <w:rPr>
          <w:spacing w:val="9"/>
          <w:sz w:val="20"/>
        </w:rPr>
        <w:t> </w:t>
      </w:r>
      <w:r>
        <w:rPr>
          <w:sz w:val="20"/>
        </w:rPr>
        <w:t>lab.</w:t>
      </w:r>
    </w:p>
    <w:p>
      <w:pPr>
        <w:pStyle w:val="ListParagraph"/>
        <w:numPr>
          <w:ilvl w:val="0"/>
          <w:numId w:val="1"/>
        </w:numPr>
        <w:tabs>
          <w:tab w:pos="2594" w:val="left" w:leader="none"/>
        </w:tabs>
        <w:spacing w:line="240" w:lineRule="auto" w:before="178" w:after="0"/>
        <w:ind w:left="2593" w:right="0" w:hanging="288"/>
        <w:jc w:val="left"/>
        <w:rPr>
          <w:sz w:val="20"/>
        </w:rPr>
      </w:pPr>
      <w:r>
        <w:rPr>
          <w:sz w:val="20"/>
        </w:rPr>
        <w:t>Open the Gizmo</w:t>
      </w:r>
      <w:r>
        <w:rPr>
          <w:spacing w:val="15"/>
          <w:sz w:val="20"/>
        </w:rPr>
        <w:t> </w:t>
      </w:r>
      <w:r>
        <w:rPr>
          <w:spacing w:val="-3"/>
          <w:sz w:val="20"/>
        </w:rPr>
        <w:t>“Half-life.”</w:t>
      </w: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2594" w:val="left" w:leader="none"/>
        </w:tabs>
        <w:spacing w:line="240" w:lineRule="auto" w:before="0" w:after="0"/>
        <w:ind w:left="2593" w:right="1473" w:hanging="288"/>
        <w:jc w:val="left"/>
        <w:rPr>
          <w:sz w:val="20"/>
        </w:rPr>
      </w:pPr>
      <w:r>
        <w:rPr>
          <w:sz w:val="20"/>
        </w:rPr>
        <w:t>Briefly review the functionality of the Gizmo, identifying sliders, buttons, and tabs </w:t>
      </w:r>
      <w:r>
        <w:rPr>
          <w:spacing w:val="-3"/>
          <w:sz w:val="20"/>
        </w:rPr>
        <w:t>that </w:t>
      </w:r>
      <w:r>
        <w:rPr>
          <w:spacing w:val="-5"/>
          <w:sz w:val="20"/>
        </w:rPr>
        <w:t>you </w:t>
      </w:r>
      <w:r>
        <w:rPr>
          <w:sz w:val="20"/>
        </w:rPr>
        <w:t>will use to complete the experiment. Ask </w:t>
      </w:r>
      <w:r>
        <w:rPr>
          <w:spacing w:val="-3"/>
          <w:sz w:val="20"/>
        </w:rPr>
        <w:t>your </w:t>
      </w:r>
      <w:r>
        <w:rPr>
          <w:sz w:val="20"/>
        </w:rPr>
        <w:t>teacher about using the Gizmo if </w:t>
      </w:r>
      <w:r>
        <w:rPr>
          <w:spacing w:val="-3"/>
          <w:sz w:val="20"/>
        </w:rPr>
        <w:t>there are </w:t>
      </w:r>
      <w:r>
        <w:rPr>
          <w:sz w:val="20"/>
        </w:rPr>
        <w:t>any questions.</w:t>
      </w:r>
    </w:p>
    <w:p>
      <w:pPr>
        <w:pStyle w:val="BodyText"/>
        <w:spacing w:before="4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1293113</wp:posOffset>
            </wp:positionH>
            <wp:positionV relativeFrom="paragraph">
              <wp:posOffset>115263</wp:posOffset>
            </wp:positionV>
            <wp:extent cx="5146588" cy="3495294"/>
            <wp:effectExtent l="0" t="0" r="0" b="0"/>
            <wp:wrapTopAndBottom/>
            <wp:docPr id="1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6588" cy="3495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2"/>
        </w:rPr>
        <w:sectPr>
          <w:footerReference w:type="default" r:id="rId5"/>
          <w:type w:val="continuous"/>
          <w:pgSz w:w="12240" w:h="15840"/>
          <w:pgMar w:footer="702" w:top="540" w:bottom="900" w:left="0" w:right="0"/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Heading2"/>
        <w:spacing w:before="76"/>
      </w:pPr>
      <w:r>
        <w:rPr/>
        <w:t>Step 2:    Set up the first simulation.</w:t>
      </w:r>
    </w:p>
    <w:p>
      <w:pPr>
        <w:pStyle w:val="BodyText"/>
        <w:spacing w:before="8"/>
        <w:rPr>
          <w:b/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24" w:lineRule="exact" w:before="0" w:after="0"/>
        <w:ind w:left="1253" w:right="622" w:hanging="288"/>
        <w:jc w:val="left"/>
        <w:rPr>
          <w:sz w:val="20"/>
        </w:rPr>
      </w:pPr>
      <w:r>
        <w:rPr>
          <w:sz w:val="20"/>
        </w:rPr>
        <w:t>Select “User chooses half-life” from the drop-down menu in the </w:t>
      </w:r>
      <w:r>
        <w:rPr>
          <w:spacing w:val="-3"/>
          <w:sz w:val="20"/>
        </w:rPr>
        <w:t>upper-left </w:t>
      </w:r>
      <w:r>
        <w:rPr>
          <w:sz w:val="20"/>
        </w:rPr>
        <w:t>corner of the</w:t>
      </w:r>
      <w:r>
        <w:rPr>
          <w:spacing w:val="-3"/>
          <w:sz w:val="20"/>
        </w:rPr>
        <w:t> </w:t>
      </w:r>
      <w:r>
        <w:rPr>
          <w:sz w:val="20"/>
        </w:rPr>
        <w:t>Gizmo.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78" w:after="0"/>
        <w:ind w:left="1253" w:right="0" w:hanging="288"/>
        <w:jc w:val="left"/>
        <w:rPr>
          <w:sz w:val="20"/>
        </w:rPr>
      </w:pPr>
      <w:r>
        <w:rPr>
          <w:sz w:val="20"/>
        </w:rPr>
        <w:t>Immediately to the right, select “Random </w:t>
      </w:r>
      <w:r>
        <w:rPr>
          <w:spacing w:val="-3"/>
          <w:sz w:val="20"/>
        </w:rPr>
        <w:t>decay” </w:t>
      </w:r>
      <w:r>
        <w:rPr>
          <w:sz w:val="20"/>
        </w:rPr>
        <w:t>from the second drop-down</w:t>
      </w:r>
      <w:r>
        <w:rPr>
          <w:spacing w:val="-19"/>
          <w:sz w:val="20"/>
        </w:rPr>
        <w:t> </w:t>
      </w:r>
      <w:r>
        <w:rPr>
          <w:sz w:val="20"/>
        </w:rPr>
        <w:t>menu.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74" w:after="0"/>
        <w:ind w:left="1253" w:right="0" w:hanging="288"/>
        <w:jc w:val="left"/>
        <w:rPr>
          <w:sz w:val="20"/>
        </w:rPr>
      </w:pPr>
      <w:r>
        <w:rPr>
          <w:sz w:val="20"/>
        </w:rPr>
        <w:t>Move the slider </w:t>
      </w:r>
      <w:r>
        <w:rPr>
          <w:spacing w:val="-4"/>
          <w:sz w:val="20"/>
        </w:rPr>
        <w:t>for </w:t>
      </w:r>
      <w:r>
        <w:rPr>
          <w:sz w:val="20"/>
        </w:rPr>
        <w:t>Half-life to 15</w:t>
      </w:r>
      <w:r>
        <w:rPr>
          <w:spacing w:val="3"/>
          <w:sz w:val="20"/>
        </w:rPr>
        <w:t> </w:t>
      </w:r>
      <w:r>
        <w:rPr>
          <w:sz w:val="20"/>
        </w:rPr>
        <w:t>s.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" w:after="0"/>
        <w:ind w:left="1253" w:right="0" w:hanging="288"/>
        <w:jc w:val="left"/>
        <w:rPr>
          <w:sz w:val="20"/>
        </w:rPr>
      </w:pPr>
      <w:r>
        <w:rPr>
          <w:sz w:val="20"/>
        </w:rPr>
        <w:t>Move the slider </w:t>
      </w:r>
      <w:r>
        <w:rPr>
          <w:spacing w:val="-4"/>
          <w:sz w:val="20"/>
        </w:rPr>
        <w:t>for </w:t>
      </w:r>
      <w:r>
        <w:rPr>
          <w:sz w:val="20"/>
        </w:rPr>
        <w:t>Number </w:t>
      </w:r>
      <w:r>
        <w:rPr>
          <w:spacing w:val="-3"/>
          <w:sz w:val="20"/>
        </w:rPr>
        <w:t>of </w:t>
      </w:r>
      <w:r>
        <w:rPr>
          <w:sz w:val="20"/>
        </w:rPr>
        <w:t>atoms to</w:t>
      </w:r>
      <w:r>
        <w:rPr>
          <w:spacing w:val="14"/>
          <w:sz w:val="20"/>
        </w:rPr>
        <w:t> </w:t>
      </w:r>
      <w:r>
        <w:rPr>
          <w:sz w:val="20"/>
        </w:rPr>
        <w:t>128.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" w:after="0"/>
        <w:ind w:left="1253" w:right="0" w:hanging="288"/>
        <w:jc w:val="left"/>
        <w:rPr>
          <w:sz w:val="20"/>
        </w:rPr>
      </w:pPr>
      <w:r>
        <w:rPr>
          <w:sz w:val="20"/>
        </w:rPr>
        <w:t>On the right side </w:t>
      </w:r>
      <w:r>
        <w:rPr>
          <w:spacing w:val="-3"/>
          <w:sz w:val="20"/>
        </w:rPr>
        <w:t>of </w:t>
      </w:r>
      <w:r>
        <w:rPr>
          <w:sz w:val="20"/>
        </w:rPr>
        <w:t>the Gizmo, select the </w:t>
      </w:r>
      <w:r>
        <w:rPr>
          <w:spacing w:val="-3"/>
          <w:sz w:val="20"/>
        </w:rPr>
        <w:t>Graph</w:t>
      </w:r>
      <w:r>
        <w:rPr>
          <w:spacing w:val="15"/>
          <w:sz w:val="20"/>
        </w:rPr>
        <w:t> </w:t>
      </w:r>
      <w:r>
        <w:rPr>
          <w:spacing w:val="-3"/>
          <w:sz w:val="20"/>
        </w:rPr>
        <w:t>tab.</w:t>
      </w:r>
    </w:p>
    <w:p>
      <w:pPr>
        <w:pStyle w:val="BodyText"/>
        <w:spacing w:before="8"/>
      </w:pPr>
    </w:p>
    <w:p>
      <w:pPr>
        <w:pStyle w:val="Heading2"/>
      </w:pPr>
      <w:r>
        <w:rPr/>
        <w:t>Step 3:   Run the first simulation.</w:t>
      </w:r>
    </w:p>
    <w:p>
      <w:pPr>
        <w:pStyle w:val="BodyText"/>
        <w:spacing w:before="7"/>
        <w:rPr>
          <w:b/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254" w:val="left" w:leader="none"/>
        </w:tabs>
        <w:spacing w:line="224" w:lineRule="exact" w:before="0" w:after="0"/>
        <w:ind w:left="1253" w:right="349" w:hanging="288"/>
        <w:jc w:val="left"/>
        <w:rPr>
          <w:sz w:val="20"/>
        </w:rPr>
      </w:pPr>
      <w:r>
        <w:rPr>
          <w:sz w:val="20"/>
        </w:rPr>
        <w:t>Click the Play button to </w:t>
      </w:r>
      <w:r>
        <w:rPr>
          <w:spacing w:val="-3"/>
          <w:sz w:val="20"/>
        </w:rPr>
        <w:t>watch </w:t>
      </w:r>
      <w:r>
        <w:rPr>
          <w:sz w:val="20"/>
        </w:rPr>
        <w:t>the simulation. Each </w:t>
      </w:r>
      <w:r>
        <w:rPr>
          <w:spacing w:val="-4"/>
          <w:sz w:val="20"/>
        </w:rPr>
        <w:t>arrow </w:t>
      </w:r>
      <w:r>
        <w:rPr>
          <w:sz w:val="20"/>
        </w:rPr>
        <w:t>represents the decay </w:t>
      </w:r>
      <w:r>
        <w:rPr>
          <w:spacing w:val="-3"/>
          <w:sz w:val="20"/>
        </w:rPr>
        <w:t>of </w:t>
      </w:r>
      <w:r>
        <w:rPr>
          <w:sz w:val="20"/>
        </w:rPr>
        <w:t>one </w:t>
      </w:r>
      <w:r>
        <w:rPr>
          <w:spacing w:val="-3"/>
          <w:sz w:val="20"/>
        </w:rPr>
        <w:t>atom of </w:t>
      </w:r>
      <w:r>
        <w:rPr>
          <w:sz w:val="20"/>
        </w:rPr>
        <w:t>the radioactive</w:t>
      </w:r>
      <w:r>
        <w:rPr>
          <w:spacing w:val="-1"/>
          <w:sz w:val="20"/>
        </w:rPr>
        <w:t> </w:t>
      </w:r>
      <w:r>
        <w:rPr>
          <w:sz w:val="20"/>
        </w:rPr>
        <w:t>isotope.</w:t>
      </w:r>
    </w:p>
    <w:p>
      <w:pPr>
        <w:pStyle w:val="ListParagraph"/>
        <w:numPr>
          <w:ilvl w:val="0"/>
          <w:numId w:val="3"/>
        </w:numPr>
        <w:tabs>
          <w:tab w:pos="1254" w:val="left" w:leader="none"/>
        </w:tabs>
        <w:spacing w:line="240" w:lineRule="auto" w:before="171" w:after="0"/>
        <w:ind w:left="1253" w:right="0" w:hanging="288"/>
        <w:jc w:val="left"/>
        <w:rPr>
          <w:sz w:val="20"/>
        </w:rPr>
      </w:pPr>
      <w:r>
        <w:rPr>
          <w:sz w:val="20"/>
        </w:rPr>
        <w:t>When the simulation ends, select the </w:t>
      </w:r>
      <w:r>
        <w:rPr>
          <w:spacing w:val="-3"/>
          <w:sz w:val="20"/>
        </w:rPr>
        <w:t>Table</w:t>
      </w:r>
      <w:r>
        <w:rPr>
          <w:spacing w:val="-12"/>
          <w:sz w:val="20"/>
        </w:rPr>
        <w:t> </w:t>
      </w:r>
      <w:r>
        <w:rPr>
          <w:sz w:val="20"/>
        </w:rPr>
        <w:t>tab.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3"/>
        </w:numPr>
        <w:tabs>
          <w:tab w:pos="1254" w:val="left" w:leader="none"/>
        </w:tabs>
        <w:spacing w:line="240" w:lineRule="auto" w:before="1" w:after="0"/>
        <w:ind w:left="1253" w:right="0" w:hanging="288"/>
        <w:jc w:val="left"/>
        <w:rPr>
          <w:sz w:val="20"/>
        </w:rPr>
      </w:pPr>
      <w:r>
        <w:rPr>
          <w:spacing w:val="-3"/>
          <w:sz w:val="20"/>
        </w:rPr>
        <w:t>Record </w:t>
      </w:r>
      <w:r>
        <w:rPr>
          <w:sz w:val="20"/>
        </w:rPr>
        <w:t>the number </w:t>
      </w:r>
      <w:r>
        <w:rPr>
          <w:spacing w:val="-3"/>
          <w:sz w:val="20"/>
        </w:rPr>
        <w:t>of </w:t>
      </w:r>
      <w:r>
        <w:rPr>
          <w:sz w:val="20"/>
        </w:rPr>
        <w:t>radioactive atoms remaining </w:t>
      </w:r>
      <w:r>
        <w:rPr>
          <w:spacing w:val="-3"/>
          <w:sz w:val="20"/>
        </w:rPr>
        <w:t>at </w:t>
      </w:r>
      <w:r>
        <w:rPr>
          <w:sz w:val="20"/>
        </w:rPr>
        <w:t>selected times in </w:t>
      </w:r>
      <w:r>
        <w:rPr>
          <w:spacing w:val="-3"/>
          <w:sz w:val="20"/>
        </w:rPr>
        <w:t>Table</w:t>
      </w:r>
      <w:r>
        <w:rPr>
          <w:spacing w:val="18"/>
          <w:sz w:val="20"/>
        </w:rPr>
        <w:t> </w:t>
      </w:r>
      <w:r>
        <w:rPr>
          <w:sz w:val="20"/>
        </w:rPr>
        <w:t>A.</w:t>
      </w:r>
    </w:p>
    <w:p>
      <w:pPr>
        <w:pStyle w:val="BodyText"/>
        <w:spacing w:before="8"/>
      </w:pPr>
    </w:p>
    <w:p>
      <w:pPr>
        <w:pStyle w:val="Heading2"/>
      </w:pPr>
      <w:r>
        <w:rPr/>
        <w:t>Step 4:    Set up the second simulation.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</w:t>
      </w:r>
      <w:r>
        <w:rPr>
          <w:spacing w:val="7"/>
          <w:sz w:val="20"/>
        </w:rPr>
        <w:t> </w:t>
      </w:r>
      <w:r>
        <w:rPr>
          <w:sz w:val="20"/>
        </w:rPr>
        <w:t>button.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24" w:lineRule="exact" w:before="0" w:after="0"/>
        <w:ind w:left="1253" w:right="622" w:hanging="288"/>
        <w:jc w:val="left"/>
        <w:rPr>
          <w:sz w:val="20"/>
        </w:rPr>
      </w:pPr>
      <w:r>
        <w:rPr>
          <w:sz w:val="20"/>
        </w:rPr>
        <w:t>Select “User chooses half-life” from the drop-down menu in the </w:t>
      </w:r>
      <w:r>
        <w:rPr>
          <w:spacing w:val="-3"/>
          <w:sz w:val="20"/>
        </w:rPr>
        <w:t>upper-left </w:t>
      </w:r>
      <w:r>
        <w:rPr>
          <w:sz w:val="20"/>
        </w:rPr>
        <w:t>corner of the</w:t>
      </w:r>
      <w:r>
        <w:rPr>
          <w:spacing w:val="-3"/>
          <w:sz w:val="20"/>
        </w:rPr>
        <w:t> </w:t>
      </w:r>
      <w:r>
        <w:rPr>
          <w:sz w:val="20"/>
        </w:rPr>
        <w:t>Gizmo.</w:t>
      </w: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78" w:after="0"/>
        <w:ind w:left="1253" w:right="0" w:hanging="288"/>
        <w:jc w:val="left"/>
        <w:rPr>
          <w:sz w:val="20"/>
        </w:rPr>
      </w:pPr>
      <w:r>
        <w:rPr>
          <w:sz w:val="20"/>
        </w:rPr>
        <w:t>Immediately to the right, select “Random </w:t>
      </w:r>
      <w:r>
        <w:rPr>
          <w:spacing w:val="-3"/>
          <w:sz w:val="20"/>
        </w:rPr>
        <w:t>decay” </w:t>
      </w:r>
      <w:r>
        <w:rPr>
          <w:sz w:val="20"/>
        </w:rPr>
        <w:t>from the second drop-down</w:t>
      </w:r>
      <w:r>
        <w:rPr>
          <w:spacing w:val="-19"/>
          <w:sz w:val="20"/>
        </w:rPr>
        <w:t> </w:t>
      </w:r>
      <w:r>
        <w:rPr>
          <w:sz w:val="20"/>
        </w:rPr>
        <w:t>menu.</w:t>
      </w: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0" w:after="0"/>
        <w:ind w:left="1253" w:right="0" w:hanging="288"/>
        <w:jc w:val="left"/>
        <w:rPr>
          <w:sz w:val="20"/>
        </w:rPr>
      </w:pPr>
      <w:r>
        <w:rPr>
          <w:sz w:val="20"/>
        </w:rPr>
        <w:t>Move the slider </w:t>
      </w:r>
      <w:r>
        <w:rPr>
          <w:spacing w:val="-4"/>
          <w:sz w:val="20"/>
        </w:rPr>
        <w:t>for </w:t>
      </w:r>
      <w:r>
        <w:rPr>
          <w:sz w:val="20"/>
        </w:rPr>
        <w:t>Half-life to 35</w:t>
      </w:r>
      <w:r>
        <w:rPr>
          <w:spacing w:val="3"/>
          <w:sz w:val="20"/>
        </w:rPr>
        <w:t> </w:t>
      </w:r>
      <w:r>
        <w:rPr>
          <w:sz w:val="20"/>
        </w:rPr>
        <w:t>s.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" w:after="0"/>
        <w:ind w:left="1253" w:right="0" w:hanging="288"/>
        <w:jc w:val="left"/>
        <w:rPr>
          <w:sz w:val="20"/>
        </w:rPr>
      </w:pPr>
      <w:r>
        <w:rPr>
          <w:sz w:val="20"/>
        </w:rPr>
        <w:t>Move the slider </w:t>
      </w:r>
      <w:r>
        <w:rPr>
          <w:spacing w:val="-4"/>
          <w:sz w:val="20"/>
        </w:rPr>
        <w:t>for </w:t>
      </w:r>
      <w:r>
        <w:rPr>
          <w:sz w:val="20"/>
        </w:rPr>
        <w:t>Number </w:t>
      </w:r>
      <w:r>
        <w:rPr>
          <w:spacing w:val="-3"/>
          <w:sz w:val="20"/>
        </w:rPr>
        <w:t>of </w:t>
      </w:r>
      <w:r>
        <w:rPr>
          <w:sz w:val="20"/>
        </w:rPr>
        <w:t>atoms to</w:t>
      </w:r>
      <w:r>
        <w:rPr>
          <w:spacing w:val="13"/>
          <w:sz w:val="20"/>
        </w:rPr>
        <w:t> </w:t>
      </w:r>
      <w:r>
        <w:rPr>
          <w:sz w:val="20"/>
        </w:rPr>
        <w:t>100.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" w:after="0"/>
        <w:ind w:left="1253" w:right="0" w:hanging="288"/>
        <w:jc w:val="left"/>
        <w:rPr>
          <w:sz w:val="20"/>
        </w:rPr>
      </w:pPr>
      <w:r>
        <w:rPr>
          <w:sz w:val="20"/>
        </w:rPr>
        <w:t>On the right side </w:t>
      </w:r>
      <w:r>
        <w:rPr>
          <w:spacing w:val="-3"/>
          <w:sz w:val="20"/>
        </w:rPr>
        <w:t>of </w:t>
      </w:r>
      <w:r>
        <w:rPr>
          <w:sz w:val="20"/>
        </w:rPr>
        <w:t>the Gizmo, select the </w:t>
      </w:r>
      <w:r>
        <w:rPr>
          <w:spacing w:val="-3"/>
          <w:sz w:val="20"/>
        </w:rPr>
        <w:t>Graph</w:t>
      </w:r>
      <w:r>
        <w:rPr>
          <w:spacing w:val="15"/>
          <w:sz w:val="20"/>
        </w:rPr>
        <w:t> </w:t>
      </w:r>
      <w:r>
        <w:rPr>
          <w:spacing w:val="-3"/>
          <w:sz w:val="20"/>
        </w:rPr>
        <w:t>tab.</w:t>
      </w:r>
    </w:p>
    <w:p>
      <w:pPr>
        <w:pStyle w:val="BodyText"/>
        <w:spacing w:before="8"/>
      </w:pPr>
    </w:p>
    <w:p>
      <w:pPr>
        <w:pStyle w:val="Heading2"/>
      </w:pPr>
      <w:r>
        <w:rPr/>
        <w:t>Step 5:   Run the second simulation.</w:t>
      </w:r>
    </w:p>
    <w:p>
      <w:pPr>
        <w:pStyle w:val="BodyText"/>
        <w:rPr>
          <w:b/>
          <w:sz w:val="17"/>
        </w:rPr>
      </w:pPr>
    </w:p>
    <w:p>
      <w:pPr>
        <w:pStyle w:val="ListParagraph"/>
        <w:numPr>
          <w:ilvl w:val="0"/>
          <w:numId w:val="5"/>
        </w:numPr>
        <w:tabs>
          <w:tab w:pos="1254" w:val="left" w:leader="none"/>
        </w:tabs>
        <w:spacing w:line="224" w:lineRule="exact" w:before="0" w:after="0"/>
        <w:ind w:left="1253" w:right="360" w:hanging="288"/>
        <w:jc w:val="left"/>
        <w:rPr>
          <w:sz w:val="20"/>
        </w:rPr>
      </w:pPr>
      <w:r>
        <w:rPr>
          <w:sz w:val="20"/>
        </w:rPr>
        <w:t>Click the Play button to </w:t>
      </w:r>
      <w:r>
        <w:rPr>
          <w:spacing w:val="-3"/>
          <w:sz w:val="20"/>
        </w:rPr>
        <w:t>watch </w:t>
      </w:r>
      <w:r>
        <w:rPr>
          <w:sz w:val="20"/>
        </w:rPr>
        <w:t>the simulation. Each </w:t>
      </w:r>
      <w:r>
        <w:rPr>
          <w:spacing w:val="-4"/>
          <w:sz w:val="20"/>
        </w:rPr>
        <w:t>arrow </w:t>
      </w:r>
      <w:r>
        <w:rPr>
          <w:sz w:val="20"/>
        </w:rPr>
        <w:t>represents the decay </w:t>
      </w:r>
      <w:r>
        <w:rPr>
          <w:spacing w:val="-3"/>
          <w:sz w:val="20"/>
        </w:rPr>
        <w:t>of </w:t>
      </w:r>
      <w:r>
        <w:rPr>
          <w:sz w:val="20"/>
        </w:rPr>
        <w:t>one </w:t>
      </w:r>
      <w:r>
        <w:rPr>
          <w:spacing w:val="-3"/>
          <w:sz w:val="20"/>
        </w:rPr>
        <w:t>atom of </w:t>
      </w:r>
      <w:r>
        <w:rPr>
          <w:sz w:val="20"/>
        </w:rPr>
        <w:t>the radioactive</w:t>
      </w:r>
      <w:r>
        <w:rPr>
          <w:spacing w:val="-1"/>
          <w:sz w:val="20"/>
        </w:rPr>
        <w:t> </w:t>
      </w:r>
      <w:r>
        <w:rPr>
          <w:sz w:val="20"/>
        </w:rPr>
        <w:t>isotope.</w:t>
      </w:r>
    </w:p>
    <w:p>
      <w:pPr>
        <w:pStyle w:val="ListParagraph"/>
        <w:numPr>
          <w:ilvl w:val="0"/>
          <w:numId w:val="5"/>
        </w:numPr>
        <w:tabs>
          <w:tab w:pos="1254" w:val="left" w:leader="none"/>
        </w:tabs>
        <w:spacing w:line="240" w:lineRule="auto" w:before="178" w:after="0"/>
        <w:ind w:left="1253" w:right="0" w:hanging="288"/>
        <w:jc w:val="left"/>
        <w:rPr>
          <w:sz w:val="20"/>
        </w:rPr>
      </w:pPr>
      <w:r>
        <w:rPr>
          <w:sz w:val="20"/>
        </w:rPr>
        <w:t>When the simulation ends, select the </w:t>
      </w:r>
      <w:r>
        <w:rPr>
          <w:spacing w:val="-3"/>
          <w:sz w:val="20"/>
        </w:rPr>
        <w:t>Table</w:t>
      </w:r>
      <w:r>
        <w:rPr>
          <w:spacing w:val="-11"/>
          <w:sz w:val="20"/>
        </w:rPr>
        <w:t> </w:t>
      </w:r>
      <w:r>
        <w:rPr>
          <w:sz w:val="20"/>
        </w:rPr>
        <w:t>tab.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1254" w:val="left" w:leader="none"/>
        </w:tabs>
        <w:spacing w:line="240" w:lineRule="auto" w:before="0" w:after="0"/>
        <w:ind w:left="1253" w:right="0" w:hanging="288"/>
        <w:jc w:val="left"/>
        <w:rPr>
          <w:sz w:val="20"/>
        </w:rPr>
      </w:pPr>
      <w:r>
        <w:rPr>
          <w:spacing w:val="-3"/>
          <w:sz w:val="20"/>
        </w:rPr>
        <w:t>Record </w:t>
      </w:r>
      <w:r>
        <w:rPr>
          <w:sz w:val="20"/>
        </w:rPr>
        <w:t>the number </w:t>
      </w:r>
      <w:r>
        <w:rPr>
          <w:spacing w:val="-3"/>
          <w:sz w:val="20"/>
        </w:rPr>
        <w:t>of </w:t>
      </w:r>
      <w:r>
        <w:rPr>
          <w:sz w:val="20"/>
        </w:rPr>
        <w:t>radioactive atoms remaining </w:t>
      </w:r>
      <w:r>
        <w:rPr>
          <w:spacing w:val="-3"/>
          <w:sz w:val="20"/>
        </w:rPr>
        <w:t>at </w:t>
      </w:r>
      <w:r>
        <w:rPr>
          <w:sz w:val="20"/>
        </w:rPr>
        <w:t>selected times in </w:t>
      </w:r>
      <w:r>
        <w:rPr>
          <w:spacing w:val="-3"/>
          <w:sz w:val="20"/>
        </w:rPr>
        <w:t>Table</w:t>
      </w:r>
      <w:r>
        <w:rPr>
          <w:spacing w:val="8"/>
          <w:sz w:val="20"/>
        </w:rPr>
        <w:t> </w:t>
      </w:r>
      <w:r>
        <w:rPr>
          <w:sz w:val="20"/>
        </w:rPr>
        <w:t>B.</w:t>
      </w:r>
    </w:p>
    <w:p>
      <w:pPr>
        <w:spacing w:after="0" w:line="240" w:lineRule="auto"/>
        <w:jc w:val="left"/>
        <w:rPr>
          <w:sz w:val="20"/>
        </w:rPr>
        <w:sectPr>
          <w:headerReference w:type="default" r:id="rId10"/>
          <w:pgSz w:w="12240" w:h="15840"/>
          <w:pgMar w:header="1457" w:footer="702" w:top="1680" w:bottom="900" w:left="1340" w:right="1720"/>
        </w:sectPr>
      </w:pPr>
    </w:p>
    <w:p>
      <w:pPr>
        <w:pStyle w:val="BodyText"/>
        <w:spacing w:before="1"/>
        <w:rPr>
          <w:sz w:val="24"/>
        </w:rPr>
      </w:pPr>
    </w:p>
    <w:p>
      <w:pPr>
        <w:pStyle w:val="Heading1"/>
        <w:tabs>
          <w:tab w:pos="9494" w:val="left" w:leader="none"/>
        </w:tabs>
        <w:spacing w:before="45"/>
        <w:ind w:left="100"/>
      </w:pPr>
      <w:r>
        <w:rPr>
          <w:color w:val="333333"/>
          <w:u w:val="single" w:color="F78D25"/>
        </w:rPr>
        <w:t>Data</w:t>
        <w:tab/>
      </w:r>
    </w:p>
    <w:p>
      <w:pPr>
        <w:pStyle w:val="BodyText"/>
        <w:spacing w:before="133"/>
        <w:ind w:left="100"/>
      </w:pPr>
      <w:r>
        <w:rPr/>
        <w:t>Record your data either in your lab notebook or in the tables  below.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2"/>
      </w:pPr>
      <w:r>
        <w:rPr/>
        <w:t>Table A</w:t>
      </w:r>
    </w:p>
    <w:p>
      <w:pPr>
        <w:pStyle w:val="BodyText"/>
        <w:spacing w:before="7"/>
        <w:rPr>
          <w:b/>
          <w:sz w:val="11"/>
        </w:rPr>
      </w:pPr>
    </w:p>
    <w:tbl>
      <w:tblPr>
        <w:tblW w:w="0" w:type="auto"/>
        <w:jc w:val="left"/>
        <w:tblInd w:w="12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9"/>
        <w:gridCol w:w="1621"/>
        <w:gridCol w:w="3242"/>
      </w:tblGrid>
      <w:tr>
        <w:trPr>
          <w:trHeight w:val="818" w:hRule="exact"/>
        </w:trPr>
        <w:tc>
          <w:tcPr>
            <w:tcW w:w="1499" w:type="dxa"/>
            <w:shd w:val="clear" w:color="auto" w:fill="CFE7EC"/>
          </w:tcPr>
          <w:p>
            <w:pPr>
              <w:pStyle w:val="TableParagraph"/>
              <w:spacing w:before="162"/>
              <w:ind w:left="273" w:right="253" w:firstLine="2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Time (seconds)</w:t>
            </w:r>
          </w:p>
        </w:tc>
        <w:tc>
          <w:tcPr>
            <w:tcW w:w="1621" w:type="dxa"/>
            <w:shd w:val="clear" w:color="auto" w:fill="CFE7EC"/>
          </w:tcPr>
          <w:p>
            <w:pPr>
              <w:pStyle w:val="TableParagraph"/>
              <w:spacing w:before="162"/>
              <w:ind w:left="323" w:right="308" w:hanging="2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Number of Half-Lives</w:t>
            </w:r>
          </w:p>
        </w:tc>
        <w:tc>
          <w:tcPr>
            <w:tcW w:w="3242" w:type="dxa"/>
            <w:shd w:val="clear" w:color="auto" w:fill="CFE7EC"/>
          </w:tcPr>
          <w:p>
            <w:pPr>
              <w:pStyle w:val="TableParagraph"/>
              <w:spacing w:before="1"/>
              <w:ind w:righ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162" w:right="175"/>
              <w:rPr>
                <w:b/>
                <w:sz w:val="20"/>
              </w:rPr>
            </w:pPr>
            <w:r>
              <w:rPr>
                <w:b/>
                <w:sz w:val="20"/>
              </w:rPr>
              <w:t>Number of Radioactive Atoms</w:t>
            </w:r>
          </w:p>
        </w:tc>
      </w:tr>
      <w:tr>
        <w:trPr>
          <w:trHeight w:val="483" w:hRule="exact"/>
        </w:trPr>
        <w:tc>
          <w:tcPr>
            <w:tcW w:w="1499" w:type="dxa"/>
          </w:tcPr>
          <w:p>
            <w:pPr>
              <w:pStyle w:val="TableParagraph"/>
              <w:ind w:left="3" w:right="0"/>
              <w:rPr>
                <w:sz w:val="20"/>
              </w:rPr>
            </w:pPr>
            <w:r>
              <w:rPr>
                <w:w w:val="100"/>
                <w:sz w:val="20"/>
              </w:rPr>
              <w:t>0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0</w:t>
            </w:r>
          </w:p>
        </w:tc>
        <w:tc>
          <w:tcPr>
            <w:tcW w:w="3242" w:type="dxa"/>
          </w:tcPr>
          <w:p>
            <w:pPr>
              <w:pStyle w:val="TableParagraph"/>
              <w:ind w:left="162" w:right="164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</w:tr>
      <w:tr>
        <w:trPr>
          <w:trHeight w:val="475" w:hRule="exact"/>
        </w:trPr>
        <w:tc>
          <w:tcPr>
            <w:tcW w:w="1499" w:type="dxa"/>
          </w:tcPr>
          <w:p>
            <w:pPr>
              <w:pStyle w:val="TableParagraph"/>
              <w:ind w:left="558" w:right="551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3" w:hRule="exact"/>
        </w:trPr>
        <w:tc>
          <w:tcPr>
            <w:tcW w:w="1499" w:type="dxa"/>
          </w:tcPr>
          <w:p>
            <w:pPr>
              <w:pStyle w:val="TableParagraph"/>
              <w:spacing w:before="122"/>
              <w:ind w:left="558" w:right="551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21" w:type="dxa"/>
          </w:tcPr>
          <w:p>
            <w:pPr>
              <w:pStyle w:val="TableParagraph"/>
              <w:spacing w:before="122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2" w:hRule="exact"/>
        </w:trPr>
        <w:tc>
          <w:tcPr>
            <w:tcW w:w="1499" w:type="dxa"/>
          </w:tcPr>
          <w:p>
            <w:pPr>
              <w:pStyle w:val="TableParagraph"/>
              <w:ind w:left="558" w:right="551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76" w:hRule="exact"/>
        </w:trPr>
        <w:tc>
          <w:tcPr>
            <w:tcW w:w="1499" w:type="dxa"/>
          </w:tcPr>
          <w:p>
            <w:pPr>
              <w:pStyle w:val="TableParagraph"/>
              <w:ind w:left="558" w:right="551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2" w:hRule="exact"/>
        </w:trPr>
        <w:tc>
          <w:tcPr>
            <w:tcW w:w="1499" w:type="dxa"/>
          </w:tcPr>
          <w:p>
            <w:pPr>
              <w:pStyle w:val="TableParagraph"/>
              <w:spacing w:before="122"/>
              <w:ind w:left="558" w:right="551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621" w:type="dxa"/>
          </w:tcPr>
          <w:p>
            <w:pPr>
              <w:pStyle w:val="TableParagraph"/>
              <w:spacing w:before="122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3" w:hRule="exact"/>
        </w:trPr>
        <w:tc>
          <w:tcPr>
            <w:tcW w:w="1499" w:type="dxa"/>
          </w:tcPr>
          <w:p>
            <w:pPr>
              <w:pStyle w:val="TableParagraph"/>
              <w:ind w:left="558" w:right="551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6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2" w:hRule="exact"/>
        </w:trPr>
        <w:tc>
          <w:tcPr>
            <w:tcW w:w="1499" w:type="dxa"/>
          </w:tcPr>
          <w:p>
            <w:pPr>
              <w:pStyle w:val="TableParagraph"/>
              <w:ind w:left="558" w:right="559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7</w:t>
            </w:r>
          </w:p>
        </w:tc>
        <w:tc>
          <w:tcPr>
            <w:tcW w:w="3242" w:type="dxa"/>
          </w:tcPr>
          <w:p>
            <w:pPr/>
          </w:p>
        </w:tc>
      </w:tr>
    </w:tbl>
    <w:p>
      <w:pPr>
        <w:pStyle w:val="BodyText"/>
        <w:spacing w:before="2"/>
        <w:rPr>
          <w:b/>
          <w:sz w:val="22"/>
        </w:rPr>
      </w:pPr>
    </w:p>
    <w:p>
      <w:pPr>
        <w:spacing w:before="76"/>
        <w:ind w:left="100" w:right="0" w:firstLine="0"/>
        <w:jc w:val="left"/>
        <w:rPr>
          <w:b/>
          <w:sz w:val="20"/>
        </w:rPr>
      </w:pPr>
      <w:r>
        <w:rPr>
          <w:b/>
          <w:sz w:val="20"/>
        </w:rPr>
        <w:t>Table B</w:t>
      </w:r>
    </w:p>
    <w:p>
      <w:pPr>
        <w:pStyle w:val="BodyText"/>
        <w:spacing w:before="11"/>
        <w:rPr>
          <w:b/>
          <w:sz w:val="11"/>
        </w:rPr>
      </w:pPr>
    </w:p>
    <w:tbl>
      <w:tblPr>
        <w:tblW w:w="0" w:type="auto"/>
        <w:jc w:val="left"/>
        <w:tblInd w:w="12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9"/>
        <w:gridCol w:w="1621"/>
        <w:gridCol w:w="3242"/>
      </w:tblGrid>
      <w:tr>
        <w:trPr>
          <w:trHeight w:val="821" w:hRule="exact"/>
        </w:trPr>
        <w:tc>
          <w:tcPr>
            <w:tcW w:w="1499" w:type="dxa"/>
            <w:shd w:val="clear" w:color="auto" w:fill="CFE7EC"/>
          </w:tcPr>
          <w:p>
            <w:pPr>
              <w:pStyle w:val="TableParagraph"/>
              <w:spacing w:line="224" w:lineRule="exact" w:before="173"/>
              <w:ind w:left="273" w:right="253" w:firstLine="2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Time (seconds)</w:t>
            </w:r>
          </w:p>
        </w:tc>
        <w:tc>
          <w:tcPr>
            <w:tcW w:w="1621" w:type="dxa"/>
            <w:shd w:val="clear" w:color="auto" w:fill="CFE7EC"/>
          </w:tcPr>
          <w:p>
            <w:pPr>
              <w:pStyle w:val="TableParagraph"/>
              <w:spacing w:line="224" w:lineRule="exact" w:before="173"/>
              <w:ind w:left="323" w:right="308" w:hanging="2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Number of Half-Lives</w:t>
            </w:r>
          </w:p>
        </w:tc>
        <w:tc>
          <w:tcPr>
            <w:tcW w:w="3242" w:type="dxa"/>
            <w:shd w:val="clear" w:color="auto" w:fill="CFE7EC"/>
          </w:tcPr>
          <w:p>
            <w:pPr>
              <w:pStyle w:val="TableParagraph"/>
              <w:spacing w:before="4"/>
              <w:ind w:righ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162" w:right="175"/>
              <w:rPr>
                <w:b/>
                <w:sz w:val="20"/>
              </w:rPr>
            </w:pPr>
            <w:r>
              <w:rPr>
                <w:b/>
                <w:sz w:val="20"/>
              </w:rPr>
              <w:t>Number of Radioactive Atoms</w:t>
            </w:r>
          </w:p>
        </w:tc>
      </w:tr>
      <w:tr>
        <w:trPr>
          <w:trHeight w:val="475" w:hRule="exact"/>
        </w:trPr>
        <w:tc>
          <w:tcPr>
            <w:tcW w:w="1499" w:type="dxa"/>
          </w:tcPr>
          <w:p>
            <w:pPr>
              <w:pStyle w:val="TableParagraph"/>
              <w:ind w:left="3" w:right="0"/>
              <w:rPr>
                <w:sz w:val="20"/>
              </w:rPr>
            </w:pPr>
            <w:r>
              <w:rPr>
                <w:w w:val="100"/>
                <w:sz w:val="20"/>
              </w:rPr>
              <w:t>0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0</w:t>
            </w:r>
          </w:p>
        </w:tc>
        <w:tc>
          <w:tcPr>
            <w:tcW w:w="3242" w:type="dxa"/>
          </w:tcPr>
          <w:p>
            <w:pPr>
              <w:pStyle w:val="TableParagraph"/>
              <w:ind w:left="162" w:right="164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rPr>
          <w:trHeight w:val="482" w:hRule="exact"/>
        </w:trPr>
        <w:tc>
          <w:tcPr>
            <w:tcW w:w="1499" w:type="dxa"/>
          </w:tcPr>
          <w:p>
            <w:pPr>
              <w:pStyle w:val="TableParagraph"/>
              <w:spacing w:before="122"/>
              <w:ind w:left="558" w:right="55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621" w:type="dxa"/>
          </w:tcPr>
          <w:p>
            <w:pPr>
              <w:pStyle w:val="TableParagraph"/>
              <w:spacing w:before="122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3" w:hRule="exact"/>
        </w:trPr>
        <w:tc>
          <w:tcPr>
            <w:tcW w:w="1499" w:type="dxa"/>
          </w:tcPr>
          <w:p>
            <w:pPr>
              <w:pStyle w:val="TableParagraph"/>
              <w:ind w:left="558" w:right="551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75" w:hRule="exact"/>
        </w:trPr>
        <w:tc>
          <w:tcPr>
            <w:tcW w:w="1499" w:type="dxa"/>
          </w:tcPr>
          <w:p>
            <w:pPr>
              <w:pStyle w:val="TableParagraph"/>
              <w:ind w:left="558" w:right="559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3" w:hRule="exact"/>
        </w:trPr>
        <w:tc>
          <w:tcPr>
            <w:tcW w:w="1499" w:type="dxa"/>
          </w:tcPr>
          <w:p>
            <w:pPr>
              <w:pStyle w:val="TableParagraph"/>
              <w:spacing w:before="122"/>
              <w:ind w:left="558" w:right="559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621" w:type="dxa"/>
          </w:tcPr>
          <w:p>
            <w:pPr>
              <w:pStyle w:val="TableParagraph"/>
              <w:spacing w:before="122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2" w:hRule="exact"/>
        </w:trPr>
        <w:tc>
          <w:tcPr>
            <w:tcW w:w="1499" w:type="dxa"/>
          </w:tcPr>
          <w:p>
            <w:pPr>
              <w:pStyle w:val="TableParagraph"/>
              <w:ind w:left="558" w:right="559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76" w:hRule="exact"/>
        </w:trPr>
        <w:tc>
          <w:tcPr>
            <w:tcW w:w="1499" w:type="dxa"/>
          </w:tcPr>
          <w:p>
            <w:pPr>
              <w:pStyle w:val="TableParagraph"/>
              <w:ind w:left="558" w:right="559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6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2" w:hRule="exact"/>
        </w:trPr>
        <w:tc>
          <w:tcPr>
            <w:tcW w:w="1499" w:type="dxa"/>
          </w:tcPr>
          <w:p>
            <w:pPr>
              <w:pStyle w:val="TableParagraph"/>
              <w:spacing w:before="122"/>
              <w:ind w:left="558" w:right="559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621" w:type="dxa"/>
          </w:tcPr>
          <w:p>
            <w:pPr>
              <w:pStyle w:val="TableParagraph"/>
              <w:spacing w:before="122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7</w:t>
            </w:r>
          </w:p>
        </w:tc>
        <w:tc>
          <w:tcPr>
            <w:tcW w:w="3242" w:type="dxa"/>
          </w:tcPr>
          <w:p>
            <w:pPr/>
          </w:p>
        </w:tc>
      </w:tr>
      <w:tr>
        <w:trPr>
          <w:trHeight w:val="483" w:hRule="exact"/>
        </w:trPr>
        <w:tc>
          <w:tcPr>
            <w:tcW w:w="1499" w:type="dxa"/>
          </w:tcPr>
          <w:p>
            <w:pPr>
              <w:pStyle w:val="TableParagraph"/>
              <w:ind w:left="558" w:right="559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621" w:type="dxa"/>
          </w:tcPr>
          <w:p>
            <w:pPr>
              <w:pStyle w:val="TableParagraph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8</w:t>
            </w:r>
          </w:p>
        </w:tc>
        <w:tc>
          <w:tcPr>
            <w:tcW w:w="3242" w:type="dxa"/>
          </w:tcPr>
          <w:p>
            <w:pPr/>
          </w:p>
        </w:tc>
      </w:tr>
    </w:tbl>
    <w:sectPr>
      <w:pgSz w:w="12240" w:h="15840"/>
      <w:pgMar w:header="1457" w:footer="702" w:top="1680" w:bottom="900" w:left="134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047997pt;margin-top:745.907166pt;width:109.15pt;height:11pt;mso-position-horizontal-relative:page;mso-position-vertical-relative:page;z-index:-8272" type="#_x0000_t202" filled="false" stroked="false">
          <v:textbox inset="0,0,0,0">
            <w:txbxContent>
              <w:p>
                <w:pPr>
                  <w:spacing w:line="204" w:lineRule="exact" w:before="0"/>
                  <w:ind w:left="20" w:right="-1" w:firstLine="0"/>
                  <w:jc w:val="left"/>
                  <w:rPr>
                    <w:sz w:val="18"/>
                  </w:rPr>
                </w:pPr>
                <w:r>
                  <w:rPr>
                    <w:color w:val="6D6F75"/>
                    <w:sz w:val="18"/>
                  </w:rPr>
                  <w:t>Copyright © Edgenuity Inc.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229.899994pt;margin-top:71.863464pt;width:152.1pt;height:13.9pt;mso-position-horizontal-relative:page;mso-position-vertical-relative:page;z-index:-8248" type="#_x0000_t202" filled="false" stroked="false">
          <v:textbox inset="0,0,0,0">
            <w:txbxContent>
              <w:p>
                <w:pPr>
                  <w:spacing w:line="261" w:lineRule="exact" w:before="0"/>
                  <w:ind w:left="20" w:right="0" w:firstLine="0"/>
                  <w:jc w:val="left"/>
                  <w:rPr>
                    <w:b/>
                    <w:sz w:val="23"/>
                  </w:rPr>
                </w:pPr>
                <w:r>
                  <w:rPr>
                    <w:b/>
                    <w:color w:val="F78D25"/>
                    <w:w w:val="105"/>
                    <w:sz w:val="23"/>
                  </w:rPr>
                  <w:t>Student Guide</w:t>
                </w:r>
                <w:r>
                  <w:rPr>
                    <w:b/>
                    <w:color w:val="F78D25"/>
                    <w:spacing w:val="-43"/>
                    <w:w w:val="105"/>
                    <w:sz w:val="23"/>
                  </w:rPr>
                  <w:t> </w:t>
                </w:r>
                <w:r>
                  <w:rPr>
                    <w:b/>
                    <w:color w:val="F78D25"/>
                    <w:w w:val="105"/>
                    <w:sz w:val="23"/>
                  </w:rPr>
                  <w:t>(continued)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5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4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3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6" w:hanging="288"/>
      </w:pPr>
      <w:rPr>
        <w:rFonts w:hint="default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5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4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3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6" w:hanging="288"/>
      </w:pPr>
      <w:rPr>
        <w:rFonts w:hint="default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5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4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3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6" w:hanging="288"/>
      </w:pPr>
      <w:rPr>
        <w:rFonts w:hint="default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5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4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3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6" w:hanging="288"/>
      </w:pPr>
      <w:rPr>
        <w:rFonts w:hint="default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59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3564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52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92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56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8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48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312" w:hanging="288"/>
      </w:pPr>
      <w:rPr>
        <w:rFonts w:hint="default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</w:rPr>
  </w:style>
  <w:style w:styleId="Heading1" w:type="paragraph">
    <w:name w:val="Heading 1"/>
    <w:basedOn w:val="Normal"/>
    <w:uiPriority w:val="1"/>
    <w:qFormat/>
    <w:pPr>
      <w:ind w:left="1440"/>
      <w:outlineLvl w:val="1"/>
    </w:pPr>
    <w:rPr>
      <w:rFonts w:ascii="Calibri" w:hAnsi="Calibri" w:eastAsia="Calibri" w:cs="Calibri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>
      <w:ind w:left="1253" w:hanging="288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before="115"/>
      <w:ind w:right="750"/>
      <w:jc w:val="center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eader" Target="header1.xm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Tamer</dc:creator>
  <dcterms:created xsi:type="dcterms:W3CDTF">2016-09-15T18:49:43Z</dcterms:created>
  <dcterms:modified xsi:type="dcterms:W3CDTF">2016-09-15T18:49:43Z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2016-09-15T00:00:00Z</vt:filetime>
  </property>
</Properties>
</file>