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42" w:rsidRPr="005E1102" w:rsidRDefault="00C52C42" w:rsidP="00C52C42">
      <w:pPr>
        <w:pStyle w:val="BodyText"/>
        <w:rPr>
          <w:i/>
          <w:sz w:val="18"/>
          <w:szCs w:val="18"/>
          <w:lang w:val="es-MX"/>
        </w:rPr>
      </w:pPr>
      <w:bookmarkStart w:id="0" w:name="_GoBack"/>
      <w:bookmarkEnd w:id="0"/>
    </w:p>
    <w:p w:rsidR="00C52C42" w:rsidRPr="005E1102" w:rsidRDefault="00C52C42" w:rsidP="00C52C42">
      <w:pPr>
        <w:pStyle w:val="BodyText"/>
        <w:jc w:val="center"/>
        <w:rPr>
          <w:b/>
          <w:sz w:val="22"/>
          <w:szCs w:val="22"/>
          <w:lang w:val="es-MX"/>
        </w:rPr>
      </w:pPr>
    </w:p>
    <w:p w:rsidR="00FB31C2" w:rsidRPr="005E1102" w:rsidRDefault="00FB31C2" w:rsidP="00FB31C2">
      <w:pPr>
        <w:pStyle w:val="Heading2"/>
        <w:rPr>
          <w:rFonts w:cs="Arial"/>
          <w:sz w:val="28"/>
          <w:lang w:val="es-MX"/>
        </w:rPr>
      </w:pPr>
      <w:r w:rsidRPr="005E1102">
        <w:rPr>
          <w:rFonts w:cs="Arial"/>
          <w:sz w:val="28"/>
          <w:lang w:val="es-MX"/>
        </w:rPr>
        <w:t xml:space="preserve">                                  </w:t>
      </w:r>
    </w:p>
    <w:p w:rsidR="00FB31C2" w:rsidRPr="005E1102" w:rsidRDefault="00FB31C2" w:rsidP="00FB31C2">
      <w:pPr>
        <w:pStyle w:val="Heading2"/>
        <w:rPr>
          <w:rFonts w:cs="Arial"/>
          <w:sz w:val="28"/>
          <w:lang w:val="es-MX"/>
        </w:rPr>
      </w:pPr>
    </w:p>
    <w:p w:rsidR="00FB31C2" w:rsidRPr="005E1102" w:rsidRDefault="00FB31C2" w:rsidP="00FB31C2">
      <w:pPr>
        <w:pStyle w:val="Heading2"/>
        <w:jc w:val="center"/>
        <w:rPr>
          <w:rFonts w:cs="Arial"/>
          <w:sz w:val="28"/>
          <w:u w:val="single"/>
          <w:lang w:val="es-MX"/>
        </w:rPr>
      </w:pPr>
    </w:p>
    <w:p w:rsidR="00FB31C2" w:rsidRPr="005E1102" w:rsidRDefault="00FB31C2" w:rsidP="00FB31C2">
      <w:pPr>
        <w:pStyle w:val="Heading2"/>
        <w:jc w:val="center"/>
        <w:rPr>
          <w:rFonts w:cs="Arial"/>
          <w:sz w:val="28"/>
          <w:u w:val="single"/>
          <w:lang w:val="es-MX"/>
        </w:rPr>
      </w:pPr>
    </w:p>
    <w:p w:rsidR="00687670" w:rsidRPr="005E1102" w:rsidRDefault="00687670" w:rsidP="00687670">
      <w:pPr>
        <w:pStyle w:val="BodyText"/>
        <w:jc w:val="center"/>
        <w:rPr>
          <w:b/>
          <w:bCs/>
          <w:iCs/>
          <w:sz w:val="28"/>
          <w:szCs w:val="28"/>
          <w:lang w:val="es-MX"/>
        </w:rPr>
      </w:pPr>
    </w:p>
    <w:p w:rsidR="00687670" w:rsidRPr="005E1102" w:rsidRDefault="00687670" w:rsidP="00687670">
      <w:pPr>
        <w:pStyle w:val="BodyText"/>
        <w:jc w:val="center"/>
        <w:rPr>
          <w:b/>
          <w:bCs/>
          <w:iCs/>
          <w:sz w:val="28"/>
          <w:szCs w:val="28"/>
          <w:u w:val="single"/>
          <w:lang w:val="es-MX"/>
        </w:rPr>
      </w:pPr>
      <w:r w:rsidRPr="005E1102">
        <w:rPr>
          <w:b/>
          <w:bCs/>
          <w:iCs/>
          <w:sz w:val="28"/>
          <w:szCs w:val="28"/>
          <w:lang w:val="es-MX"/>
        </w:rPr>
        <w:t>PROCEDIMIENTOS PARA QUEJAS UNIFORMES</w:t>
      </w:r>
    </w:p>
    <w:p w:rsidR="00687670" w:rsidRPr="005E1102" w:rsidRDefault="00687670" w:rsidP="00687670">
      <w:pPr>
        <w:pStyle w:val="BodyText"/>
        <w:jc w:val="both"/>
        <w:rPr>
          <w:sz w:val="18"/>
          <w:szCs w:val="18"/>
          <w:lang w:val="es-MX"/>
        </w:rPr>
      </w:pPr>
      <w:r w:rsidRPr="005E1102">
        <w:rPr>
          <w:sz w:val="18"/>
          <w:szCs w:val="18"/>
          <w:lang w:val="es-MX"/>
        </w:rPr>
        <w:t>  </w:t>
      </w:r>
    </w:p>
    <w:p w:rsidR="00687670" w:rsidRPr="005E1102" w:rsidRDefault="00687670" w:rsidP="00687670">
      <w:pPr>
        <w:pStyle w:val="BodyText"/>
        <w:jc w:val="both"/>
        <w:rPr>
          <w:sz w:val="20"/>
          <w:szCs w:val="20"/>
          <w:lang w:val="es-MX"/>
        </w:rPr>
      </w:pPr>
    </w:p>
    <w:p w:rsidR="00687670" w:rsidRPr="005E1102" w:rsidRDefault="00687670" w:rsidP="00687670">
      <w:pPr>
        <w:pStyle w:val="BodyText"/>
        <w:jc w:val="both"/>
        <w:rPr>
          <w:sz w:val="20"/>
          <w:szCs w:val="20"/>
          <w:lang w:val="es-MX"/>
        </w:rPr>
      </w:pPr>
      <w:r w:rsidRPr="005E1102">
        <w:rPr>
          <w:sz w:val="20"/>
          <w:szCs w:val="20"/>
          <w:lang w:val="es-MX"/>
        </w:rPr>
        <w:t xml:space="preserve">Los Procedimientos para Quejas Uniformes del Distrito Escolar Unificado de Visalia están apoyados por el Código de Educación  </w:t>
      </w:r>
      <w:r w:rsidR="005E1102" w:rsidRPr="005E1102">
        <w:rPr>
          <w:sz w:val="20"/>
          <w:szCs w:val="20"/>
          <w:lang w:val="es-MX"/>
        </w:rPr>
        <w:t>así</w:t>
      </w:r>
      <w:r w:rsidRPr="005E1102">
        <w:rPr>
          <w:sz w:val="20"/>
          <w:szCs w:val="20"/>
          <w:lang w:val="es-MX"/>
        </w:rPr>
        <w:t xml:space="preserve"> como por la Junta  de  Administradores de Póliza.  El Procedimiento de Queja Uniforme se dirige a las quejas alegando </w:t>
      </w:r>
      <w:r w:rsidR="005E1102" w:rsidRPr="005E1102">
        <w:rPr>
          <w:sz w:val="20"/>
          <w:szCs w:val="20"/>
          <w:lang w:val="es-MX"/>
        </w:rPr>
        <w:t>discriminación</w:t>
      </w:r>
      <w:r w:rsidRPr="005E1102">
        <w:rPr>
          <w:sz w:val="20"/>
          <w:szCs w:val="20"/>
          <w:lang w:val="es-MX"/>
        </w:rPr>
        <w:t xml:space="preserve"> ilegal o falla de cumplimiento con la ley estatal o federal en educación básica para los adultos, programas de ayuda categórica consolidada, educación migrante educación vocacional, programas para desarrollo y cuidado de niños, programas de nutrición infantil y programas de educación especial.</w:t>
      </w:r>
    </w:p>
    <w:p w:rsidR="00687670" w:rsidRPr="005E1102" w:rsidRDefault="00687670" w:rsidP="00687670">
      <w:pPr>
        <w:pStyle w:val="BodyText"/>
        <w:rPr>
          <w:sz w:val="20"/>
          <w:szCs w:val="20"/>
          <w:lang w:val="es-MX"/>
        </w:rPr>
      </w:pPr>
    </w:p>
    <w:p w:rsidR="00687670" w:rsidRPr="005E1102" w:rsidRDefault="00687670" w:rsidP="00687670">
      <w:pPr>
        <w:pStyle w:val="BodyText"/>
        <w:jc w:val="both"/>
        <w:rPr>
          <w:sz w:val="20"/>
          <w:szCs w:val="20"/>
          <w:lang w:val="es-MX"/>
        </w:rPr>
      </w:pPr>
      <w:r w:rsidRPr="005E1102">
        <w:rPr>
          <w:sz w:val="20"/>
          <w:szCs w:val="20"/>
          <w:lang w:val="es-MX"/>
        </w:rPr>
        <w:t xml:space="preserve">La Junta de Administradores anima a la resolución de quejas a través del proceso de mediación.  Además de esto, la Junta de Administradores prohíbe agravios en cualquier forma por el registro de una queja, el reporte de casos de </w:t>
      </w:r>
      <w:r w:rsidR="005E1102" w:rsidRPr="005E1102">
        <w:rPr>
          <w:sz w:val="20"/>
          <w:szCs w:val="20"/>
          <w:lang w:val="es-MX"/>
        </w:rPr>
        <w:t>discriminación</w:t>
      </w:r>
      <w:r w:rsidRPr="005E1102">
        <w:rPr>
          <w:sz w:val="20"/>
          <w:szCs w:val="20"/>
          <w:lang w:val="es-MX"/>
        </w:rPr>
        <w:t>, o por participación en los procedimientos de queja.</w:t>
      </w:r>
    </w:p>
    <w:p w:rsidR="00687670" w:rsidRPr="005E1102" w:rsidRDefault="00687670" w:rsidP="00687670">
      <w:pPr>
        <w:pStyle w:val="BodyText"/>
        <w:rPr>
          <w:sz w:val="20"/>
          <w:szCs w:val="20"/>
          <w:lang w:val="es-MX"/>
        </w:rPr>
      </w:pPr>
    </w:p>
    <w:p w:rsidR="00687670" w:rsidRPr="005E1102" w:rsidRDefault="00687670" w:rsidP="00687670">
      <w:pPr>
        <w:pStyle w:val="BodyText"/>
        <w:jc w:val="both"/>
        <w:rPr>
          <w:sz w:val="20"/>
          <w:szCs w:val="20"/>
          <w:lang w:val="es-MX"/>
        </w:rPr>
      </w:pPr>
      <w:r w:rsidRPr="005E1102">
        <w:rPr>
          <w:sz w:val="20"/>
          <w:szCs w:val="20"/>
          <w:lang w:val="es-MX"/>
        </w:rPr>
        <w:t>Cuando se ha alegado que el distrito ha violado leyes federales o estatales o regulaciones que gobiernan programas educacionales, los siguientes procedimientos de quejas están  establecidos:</w:t>
      </w:r>
      <w:r w:rsidRPr="005E1102">
        <w:rPr>
          <w:sz w:val="20"/>
          <w:szCs w:val="20"/>
          <w:lang w:val="es-MX"/>
        </w:rPr>
        <w:br/>
      </w:r>
    </w:p>
    <w:p w:rsidR="00687670" w:rsidRPr="005E1102" w:rsidRDefault="00687670" w:rsidP="00687670">
      <w:pPr>
        <w:pStyle w:val="BodyText"/>
        <w:numPr>
          <w:ilvl w:val="0"/>
          <w:numId w:val="4"/>
        </w:numPr>
        <w:rPr>
          <w:sz w:val="20"/>
          <w:szCs w:val="20"/>
          <w:lang w:val="es-MX"/>
        </w:rPr>
      </w:pPr>
      <w:r w:rsidRPr="005E1102">
        <w:rPr>
          <w:sz w:val="20"/>
          <w:szCs w:val="20"/>
          <w:lang w:val="es-MX"/>
        </w:rPr>
        <w:t>Registro de la Queja</w:t>
      </w:r>
    </w:p>
    <w:p w:rsidR="00687670" w:rsidRPr="005E1102" w:rsidRDefault="00687670" w:rsidP="00687670">
      <w:pPr>
        <w:pStyle w:val="BodyText"/>
        <w:numPr>
          <w:ilvl w:val="0"/>
          <w:numId w:val="4"/>
        </w:numPr>
        <w:rPr>
          <w:sz w:val="20"/>
          <w:szCs w:val="20"/>
          <w:lang w:val="es-MX"/>
        </w:rPr>
      </w:pPr>
      <w:r w:rsidRPr="005E1102">
        <w:rPr>
          <w:sz w:val="20"/>
          <w:szCs w:val="20"/>
          <w:lang w:val="es-MX"/>
        </w:rPr>
        <w:t>Mediación</w:t>
      </w:r>
    </w:p>
    <w:p w:rsidR="00687670" w:rsidRPr="005E1102" w:rsidRDefault="00687670" w:rsidP="00687670">
      <w:pPr>
        <w:pStyle w:val="BodyText"/>
        <w:numPr>
          <w:ilvl w:val="0"/>
          <w:numId w:val="4"/>
        </w:numPr>
        <w:rPr>
          <w:sz w:val="20"/>
          <w:szCs w:val="20"/>
          <w:lang w:val="es-MX"/>
        </w:rPr>
      </w:pPr>
      <w:r w:rsidRPr="005E1102">
        <w:rPr>
          <w:sz w:val="20"/>
          <w:szCs w:val="20"/>
          <w:lang w:val="es-MX"/>
        </w:rPr>
        <w:t>Investigación de la Queja</w:t>
      </w:r>
    </w:p>
    <w:p w:rsidR="00687670" w:rsidRPr="005E1102" w:rsidRDefault="00687670" w:rsidP="00687670">
      <w:pPr>
        <w:pStyle w:val="BodyText"/>
        <w:numPr>
          <w:ilvl w:val="0"/>
          <w:numId w:val="4"/>
        </w:numPr>
        <w:rPr>
          <w:sz w:val="20"/>
          <w:szCs w:val="20"/>
          <w:lang w:val="es-MX"/>
        </w:rPr>
      </w:pPr>
      <w:r w:rsidRPr="005E1102">
        <w:rPr>
          <w:sz w:val="20"/>
          <w:szCs w:val="20"/>
          <w:lang w:val="es-MX"/>
        </w:rPr>
        <w:t>Respuesta</w:t>
      </w:r>
    </w:p>
    <w:p w:rsidR="00687670" w:rsidRPr="005E1102" w:rsidRDefault="00687670" w:rsidP="00687670">
      <w:pPr>
        <w:pStyle w:val="BodyText"/>
        <w:numPr>
          <w:ilvl w:val="0"/>
          <w:numId w:val="4"/>
        </w:numPr>
        <w:rPr>
          <w:sz w:val="20"/>
          <w:szCs w:val="20"/>
          <w:lang w:val="es-MX"/>
        </w:rPr>
      </w:pPr>
      <w:r w:rsidRPr="005E1102">
        <w:rPr>
          <w:sz w:val="20"/>
          <w:szCs w:val="20"/>
          <w:lang w:val="es-MX"/>
        </w:rPr>
        <w:t>Decisión Final por Escrito</w:t>
      </w:r>
    </w:p>
    <w:p w:rsidR="00687670" w:rsidRPr="005E1102" w:rsidRDefault="00687670" w:rsidP="00687670">
      <w:pPr>
        <w:pStyle w:val="BodyText"/>
        <w:rPr>
          <w:sz w:val="20"/>
          <w:szCs w:val="20"/>
          <w:lang w:val="es-MX"/>
        </w:rPr>
      </w:pPr>
    </w:p>
    <w:p w:rsidR="00687670" w:rsidRPr="005E1102" w:rsidRDefault="00687670" w:rsidP="00687670">
      <w:pPr>
        <w:pStyle w:val="BodyText"/>
        <w:rPr>
          <w:sz w:val="20"/>
          <w:szCs w:val="20"/>
          <w:lang w:val="es-MX"/>
        </w:rPr>
      </w:pPr>
      <w:r w:rsidRPr="005E1102">
        <w:rPr>
          <w:sz w:val="20"/>
          <w:szCs w:val="20"/>
          <w:lang w:val="es-MX"/>
        </w:rPr>
        <w:t xml:space="preserve">Referencia Legal: Código de Regulaciones de California, Título 5, Secciones 4600-4671; BP 1312.3(a); AR </w:t>
      </w:r>
      <w:proofErr w:type="gramStart"/>
      <w:r w:rsidRPr="005E1102">
        <w:rPr>
          <w:sz w:val="20"/>
          <w:szCs w:val="20"/>
          <w:lang w:val="es-MX"/>
        </w:rPr>
        <w:t>1312.3(</w:t>
      </w:r>
      <w:proofErr w:type="gramEnd"/>
      <w:r w:rsidRPr="005E1102">
        <w:rPr>
          <w:sz w:val="20"/>
          <w:szCs w:val="20"/>
          <w:lang w:val="es-MX"/>
        </w:rPr>
        <w:t>b)</w:t>
      </w:r>
    </w:p>
    <w:p w:rsidR="00687670" w:rsidRPr="005E1102" w:rsidRDefault="00687670" w:rsidP="00687670">
      <w:pPr>
        <w:pStyle w:val="BodyText"/>
        <w:rPr>
          <w:sz w:val="20"/>
          <w:szCs w:val="20"/>
          <w:lang w:val="es-MX"/>
        </w:rPr>
      </w:pPr>
    </w:p>
    <w:p w:rsidR="00687670" w:rsidRPr="005E1102" w:rsidRDefault="00687670" w:rsidP="00687670">
      <w:pPr>
        <w:pStyle w:val="BodyText"/>
        <w:jc w:val="both"/>
        <w:rPr>
          <w:sz w:val="20"/>
          <w:szCs w:val="20"/>
          <w:lang w:val="es-MX"/>
        </w:rPr>
      </w:pPr>
      <w:r w:rsidRPr="005E1102">
        <w:rPr>
          <w:sz w:val="20"/>
          <w:szCs w:val="20"/>
          <w:u w:val="single"/>
          <w:lang w:val="es-MX"/>
        </w:rPr>
        <w:t>Apelaciones al Departamento de Educación de California</w:t>
      </w:r>
    </w:p>
    <w:p w:rsidR="00687670" w:rsidRPr="005E1102" w:rsidRDefault="00687670" w:rsidP="00687670">
      <w:pPr>
        <w:pStyle w:val="BodyText"/>
        <w:rPr>
          <w:sz w:val="20"/>
          <w:szCs w:val="20"/>
          <w:lang w:val="es-MX"/>
        </w:rPr>
      </w:pPr>
    </w:p>
    <w:p w:rsidR="00687670" w:rsidRPr="005E1102" w:rsidRDefault="00687670" w:rsidP="00687670">
      <w:pPr>
        <w:pStyle w:val="BodyText"/>
        <w:jc w:val="both"/>
        <w:rPr>
          <w:sz w:val="20"/>
          <w:szCs w:val="20"/>
          <w:lang w:val="es-MX"/>
        </w:rPr>
      </w:pPr>
      <w:r w:rsidRPr="005E1102">
        <w:rPr>
          <w:sz w:val="20"/>
          <w:szCs w:val="20"/>
          <w:lang w:val="es-MX"/>
        </w:rPr>
        <w:t xml:space="preserve">Si no está satisfecho con la decisión del distrito, el </w:t>
      </w:r>
      <w:r w:rsidR="005E1102" w:rsidRPr="005E1102">
        <w:rPr>
          <w:sz w:val="20"/>
          <w:szCs w:val="20"/>
          <w:lang w:val="es-MX"/>
        </w:rPr>
        <w:t xml:space="preserve">denunciante </w:t>
      </w:r>
      <w:r w:rsidRPr="005E1102">
        <w:rPr>
          <w:sz w:val="20"/>
          <w:szCs w:val="20"/>
          <w:lang w:val="es-MX"/>
        </w:rPr>
        <w:t xml:space="preserve">puede apelar por escrito al Departamento de Educación de California dentro de los  15 días de haber recibido la decisión del distrito. Remedios de ley civil, incluyen pero no están </w:t>
      </w:r>
      <w:r w:rsidR="005E1102" w:rsidRPr="005E1102">
        <w:rPr>
          <w:sz w:val="20"/>
          <w:szCs w:val="20"/>
          <w:lang w:val="es-MX"/>
        </w:rPr>
        <w:t>limitados</w:t>
      </w:r>
      <w:r w:rsidRPr="005E1102">
        <w:rPr>
          <w:sz w:val="20"/>
          <w:szCs w:val="20"/>
          <w:lang w:val="es-MX"/>
        </w:rPr>
        <w:t xml:space="preserve"> a, mandatos, órdenes de </w:t>
      </w:r>
      <w:r w:rsidR="005E1102" w:rsidRPr="005E1102">
        <w:rPr>
          <w:sz w:val="20"/>
          <w:szCs w:val="20"/>
          <w:lang w:val="es-MX"/>
        </w:rPr>
        <w:t>restricción</w:t>
      </w:r>
      <w:r w:rsidRPr="005E1102">
        <w:rPr>
          <w:sz w:val="20"/>
          <w:szCs w:val="20"/>
          <w:lang w:val="es-MX"/>
        </w:rPr>
        <w:t xml:space="preserve"> pueden estar disponibles para </w:t>
      </w:r>
      <w:r w:rsidR="005E1102" w:rsidRPr="005E1102">
        <w:rPr>
          <w:sz w:val="20"/>
          <w:szCs w:val="20"/>
          <w:lang w:val="es-MX"/>
        </w:rPr>
        <w:t>denunciante</w:t>
      </w:r>
      <w:r w:rsidRPr="005E1102">
        <w:rPr>
          <w:sz w:val="20"/>
          <w:szCs w:val="20"/>
          <w:lang w:val="es-MX"/>
        </w:rPr>
        <w:t xml:space="preserve">.  En quejas de </w:t>
      </w:r>
      <w:r w:rsidR="005E1102" w:rsidRPr="005E1102">
        <w:rPr>
          <w:sz w:val="20"/>
          <w:szCs w:val="20"/>
          <w:lang w:val="es-MX"/>
        </w:rPr>
        <w:t>discriminación</w:t>
      </w:r>
      <w:r w:rsidRPr="005E1102">
        <w:rPr>
          <w:sz w:val="20"/>
          <w:szCs w:val="20"/>
          <w:lang w:val="es-MX"/>
        </w:rPr>
        <w:t xml:space="preserve">, puede ser que una víctima alegada no busca remedios civiles en conformidad al Código de Educación 262.3 hasta que por lo menos 60 días hayan pasado del registro de una apelación.  </w:t>
      </w:r>
    </w:p>
    <w:p w:rsidR="00687670" w:rsidRPr="005E1102" w:rsidRDefault="00687670" w:rsidP="00687670">
      <w:pPr>
        <w:pStyle w:val="BodyText"/>
        <w:rPr>
          <w:sz w:val="20"/>
          <w:szCs w:val="20"/>
          <w:lang w:val="es-MX"/>
        </w:rPr>
      </w:pPr>
    </w:p>
    <w:p w:rsidR="00687670" w:rsidRPr="005E1102" w:rsidRDefault="00687670" w:rsidP="00687670">
      <w:pPr>
        <w:pStyle w:val="BodyText"/>
        <w:jc w:val="both"/>
        <w:rPr>
          <w:sz w:val="20"/>
          <w:szCs w:val="20"/>
          <w:u w:val="single"/>
          <w:lang w:val="es-MX"/>
        </w:rPr>
      </w:pPr>
      <w:r w:rsidRPr="005E1102">
        <w:rPr>
          <w:sz w:val="20"/>
          <w:szCs w:val="20"/>
          <w:u w:val="single"/>
          <w:lang w:val="es-MX"/>
        </w:rPr>
        <w:t>Oficiales al Cumplimiento en el Distrito Escolar Unificado de Visalia</w:t>
      </w:r>
    </w:p>
    <w:p w:rsidR="00687670" w:rsidRPr="005E1102" w:rsidRDefault="00687670" w:rsidP="00687670">
      <w:pPr>
        <w:pStyle w:val="BodyText"/>
        <w:jc w:val="both"/>
        <w:rPr>
          <w:sz w:val="20"/>
          <w:szCs w:val="20"/>
          <w:lang w:val="es-MX"/>
        </w:rPr>
      </w:pPr>
      <w:r w:rsidRPr="005E1102">
        <w:rPr>
          <w:sz w:val="20"/>
          <w:szCs w:val="20"/>
          <w:lang w:val="es-MX"/>
        </w:rPr>
        <w:tab/>
      </w:r>
    </w:p>
    <w:p w:rsidR="00687670" w:rsidRPr="005E1102" w:rsidRDefault="00687670" w:rsidP="00687670">
      <w:pPr>
        <w:pStyle w:val="BodyText"/>
        <w:jc w:val="both"/>
        <w:rPr>
          <w:b/>
          <w:bCs/>
          <w:sz w:val="20"/>
          <w:szCs w:val="20"/>
          <w:lang w:val="es-MX"/>
        </w:rPr>
      </w:pPr>
    </w:p>
    <w:p w:rsidR="00687670" w:rsidRPr="005E1102" w:rsidRDefault="001B4217" w:rsidP="00985201">
      <w:pPr>
        <w:pStyle w:val="BodyText"/>
        <w:ind w:left="720"/>
        <w:jc w:val="both"/>
        <w:rPr>
          <w:b/>
          <w:bCs/>
          <w:sz w:val="20"/>
          <w:szCs w:val="20"/>
          <w:lang w:val="es-MX"/>
        </w:rPr>
      </w:pPr>
      <w:r w:rsidRPr="005E1102">
        <w:rPr>
          <w:b/>
          <w:bCs/>
          <w:sz w:val="20"/>
          <w:szCs w:val="20"/>
          <w:lang w:val="es-MX"/>
        </w:rPr>
        <w:t xml:space="preserve">Todd Oto, </w:t>
      </w:r>
      <w:r w:rsidR="005E1102" w:rsidRPr="005E1102">
        <w:rPr>
          <w:b/>
          <w:bCs/>
          <w:sz w:val="20"/>
          <w:szCs w:val="20"/>
          <w:lang w:val="es-MX"/>
        </w:rPr>
        <w:t>Asistente</w:t>
      </w:r>
      <w:r w:rsidR="005E1102">
        <w:rPr>
          <w:b/>
          <w:bCs/>
          <w:sz w:val="20"/>
          <w:szCs w:val="20"/>
          <w:lang w:val="es-MX"/>
        </w:rPr>
        <w:t xml:space="preserve"> del</w:t>
      </w:r>
      <w:r w:rsidR="00687670" w:rsidRPr="005E1102">
        <w:rPr>
          <w:b/>
          <w:bCs/>
          <w:sz w:val="20"/>
          <w:szCs w:val="20"/>
          <w:lang w:val="es-MX"/>
        </w:rPr>
        <w:t xml:space="preserve"> </w:t>
      </w:r>
      <w:r w:rsidR="005E1102" w:rsidRPr="005E1102">
        <w:rPr>
          <w:b/>
          <w:bCs/>
          <w:sz w:val="20"/>
          <w:szCs w:val="20"/>
          <w:lang w:val="es-MX"/>
        </w:rPr>
        <w:t>Superintendente</w:t>
      </w:r>
      <w:r w:rsidR="00687670" w:rsidRPr="005E1102">
        <w:rPr>
          <w:b/>
          <w:bCs/>
          <w:sz w:val="20"/>
          <w:szCs w:val="20"/>
          <w:lang w:val="es-MX"/>
        </w:rPr>
        <w:t xml:space="preserve">  559.730.7515</w:t>
      </w:r>
    </w:p>
    <w:p w:rsidR="00687670" w:rsidRPr="005E1102" w:rsidRDefault="00687670" w:rsidP="00985201">
      <w:pPr>
        <w:pStyle w:val="BodyText"/>
        <w:ind w:left="720"/>
        <w:rPr>
          <w:sz w:val="20"/>
          <w:szCs w:val="20"/>
          <w:lang w:val="es-MX"/>
        </w:rPr>
      </w:pPr>
      <w:r w:rsidRPr="005E1102">
        <w:rPr>
          <w:sz w:val="20"/>
          <w:szCs w:val="20"/>
          <w:lang w:val="es-MX"/>
        </w:rPr>
        <w:t>Programas de Ayuda Categórica Consolidada, Educación Especial, Educación Migrante</w:t>
      </w:r>
      <w:r w:rsidR="005E1102" w:rsidRPr="005E1102">
        <w:rPr>
          <w:sz w:val="20"/>
          <w:szCs w:val="20"/>
          <w:lang w:val="es-MX"/>
        </w:rPr>
        <w:t>, Educación Especial</w:t>
      </w:r>
    </w:p>
    <w:p w:rsidR="00687670" w:rsidRPr="005E1102" w:rsidRDefault="000A7D89" w:rsidP="00985201">
      <w:pPr>
        <w:pStyle w:val="BodyText"/>
        <w:ind w:left="720"/>
        <w:jc w:val="both"/>
        <w:rPr>
          <w:b/>
          <w:bCs/>
          <w:sz w:val="20"/>
          <w:szCs w:val="20"/>
          <w:lang w:val="es-MX"/>
        </w:rPr>
      </w:pPr>
      <w:r w:rsidRPr="005E1102">
        <w:rPr>
          <w:b/>
          <w:bCs/>
          <w:sz w:val="20"/>
          <w:szCs w:val="20"/>
          <w:lang w:val="es-MX"/>
        </w:rPr>
        <w:t>Robert Grö</w:t>
      </w:r>
      <w:r w:rsidR="00687670" w:rsidRPr="005E1102">
        <w:rPr>
          <w:b/>
          <w:bCs/>
          <w:sz w:val="20"/>
          <w:szCs w:val="20"/>
          <w:lang w:val="es-MX"/>
        </w:rPr>
        <w:t xml:space="preserve">eber, </w:t>
      </w:r>
      <w:r w:rsidR="005E1102" w:rsidRPr="005E1102">
        <w:rPr>
          <w:b/>
          <w:bCs/>
          <w:sz w:val="20"/>
          <w:szCs w:val="20"/>
          <w:lang w:val="es-MX"/>
        </w:rPr>
        <w:t>Asistente</w:t>
      </w:r>
      <w:r w:rsidR="00687670" w:rsidRPr="005E1102">
        <w:rPr>
          <w:b/>
          <w:bCs/>
          <w:sz w:val="20"/>
          <w:szCs w:val="20"/>
          <w:lang w:val="es-MX"/>
        </w:rPr>
        <w:t xml:space="preserve"> </w:t>
      </w:r>
      <w:r w:rsidR="005E1102">
        <w:rPr>
          <w:b/>
          <w:bCs/>
          <w:sz w:val="20"/>
          <w:szCs w:val="20"/>
          <w:lang w:val="es-MX"/>
        </w:rPr>
        <w:t xml:space="preserve">del </w:t>
      </w:r>
      <w:r w:rsidR="005E1102" w:rsidRPr="005E1102">
        <w:rPr>
          <w:b/>
          <w:bCs/>
          <w:sz w:val="20"/>
          <w:szCs w:val="20"/>
          <w:lang w:val="es-MX"/>
        </w:rPr>
        <w:t>Superintendente</w:t>
      </w:r>
      <w:r w:rsidR="00687670" w:rsidRPr="005E1102">
        <w:rPr>
          <w:b/>
          <w:bCs/>
          <w:sz w:val="20"/>
          <w:szCs w:val="20"/>
          <w:lang w:val="es-MX"/>
        </w:rPr>
        <w:t xml:space="preserve">  559.730.7529</w:t>
      </w:r>
    </w:p>
    <w:p w:rsidR="00687670" w:rsidRPr="005E1102" w:rsidRDefault="00687670" w:rsidP="00985201">
      <w:pPr>
        <w:pStyle w:val="BodyText"/>
        <w:ind w:firstLine="720"/>
        <w:jc w:val="both"/>
        <w:rPr>
          <w:sz w:val="20"/>
          <w:szCs w:val="20"/>
          <w:lang w:val="es-MX"/>
        </w:rPr>
      </w:pPr>
      <w:r w:rsidRPr="005E1102">
        <w:rPr>
          <w:sz w:val="20"/>
          <w:szCs w:val="20"/>
          <w:lang w:val="es-MX"/>
        </w:rPr>
        <w:t>Programas de Nutrición Infantil</w:t>
      </w:r>
    </w:p>
    <w:p w:rsidR="00687670" w:rsidRPr="005E1102" w:rsidRDefault="00494844" w:rsidP="00985201">
      <w:pPr>
        <w:pStyle w:val="BodyText"/>
        <w:ind w:left="720"/>
        <w:jc w:val="both"/>
        <w:rPr>
          <w:b/>
          <w:bCs/>
          <w:sz w:val="20"/>
          <w:szCs w:val="20"/>
          <w:lang w:val="es-MX"/>
        </w:rPr>
      </w:pPr>
      <w:r w:rsidRPr="005E1102">
        <w:rPr>
          <w:b/>
          <w:bCs/>
          <w:sz w:val="20"/>
          <w:szCs w:val="20"/>
          <w:lang w:val="es-MX"/>
        </w:rPr>
        <w:t>Tamara Ravalin</w:t>
      </w:r>
      <w:r w:rsidR="00687670" w:rsidRPr="005E1102">
        <w:rPr>
          <w:b/>
          <w:bCs/>
          <w:sz w:val="20"/>
          <w:szCs w:val="20"/>
          <w:lang w:val="es-MX"/>
        </w:rPr>
        <w:t xml:space="preserve">, </w:t>
      </w:r>
      <w:r w:rsidR="005E1102">
        <w:rPr>
          <w:b/>
          <w:bCs/>
          <w:sz w:val="20"/>
          <w:szCs w:val="20"/>
          <w:lang w:val="es-MX"/>
        </w:rPr>
        <w:t>Asistente del</w:t>
      </w:r>
      <w:r w:rsidR="00687670" w:rsidRPr="005E1102">
        <w:rPr>
          <w:b/>
          <w:bCs/>
          <w:sz w:val="20"/>
          <w:szCs w:val="20"/>
          <w:lang w:val="es-MX"/>
        </w:rPr>
        <w:t xml:space="preserve"> </w:t>
      </w:r>
      <w:r w:rsidR="005E1102" w:rsidRPr="005E1102">
        <w:rPr>
          <w:b/>
          <w:bCs/>
          <w:sz w:val="20"/>
          <w:szCs w:val="20"/>
          <w:lang w:val="es-MX"/>
        </w:rPr>
        <w:t>Superintendente</w:t>
      </w:r>
      <w:r w:rsidR="00687670" w:rsidRPr="005E1102">
        <w:rPr>
          <w:b/>
          <w:bCs/>
          <w:sz w:val="20"/>
          <w:szCs w:val="20"/>
          <w:lang w:val="es-MX"/>
        </w:rPr>
        <w:t xml:space="preserve">  559.730.7552</w:t>
      </w:r>
    </w:p>
    <w:p w:rsidR="00687670" w:rsidRPr="005E1102" w:rsidRDefault="00687670" w:rsidP="00985201">
      <w:pPr>
        <w:pStyle w:val="BodyText"/>
        <w:ind w:left="720"/>
        <w:jc w:val="both"/>
        <w:rPr>
          <w:sz w:val="20"/>
          <w:szCs w:val="20"/>
          <w:lang w:val="es-MX"/>
        </w:rPr>
      </w:pPr>
      <w:r w:rsidRPr="005E1102">
        <w:rPr>
          <w:sz w:val="20"/>
          <w:szCs w:val="20"/>
          <w:lang w:val="es-MX"/>
        </w:rPr>
        <w:t>Desarrollo de Recursos Humanos</w:t>
      </w:r>
    </w:p>
    <w:p w:rsidR="00FB31C2" w:rsidRPr="005E1102" w:rsidRDefault="00FB31C2" w:rsidP="00FB31C2">
      <w:pPr>
        <w:pStyle w:val="BodyText"/>
        <w:jc w:val="both"/>
        <w:rPr>
          <w:sz w:val="20"/>
          <w:szCs w:val="20"/>
          <w:lang w:val="es-MX"/>
        </w:rPr>
      </w:pPr>
    </w:p>
    <w:sectPr w:rsidR="00FB31C2" w:rsidRPr="005E1102" w:rsidSect="00FB31C2">
      <w:headerReference w:type="default" r:id="rId7"/>
      <w:footerReference w:type="default" r:id="rId8"/>
      <w:pgSz w:w="12240" w:h="15840"/>
      <w:pgMar w:top="1152" w:right="1440" w:bottom="72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42" w:rsidRDefault="00C52C42" w:rsidP="00C52C42">
      <w:r>
        <w:separator/>
      </w:r>
    </w:p>
  </w:endnote>
  <w:endnote w:type="continuationSeparator" w:id="0">
    <w:p w:rsidR="00C52C42" w:rsidRDefault="00C52C42" w:rsidP="00C5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C2" w:rsidRPr="00FB31C2" w:rsidRDefault="00985201" w:rsidP="00FB31C2">
    <w:pPr>
      <w:pStyle w:val="Footer"/>
      <w:jc w:val="center"/>
      <w:rPr>
        <w:sz w:val="20"/>
        <w:szCs w:val="20"/>
      </w:rPr>
    </w:pPr>
    <w:r>
      <w:rPr>
        <w:sz w:val="20"/>
        <w:szCs w:val="20"/>
      </w:rPr>
      <w:t>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42" w:rsidRDefault="00C52C42" w:rsidP="00C52C42">
      <w:r>
        <w:separator/>
      </w:r>
    </w:p>
  </w:footnote>
  <w:footnote w:type="continuationSeparator" w:id="0">
    <w:p w:rsidR="00C52C42" w:rsidRDefault="00C52C42" w:rsidP="00C5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42" w:rsidRDefault="00C52C42">
    <w:pPr>
      <w:pStyle w:val="Header"/>
    </w:pPr>
    <w:r w:rsidRPr="00C52C42">
      <w:rPr>
        <w:noProof/>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-209550</wp:posOffset>
          </wp:positionV>
          <wp:extent cx="1876425" cy="1390650"/>
          <wp:effectExtent l="19050" t="0" r="9525" b="0"/>
          <wp:wrapNone/>
          <wp:docPr id="2" name="Picture 2" descr="VU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SD-Logo"/>
                  <pic:cNvPicPr>
                    <a:picLocks noChangeAspect="1" noChangeArrowheads="1"/>
                  </pic:cNvPicPr>
                </pic:nvPicPr>
                <pic:blipFill>
                  <a:blip r:embed="rId1" cstate="print"/>
                  <a:srcRect/>
                  <a:stretch>
                    <a:fillRect/>
                  </a:stretch>
                </pic:blipFill>
                <pic:spPr bwMode="auto">
                  <a:xfrm>
                    <a:off x="0" y="0"/>
                    <a:ext cx="1876425" cy="1390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B87"/>
    <w:multiLevelType w:val="hybridMultilevel"/>
    <w:tmpl w:val="B3683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317A4"/>
    <w:multiLevelType w:val="hybridMultilevel"/>
    <w:tmpl w:val="D98C7BB0"/>
    <w:lvl w:ilvl="0" w:tplc="9704EF96">
      <w:start w:val="3"/>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650F01"/>
    <w:multiLevelType w:val="hybridMultilevel"/>
    <w:tmpl w:val="76C4D71E"/>
    <w:lvl w:ilvl="0" w:tplc="39ACEC8C">
      <w:numFmt w:val="bullet"/>
      <w:lvlText w:val=""/>
      <w:lvlJc w:val="left"/>
      <w:pPr>
        <w:tabs>
          <w:tab w:val="num" w:pos="1080"/>
        </w:tabs>
        <w:ind w:left="1080" w:hanging="360"/>
      </w:pPr>
      <w:rPr>
        <w:rFonts w:ascii="Wingdings" w:eastAsia="Times New Roman" w:hAnsi="Wingdings"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7555A67"/>
    <w:multiLevelType w:val="hybridMultilevel"/>
    <w:tmpl w:val="BE7A02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42"/>
    <w:rsid w:val="00080E9A"/>
    <w:rsid w:val="000A7D89"/>
    <w:rsid w:val="001B4217"/>
    <w:rsid w:val="004724FE"/>
    <w:rsid w:val="00494844"/>
    <w:rsid w:val="005E1102"/>
    <w:rsid w:val="00687670"/>
    <w:rsid w:val="007F45E2"/>
    <w:rsid w:val="00985201"/>
    <w:rsid w:val="009D2212"/>
    <w:rsid w:val="00C52C42"/>
    <w:rsid w:val="00D52F05"/>
    <w:rsid w:val="00D92F25"/>
    <w:rsid w:val="00E75E73"/>
    <w:rsid w:val="00FB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E3DE3-BCE9-47AB-81BD-E10D4331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42"/>
    <w:pPr>
      <w:spacing w:after="0" w:line="240" w:lineRule="auto"/>
    </w:pPr>
    <w:rPr>
      <w:rFonts w:ascii="Arial" w:eastAsia="Times New Roman" w:hAnsi="Arial" w:cs="Times New Roman"/>
      <w:color w:val="000000"/>
      <w:sz w:val="24"/>
      <w:szCs w:val="24"/>
    </w:rPr>
  </w:style>
  <w:style w:type="paragraph" w:styleId="Heading2">
    <w:name w:val="heading 2"/>
    <w:basedOn w:val="Normal"/>
    <w:next w:val="Normal"/>
    <w:link w:val="Heading2Char"/>
    <w:qFormat/>
    <w:rsid w:val="00FB31C2"/>
    <w:pPr>
      <w:keepNext/>
      <w:ind w:right="-1530"/>
      <w:outlineLvl w:val="1"/>
    </w:pPr>
    <w:rPr>
      <w:b/>
      <w:bCs/>
      <w:iCs/>
      <w:color w:val="auto"/>
      <w:sz w:val="20"/>
      <w:szCs w:val="20"/>
    </w:rPr>
  </w:style>
  <w:style w:type="paragraph" w:styleId="Heading6">
    <w:name w:val="heading 6"/>
    <w:basedOn w:val="Normal"/>
    <w:next w:val="Normal"/>
    <w:link w:val="Heading6Char"/>
    <w:qFormat/>
    <w:rsid w:val="00FB31C2"/>
    <w:pPr>
      <w:keepNext/>
      <w:ind w:left="720"/>
      <w:outlineLvl w:val="5"/>
    </w:pPr>
    <w:rPr>
      <w:rFonts w:ascii="Times New Roman" w:hAnsi="Times New Roman"/>
      <w:color w:val="auto"/>
      <w:szCs w:val="20"/>
    </w:rPr>
  </w:style>
  <w:style w:type="paragraph" w:styleId="Heading7">
    <w:name w:val="heading 7"/>
    <w:basedOn w:val="Normal"/>
    <w:next w:val="Normal"/>
    <w:link w:val="Heading7Char"/>
    <w:qFormat/>
    <w:rsid w:val="00FB31C2"/>
    <w:pPr>
      <w:keepNext/>
      <w:ind w:firstLine="720"/>
      <w:outlineLvl w:val="6"/>
    </w:pPr>
    <w:rPr>
      <w:rFonts w:ascii="Times New Roman" w:hAnsi="Times New Roman"/>
      <w:b/>
      <w:bCs/>
      <w:color w:val="auto"/>
      <w:sz w:val="22"/>
      <w:szCs w:val="20"/>
    </w:rPr>
  </w:style>
  <w:style w:type="paragraph" w:styleId="Heading8">
    <w:name w:val="heading 8"/>
    <w:basedOn w:val="Normal"/>
    <w:next w:val="Normal"/>
    <w:link w:val="Heading8Char"/>
    <w:qFormat/>
    <w:rsid w:val="00FB31C2"/>
    <w:pPr>
      <w:keepNext/>
      <w:ind w:firstLine="720"/>
      <w:outlineLvl w:val="7"/>
    </w:pPr>
    <w:rPr>
      <w:rFonts w:ascii="Times New Roman" w:hAnsi="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2C42"/>
    <w:rPr>
      <w:rFonts w:cs="Arial"/>
      <w:color w:val="auto"/>
      <w:sz w:val="32"/>
    </w:rPr>
  </w:style>
  <w:style w:type="character" w:customStyle="1" w:styleId="BodyTextChar">
    <w:name w:val="Body Text Char"/>
    <w:basedOn w:val="DefaultParagraphFont"/>
    <w:link w:val="BodyText"/>
    <w:rsid w:val="00C52C42"/>
    <w:rPr>
      <w:rFonts w:ascii="Arial" w:eastAsia="Times New Roman" w:hAnsi="Arial" w:cs="Arial"/>
      <w:sz w:val="32"/>
      <w:szCs w:val="24"/>
    </w:rPr>
  </w:style>
  <w:style w:type="paragraph" w:styleId="Header">
    <w:name w:val="header"/>
    <w:basedOn w:val="Normal"/>
    <w:link w:val="HeaderChar"/>
    <w:uiPriority w:val="99"/>
    <w:unhideWhenUsed/>
    <w:rsid w:val="00C52C42"/>
    <w:pPr>
      <w:tabs>
        <w:tab w:val="center" w:pos="4680"/>
        <w:tab w:val="right" w:pos="9360"/>
      </w:tabs>
    </w:pPr>
  </w:style>
  <w:style w:type="character" w:customStyle="1" w:styleId="HeaderChar">
    <w:name w:val="Header Char"/>
    <w:basedOn w:val="DefaultParagraphFont"/>
    <w:link w:val="Header"/>
    <w:uiPriority w:val="99"/>
    <w:rsid w:val="00C52C42"/>
    <w:rPr>
      <w:rFonts w:ascii="Arial" w:eastAsia="Times New Roman" w:hAnsi="Arial" w:cs="Times New Roman"/>
      <w:color w:val="000000"/>
      <w:sz w:val="24"/>
      <w:szCs w:val="24"/>
    </w:rPr>
  </w:style>
  <w:style w:type="paragraph" w:styleId="Footer">
    <w:name w:val="footer"/>
    <w:basedOn w:val="Normal"/>
    <w:link w:val="FooterChar"/>
    <w:uiPriority w:val="99"/>
    <w:unhideWhenUsed/>
    <w:rsid w:val="00C52C42"/>
    <w:pPr>
      <w:tabs>
        <w:tab w:val="center" w:pos="4680"/>
        <w:tab w:val="right" w:pos="9360"/>
      </w:tabs>
    </w:pPr>
  </w:style>
  <w:style w:type="character" w:customStyle="1" w:styleId="FooterChar">
    <w:name w:val="Footer Char"/>
    <w:basedOn w:val="DefaultParagraphFont"/>
    <w:link w:val="Footer"/>
    <w:uiPriority w:val="99"/>
    <w:rsid w:val="00C52C42"/>
    <w:rPr>
      <w:rFonts w:ascii="Arial" w:eastAsia="Times New Roman" w:hAnsi="Arial" w:cs="Times New Roman"/>
      <w:color w:val="000000"/>
      <w:sz w:val="24"/>
      <w:szCs w:val="24"/>
    </w:rPr>
  </w:style>
  <w:style w:type="character" w:customStyle="1" w:styleId="Heading2Char">
    <w:name w:val="Heading 2 Char"/>
    <w:basedOn w:val="DefaultParagraphFont"/>
    <w:link w:val="Heading2"/>
    <w:rsid w:val="00FB31C2"/>
    <w:rPr>
      <w:rFonts w:ascii="Arial" w:eastAsia="Times New Roman" w:hAnsi="Arial" w:cs="Times New Roman"/>
      <w:b/>
      <w:bCs/>
      <w:iCs/>
      <w:sz w:val="20"/>
      <w:szCs w:val="20"/>
    </w:rPr>
  </w:style>
  <w:style w:type="character" w:customStyle="1" w:styleId="Heading6Char">
    <w:name w:val="Heading 6 Char"/>
    <w:basedOn w:val="DefaultParagraphFont"/>
    <w:link w:val="Heading6"/>
    <w:rsid w:val="00FB31C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B31C2"/>
    <w:rPr>
      <w:rFonts w:ascii="Times New Roman" w:eastAsia="Times New Roman" w:hAnsi="Times New Roman" w:cs="Times New Roman"/>
      <w:b/>
      <w:bCs/>
      <w:szCs w:val="20"/>
    </w:rPr>
  </w:style>
  <w:style w:type="character" w:customStyle="1" w:styleId="Heading8Char">
    <w:name w:val="Heading 8 Char"/>
    <w:basedOn w:val="DefaultParagraphFont"/>
    <w:link w:val="Heading8"/>
    <w:rsid w:val="00FB31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 Jayne</dc:creator>
  <cp:lastModifiedBy>Kreger, Paula</cp:lastModifiedBy>
  <cp:revision>2</cp:revision>
  <dcterms:created xsi:type="dcterms:W3CDTF">2018-01-11T20:25:00Z</dcterms:created>
  <dcterms:modified xsi:type="dcterms:W3CDTF">2018-01-11T20:25:00Z</dcterms:modified>
</cp:coreProperties>
</file>