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42" w:rsidRDefault="00C52C42" w:rsidP="00C52C42">
      <w:pPr>
        <w:pStyle w:val="BodyText"/>
        <w:rPr>
          <w:i/>
          <w:sz w:val="18"/>
          <w:szCs w:val="18"/>
        </w:rPr>
      </w:pPr>
      <w:bookmarkStart w:id="0" w:name="_GoBack"/>
      <w:bookmarkEnd w:id="0"/>
    </w:p>
    <w:p w:rsidR="00C52C42" w:rsidRDefault="00C52C42" w:rsidP="00C52C42">
      <w:pPr>
        <w:pStyle w:val="BodyText"/>
        <w:jc w:val="center"/>
        <w:rPr>
          <w:b/>
          <w:sz w:val="22"/>
          <w:szCs w:val="22"/>
        </w:rPr>
      </w:pPr>
    </w:p>
    <w:p w:rsidR="00FB31C2" w:rsidRDefault="00FB31C2" w:rsidP="00FB31C2">
      <w:pPr>
        <w:pStyle w:val="Heading2"/>
        <w:rPr>
          <w:rFonts w:cs="Arial"/>
          <w:sz w:val="28"/>
        </w:rPr>
      </w:pPr>
      <w:r>
        <w:rPr>
          <w:rFonts w:cs="Arial"/>
          <w:sz w:val="28"/>
        </w:rPr>
        <w:t xml:space="preserve">                                  </w:t>
      </w:r>
    </w:p>
    <w:p w:rsidR="00FB31C2" w:rsidRDefault="00FB31C2" w:rsidP="00FB31C2">
      <w:pPr>
        <w:pStyle w:val="Heading2"/>
        <w:rPr>
          <w:rFonts w:cs="Arial"/>
          <w:sz w:val="28"/>
        </w:rPr>
      </w:pPr>
    </w:p>
    <w:p w:rsidR="00FB31C2" w:rsidRDefault="00FB31C2" w:rsidP="00FB31C2">
      <w:pPr>
        <w:pStyle w:val="Heading2"/>
        <w:jc w:val="center"/>
        <w:rPr>
          <w:rFonts w:cs="Arial"/>
          <w:sz w:val="28"/>
          <w:u w:val="single"/>
        </w:rPr>
      </w:pPr>
    </w:p>
    <w:p w:rsidR="00FB31C2" w:rsidRDefault="00FB31C2" w:rsidP="00FB31C2">
      <w:pPr>
        <w:pStyle w:val="Heading2"/>
        <w:jc w:val="center"/>
        <w:rPr>
          <w:rFonts w:cs="Arial"/>
          <w:sz w:val="28"/>
          <w:u w:val="single"/>
        </w:rPr>
      </w:pPr>
    </w:p>
    <w:p w:rsidR="00FB31C2" w:rsidRDefault="00FB31C2" w:rsidP="00FB31C2">
      <w:pPr>
        <w:pStyle w:val="Heading2"/>
        <w:ind w:right="0"/>
        <w:jc w:val="center"/>
        <w:rPr>
          <w:rFonts w:eastAsia="Arial Unicode MS" w:cs="Arial"/>
          <w:sz w:val="28"/>
          <w:u w:val="single"/>
        </w:rPr>
      </w:pPr>
      <w:r>
        <w:rPr>
          <w:rFonts w:cs="Arial"/>
          <w:sz w:val="28"/>
          <w:u w:val="single"/>
        </w:rPr>
        <w:t>UNIFORM COMPLAINT PROCEDURES</w:t>
      </w:r>
    </w:p>
    <w:p w:rsidR="00FB31C2" w:rsidRDefault="00FB31C2" w:rsidP="00FB31C2">
      <w:pPr>
        <w:jc w:val="center"/>
        <w:rPr>
          <w:sz w:val="16"/>
        </w:rPr>
      </w:pPr>
      <w:r>
        <w:t> </w:t>
      </w:r>
      <w:r>
        <w:rPr>
          <w:sz w:val="16"/>
        </w:rPr>
        <w:t> </w:t>
      </w:r>
    </w:p>
    <w:p w:rsidR="00FB31C2" w:rsidRDefault="00FB31C2" w:rsidP="00FB31C2">
      <w:pPr>
        <w:pStyle w:val="BodyText"/>
        <w:jc w:val="both"/>
        <w:rPr>
          <w:sz w:val="22"/>
        </w:rPr>
      </w:pPr>
      <w:r>
        <w:rPr>
          <w:sz w:val="22"/>
        </w:rPr>
        <w:t>The Uniform Complaint Procedures of the Visalia Unified School District are supported by Education Code as well as Board of Trustee Policy.  The Uniform Complaint Procedure addresses complaints alleging unlawful discrimination or failure to comply with state or federal law in adult basic education, consolidated categorical aid programs, migrant education, vocational education, child care and development programs, child nutrition programs, and special education programs.</w:t>
      </w:r>
    </w:p>
    <w:p w:rsidR="00FB31C2" w:rsidRDefault="00FB31C2" w:rsidP="00FB31C2">
      <w:pPr>
        <w:pStyle w:val="BodyText"/>
        <w:jc w:val="both"/>
        <w:rPr>
          <w:sz w:val="22"/>
        </w:rPr>
      </w:pPr>
      <w:r>
        <w:rPr>
          <w:sz w:val="22"/>
        </w:rPr>
        <w:t> </w:t>
      </w:r>
    </w:p>
    <w:p w:rsidR="00FB31C2" w:rsidRDefault="00FB31C2" w:rsidP="00FB31C2">
      <w:pPr>
        <w:pStyle w:val="BodyText"/>
        <w:jc w:val="both"/>
        <w:rPr>
          <w:sz w:val="22"/>
        </w:rPr>
      </w:pPr>
      <w:r>
        <w:rPr>
          <w:sz w:val="22"/>
        </w:rPr>
        <w:t>The Board of Trustees encourages the resolution of complaints through the mediation process.  Furthermore, the Board of Trustees prohibit</w:t>
      </w:r>
      <w:r w:rsidR="00D54D7E">
        <w:rPr>
          <w:sz w:val="22"/>
        </w:rPr>
        <w:t>s</w:t>
      </w:r>
      <w:r>
        <w:rPr>
          <w:sz w:val="22"/>
        </w:rPr>
        <w:t xml:space="preserve"> retaliation in any form for the filing of a complaint, the reporting of instances of discrimination, or for participation in the complaint procedures.</w:t>
      </w:r>
    </w:p>
    <w:p w:rsidR="00FB31C2" w:rsidRDefault="00FB31C2" w:rsidP="00FB31C2">
      <w:pPr>
        <w:jc w:val="both"/>
        <w:rPr>
          <w:rFonts w:cs="Arial"/>
          <w:sz w:val="22"/>
        </w:rPr>
      </w:pPr>
      <w:r>
        <w:rPr>
          <w:rFonts w:cs="Arial"/>
          <w:sz w:val="22"/>
        </w:rPr>
        <w:t> </w:t>
      </w:r>
    </w:p>
    <w:p w:rsidR="00FB31C2" w:rsidRDefault="00FB31C2" w:rsidP="00FB31C2">
      <w:pPr>
        <w:jc w:val="both"/>
        <w:rPr>
          <w:rFonts w:cs="Arial"/>
          <w:sz w:val="22"/>
        </w:rPr>
      </w:pPr>
      <w:r>
        <w:rPr>
          <w:rFonts w:cs="Arial"/>
          <w:sz w:val="22"/>
        </w:rPr>
        <w:t>When it is alleged that district has violated federal or state laws or regulations governing educational programs, the following complaint procedures are established:</w:t>
      </w:r>
    </w:p>
    <w:p w:rsidR="00FB31C2" w:rsidRDefault="00FB31C2" w:rsidP="00FB31C2">
      <w:pPr>
        <w:jc w:val="both"/>
        <w:rPr>
          <w:rFonts w:cs="Arial"/>
          <w:sz w:val="22"/>
        </w:rPr>
      </w:pPr>
      <w:r>
        <w:rPr>
          <w:rFonts w:cs="Arial"/>
          <w:sz w:val="22"/>
        </w:rPr>
        <w:t> </w:t>
      </w:r>
    </w:p>
    <w:p w:rsidR="00FB31C2" w:rsidRDefault="00FB31C2" w:rsidP="00FB31C2">
      <w:pPr>
        <w:numPr>
          <w:ilvl w:val="0"/>
          <w:numId w:val="3"/>
        </w:numPr>
        <w:jc w:val="both"/>
        <w:rPr>
          <w:rFonts w:cs="Arial"/>
          <w:sz w:val="22"/>
        </w:rPr>
      </w:pPr>
      <w:r>
        <w:rPr>
          <w:rFonts w:cs="Arial"/>
          <w:sz w:val="22"/>
        </w:rPr>
        <w:t>Filing of Complaint</w:t>
      </w:r>
    </w:p>
    <w:p w:rsidR="00FB31C2" w:rsidRDefault="00FB31C2" w:rsidP="00FB31C2">
      <w:pPr>
        <w:numPr>
          <w:ilvl w:val="0"/>
          <w:numId w:val="3"/>
        </w:numPr>
        <w:jc w:val="both"/>
        <w:rPr>
          <w:rFonts w:cs="Arial"/>
          <w:sz w:val="22"/>
        </w:rPr>
      </w:pPr>
      <w:r>
        <w:rPr>
          <w:rFonts w:cs="Arial"/>
          <w:sz w:val="22"/>
        </w:rPr>
        <w:t>Mediation</w:t>
      </w:r>
    </w:p>
    <w:p w:rsidR="00FB31C2" w:rsidRDefault="00FB31C2" w:rsidP="00FB31C2">
      <w:pPr>
        <w:numPr>
          <w:ilvl w:val="0"/>
          <w:numId w:val="3"/>
        </w:numPr>
        <w:jc w:val="both"/>
        <w:rPr>
          <w:rFonts w:cs="Arial"/>
          <w:sz w:val="22"/>
          <w:szCs w:val="14"/>
        </w:rPr>
      </w:pPr>
      <w:r>
        <w:rPr>
          <w:rFonts w:cs="Arial"/>
          <w:sz w:val="22"/>
        </w:rPr>
        <w:t>Investigation of Complaint</w:t>
      </w:r>
      <w:r>
        <w:rPr>
          <w:rFonts w:cs="Arial"/>
          <w:sz w:val="22"/>
          <w:szCs w:val="14"/>
        </w:rPr>
        <w:t xml:space="preserve"> </w:t>
      </w:r>
    </w:p>
    <w:p w:rsidR="00FB31C2" w:rsidRDefault="00FB31C2" w:rsidP="00FB31C2">
      <w:pPr>
        <w:numPr>
          <w:ilvl w:val="0"/>
          <w:numId w:val="3"/>
        </w:numPr>
        <w:jc w:val="both"/>
        <w:rPr>
          <w:rFonts w:cs="Arial"/>
          <w:sz w:val="22"/>
        </w:rPr>
      </w:pPr>
      <w:r>
        <w:rPr>
          <w:rFonts w:cs="Arial"/>
          <w:sz w:val="22"/>
        </w:rPr>
        <w:t>Response</w:t>
      </w:r>
    </w:p>
    <w:p w:rsidR="00FB31C2" w:rsidRDefault="00FB31C2" w:rsidP="00FB31C2">
      <w:pPr>
        <w:numPr>
          <w:ilvl w:val="0"/>
          <w:numId w:val="3"/>
        </w:numPr>
        <w:jc w:val="both"/>
        <w:rPr>
          <w:rFonts w:cs="Arial"/>
          <w:sz w:val="22"/>
        </w:rPr>
      </w:pPr>
      <w:r>
        <w:rPr>
          <w:rFonts w:cs="Arial"/>
          <w:sz w:val="22"/>
        </w:rPr>
        <w:t>Final Written Decision</w:t>
      </w:r>
    </w:p>
    <w:p w:rsidR="00FB31C2" w:rsidRDefault="00FB31C2" w:rsidP="00FB31C2">
      <w:pPr>
        <w:ind w:left="1080"/>
        <w:jc w:val="both"/>
        <w:rPr>
          <w:rFonts w:cs="Arial"/>
          <w:sz w:val="22"/>
        </w:rPr>
      </w:pPr>
    </w:p>
    <w:p w:rsidR="00FB31C2" w:rsidRDefault="00FB31C2" w:rsidP="00FB31C2">
      <w:pPr>
        <w:jc w:val="both"/>
        <w:rPr>
          <w:rFonts w:cs="Arial"/>
          <w:sz w:val="22"/>
        </w:rPr>
      </w:pPr>
      <w:r>
        <w:rPr>
          <w:rFonts w:cs="Arial"/>
          <w:sz w:val="22"/>
        </w:rPr>
        <w:t>Legal Reference: California Code of Regulations, Title 5, Sections 4600-4671; BP 1312.3(a); AR 1312.3(b)</w:t>
      </w:r>
    </w:p>
    <w:p w:rsidR="00FB31C2" w:rsidRDefault="00FB31C2" w:rsidP="00FB31C2">
      <w:pPr>
        <w:jc w:val="both"/>
        <w:rPr>
          <w:rFonts w:cs="Arial"/>
          <w:sz w:val="22"/>
        </w:rPr>
      </w:pPr>
      <w:r>
        <w:rPr>
          <w:rFonts w:cs="Arial"/>
          <w:sz w:val="22"/>
        </w:rPr>
        <w:t> </w:t>
      </w:r>
    </w:p>
    <w:p w:rsidR="00FB31C2" w:rsidRDefault="00FB31C2" w:rsidP="00FB31C2">
      <w:pPr>
        <w:pStyle w:val="Heading6"/>
        <w:jc w:val="both"/>
        <w:rPr>
          <w:rFonts w:ascii="Arial" w:eastAsia="Arial Unicode MS" w:hAnsi="Arial" w:cs="Arial"/>
          <w:sz w:val="22"/>
        </w:rPr>
      </w:pPr>
      <w:r>
        <w:rPr>
          <w:rFonts w:ascii="Arial" w:hAnsi="Arial" w:cs="Arial"/>
          <w:sz w:val="22"/>
          <w:u w:val="single"/>
        </w:rPr>
        <w:t>Appeals to the California Department of Education</w:t>
      </w:r>
    </w:p>
    <w:p w:rsidR="00FB31C2" w:rsidRDefault="00FB31C2" w:rsidP="00FB31C2">
      <w:pPr>
        <w:jc w:val="both"/>
        <w:rPr>
          <w:rFonts w:cs="Arial"/>
          <w:sz w:val="22"/>
        </w:rPr>
      </w:pPr>
      <w:r>
        <w:rPr>
          <w:rFonts w:cs="Arial"/>
          <w:sz w:val="22"/>
        </w:rPr>
        <w:t> </w:t>
      </w:r>
    </w:p>
    <w:p w:rsidR="00FB31C2" w:rsidRDefault="00FB31C2" w:rsidP="00FB31C2">
      <w:pPr>
        <w:pStyle w:val="BodyText"/>
        <w:jc w:val="both"/>
        <w:rPr>
          <w:sz w:val="22"/>
        </w:rPr>
      </w:pPr>
      <w:r>
        <w:rPr>
          <w:sz w:val="22"/>
        </w:rPr>
        <w:t xml:space="preserve">If dissatisfied with the district’s decision, the complainant may appeal in writing to the California Department of Education within 15 days of receiving the district’s decision. Civil law remedies, including, but not limited to, injunctions, restraining orders, or other remedies or orders may also be available to complainants. In discrimination complaints, an alleged victim may not seek civil remedies pursuant to Education Code 262.3 until at least 60 days have elapsed from the filing of an appeal.  </w:t>
      </w:r>
    </w:p>
    <w:p w:rsidR="00FB31C2" w:rsidRDefault="00FB31C2" w:rsidP="00FB31C2">
      <w:pPr>
        <w:jc w:val="both"/>
        <w:rPr>
          <w:rFonts w:cs="Arial"/>
          <w:sz w:val="18"/>
        </w:rPr>
      </w:pPr>
      <w:r>
        <w:rPr>
          <w:rFonts w:cs="Arial"/>
          <w:sz w:val="22"/>
        </w:rPr>
        <w:t> </w:t>
      </w:r>
    </w:p>
    <w:p w:rsidR="00FB31C2" w:rsidRDefault="00FB31C2" w:rsidP="00FB31C2">
      <w:pPr>
        <w:pStyle w:val="Heading6"/>
        <w:jc w:val="both"/>
        <w:rPr>
          <w:rFonts w:ascii="Arial" w:hAnsi="Arial" w:cs="Arial"/>
          <w:sz w:val="18"/>
          <w:u w:val="single"/>
        </w:rPr>
      </w:pPr>
      <w:r>
        <w:rPr>
          <w:rFonts w:ascii="Arial" w:hAnsi="Arial" w:cs="Arial"/>
          <w:sz w:val="22"/>
          <w:u w:val="single"/>
        </w:rPr>
        <w:t>Visalia Unified School District Compliance Officers</w:t>
      </w:r>
    </w:p>
    <w:p w:rsidR="00FB31C2" w:rsidRDefault="00FB31C2" w:rsidP="00FB31C2">
      <w:pPr>
        <w:jc w:val="both"/>
        <w:rPr>
          <w:rFonts w:cs="Arial"/>
          <w:sz w:val="18"/>
        </w:rPr>
      </w:pPr>
      <w:r>
        <w:rPr>
          <w:rFonts w:eastAsia="Arial Unicode MS" w:cs="Arial"/>
        </w:rPr>
        <w:tab/>
      </w:r>
    </w:p>
    <w:p w:rsidR="00FB31C2" w:rsidRDefault="000C3810" w:rsidP="00FB31C2">
      <w:pPr>
        <w:pStyle w:val="Heading7"/>
        <w:jc w:val="both"/>
        <w:rPr>
          <w:rFonts w:ascii="Arial" w:hAnsi="Arial" w:cs="Arial"/>
        </w:rPr>
      </w:pPr>
      <w:r>
        <w:rPr>
          <w:rFonts w:ascii="Arial" w:hAnsi="Arial" w:cs="Arial"/>
        </w:rPr>
        <w:t>Todd Oto, Assistant</w:t>
      </w:r>
      <w:r w:rsidR="00FB31C2">
        <w:rPr>
          <w:rFonts w:ascii="Arial" w:hAnsi="Arial" w:cs="Arial"/>
        </w:rPr>
        <w:t xml:space="preserve"> Superintendent</w:t>
      </w:r>
      <w:r w:rsidR="00D54D7E">
        <w:rPr>
          <w:rFonts w:ascii="Arial" w:hAnsi="Arial" w:cs="Arial"/>
        </w:rPr>
        <w:t xml:space="preserve">, </w:t>
      </w:r>
      <w:r w:rsidR="00FB31C2">
        <w:rPr>
          <w:rFonts w:ascii="Arial" w:hAnsi="Arial" w:cs="Arial"/>
        </w:rPr>
        <w:t>559.730.7515</w:t>
      </w:r>
    </w:p>
    <w:p w:rsidR="00FB31C2" w:rsidRDefault="00FB31C2" w:rsidP="00FB31C2">
      <w:pPr>
        <w:jc w:val="both"/>
        <w:rPr>
          <w:rFonts w:cs="Arial"/>
          <w:sz w:val="22"/>
        </w:rPr>
      </w:pPr>
      <w:r>
        <w:rPr>
          <w:rFonts w:cs="Arial"/>
          <w:sz w:val="22"/>
        </w:rPr>
        <w:t xml:space="preserve"> </w:t>
      </w:r>
      <w:r>
        <w:rPr>
          <w:rFonts w:cs="Arial"/>
          <w:sz w:val="22"/>
        </w:rPr>
        <w:tab/>
      </w:r>
      <w:r w:rsidRPr="006340A8">
        <w:rPr>
          <w:rFonts w:cs="Arial"/>
          <w:sz w:val="22"/>
        </w:rPr>
        <w:t xml:space="preserve">Consolidated Programs, Migrant Ed, Adult Basic Education, Vocational Ed, Instructional </w:t>
      </w:r>
      <w:r w:rsidRPr="006340A8">
        <w:rPr>
          <w:rFonts w:cs="Arial"/>
          <w:sz w:val="22"/>
        </w:rPr>
        <w:tab/>
      </w:r>
      <w:r w:rsidR="006340A8" w:rsidRPr="006340A8">
        <w:rPr>
          <w:rFonts w:cs="Arial"/>
          <w:sz w:val="22"/>
        </w:rPr>
        <w:tab/>
      </w:r>
      <w:r w:rsidRPr="006340A8">
        <w:rPr>
          <w:rFonts w:cs="Arial"/>
          <w:sz w:val="22"/>
        </w:rPr>
        <w:t>Materials</w:t>
      </w:r>
      <w:r w:rsidR="00D30213">
        <w:rPr>
          <w:rFonts w:cs="Arial"/>
          <w:sz w:val="22"/>
        </w:rPr>
        <w:t>, Special Education</w:t>
      </w:r>
    </w:p>
    <w:p w:rsidR="00FB31C2" w:rsidRPr="001A4F76" w:rsidRDefault="00FB31C2" w:rsidP="001A4F76">
      <w:pPr>
        <w:jc w:val="both"/>
        <w:rPr>
          <w:rFonts w:cs="Arial"/>
          <w:b/>
          <w:sz w:val="22"/>
        </w:rPr>
      </w:pPr>
      <w:r>
        <w:rPr>
          <w:rFonts w:cs="Arial"/>
          <w:sz w:val="22"/>
        </w:rPr>
        <w:tab/>
      </w:r>
      <w:r w:rsidRPr="001A4F76">
        <w:rPr>
          <w:rFonts w:cs="Arial"/>
          <w:b/>
          <w:sz w:val="22"/>
        </w:rPr>
        <w:t xml:space="preserve">Robert </w:t>
      </w:r>
      <w:proofErr w:type="spellStart"/>
      <w:r w:rsidRPr="001A4F76">
        <w:rPr>
          <w:rFonts w:cs="Arial"/>
          <w:b/>
          <w:sz w:val="22"/>
        </w:rPr>
        <w:t>Gr</w:t>
      </w:r>
      <w:r w:rsidRPr="001A4F76">
        <w:rPr>
          <w:rFonts w:ascii="Calibri" w:hAnsi="Calibri" w:cs="Arial"/>
          <w:b/>
          <w:sz w:val="22"/>
        </w:rPr>
        <w:t>Ö</w:t>
      </w:r>
      <w:r w:rsidRPr="001A4F76">
        <w:rPr>
          <w:rFonts w:cs="Arial"/>
          <w:b/>
          <w:sz w:val="22"/>
        </w:rPr>
        <w:t>eber</w:t>
      </w:r>
      <w:proofErr w:type="spellEnd"/>
      <w:r w:rsidRPr="001A4F76">
        <w:rPr>
          <w:rFonts w:cs="Arial"/>
          <w:b/>
          <w:sz w:val="22"/>
        </w:rPr>
        <w:t>, Assistant Superintendent</w:t>
      </w:r>
      <w:r w:rsidR="00D54D7E" w:rsidRPr="001A4F76">
        <w:rPr>
          <w:rFonts w:cs="Arial"/>
          <w:b/>
          <w:sz w:val="22"/>
        </w:rPr>
        <w:t xml:space="preserve">, </w:t>
      </w:r>
      <w:r w:rsidRPr="001A4F76">
        <w:rPr>
          <w:rFonts w:cs="Arial"/>
          <w:b/>
          <w:sz w:val="22"/>
        </w:rPr>
        <w:t>559.730.7529</w:t>
      </w:r>
    </w:p>
    <w:p w:rsidR="00FB31C2" w:rsidRDefault="00FB31C2" w:rsidP="00FB31C2">
      <w:pPr>
        <w:jc w:val="both"/>
        <w:rPr>
          <w:rFonts w:cs="Arial"/>
          <w:sz w:val="22"/>
        </w:rPr>
      </w:pPr>
      <w:r>
        <w:rPr>
          <w:rFonts w:cs="Arial"/>
          <w:sz w:val="22"/>
        </w:rPr>
        <w:tab/>
        <w:t>Child Nutrition Programs</w:t>
      </w:r>
    </w:p>
    <w:p w:rsidR="00FB31C2" w:rsidRDefault="00FB31C2" w:rsidP="00FB31C2">
      <w:pPr>
        <w:jc w:val="both"/>
        <w:rPr>
          <w:rFonts w:cs="Arial"/>
          <w:b/>
          <w:bCs/>
          <w:sz w:val="22"/>
        </w:rPr>
      </w:pPr>
      <w:r>
        <w:rPr>
          <w:rFonts w:cs="Arial"/>
          <w:sz w:val="22"/>
        </w:rPr>
        <w:tab/>
      </w:r>
      <w:r w:rsidR="00D54D7E">
        <w:rPr>
          <w:rFonts w:cs="Arial"/>
          <w:b/>
          <w:bCs/>
          <w:sz w:val="22"/>
        </w:rPr>
        <w:t>Tamara Ravalin</w:t>
      </w:r>
      <w:r>
        <w:rPr>
          <w:rFonts w:cs="Arial"/>
          <w:b/>
          <w:bCs/>
          <w:sz w:val="22"/>
        </w:rPr>
        <w:t>, Assistant Superintendent</w:t>
      </w:r>
      <w:r w:rsidR="00D54D7E">
        <w:rPr>
          <w:rFonts w:cs="Arial"/>
          <w:b/>
          <w:bCs/>
          <w:sz w:val="22"/>
        </w:rPr>
        <w:t xml:space="preserve">, </w:t>
      </w:r>
      <w:r>
        <w:rPr>
          <w:rFonts w:cs="Arial"/>
          <w:b/>
          <w:bCs/>
          <w:sz w:val="22"/>
        </w:rPr>
        <w:t>559.730.7552</w:t>
      </w:r>
    </w:p>
    <w:p w:rsidR="00FB31C2" w:rsidRDefault="00FB31C2" w:rsidP="00FB31C2">
      <w:pPr>
        <w:jc w:val="both"/>
      </w:pPr>
      <w:r>
        <w:rPr>
          <w:rFonts w:cs="Arial"/>
          <w:sz w:val="22"/>
        </w:rPr>
        <w:tab/>
        <w:t>Human Resources Development</w:t>
      </w:r>
    </w:p>
    <w:p w:rsidR="00FB31C2" w:rsidRDefault="00FB31C2" w:rsidP="00FB31C2">
      <w:pPr>
        <w:pStyle w:val="BodyText"/>
        <w:jc w:val="both"/>
        <w:rPr>
          <w:sz w:val="18"/>
          <w:szCs w:val="18"/>
        </w:rPr>
      </w:pPr>
    </w:p>
    <w:p w:rsidR="00FB31C2" w:rsidRPr="00C52C42" w:rsidRDefault="00FB31C2" w:rsidP="00FB31C2">
      <w:pPr>
        <w:pStyle w:val="BodyText"/>
        <w:jc w:val="both"/>
        <w:rPr>
          <w:sz w:val="18"/>
          <w:szCs w:val="18"/>
        </w:rPr>
      </w:pPr>
    </w:p>
    <w:sectPr w:rsidR="00FB31C2" w:rsidRPr="00C52C42" w:rsidSect="00FB31C2">
      <w:headerReference w:type="default" r:id="rId7"/>
      <w:footerReference w:type="default" r:id="rId8"/>
      <w:pgSz w:w="12240" w:h="15840"/>
      <w:pgMar w:top="1152" w:right="1440" w:bottom="72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42" w:rsidRDefault="00C52C42" w:rsidP="00C52C42">
      <w:r>
        <w:separator/>
      </w:r>
    </w:p>
  </w:endnote>
  <w:endnote w:type="continuationSeparator" w:id="0">
    <w:p w:rsidR="00C52C42" w:rsidRDefault="00C52C42" w:rsidP="00C5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C2" w:rsidRPr="00FB31C2" w:rsidRDefault="001A4F76" w:rsidP="00FB31C2">
    <w:pPr>
      <w:pStyle w:val="Footer"/>
      <w:jc w:val="center"/>
      <w:rPr>
        <w:sz w:val="20"/>
        <w:szCs w:val="20"/>
      </w:rPr>
    </w:pPr>
    <w:r>
      <w:rPr>
        <w:sz w:val="20"/>
        <w:szCs w:val="20"/>
      </w:rPr>
      <w:t>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42" w:rsidRDefault="00C52C42" w:rsidP="00C52C42">
      <w:r>
        <w:separator/>
      </w:r>
    </w:p>
  </w:footnote>
  <w:footnote w:type="continuationSeparator" w:id="0">
    <w:p w:rsidR="00C52C42" w:rsidRDefault="00C52C42" w:rsidP="00C5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42" w:rsidRDefault="00C52C42">
    <w:pPr>
      <w:pStyle w:val="Header"/>
    </w:pPr>
    <w:r w:rsidRPr="00C52C42">
      <w:rPr>
        <w:noProof/>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-209550</wp:posOffset>
          </wp:positionV>
          <wp:extent cx="1876425" cy="1390650"/>
          <wp:effectExtent l="19050" t="0" r="9525" b="0"/>
          <wp:wrapNone/>
          <wp:docPr id="2" name="Picture 2" descr="VUS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SD-Logo"/>
                  <pic:cNvPicPr>
                    <a:picLocks noChangeAspect="1" noChangeArrowheads="1"/>
                  </pic:cNvPicPr>
                </pic:nvPicPr>
                <pic:blipFill>
                  <a:blip r:embed="rId1" cstate="print"/>
                  <a:srcRect/>
                  <a:stretch>
                    <a:fillRect/>
                  </a:stretch>
                </pic:blipFill>
                <pic:spPr bwMode="auto">
                  <a:xfrm>
                    <a:off x="0" y="0"/>
                    <a:ext cx="1876425" cy="1390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B87"/>
    <w:multiLevelType w:val="hybridMultilevel"/>
    <w:tmpl w:val="B3683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317A4"/>
    <w:multiLevelType w:val="hybridMultilevel"/>
    <w:tmpl w:val="D98C7BB0"/>
    <w:lvl w:ilvl="0" w:tplc="9704EF96">
      <w:start w:val="3"/>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650F01"/>
    <w:multiLevelType w:val="hybridMultilevel"/>
    <w:tmpl w:val="76C4D71E"/>
    <w:lvl w:ilvl="0" w:tplc="39ACEC8C">
      <w:numFmt w:val="bullet"/>
      <w:lvlText w:val=""/>
      <w:lvlJc w:val="left"/>
      <w:pPr>
        <w:tabs>
          <w:tab w:val="num" w:pos="1080"/>
        </w:tabs>
        <w:ind w:left="1080" w:hanging="360"/>
      </w:pPr>
      <w:rPr>
        <w:rFonts w:ascii="Wingdings" w:eastAsia="Times New Roman" w:hAnsi="Wingdings"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42"/>
    <w:rsid w:val="000C3810"/>
    <w:rsid w:val="001A4F76"/>
    <w:rsid w:val="00477C9A"/>
    <w:rsid w:val="006340A8"/>
    <w:rsid w:val="008A2493"/>
    <w:rsid w:val="00C52C42"/>
    <w:rsid w:val="00D23DCF"/>
    <w:rsid w:val="00D30213"/>
    <w:rsid w:val="00D54D7E"/>
    <w:rsid w:val="00D92F25"/>
    <w:rsid w:val="00E75E73"/>
    <w:rsid w:val="00FB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B82AF-CB77-441F-B321-30A6F350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42"/>
    <w:pPr>
      <w:spacing w:after="0" w:line="240" w:lineRule="auto"/>
    </w:pPr>
    <w:rPr>
      <w:rFonts w:ascii="Arial" w:eastAsia="Times New Roman" w:hAnsi="Arial" w:cs="Times New Roman"/>
      <w:color w:val="000000"/>
      <w:sz w:val="24"/>
      <w:szCs w:val="24"/>
    </w:rPr>
  </w:style>
  <w:style w:type="paragraph" w:styleId="Heading2">
    <w:name w:val="heading 2"/>
    <w:basedOn w:val="Normal"/>
    <w:next w:val="Normal"/>
    <w:link w:val="Heading2Char"/>
    <w:qFormat/>
    <w:rsid w:val="00FB31C2"/>
    <w:pPr>
      <w:keepNext/>
      <w:ind w:right="-1530"/>
      <w:outlineLvl w:val="1"/>
    </w:pPr>
    <w:rPr>
      <w:b/>
      <w:bCs/>
      <w:iCs/>
      <w:color w:val="auto"/>
      <w:sz w:val="20"/>
      <w:szCs w:val="20"/>
    </w:rPr>
  </w:style>
  <w:style w:type="paragraph" w:styleId="Heading6">
    <w:name w:val="heading 6"/>
    <w:basedOn w:val="Normal"/>
    <w:next w:val="Normal"/>
    <w:link w:val="Heading6Char"/>
    <w:qFormat/>
    <w:rsid w:val="00FB31C2"/>
    <w:pPr>
      <w:keepNext/>
      <w:ind w:left="720"/>
      <w:outlineLvl w:val="5"/>
    </w:pPr>
    <w:rPr>
      <w:rFonts w:ascii="Times New Roman" w:hAnsi="Times New Roman"/>
      <w:color w:val="auto"/>
      <w:szCs w:val="20"/>
    </w:rPr>
  </w:style>
  <w:style w:type="paragraph" w:styleId="Heading7">
    <w:name w:val="heading 7"/>
    <w:basedOn w:val="Normal"/>
    <w:next w:val="Normal"/>
    <w:link w:val="Heading7Char"/>
    <w:qFormat/>
    <w:rsid w:val="00FB31C2"/>
    <w:pPr>
      <w:keepNext/>
      <w:ind w:firstLine="720"/>
      <w:outlineLvl w:val="6"/>
    </w:pPr>
    <w:rPr>
      <w:rFonts w:ascii="Times New Roman" w:hAnsi="Times New Roman"/>
      <w:b/>
      <w:bCs/>
      <w:color w:val="auto"/>
      <w:sz w:val="22"/>
      <w:szCs w:val="20"/>
    </w:rPr>
  </w:style>
  <w:style w:type="paragraph" w:styleId="Heading8">
    <w:name w:val="heading 8"/>
    <w:basedOn w:val="Normal"/>
    <w:next w:val="Normal"/>
    <w:link w:val="Heading8Char"/>
    <w:qFormat/>
    <w:rsid w:val="00FB31C2"/>
    <w:pPr>
      <w:keepNext/>
      <w:ind w:firstLine="720"/>
      <w:outlineLvl w:val="7"/>
    </w:pPr>
    <w:rPr>
      <w:rFonts w:ascii="Times New Roman" w:hAnsi="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2C42"/>
    <w:rPr>
      <w:rFonts w:cs="Arial"/>
      <w:color w:val="auto"/>
      <w:sz w:val="32"/>
    </w:rPr>
  </w:style>
  <w:style w:type="character" w:customStyle="1" w:styleId="BodyTextChar">
    <w:name w:val="Body Text Char"/>
    <w:basedOn w:val="DefaultParagraphFont"/>
    <w:link w:val="BodyText"/>
    <w:rsid w:val="00C52C42"/>
    <w:rPr>
      <w:rFonts w:ascii="Arial" w:eastAsia="Times New Roman" w:hAnsi="Arial" w:cs="Arial"/>
      <w:sz w:val="32"/>
      <w:szCs w:val="24"/>
    </w:rPr>
  </w:style>
  <w:style w:type="paragraph" w:styleId="Header">
    <w:name w:val="header"/>
    <w:basedOn w:val="Normal"/>
    <w:link w:val="HeaderChar"/>
    <w:uiPriority w:val="99"/>
    <w:unhideWhenUsed/>
    <w:rsid w:val="00C52C42"/>
    <w:pPr>
      <w:tabs>
        <w:tab w:val="center" w:pos="4680"/>
        <w:tab w:val="right" w:pos="9360"/>
      </w:tabs>
    </w:pPr>
  </w:style>
  <w:style w:type="character" w:customStyle="1" w:styleId="HeaderChar">
    <w:name w:val="Header Char"/>
    <w:basedOn w:val="DefaultParagraphFont"/>
    <w:link w:val="Header"/>
    <w:uiPriority w:val="99"/>
    <w:rsid w:val="00C52C42"/>
    <w:rPr>
      <w:rFonts w:ascii="Arial" w:eastAsia="Times New Roman" w:hAnsi="Arial" w:cs="Times New Roman"/>
      <w:color w:val="000000"/>
      <w:sz w:val="24"/>
      <w:szCs w:val="24"/>
    </w:rPr>
  </w:style>
  <w:style w:type="paragraph" w:styleId="Footer">
    <w:name w:val="footer"/>
    <w:basedOn w:val="Normal"/>
    <w:link w:val="FooterChar"/>
    <w:uiPriority w:val="99"/>
    <w:unhideWhenUsed/>
    <w:rsid w:val="00C52C42"/>
    <w:pPr>
      <w:tabs>
        <w:tab w:val="center" w:pos="4680"/>
        <w:tab w:val="right" w:pos="9360"/>
      </w:tabs>
    </w:pPr>
  </w:style>
  <w:style w:type="character" w:customStyle="1" w:styleId="FooterChar">
    <w:name w:val="Footer Char"/>
    <w:basedOn w:val="DefaultParagraphFont"/>
    <w:link w:val="Footer"/>
    <w:uiPriority w:val="99"/>
    <w:rsid w:val="00C52C42"/>
    <w:rPr>
      <w:rFonts w:ascii="Arial" w:eastAsia="Times New Roman" w:hAnsi="Arial" w:cs="Times New Roman"/>
      <w:color w:val="000000"/>
      <w:sz w:val="24"/>
      <w:szCs w:val="24"/>
    </w:rPr>
  </w:style>
  <w:style w:type="character" w:customStyle="1" w:styleId="Heading2Char">
    <w:name w:val="Heading 2 Char"/>
    <w:basedOn w:val="DefaultParagraphFont"/>
    <w:link w:val="Heading2"/>
    <w:rsid w:val="00FB31C2"/>
    <w:rPr>
      <w:rFonts w:ascii="Arial" w:eastAsia="Times New Roman" w:hAnsi="Arial" w:cs="Times New Roman"/>
      <w:b/>
      <w:bCs/>
      <w:iCs/>
      <w:sz w:val="20"/>
      <w:szCs w:val="20"/>
    </w:rPr>
  </w:style>
  <w:style w:type="character" w:customStyle="1" w:styleId="Heading6Char">
    <w:name w:val="Heading 6 Char"/>
    <w:basedOn w:val="DefaultParagraphFont"/>
    <w:link w:val="Heading6"/>
    <w:rsid w:val="00FB31C2"/>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FB31C2"/>
    <w:rPr>
      <w:rFonts w:ascii="Times New Roman" w:eastAsia="Times New Roman" w:hAnsi="Times New Roman" w:cs="Times New Roman"/>
      <w:b/>
      <w:bCs/>
      <w:szCs w:val="20"/>
    </w:rPr>
  </w:style>
  <w:style w:type="character" w:customStyle="1" w:styleId="Heading8Char">
    <w:name w:val="Heading 8 Char"/>
    <w:basedOn w:val="DefaultParagraphFont"/>
    <w:link w:val="Heading8"/>
    <w:rsid w:val="00FB31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Forbes, Jayne</dc:creator>
  <cp:lastModifiedBy>Kreger, Paula</cp:lastModifiedBy>
  <cp:revision>2</cp:revision>
  <cp:lastPrinted>2015-07-30T23:28:00Z</cp:lastPrinted>
  <dcterms:created xsi:type="dcterms:W3CDTF">2018-01-11T20:31:00Z</dcterms:created>
  <dcterms:modified xsi:type="dcterms:W3CDTF">2018-01-11T20:31:00Z</dcterms:modified>
</cp:coreProperties>
</file>