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54"/>
        <w:ind w:left="100" w:right="0" w:firstLine="0"/>
        <w:jc w:val="left"/>
        <w:rPr>
          <w:b/>
          <w:sz w:val="48"/>
        </w:rPr>
      </w:pPr>
      <w:r>
        <w:rPr>
          <w:b/>
          <w:sz w:val="48"/>
        </w:rPr>
        <w:t>Family Educational Rights and</w:t>
      </w:r>
    </w:p>
    <w:p>
      <w:pPr>
        <w:tabs>
          <w:tab w:pos="8773" w:val="left" w:leader="none"/>
        </w:tabs>
        <w:spacing w:before="5"/>
        <w:ind w:left="100" w:right="0" w:firstLine="0"/>
        <w:jc w:val="left"/>
        <w:rPr>
          <w:b/>
          <w:sz w:val="48"/>
        </w:rPr>
      </w:pPr>
      <w:r>
        <w:rPr>
          <w:b/>
          <w:sz w:val="48"/>
          <w:u w:val="single"/>
        </w:rPr>
        <w:t>Privacy Act</w:t>
      </w:r>
      <w:r>
        <w:rPr>
          <w:b/>
          <w:spacing w:val="-8"/>
          <w:sz w:val="48"/>
          <w:u w:val="single"/>
        </w:rPr>
        <w:t> </w:t>
      </w:r>
      <w:r>
        <w:rPr>
          <w:b/>
          <w:sz w:val="48"/>
          <w:u w:val="single"/>
        </w:rPr>
        <w:t>Regulations</w:t>
        <w:tab/>
      </w:r>
    </w:p>
    <w:p>
      <w:pPr>
        <w:pStyle w:val="BodyText"/>
        <w:rPr>
          <w:b/>
          <w:sz w:val="20"/>
        </w:rPr>
      </w:pPr>
    </w:p>
    <w:p>
      <w:pPr>
        <w:pStyle w:val="BodyText"/>
        <w:spacing w:before="8"/>
        <w:rPr>
          <w:b/>
          <w:sz w:val="18"/>
        </w:rPr>
      </w:pPr>
    </w:p>
    <w:p>
      <w:pPr>
        <w:spacing w:after="0"/>
        <w:rPr>
          <w:sz w:val="18"/>
        </w:rPr>
        <w:sectPr>
          <w:footerReference w:type="default" r:id="rId5"/>
          <w:type w:val="continuous"/>
          <w:pgSz w:w="12240" w:h="15840"/>
          <w:pgMar w:footer="787" w:top="1380" w:bottom="980" w:left="1700" w:right="1660"/>
          <w:pgNumType w:start="1"/>
        </w:sectPr>
      </w:pPr>
    </w:p>
    <w:p>
      <w:pPr>
        <w:pStyle w:val="BodyText"/>
        <w:spacing w:before="90"/>
        <w:ind w:left="100"/>
      </w:pPr>
      <w:r>
        <w:rPr/>
        <w:t>34 CFR Part 99</w:t>
      </w:r>
    </w:p>
    <w:p>
      <w:pPr>
        <w:pStyle w:val="BodyText"/>
        <w:spacing w:before="5"/>
      </w:pPr>
    </w:p>
    <w:p>
      <w:pPr>
        <w:pStyle w:val="Heading1"/>
      </w:pPr>
      <w:r>
        <w:rPr/>
        <w:t>Subpart A-General</w:t>
      </w:r>
    </w:p>
    <w:p>
      <w:pPr>
        <w:spacing w:before="266"/>
        <w:ind w:left="100" w:right="0" w:firstLine="0"/>
        <w:jc w:val="left"/>
        <w:rPr>
          <w:i/>
          <w:sz w:val="24"/>
        </w:rPr>
      </w:pPr>
      <w:r>
        <w:rPr>
          <w:i/>
          <w:sz w:val="24"/>
        </w:rPr>
        <w:t>Section</w:t>
      </w:r>
    </w:p>
    <w:p>
      <w:pPr>
        <w:pStyle w:val="BodyText"/>
        <w:spacing w:before="10"/>
        <w:rPr>
          <w:i/>
          <w:sz w:val="23"/>
        </w:rPr>
      </w:pPr>
    </w:p>
    <w:p>
      <w:pPr>
        <w:pStyle w:val="ListParagraph"/>
        <w:numPr>
          <w:ilvl w:val="1"/>
          <w:numId w:val="1"/>
        </w:numPr>
        <w:tabs>
          <w:tab w:pos="585" w:val="left" w:leader="none"/>
        </w:tabs>
        <w:spacing w:line="242" w:lineRule="auto" w:before="1" w:after="0"/>
        <w:ind w:left="100" w:right="187" w:firstLine="0"/>
        <w:jc w:val="left"/>
        <w:rPr>
          <w:sz w:val="24"/>
        </w:rPr>
      </w:pPr>
      <w:r>
        <w:rPr>
          <w:sz w:val="24"/>
        </w:rPr>
        <w:t>To which educational agencies or institutions do these regulations</w:t>
      </w:r>
      <w:r>
        <w:rPr>
          <w:spacing w:val="-23"/>
          <w:sz w:val="24"/>
        </w:rPr>
        <w:t> </w:t>
      </w:r>
      <w:r>
        <w:rPr>
          <w:sz w:val="24"/>
        </w:rPr>
        <w:t>apply?</w:t>
      </w:r>
    </w:p>
    <w:p>
      <w:pPr>
        <w:pStyle w:val="BodyText"/>
        <w:spacing w:before="2"/>
      </w:pPr>
    </w:p>
    <w:p>
      <w:pPr>
        <w:pStyle w:val="ListParagraph"/>
        <w:numPr>
          <w:ilvl w:val="1"/>
          <w:numId w:val="1"/>
        </w:numPr>
        <w:tabs>
          <w:tab w:pos="585" w:val="left" w:leader="none"/>
        </w:tabs>
        <w:spacing w:line="274" w:lineRule="exact" w:before="1" w:after="0"/>
        <w:ind w:left="100" w:right="724" w:firstLine="0"/>
        <w:jc w:val="left"/>
        <w:rPr>
          <w:sz w:val="24"/>
        </w:rPr>
      </w:pPr>
      <w:r>
        <w:rPr>
          <w:spacing w:val="-3"/>
          <w:sz w:val="24"/>
        </w:rPr>
        <w:t>What </w:t>
      </w:r>
      <w:r>
        <w:rPr>
          <w:spacing w:val="-5"/>
          <w:sz w:val="24"/>
        </w:rPr>
        <w:t>is </w:t>
      </w:r>
      <w:r>
        <w:rPr>
          <w:sz w:val="24"/>
        </w:rPr>
        <w:t>the purpose of these regulations?</w:t>
      </w:r>
    </w:p>
    <w:p>
      <w:pPr>
        <w:pStyle w:val="BodyText"/>
        <w:spacing w:before="8"/>
        <w:rPr>
          <w:sz w:val="23"/>
        </w:rPr>
      </w:pPr>
    </w:p>
    <w:p>
      <w:pPr>
        <w:pStyle w:val="ListParagraph"/>
        <w:numPr>
          <w:ilvl w:val="1"/>
          <w:numId w:val="1"/>
        </w:numPr>
        <w:tabs>
          <w:tab w:pos="585" w:val="left" w:leader="none"/>
        </w:tabs>
        <w:spacing w:line="242" w:lineRule="auto" w:before="0" w:after="0"/>
        <w:ind w:left="100" w:right="448" w:firstLine="0"/>
        <w:jc w:val="left"/>
        <w:rPr>
          <w:sz w:val="24"/>
        </w:rPr>
      </w:pPr>
      <w:r>
        <w:rPr>
          <w:spacing w:val="-3"/>
          <w:sz w:val="24"/>
        </w:rPr>
        <w:t>What </w:t>
      </w:r>
      <w:r>
        <w:rPr>
          <w:sz w:val="24"/>
        </w:rPr>
        <w:t>definitions apply </w:t>
      </w:r>
      <w:r>
        <w:rPr>
          <w:spacing w:val="2"/>
          <w:sz w:val="24"/>
        </w:rPr>
        <w:t>to </w:t>
      </w:r>
      <w:r>
        <w:rPr>
          <w:sz w:val="24"/>
        </w:rPr>
        <w:t>these regulations?</w:t>
      </w:r>
    </w:p>
    <w:p>
      <w:pPr>
        <w:pStyle w:val="BodyText"/>
        <w:spacing w:before="8"/>
        <w:rPr>
          <w:sz w:val="23"/>
        </w:rPr>
      </w:pPr>
    </w:p>
    <w:p>
      <w:pPr>
        <w:pStyle w:val="ListParagraph"/>
        <w:numPr>
          <w:ilvl w:val="1"/>
          <w:numId w:val="1"/>
        </w:numPr>
        <w:tabs>
          <w:tab w:pos="585" w:val="left" w:leader="none"/>
        </w:tabs>
        <w:spacing w:line="240" w:lineRule="auto" w:before="0" w:after="0"/>
        <w:ind w:left="584" w:right="0" w:hanging="484"/>
        <w:jc w:val="left"/>
        <w:rPr>
          <w:sz w:val="24"/>
        </w:rPr>
      </w:pPr>
      <w:r>
        <w:rPr>
          <w:spacing w:val="-3"/>
          <w:sz w:val="24"/>
        </w:rPr>
        <w:t>What </w:t>
      </w:r>
      <w:r>
        <w:rPr>
          <w:sz w:val="24"/>
        </w:rPr>
        <w:t>are the rights of parents?</w:t>
      </w:r>
    </w:p>
    <w:p>
      <w:pPr>
        <w:pStyle w:val="BodyText"/>
        <w:spacing w:before="11"/>
        <w:rPr>
          <w:sz w:val="23"/>
        </w:rPr>
      </w:pPr>
    </w:p>
    <w:p>
      <w:pPr>
        <w:pStyle w:val="ListParagraph"/>
        <w:numPr>
          <w:ilvl w:val="1"/>
          <w:numId w:val="1"/>
        </w:numPr>
        <w:tabs>
          <w:tab w:pos="585" w:val="left" w:leader="none"/>
        </w:tabs>
        <w:spacing w:line="240" w:lineRule="auto" w:before="0" w:after="0"/>
        <w:ind w:left="584" w:right="0" w:hanging="484"/>
        <w:jc w:val="left"/>
        <w:rPr>
          <w:sz w:val="24"/>
        </w:rPr>
      </w:pPr>
      <w:r>
        <w:rPr>
          <w:spacing w:val="-3"/>
          <w:sz w:val="24"/>
        </w:rPr>
        <w:t>What </w:t>
      </w:r>
      <w:r>
        <w:rPr>
          <w:sz w:val="24"/>
        </w:rPr>
        <w:t>are the rights of</w:t>
      </w:r>
      <w:r>
        <w:rPr>
          <w:spacing w:val="-3"/>
          <w:sz w:val="24"/>
        </w:rPr>
        <w:t> </w:t>
      </w:r>
      <w:r>
        <w:rPr>
          <w:sz w:val="24"/>
        </w:rPr>
        <w:t>students?</w:t>
      </w:r>
    </w:p>
    <w:p>
      <w:pPr>
        <w:pStyle w:val="BodyText"/>
      </w:pPr>
    </w:p>
    <w:p>
      <w:pPr>
        <w:pStyle w:val="ListParagraph"/>
        <w:numPr>
          <w:ilvl w:val="1"/>
          <w:numId w:val="2"/>
        </w:numPr>
        <w:tabs>
          <w:tab w:pos="585" w:val="left" w:leader="none"/>
        </w:tabs>
        <w:spacing w:line="240" w:lineRule="auto" w:before="0" w:after="0"/>
        <w:ind w:left="100" w:right="207" w:firstLine="0"/>
        <w:jc w:val="left"/>
        <w:rPr>
          <w:sz w:val="24"/>
        </w:rPr>
      </w:pPr>
      <w:r>
        <w:rPr>
          <w:spacing w:val="-3"/>
          <w:sz w:val="24"/>
        </w:rPr>
        <w:t>What </w:t>
      </w:r>
      <w:r>
        <w:rPr>
          <w:spacing w:val="-4"/>
          <w:sz w:val="24"/>
        </w:rPr>
        <w:t>must </w:t>
      </w:r>
      <w:r>
        <w:rPr>
          <w:sz w:val="24"/>
        </w:rPr>
        <w:t>an educational agency or institution include </w:t>
      </w:r>
      <w:r>
        <w:rPr>
          <w:spacing w:val="-3"/>
          <w:sz w:val="24"/>
        </w:rPr>
        <w:t>in </w:t>
      </w:r>
      <w:r>
        <w:rPr>
          <w:sz w:val="24"/>
        </w:rPr>
        <w:t>its annual notification?</w:t>
      </w:r>
    </w:p>
    <w:p>
      <w:pPr>
        <w:pStyle w:val="BodyText"/>
        <w:spacing w:before="4"/>
      </w:pPr>
    </w:p>
    <w:p>
      <w:pPr>
        <w:pStyle w:val="ListParagraph"/>
        <w:numPr>
          <w:ilvl w:val="1"/>
          <w:numId w:val="2"/>
        </w:numPr>
        <w:tabs>
          <w:tab w:pos="585" w:val="left" w:leader="none"/>
        </w:tabs>
        <w:spacing w:line="274" w:lineRule="exact" w:before="1" w:after="0"/>
        <w:ind w:left="100" w:right="0" w:firstLine="0"/>
        <w:jc w:val="left"/>
        <w:rPr>
          <w:sz w:val="24"/>
        </w:rPr>
      </w:pPr>
      <w:r>
        <w:rPr>
          <w:spacing w:val="-3"/>
          <w:sz w:val="24"/>
        </w:rPr>
        <w:t>What </w:t>
      </w:r>
      <w:r>
        <w:rPr>
          <w:sz w:val="24"/>
        </w:rPr>
        <w:t>provisions apply </w:t>
      </w:r>
      <w:r>
        <w:rPr>
          <w:spacing w:val="2"/>
          <w:sz w:val="24"/>
        </w:rPr>
        <w:t>to </w:t>
      </w:r>
      <w:r>
        <w:rPr>
          <w:sz w:val="24"/>
        </w:rPr>
        <w:t>records of a </w:t>
      </w:r>
      <w:r>
        <w:rPr>
          <w:spacing w:val="-4"/>
          <w:sz w:val="24"/>
        </w:rPr>
        <w:t>law </w:t>
      </w:r>
      <w:r>
        <w:rPr>
          <w:sz w:val="24"/>
        </w:rPr>
        <w:t>enforcement</w:t>
      </w:r>
      <w:r>
        <w:rPr>
          <w:spacing w:val="7"/>
          <w:sz w:val="24"/>
        </w:rPr>
        <w:t> </w:t>
      </w:r>
      <w:r>
        <w:rPr>
          <w:sz w:val="24"/>
        </w:rPr>
        <w:t>unit?</w:t>
      </w:r>
    </w:p>
    <w:p>
      <w:pPr>
        <w:pStyle w:val="BodyText"/>
        <w:spacing w:before="3"/>
      </w:pPr>
    </w:p>
    <w:p>
      <w:pPr>
        <w:pStyle w:val="Heading1"/>
      </w:pPr>
      <w:r>
        <w:rPr/>
        <w:t>Subpart B-What are the Rights of Inspection and Review of Education Records?</w:t>
      </w:r>
    </w:p>
    <w:p>
      <w:pPr>
        <w:pStyle w:val="BodyText"/>
        <w:spacing w:before="7"/>
        <w:rPr>
          <w:b/>
          <w:sz w:val="23"/>
        </w:rPr>
      </w:pPr>
    </w:p>
    <w:p>
      <w:pPr>
        <w:spacing w:before="0"/>
        <w:ind w:left="100" w:right="0" w:firstLine="0"/>
        <w:jc w:val="left"/>
        <w:rPr>
          <w:i/>
          <w:sz w:val="24"/>
        </w:rPr>
      </w:pPr>
      <w:r>
        <w:rPr>
          <w:i/>
          <w:sz w:val="24"/>
        </w:rPr>
        <w:t>Section</w:t>
      </w:r>
    </w:p>
    <w:p>
      <w:pPr>
        <w:pStyle w:val="BodyText"/>
        <w:spacing w:before="11"/>
        <w:rPr>
          <w:i/>
          <w:sz w:val="23"/>
        </w:rPr>
      </w:pPr>
    </w:p>
    <w:p>
      <w:pPr>
        <w:pStyle w:val="ListParagraph"/>
        <w:numPr>
          <w:ilvl w:val="1"/>
          <w:numId w:val="3"/>
        </w:numPr>
        <w:tabs>
          <w:tab w:pos="705" w:val="left" w:leader="none"/>
        </w:tabs>
        <w:spacing w:line="240" w:lineRule="auto" w:before="0" w:after="0"/>
        <w:ind w:left="100" w:right="257" w:firstLine="0"/>
        <w:jc w:val="left"/>
        <w:rPr>
          <w:sz w:val="24"/>
        </w:rPr>
      </w:pPr>
      <w:r>
        <w:rPr>
          <w:spacing w:val="-3"/>
          <w:sz w:val="24"/>
        </w:rPr>
        <w:t>What </w:t>
      </w:r>
      <w:r>
        <w:rPr>
          <w:sz w:val="24"/>
        </w:rPr>
        <w:t>rights exist for a parent or eligible student to </w:t>
      </w:r>
      <w:r>
        <w:rPr>
          <w:spacing w:val="-3"/>
          <w:sz w:val="24"/>
        </w:rPr>
        <w:t>inspect </w:t>
      </w:r>
      <w:r>
        <w:rPr>
          <w:sz w:val="24"/>
        </w:rPr>
        <w:t>and review education</w:t>
      </w:r>
      <w:r>
        <w:rPr>
          <w:spacing w:val="-7"/>
          <w:sz w:val="24"/>
        </w:rPr>
        <w:t> </w:t>
      </w:r>
      <w:r>
        <w:rPr>
          <w:sz w:val="24"/>
        </w:rPr>
        <w:t>records?</w:t>
      </w:r>
    </w:p>
    <w:p>
      <w:pPr>
        <w:pStyle w:val="BodyText"/>
      </w:pPr>
    </w:p>
    <w:p>
      <w:pPr>
        <w:pStyle w:val="ListParagraph"/>
        <w:numPr>
          <w:ilvl w:val="1"/>
          <w:numId w:val="3"/>
        </w:numPr>
        <w:tabs>
          <w:tab w:pos="705" w:val="left" w:leader="none"/>
        </w:tabs>
        <w:spacing w:line="240" w:lineRule="auto" w:before="0" w:after="0"/>
        <w:ind w:left="100" w:right="434" w:firstLine="0"/>
        <w:jc w:val="both"/>
        <w:rPr>
          <w:sz w:val="24"/>
        </w:rPr>
      </w:pPr>
      <w:r>
        <w:rPr>
          <w:sz w:val="24"/>
        </w:rPr>
        <w:t>May an educational agency</w:t>
      </w:r>
      <w:r>
        <w:rPr>
          <w:spacing w:val="-17"/>
          <w:sz w:val="24"/>
        </w:rPr>
        <w:t> </w:t>
      </w:r>
      <w:r>
        <w:rPr>
          <w:sz w:val="24"/>
        </w:rPr>
        <w:t>or institution charge a fee for copies of education</w:t>
      </w:r>
      <w:r>
        <w:rPr>
          <w:spacing w:val="-7"/>
          <w:sz w:val="24"/>
        </w:rPr>
        <w:t> </w:t>
      </w:r>
      <w:r>
        <w:rPr>
          <w:sz w:val="24"/>
        </w:rPr>
        <w:t>records?</w:t>
      </w:r>
    </w:p>
    <w:p>
      <w:pPr>
        <w:pStyle w:val="ListParagraph"/>
        <w:numPr>
          <w:ilvl w:val="1"/>
          <w:numId w:val="3"/>
        </w:numPr>
        <w:tabs>
          <w:tab w:pos="705" w:val="left" w:leader="none"/>
        </w:tabs>
        <w:spacing w:line="274" w:lineRule="exact" w:before="95" w:after="0"/>
        <w:ind w:left="100" w:right="216" w:firstLine="0"/>
        <w:jc w:val="left"/>
        <w:rPr>
          <w:sz w:val="24"/>
        </w:rPr>
      </w:pPr>
      <w:r>
        <w:rPr>
          <w:spacing w:val="-6"/>
          <w:sz w:val="24"/>
        </w:rPr>
        <w:br w:type="column"/>
      </w:r>
      <w:r>
        <w:rPr>
          <w:spacing w:val="-3"/>
          <w:sz w:val="24"/>
        </w:rPr>
        <w:t>What </w:t>
      </w:r>
      <w:r>
        <w:rPr>
          <w:sz w:val="24"/>
        </w:rPr>
        <w:t>limitations exist on the right to inspect and review</w:t>
      </w:r>
      <w:r>
        <w:rPr>
          <w:spacing w:val="-10"/>
          <w:sz w:val="24"/>
        </w:rPr>
        <w:t> </w:t>
      </w:r>
      <w:r>
        <w:rPr>
          <w:sz w:val="24"/>
        </w:rPr>
        <w:t>records?</w:t>
      </w:r>
    </w:p>
    <w:p>
      <w:pPr>
        <w:pStyle w:val="BodyText"/>
        <w:spacing w:before="5"/>
        <w:rPr>
          <w:sz w:val="28"/>
        </w:rPr>
      </w:pPr>
    </w:p>
    <w:p>
      <w:pPr>
        <w:pStyle w:val="Heading1"/>
      </w:pPr>
      <w:r>
        <w:rPr/>
        <w:t>Subpart C-What are the Procedures for Amending Education Records?</w:t>
      </w:r>
    </w:p>
    <w:p>
      <w:pPr>
        <w:spacing w:before="268"/>
        <w:ind w:left="100" w:right="0" w:firstLine="0"/>
        <w:jc w:val="left"/>
        <w:rPr>
          <w:i/>
          <w:sz w:val="24"/>
        </w:rPr>
      </w:pPr>
      <w:r>
        <w:rPr>
          <w:i/>
          <w:sz w:val="24"/>
        </w:rPr>
        <w:t>Section</w:t>
      </w:r>
    </w:p>
    <w:p>
      <w:pPr>
        <w:pStyle w:val="BodyText"/>
        <w:rPr>
          <w:i/>
        </w:rPr>
      </w:pPr>
    </w:p>
    <w:p>
      <w:pPr>
        <w:pStyle w:val="ListParagraph"/>
        <w:numPr>
          <w:ilvl w:val="1"/>
          <w:numId w:val="4"/>
        </w:numPr>
        <w:tabs>
          <w:tab w:pos="705" w:val="left" w:leader="none"/>
        </w:tabs>
        <w:spacing w:line="240" w:lineRule="auto" w:before="0" w:after="0"/>
        <w:ind w:left="100" w:right="775" w:firstLine="0"/>
        <w:jc w:val="left"/>
        <w:rPr>
          <w:sz w:val="24"/>
        </w:rPr>
      </w:pPr>
      <w:r>
        <w:rPr>
          <w:sz w:val="24"/>
        </w:rPr>
        <w:t>How can a parent or</w:t>
      </w:r>
      <w:r>
        <w:rPr>
          <w:spacing w:val="-19"/>
          <w:sz w:val="24"/>
        </w:rPr>
        <w:t> </w:t>
      </w:r>
      <w:r>
        <w:rPr>
          <w:sz w:val="24"/>
        </w:rPr>
        <w:t>eligible student request amendment of the student's education</w:t>
      </w:r>
      <w:r>
        <w:rPr>
          <w:spacing w:val="-6"/>
          <w:sz w:val="24"/>
        </w:rPr>
        <w:t> </w:t>
      </w:r>
      <w:r>
        <w:rPr>
          <w:sz w:val="24"/>
        </w:rPr>
        <w:t>records?</w:t>
      </w:r>
    </w:p>
    <w:p>
      <w:pPr>
        <w:pStyle w:val="BodyText"/>
      </w:pPr>
    </w:p>
    <w:p>
      <w:pPr>
        <w:pStyle w:val="ListParagraph"/>
        <w:numPr>
          <w:ilvl w:val="1"/>
          <w:numId w:val="4"/>
        </w:numPr>
        <w:tabs>
          <w:tab w:pos="705" w:val="left" w:leader="none"/>
        </w:tabs>
        <w:spacing w:line="240" w:lineRule="auto" w:before="0" w:after="0"/>
        <w:ind w:left="100" w:right="331" w:firstLine="0"/>
        <w:jc w:val="left"/>
        <w:rPr>
          <w:sz w:val="24"/>
        </w:rPr>
      </w:pPr>
      <w:r>
        <w:rPr>
          <w:sz w:val="24"/>
        </w:rPr>
        <w:t>Under what conditions does a parent or </w:t>
      </w:r>
      <w:r>
        <w:rPr>
          <w:spacing w:val="-3"/>
          <w:sz w:val="24"/>
        </w:rPr>
        <w:t>eligible </w:t>
      </w:r>
      <w:r>
        <w:rPr>
          <w:sz w:val="24"/>
        </w:rPr>
        <w:t>student have the right to a</w:t>
      </w:r>
      <w:r>
        <w:rPr>
          <w:spacing w:val="-5"/>
          <w:sz w:val="24"/>
        </w:rPr>
        <w:t> </w:t>
      </w:r>
      <w:r>
        <w:rPr>
          <w:sz w:val="24"/>
        </w:rPr>
        <w:t>hearing?</w:t>
      </w:r>
    </w:p>
    <w:p>
      <w:pPr>
        <w:pStyle w:val="BodyText"/>
        <w:spacing w:before="11"/>
        <w:rPr>
          <w:sz w:val="23"/>
        </w:rPr>
      </w:pPr>
    </w:p>
    <w:p>
      <w:pPr>
        <w:pStyle w:val="ListParagraph"/>
        <w:numPr>
          <w:ilvl w:val="1"/>
          <w:numId w:val="4"/>
        </w:numPr>
        <w:tabs>
          <w:tab w:pos="705" w:val="left" w:leader="none"/>
        </w:tabs>
        <w:spacing w:line="242" w:lineRule="auto" w:before="0" w:after="0"/>
        <w:ind w:left="100" w:right="168" w:firstLine="0"/>
        <w:jc w:val="left"/>
        <w:rPr>
          <w:sz w:val="24"/>
        </w:rPr>
      </w:pPr>
      <w:r>
        <w:rPr>
          <w:spacing w:val="-3"/>
          <w:sz w:val="24"/>
        </w:rPr>
        <w:t>What </w:t>
      </w:r>
      <w:r>
        <w:rPr>
          <w:sz w:val="24"/>
        </w:rPr>
        <w:t>minimum requirements</w:t>
      </w:r>
      <w:r>
        <w:rPr>
          <w:spacing w:val="-10"/>
          <w:sz w:val="24"/>
        </w:rPr>
        <w:t> </w:t>
      </w:r>
      <w:r>
        <w:rPr>
          <w:sz w:val="24"/>
        </w:rPr>
        <w:t>exist for the conduct of a</w:t>
      </w:r>
      <w:r>
        <w:rPr>
          <w:spacing w:val="-9"/>
          <w:sz w:val="24"/>
        </w:rPr>
        <w:t> </w:t>
      </w:r>
      <w:r>
        <w:rPr>
          <w:sz w:val="24"/>
        </w:rPr>
        <w:t>hearing?</w:t>
      </w:r>
    </w:p>
    <w:p>
      <w:pPr>
        <w:pStyle w:val="BodyText"/>
        <w:spacing w:before="3"/>
      </w:pPr>
    </w:p>
    <w:p>
      <w:pPr>
        <w:pStyle w:val="Heading1"/>
      </w:pPr>
      <w:r>
        <w:rPr/>
        <w:t>Subpart D-May an Educational Agency or Institution Disclose Personally Identifiable Information from Education Records?</w:t>
      </w:r>
    </w:p>
    <w:p>
      <w:pPr>
        <w:pStyle w:val="BodyText"/>
        <w:spacing w:before="7"/>
        <w:rPr>
          <w:b/>
          <w:sz w:val="23"/>
        </w:rPr>
      </w:pPr>
    </w:p>
    <w:p>
      <w:pPr>
        <w:spacing w:before="0"/>
        <w:ind w:left="100" w:right="0" w:firstLine="0"/>
        <w:jc w:val="left"/>
        <w:rPr>
          <w:i/>
          <w:sz w:val="24"/>
        </w:rPr>
      </w:pPr>
      <w:r>
        <w:rPr>
          <w:i/>
          <w:sz w:val="24"/>
        </w:rPr>
        <w:t>Section</w:t>
      </w:r>
    </w:p>
    <w:p>
      <w:pPr>
        <w:pStyle w:val="BodyText"/>
        <w:spacing w:before="11"/>
        <w:rPr>
          <w:i/>
          <w:sz w:val="23"/>
        </w:rPr>
      </w:pPr>
    </w:p>
    <w:p>
      <w:pPr>
        <w:pStyle w:val="ListParagraph"/>
        <w:numPr>
          <w:ilvl w:val="1"/>
          <w:numId w:val="5"/>
        </w:numPr>
        <w:tabs>
          <w:tab w:pos="705" w:val="left" w:leader="none"/>
        </w:tabs>
        <w:spacing w:line="240" w:lineRule="auto" w:before="0" w:after="0"/>
        <w:ind w:left="100" w:right="567" w:firstLine="0"/>
        <w:jc w:val="left"/>
        <w:rPr>
          <w:sz w:val="24"/>
        </w:rPr>
      </w:pPr>
      <w:r>
        <w:rPr>
          <w:sz w:val="24"/>
        </w:rPr>
        <w:t>Under what conditions </w:t>
      </w:r>
      <w:r>
        <w:rPr>
          <w:spacing w:val="-3"/>
          <w:sz w:val="24"/>
        </w:rPr>
        <w:t>is </w:t>
      </w:r>
      <w:r>
        <w:rPr>
          <w:sz w:val="24"/>
        </w:rPr>
        <w:t>prior consent required to disclose information?</w:t>
      </w:r>
    </w:p>
    <w:p>
      <w:pPr>
        <w:pStyle w:val="BodyText"/>
        <w:spacing w:before="11"/>
        <w:rPr>
          <w:sz w:val="23"/>
        </w:rPr>
      </w:pPr>
    </w:p>
    <w:p>
      <w:pPr>
        <w:pStyle w:val="ListParagraph"/>
        <w:numPr>
          <w:ilvl w:val="1"/>
          <w:numId w:val="5"/>
        </w:numPr>
        <w:tabs>
          <w:tab w:pos="705" w:val="left" w:leader="none"/>
        </w:tabs>
        <w:spacing w:line="240" w:lineRule="auto" w:before="0" w:after="0"/>
        <w:ind w:left="100" w:right="567" w:firstLine="0"/>
        <w:jc w:val="left"/>
        <w:rPr>
          <w:sz w:val="24"/>
        </w:rPr>
      </w:pPr>
      <w:r>
        <w:rPr>
          <w:sz w:val="24"/>
        </w:rPr>
        <w:t>Under what conditions </w:t>
      </w:r>
      <w:r>
        <w:rPr>
          <w:spacing w:val="-3"/>
          <w:sz w:val="24"/>
        </w:rPr>
        <w:t>is </w:t>
      </w:r>
      <w:r>
        <w:rPr>
          <w:sz w:val="24"/>
        </w:rPr>
        <w:t>prior consent not required </w:t>
      </w:r>
      <w:r>
        <w:rPr>
          <w:spacing w:val="2"/>
          <w:sz w:val="24"/>
        </w:rPr>
        <w:t>to </w:t>
      </w:r>
      <w:r>
        <w:rPr>
          <w:sz w:val="24"/>
        </w:rPr>
        <w:t>disclose information?</w:t>
      </w:r>
    </w:p>
    <w:p>
      <w:pPr>
        <w:pStyle w:val="BodyText"/>
        <w:spacing w:before="11"/>
        <w:rPr>
          <w:sz w:val="23"/>
        </w:rPr>
      </w:pPr>
    </w:p>
    <w:p>
      <w:pPr>
        <w:pStyle w:val="ListParagraph"/>
        <w:numPr>
          <w:ilvl w:val="1"/>
          <w:numId w:val="5"/>
        </w:numPr>
        <w:tabs>
          <w:tab w:pos="705" w:val="left" w:leader="none"/>
        </w:tabs>
        <w:spacing w:line="240" w:lineRule="auto" w:before="0" w:after="0"/>
        <w:ind w:left="100" w:right="232" w:firstLine="0"/>
        <w:jc w:val="left"/>
        <w:rPr>
          <w:sz w:val="24"/>
        </w:rPr>
      </w:pPr>
      <w:r>
        <w:rPr>
          <w:spacing w:val="-3"/>
          <w:sz w:val="24"/>
        </w:rPr>
        <w:t>What </w:t>
      </w:r>
      <w:r>
        <w:rPr>
          <w:sz w:val="24"/>
        </w:rPr>
        <w:t>recordkeeping requirements exist concerning requests and disclosures?</w:t>
      </w:r>
    </w:p>
    <w:p>
      <w:pPr>
        <w:spacing w:after="0" w:line="240" w:lineRule="auto"/>
        <w:jc w:val="left"/>
        <w:rPr>
          <w:sz w:val="24"/>
        </w:rPr>
        <w:sectPr>
          <w:type w:val="continuous"/>
          <w:pgSz w:w="12240" w:h="15840"/>
          <w:pgMar w:top="1380" w:bottom="980" w:left="1700" w:right="1660"/>
          <w:cols w:num="2" w:equalWidth="0">
            <w:col w:w="4027" w:space="655"/>
            <w:col w:w="4198"/>
          </w:cols>
        </w:sectPr>
      </w:pPr>
    </w:p>
    <w:p>
      <w:pPr>
        <w:pStyle w:val="ListParagraph"/>
        <w:numPr>
          <w:ilvl w:val="1"/>
          <w:numId w:val="5"/>
        </w:numPr>
        <w:tabs>
          <w:tab w:pos="705" w:val="left" w:leader="none"/>
        </w:tabs>
        <w:spacing w:line="274" w:lineRule="exact" w:before="77" w:after="0"/>
        <w:ind w:left="100" w:right="549" w:firstLine="0"/>
        <w:jc w:val="left"/>
        <w:rPr>
          <w:sz w:val="24"/>
        </w:rPr>
      </w:pPr>
      <w:r>
        <w:rPr>
          <w:spacing w:val="-3"/>
          <w:sz w:val="24"/>
        </w:rPr>
        <w:t>What </w:t>
      </w:r>
      <w:r>
        <w:rPr>
          <w:sz w:val="24"/>
        </w:rPr>
        <w:t>limitations apply </w:t>
      </w:r>
      <w:r>
        <w:rPr>
          <w:spacing w:val="2"/>
          <w:sz w:val="24"/>
        </w:rPr>
        <w:t>to </w:t>
      </w:r>
      <w:r>
        <w:rPr>
          <w:sz w:val="24"/>
        </w:rPr>
        <w:t>the redisclosure of</w:t>
      </w:r>
      <w:r>
        <w:rPr>
          <w:spacing w:val="-17"/>
          <w:sz w:val="24"/>
        </w:rPr>
        <w:t> </w:t>
      </w:r>
      <w:r>
        <w:rPr>
          <w:sz w:val="24"/>
        </w:rPr>
        <w:t>information?</w:t>
      </w:r>
    </w:p>
    <w:p>
      <w:pPr>
        <w:pStyle w:val="BodyText"/>
        <w:spacing w:before="9"/>
        <w:rPr>
          <w:sz w:val="23"/>
        </w:rPr>
      </w:pPr>
    </w:p>
    <w:p>
      <w:pPr>
        <w:pStyle w:val="ListParagraph"/>
        <w:numPr>
          <w:ilvl w:val="1"/>
          <w:numId w:val="5"/>
        </w:numPr>
        <w:tabs>
          <w:tab w:pos="705" w:val="left" w:leader="none"/>
        </w:tabs>
        <w:spacing w:line="240" w:lineRule="auto" w:before="0" w:after="0"/>
        <w:ind w:left="100" w:right="463" w:firstLine="0"/>
        <w:jc w:val="left"/>
        <w:rPr>
          <w:sz w:val="24"/>
        </w:rPr>
      </w:pPr>
      <w:r>
        <w:rPr>
          <w:spacing w:val="-3"/>
          <w:sz w:val="24"/>
        </w:rPr>
        <w:t>What </w:t>
      </w:r>
      <w:r>
        <w:rPr>
          <w:sz w:val="24"/>
        </w:rPr>
        <w:t>conditions apply </w:t>
      </w:r>
      <w:r>
        <w:rPr>
          <w:spacing w:val="2"/>
          <w:sz w:val="24"/>
        </w:rPr>
        <w:t>to </w:t>
      </w:r>
      <w:r>
        <w:rPr>
          <w:sz w:val="24"/>
        </w:rPr>
        <w:t>disclosure of information </w:t>
      </w:r>
      <w:r>
        <w:rPr>
          <w:spacing w:val="2"/>
          <w:sz w:val="24"/>
        </w:rPr>
        <w:t>to </w:t>
      </w:r>
      <w:r>
        <w:rPr>
          <w:sz w:val="24"/>
        </w:rPr>
        <w:t>other educational agencies or</w:t>
      </w:r>
      <w:r>
        <w:rPr>
          <w:spacing w:val="-17"/>
          <w:sz w:val="24"/>
        </w:rPr>
        <w:t> </w:t>
      </w:r>
      <w:r>
        <w:rPr>
          <w:sz w:val="24"/>
        </w:rPr>
        <w:t>institutions?</w:t>
      </w:r>
    </w:p>
    <w:p>
      <w:pPr>
        <w:pStyle w:val="BodyText"/>
        <w:spacing w:before="11"/>
        <w:rPr>
          <w:sz w:val="23"/>
        </w:rPr>
      </w:pPr>
    </w:p>
    <w:p>
      <w:pPr>
        <w:pStyle w:val="ListParagraph"/>
        <w:numPr>
          <w:ilvl w:val="1"/>
          <w:numId w:val="5"/>
        </w:numPr>
        <w:tabs>
          <w:tab w:pos="705" w:val="left" w:leader="none"/>
        </w:tabs>
        <w:spacing w:line="240" w:lineRule="auto" w:before="0" w:after="0"/>
        <w:ind w:left="100" w:right="142" w:firstLine="0"/>
        <w:jc w:val="left"/>
        <w:rPr>
          <w:sz w:val="24"/>
        </w:rPr>
      </w:pPr>
      <w:r>
        <w:rPr>
          <w:spacing w:val="-3"/>
          <w:sz w:val="24"/>
        </w:rPr>
        <w:t>What </w:t>
      </w:r>
      <w:r>
        <w:rPr>
          <w:sz w:val="24"/>
        </w:rPr>
        <w:t>conditions apply </w:t>
      </w:r>
      <w:r>
        <w:rPr>
          <w:spacing w:val="2"/>
          <w:sz w:val="24"/>
        </w:rPr>
        <w:t>to </w:t>
      </w:r>
      <w:r>
        <w:rPr>
          <w:sz w:val="24"/>
        </w:rPr>
        <w:t>disclosure of information for Federal</w:t>
      </w:r>
      <w:r>
        <w:rPr>
          <w:spacing w:val="-17"/>
          <w:sz w:val="24"/>
        </w:rPr>
        <w:t> </w:t>
      </w:r>
      <w:r>
        <w:rPr>
          <w:sz w:val="24"/>
        </w:rPr>
        <w:t>or State program</w:t>
      </w:r>
      <w:r>
        <w:rPr>
          <w:spacing w:val="-10"/>
          <w:sz w:val="24"/>
        </w:rPr>
        <w:t> </w:t>
      </w:r>
      <w:r>
        <w:rPr>
          <w:sz w:val="24"/>
        </w:rPr>
        <w:t>purposes?</w:t>
      </w:r>
    </w:p>
    <w:p>
      <w:pPr>
        <w:pStyle w:val="BodyText"/>
        <w:spacing w:before="11"/>
        <w:rPr>
          <w:sz w:val="23"/>
        </w:rPr>
      </w:pPr>
    </w:p>
    <w:p>
      <w:pPr>
        <w:pStyle w:val="ListParagraph"/>
        <w:numPr>
          <w:ilvl w:val="1"/>
          <w:numId w:val="5"/>
        </w:numPr>
        <w:tabs>
          <w:tab w:pos="705" w:val="left" w:leader="none"/>
        </w:tabs>
        <w:spacing w:line="240" w:lineRule="auto" w:before="0" w:after="0"/>
        <w:ind w:left="100" w:right="230" w:firstLine="0"/>
        <w:jc w:val="left"/>
        <w:rPr>
          <w:sz w:val="24"/>
        </w:rPr>
      </w:pPr>
      <w:r>
        <w:rPr>
          <w:spacing w:val="-3"/>
          <w:sz w:val="24"/>
        </w:rPr>
        <w:t>What </w:t>
      </w:r>
      <w:r>
        <w:rPr>
          <w:sz w:val="24"/>
        </w:rPr>
        <w:t>conditions apply </w:t>
      </w:r>
      <w:r>
        <w:rPr>
          <w:spacing w:val="2"/>
          <w:sz w:val="24"/>
        </w:rPr>
        <w:t>to </w:t>
      </w:r>
      <w:r>
        <w:rPr>
          <w:sz w:val="24"/>
        </w:rPr>
        <w:t>disclosure of information </w:t>
      </w:r>
      <w:r>
        <w:rPr>
          <w:spacing w:val="-3"/>
          <w:sz w:val="24"/>
        </w:rPr>
        <w:t>in </w:t>
      </w:r>
      <w:r>
        <w:rPr>
          <w:sz w:val="24"/>
        </w:rPr>
        <w:t>health</w:t>
      </w:r>
      <w:r>
        <w:rPr>
          <w:spacing w:val="-16"/>
          <w:sz w:val="24"/>
        </w:rPr>
        <w:t> </w:t>
      </w:r>
      <w:r>
        <w:rPr>
          <w:sz w:val="24"/>
        </w:rPr>
        <w:t>and safety</w:t>
      </w:r>
      <w:r>
        <w:rPr>
          <w:spacing w:val="-10"/>
          <w:sz w:val="24"/>
        </w:rPr>
        <w:t> </w:t>
      </w:r>
      <w:r>
        <w:rPr>
          <w:sz w:val="24"/>
        </w:rPr>
        <w:t>emergencies?</w:t>
      </w:r>
    </w:p>
    <w:p>
      <w:pPr>
        <w:pStyle w:val="BodyText"/>
      </w:pPr>
    </w:p>
    <w:p>
      <w:pPr>
        <w:pStyle w:val="ListParagraph"/>
        <w:numPr>
          <w:ilvl w:val="1"/>
          <w:numId w:val="5"/>
        </w:numPr>
        <w:tabs>
          <w:tab w:pos="705" w:val="left" w:leader="none"/>
        </w:tabs>
        <w:spacing w:line="242" w:lineRule="auto" w:before="0" w:after="0"/>
        <w:ind w:left="100" w:right="751" w:firstLine="0"/>
        <w:jc w:val="left"/>
        <w:rPr>
          <w:sz w:val="24"/>
        </w:rPr>
      </w:pPr>
      <w:r>
        <w:rPr>
          <w:spacing w:val="-3"/>
          <w:sz w:val="24"/>
        </w:rPr>
        <w:t>What </w:t>
      </w:r>
      <w:r>
        <w:rPr>
          <w:sz w:val="24"/>
        </w:rPr>
        <w:t>conditions apply </w:t>
      </w:r>
      <w:r>
        <w:rPr>
          <w:spacing w:val="2"/>
          <w:sz w:val="24"/>
        </w:rPr>
        <w:t>to </w:t>
      </w:r>
      <w:r>
        <w:rPr>
          <w:sz w:val="24"/>
        </w:rPr>
        <w:t>disclosing directory</w:t>
      </w:r>
      <w:r>
        <w:rPr>
          <w:spacing w:val="-20"/>
          <w:sz w:val="24"/>
        </w:rPr>
        <w:t> </w:t>
      </w:r>
      <w:r>
        <w:rPr>
          <w:sz w:val="24"/>
        </w:rPr>
        <w:t>information?</w:t>
      </w:r>
    </w:p>
    <w:p>
      <w:pPr>
        <w:pStyle w:val="BodyText"/>
        <w:spacing w:before="8"/>
        <w:rPr>
          <w:sz w:val="23"/>
        </w:rPr>
      </w:pPr>
    </w:p>
    <w:p>
      <w:pPr>
        <w:pStyle w:val="ListParagraph"/>
        <w:numPr>
          <w:ilvl w:val="1"/>
          <w:numId w:val="5"/>
        </w:numPr>
        <w:tabs>
          <w:tab w:pos="705" w:val="left" w:leader="none"/>
        </w:tabs>
        <w:spacing w:line="240" w:lineRule="auto" w:before="0" w:after="0"/>
        <w:ind w:left="100" w:right="279" w:firstLine="0"/>
        <w:jc w:val="left"/>
        <w:rPr>
          <w:sz w:val="24"/>
        </w:rPr>
      </w:pPr>
      <w:r>
        <w:rPr>
          <w:spacing w:val="-3"/>
          <w:sz w:val="24"/>
        </w:rPr>
        <w:t>What </w:t>
      </w:r>
      <w:r>
        <w:rPr>
          <w:sz w:val="24"/>
        </w:rPr>
        <w:t>conditions apply </w:t>
      </w:r>
      <w:r>
        <w:rPr>
          <w:spacing w:val="2"/>
          <w:sz w:val="24"/>
        </w:rPr>
        <w:t>to </w:t>
      </w:r>
      <w:r>
        <w:rPr>
          <w:sz w:val="24"/>
        </w:rPr>
        <w:t>disclosure of information as permitted by State statute adopted after November 19, 1974, concerning the juvenile justice</w:t>
      </w:r>
      <w:r>
        <w:rPr>
          <w:spacing w:val="-15"/>
          <w:sz w:val="24"/>
        </w:rPr>
        <w:t> </w:t>
      </w:r>
      <w:r>
        <w:rPr>
          <w:sz w:val="24"/>
        </w:rPr>
        <w:t>system?</w:t>
      </w:r>
    </w:p>
    <w:p>
      <w:pPr>
        <w:pStyle w:val="BodyText"/>
        <w:spacing w:before="11"/>
        <w:rPr>
          <w:sz w:val="23"/>
        </w:rPr>
      </w:pPr>
    </w:p>
    <w:p>
      <w:pPr>
        <w:pStyle w:val="ListParagraph"/>
        <w:numPr>
          <w:ilvl w:val="1"/>
          <w:numId w:val="5"/>
        </w:numPr>
        <w:tabs>
          <w:tab w:pos="705" w:val="left" w:leader="none"/>
        </w:tabs>
        <w:spacing w:line="240" w:lineRule="auto" w:before="0" w:after="0"/>
        <w:ind w:left="100" w:right="0" w:firstLine="0"/>
        <w:jc w:val="left"/>
        <w:rPr>
          <w:sz w:val="24"/>
        </w:rPr>
      </w:pPr>
      <w:r>
        <w:rPr>
          <w:spacing w:val="-3"/>
          <w:sz w:val="24"/>
        </w:rPr>
        <w:t>What </w:t>
      </w:r>
      <w:r>
        <w:rPr>
          <w:sz w:val="24"/>
        </w:rPr>
        <w:t>definitions apply </w:t>
      </w:r>
      <w:r>
        <w:rPr>
          <w:spacing w:val="2"/>
          <w:sz w:val="24"/>
        </w:rPr>
        <w:t>to </w:t>
      </w:r>
      <w:r>
        <w:rPr>
          <w:sz w:val="24"/>
        </w:rPr>
        <w:t>the nonconsensual disclosure of records by postsecondary educational institutions </w:t>
      </w:r>
      <w:r>
        <w:rPr>
          <w:spacing w:val="-3"/>
          <w:sz w:val="24"/>
        </w:rPr>
        <w:t>in </w:t>
      </w:r>
      <w:r>
        <w:rPr>
          <w:sz w:val="24"/>
        </w:rPr>
        <w:t>connection with disciplinary</w:t>
      </w:r>
      <w:r>
        <w:rPr>
          <w:spacing w:val="-19"/>
          <w:sz w:val="24"/>
        </w:rPr>
        <w:t> </w:t>
      </w:r>
      <w:r>
        <w:rPr>
          <w:sz w:val="24"/>
        </w:rPr>
        <w:t>proceedings concerning crimes of violence or non- forcible sex</w:t>
      </w:r>
      <w:r>
        <w:rPr>
          <w:spacing w:val="-12"/>
          <w:sz w:val="24"/>
        </w:rPr>
        <w:t> </w:t>
      </w:r>
      <w:r>
        <w:rPr>
          <w:sz w:val="24"/>
        </w:rPr>
        <w:t>offenses?</w:t>
      </w:r>
    </w:p>
    <w:p>
      <w:pPr>
        <w:pStyle w:val="BodyText"/>
        <w:spacing w:before="6"/>
      </w:pPr>
    </w:p>
    <w:p>
      <w:pPr>
        <w:pStyle w:val="Heading1"/>
      </w:pPr>
      <w:r>
        <w:rPr/>
        <w:t>Subpart E -What are the Enforcement Procedures?</w:t>
      </w:r>
    </w:p>
    <w:p>
      <w:pPr>
        <w:pStyle w:val="BodyText"/>
        <w:spacing w:before="7"/>
        <w:rPr>
          <w:b/>
          <w:sz w:val="23"/>
        </w:rPr>
      </w:pPr>
    </w:p>
    <w:p>
      <w:pPr>
        <w:spacing w:before="0"/>
        <w:ind w:left="100" w:right="0" w:firstLine="0"/>
        <w:jc w:val="left"/>
        <w:rPr>
          <w:i/>
          <w:sz w:val="24"/>
        </w:rPr>
      </w:pPr>
      <w:r>
        <w:rPr>
          <w:i/>
          <w:sz w:val="24"/>
        </w:rPr>
        <w:t>Section</w:t>
      </w:r>
    </w:p>
    <w:p>
      <w:pPr>
        <w:pStyle w:val="BodyText"/>
        <w:rPr>
          <w:i/>
        </w:rPr>
      </w:pPr>
    </w:p>
    <w:p>
      <w:pPr>
        <w:pStyle w:val="ListParagraph"/>
        <w:numPr>
          <w:ilvl w:val="1"/>
          <w:numId w:val="6"/>
        </w:numPr>
        <w:tabs>
          <w:tab w:pos="705" w:val="left" w:leader="none"/>
        </w:tabs>
        <w:spacing w:line="240" w:lineRule="auto" w:before="0" w:after="0"/>
        <w:ind w:left="100" w:right="83" w:firstLine="0"/>
        <w:jc w:val="left"/>
        <w:rPr>
          <w:sz w:val="24"/>
        </w:rPr>
      </w:pPr>
      <w:r>
        <w:rPr>
          <w:spacing w:val="-3"/>
          <w:sz w:val="24"/>
        </w:rPr>
        <w:t>What </w:t>
      </w:r>
      <w:r>
        <w:rPr>
          <w:sz w:val="24"/>
        </w:rPr>
        <w:t>functions has the Secretary delegated to the Office and </w:t>
      </w:r>
      <w:r>
        <w:rPr>
          <w:spacing w:val="2"/>
          <w:sz w:val="24"/>
        </w:rPr>
        <w:t>to </w:t>
      </w:r>
      <w:r>
        <w:rPr>
          <w:sz w:val="24"/>
        </w:rPr>
        <w:t>the</w:t>
      </w:r>
      <w:r>
        <w:rPr>
          <w:spacing w:val="-26"/>
          <w:sz w:val="24"/>
        </w:rPr>
        <w:t> </w:t>
      </w:r>
      <w:r>
        <w:rPr>
          <w:sz w:val="24"/>
        </w:rPr>
        <w:t>Office of Administrative Law</w:t>
      </w:r>
      <w:r>
        <w:rPr>
          <w:spacing w:val="-13"/>
          <w:sz w:val="24"/>
        </w:rPr>
        <w:t> </w:t>
      </w:r>
      <w:r>
        <w:rPr>
          <w:sz w:val="24"/>
        </w:rPr>
        <w:t>Judges?</w:t>
      </w:r>
    </w:p>
    <w:p>
      <w:pPr>
        <w:pStyle w:val="BodyText"/>
      </w:pPr>
    </w:p>
    <w:p>
      <w:pPr>
        <w:pStyle w:val="ListParagraph"/>
        <w:numPr>
          <w:ilvl w:val="1"/>
          <w:numId w:val="6"/>
        </w:numPr>
        <w:tabs>
          <w:tab w:pos="706" w:val="left" w:leader="none"/>
        </w:tabs>
        <w:spacing w:line="240" w:lineRule="auto" w:before="0" w:after="0"/>
        <w:ind w:left="100" w:right="273" w:firstLine="0"/>
        <w:jc w:val="left"/>
        <w:rPr>
          <w:sz w:val="24"/>
        </w:rPr>
      </w:pPr>
      <w:r>
        <w:rPr>
          <w:spacing w:val="-3"/>
          <w:sz w:val="24"/>
        </w:rPr>
        <w:t>What </w:t>
      </w:r>
      <w:r>
        <w:rPr>
          <w:sz w:val="24"/>
        </w:rPr>
        <w:t>responsibility does an educational agency or institution have concerning conflict with State or local laws?</w:t>
      </w:r>
    </w:p>
    <w:p>
      <w:pPr>
        <w:pStyle w:val="ListParagraph"/>
        <w:numPr>
          <w:ilvl w:val="1"/>
          <w:numId w:val="6"/>
        </w:numPr>
        <w:tabs>
          <w:tab w:pos="705" w:val="left" w:leader="none"/>
        </w:tabs>
        <w:spacing w:line="240" w:lineRule="auto" w:before="72" w:after="0"/>
        <w:ind w:left="100" w:right="235" w:firstLine="0"/>
        <w:jc w:val="left"/>
        <w:rPr>
          <w:sz w:val="24"/>
        </w:rPr>
      </w:pPr>
      <w:r>
        <w:rPr>
          <w:spacing w:val="-6"/>
          <w:sz w:val="24"/>
        </w:rPr>
        <w:br w:type="column"/>
      </w:r>
      <w:r>
        <w:rPr>
          <w:spacing w:val="-3"/>
          <w:sz w:val="24"/>
        </w:rPr>
        <w:t>What </w:t>
      </w:r>
      <w:r>
        <w:rPr>
          <w:sz w:val="24"/>
        </w:rPr>
        <w:t>information </w:t>
      </w:r>
      <w:r>
        <w:rPr>
          <w:spacing w:val="-3"/>
          <w:sz w:val="24"/>
        </w:rPr>
        <w:t>must </w:t>
      </w:r>
      <w:r>
        <w:rPr>
          <w:sz w:val="24"/>
        </w:rPr>
        <w:t>an educational agency or institution</w:t>
      </w:r>
      <w:r>
        <w:rPr>
          <w:spacing w:val="-25"/>
          <w:sz w:val="24"/>
        </w:rPr>
        <w:t> </w:t>
      </w:r>
      <w:r>
        <w:rPr>
          <w:sz w:val="24"/>
        </w:rPr>
        <w:t>submit to the</w:t>
      </w:r>
      <w:r>
        <w:rPr>
          <w:spacing w:val="-5"/>
          <w:sz w:val="24"/>
        </w:rPr>
        <w:t> </w:t>
      </w:r>
      <w:r>
        <w:rPr>
          <w:sz w:val="24"/>
        </w:rPr>
        <w:t>Office?</w:t>
      </w:r>
    </w:p>
    <w:p>
      <w:pPr>
        <w:pStyle w:val="BodyText"/>
      </w:pPr>
    </w:p>
    <w:p>
      <w:pPr>
        <w:pStyle w:val="ListParagraph"/>
        <w:numPr>
          <w:ilvl w:val="1"/>
          <w:numId w:val="6"/>
        </w:numPr>
        <w:tabs>
          <w:tab w:pos="705" w:val="left" w:leader="none"/>
        </w:tabs>
        <w:spacing w:line="240" w:lineRule="auto" w:before="0" w:after="0"/>
        <w:ind w:left="704" w:right="0" w:hanging="604"/>
        <w:jc w:val="left"/>
        <w:rPr>
          <w:sz w:val="24"/>
        </w:rPr>
      </w:pPr>
      <w:r>
        <w:rPr>
          <w:spacing w:val="-3"/>
          <w:sz w:val="24"/>
        </w:rPr>
        <w:t>Where </w:t>
      </w:r>
      <w:r>
        <w:rPr>
          <w:sz w:val="24"/>
        </w:rPr>
        <w:t>are complaints</w:t>
      </w:r>
      <w:r>
        <w:rPr>
          <w:spacing w:val="1"/>
          <w:sz w:val="24"/>
        </w:rPr>
        <w:t> </w:t>
      </w:r>
      <w:r>
        <w:rPr>
          <w:sz w:val="24"/>
        </w:rPr>
        <w:t>filed?</w:t>
      </w:r>
    </w:p>
    <w:p>
      <w:pPr>
        <w:pStyle w:val="BodyText"/>
        <w:spacing w:before="4"/>
      </w:pPr>
    </w:p>
    <w:p>
      <w:pPr>
        <w:pStyle w:val="ListParagraph"/>
        <w:numPr>
          <w:ilvl w:val="1"/>
          <w:numId w:val="6"/>
        </w:numPr>
        <w:tabs>
          <w:tab w:pos="705" w:val="left" w:leader="none"/>
        </w:tabs>
        <w:spacing w:line="274" w:lineRule="exact" w:before="0" w:after="0"/>
        <w:ind w:left="100" w:right="1085" w:firstLine="0"/>
        <w:jc w:val="left"/>
        <w:rPr>
          <w:sz w:val="24"/>
        </w:rPr>
      </w:pPr>
      <w:r>
        <w:rPr>
          <w:spacing w:val="-3"/>
          <w:sz w:val="24"/>
        </w:rPr>
        <w:t>What </w:t>
      </w:r>
      <w:r>
        <w:rPr>
          <w:spacing w:val="-5"/>
          <w:sz w:val="24"/>
        </w:rPr>
        <w:t>is </w:t>
      </w:r>
      <w:r>
        <w:rPr>
          <w:sz w:val="24"/>
        </w:rPr>
        <w:t>the investigation procedure?</w:t>
      </w:r>
    </w:p>
    <w:p>
      <w:pPr>
        <w:pStyle w:val="BodyText"/>
        <w:spacing w:before="8"/>
        <w:rPr>
          <w:sz w:val="23"/>
        </w:rPr>
      </w:pPr>
    </w:p>
    <w:p>
      <w:pPr>
        <w:pStyle w:val="ListParagraph"/>
        <w:numPr>
          <w:ilvl w:val="1"/>
          <w:numId w:val="6"/>
        </w:numPr>
        <w:tabs>
          <w:tab w:pos="705" w:val="left" w:leader="none"/>
        </w:tabs>
        <w:spacing w:line="242" w:lineRule="auto" w:before="0" w:after="0"/>
        <w:ind w:left="100" w:right="363" w:firstLine="0"/>
        <w:jc w:val="left"/>
        <w:rPr>
          <w:sz w:val="24"/>
        </w:rPr>
      </w:pPr>
      <w:r>
        <w:rPr>
          <w:spacing w:val="-3"/>
          <w:sz w:val="24"/>
        </w:rPr>
        <w:t>What </w:t>
      </w:r>
      <w:r>
        <w:rPr>
          <w:spacing w:val="-5"/>
          <w:sz w:val="24"/>
        </w:rPr>
        <w:t>is </w:t>
      </w:r>
      <w:r>
        <w:rPr>
          <w:sz w:val="24"/>
        </w:rPr>
        <w:t>the content of the notice of investigation issued by the</w:t>
      </w:r>
      <w:r>
        <w:rPr>
          <w:spacing w:val="-18"/>
          <w:sz w:val="24"/>
        </w:rPr>
        <w:t> </w:t>
      </w:r>
      <w:r>
        <w:rPr>
          <w:sz w:val="24"/>
        </w:rPr>
        <w:t>Office?</w:t>
      </w:r>
    </w:p>
    <w:p>
      <w:pPr>
        <w:pStyle w:val="BodyText"/>
        <w:spacing w:before="1"/>
      </w:pPr>
    </w:p>
    <w:p>
      <w:pPr>
        <w:pStyle w:val="ListParagraph"/>
        <w:numPr>
          <w:ilvl w:val="1"/>
          <w:numId w:val="6"/>
        </w:numPr>
        <w:tabs>
          <w:tab w:pos="705" w:val="left" w:leader="none"/>
        </w:tabs>
        <w:spacing w:line="274" w:lineRule="exact" w:before="0" w:after="0"/>
        <w:ind w:left="100" w:right="128" w:firstLine="0"/>
        <w:jc w:val="left"/>
        <w:rPr>
          <w:sz w:val="24"/>
        </w:rPr>
      </w:pPr>
      <w:r>
        <w:rPr>
          <w:spacing w:val="-3"/>
          <w:sz w:val="24"/>
        </w:rPr>
        <w:t>What </w:t>
      </w:r>
      <w:r>
        <w:rPr>
          <w:sz w:val="24"/>
        </w:rPr>
        <w:t>are the responsibilities of the Office </w:t>
      </w:r>
      <w:r>
        <w:rPr>
          <w:spacing w:val="-3"/>
          <w:sz w:val="24"/>
        </w:rPr>
        <w:t>in </w:t>
      </w:r>
      <w:r>
        <w:rPr>
          <w:sz w:val="24"/>
        </w:rPr>
        <w:t>the enforcement</w:t>
      </w:r>
      <w:r>
        <w:rPr>
          <w:spacing w:val="-4"/>
          <w:sz w:val="24"/>
        </w:rPr>
        <w:t> </w:t>
      </w:r>
      <w:r>
        <w:rPr>
          <w:sz w:val="24"/>
        </w:rPr>
        <w:t>process?</w:t>
      </w:r>
    </w:p>
    <w:p>
      <w:pPr>
        <w:pStyle w:val="BodyText"/>
        <w:spacing w:before="8"/>
        <w:rPr>
          <w:sz w:val="23"/>
        </w:rPr>
      </w:pPr>
    </w:p>
    <w:p>
      <w:pPr>
        <w:pStyle w:val="ListParagraph"/>
        <w:numPr>
          <w:ilvl w:val="1"/>
          <w:numId w:val="6"/>
        </w:numPr>
        <w:tabs>
          <w:tab w:pos="705" w:val="left" w:leader="none"/>
        </w:tabs>
        <w:spacing w:line="242" w:lineRule="auto" w:before="0" w:after="0"/>
        <w:ind w:left="100" w:right="415" w:firstLine="0"/>
        <w:jc w:val="left"/>
        <w:rPr>
          <w:sz w:val="24"/>
        </w:rPr>
      </w:pPr>
      <w:r>
        <w:rPr>
          <w:sz w:val="24"/>
        </w:rPr>
        <w:t>How does the Secretary</w:t>
      </w:r>
      <w:r>
        <w:rPr>
          <w:spacing w:val="-18"/>
          <w:sz w:val="24"/>
        </w:rPr>
        <w:t> </w:t>
      </w:r>
      <w:r>
        <w:rPr>
          <w:sz w:val="24"/>
        </w:rPr>
        <w:t>enforce decisions?</w:t>
      </w:r>
    </w:p>
    <w:p>
      <w:pPr>
        <w:pStyle w:val="BodyText"/>
        <w:spacing w:before="1"/>
      </w:pPr>
    </w:p>
    <w:p>
      <w:pPr>
        <w:spacing w:line="274" w:lineRule="exact" w:before="0"/>
        <w:ind w:left="100" w:right="619" w:firstLine="0"/>
        <w:jc w:val="left"/>
        <w:rPr>
          <w:i/>
          <w:sz w:val="24"/>
        </w:rPr>
      </w:pPr>
      <w:r>
        <w:rPr>
          <w:i/>
          <w:sz w:val="24"/>
        </w:rPr>
        <w:t>(Authority: 20 U.S.C. 1232g, unless </w:t>
      </w:r>
      <w:r>
        <w:rPr>
          <w:i/>
          <w:sz w:val="24"/>
        </w:rPr>
        <w:t>otherwise noted).</w:t>
      </w:r>
    </w:p>
    <w:p>
      <w:pPr>
        <w:pStyle w:val="BodyText"/>
        <w:spacing w:before="1"/>
        <w:rPr>
          <w:i/>
        </w:rPr>
      </w:pPr>
    </w:p>
    <w:p>
      <w:pPr>
        <w:spacing w:before="0"/>
        <w:ind w:left="100" w:right="0" w:firstLine="0"/>
        <w:jc w:val="left"/>
        <w:rPr>
          <w:b/>
          <w:sz w:val="22"/>
        </w:rPr>
      </w:pPr>
      <w:r>
        <w:rPr>
          <w:b/>
          <w:sz w:val="22"/>
        </w:rPr>
        <w:t>PART 99 – FAMILY EDUCATIONAL RIGHTS AND PRIVACY ACT (FERPA)</w:t>
      </w:r>
    </w:p>
    <w:p>
      <w:pPr>
        <w:pStyle w:val="BodyText"/>
        <w:spacing w:before="6"/>
        <w:rPr>
          <w:b/>
          <w:sz w:val="23"/>
        </w:rPr>
      </w:pPr>
    </w:p>
    <w:p>
      <w:pPr>
        <w:pStyle w:val="BodyText"/>
        <w:spacing w:line="242" w:lineRule="auto"/>
        <w:ind w:left="100" w:right="619"/>
      </w:pPr>
      <w:r>
        <w:rPr/>
        <w:t>The authority citation for this part continues to read as follows:</w:t>
      </w:r>
    </w:p>
    <w:p>
      <w:pPr>
        <w:pStyle w:val="BodyText"/>
        <w:spacing w:before="2"/>
      </w:pPr>
    </w:p>
    <w:p>
      <w:pPr>
        <w:spacing w:line="274" w:lineRule="exact" w:before="0"/>
        <w:ind w:left="100" w:right="619" w:firstLine="0"/>
        <w:jc w:val="left"/>
        <w:rPr>
          <w:i/>
          <w:sz w:val="24"/>
        </w:rPr>
      </w:pPr>
      <w:r>
        <w:rPr>
          <w:i/>
          <w:sz w:val="24"/>
        </w:rPr>
        <w:t>(Authority: 20 U.S.C. 1232g, unless </w:t>
      </w:r>
      <w:r>
        <w:rPr>
          <w:i/>
          <w:sz w:val="24"/>
        </w:rPr>
        <w:t>otherwise noted).</w:t>
      </w:r>
    </w:p>
    <w:p>
      <w:pPr>
        <w:pStyle w:val="BodyText"/>
        <w:spacing w:before="1"/>
        <w:rPr>
          <w:i/>
        </w:rPr>
      </w:pPr>
    </w:p>
    <w:p>
      <w:pPr>
        <w:pStyle w:val="Heading2"/>
      </w:pPr>
      <w:r>
        <w:rPr/>
        <w:t>Subpart A-General</w:t>
      </w:r>
    </w:p>
    <w:p>
      <w:pPr>
        <w:pStyle w:val="BodyText"/>
        <w:rPr>
          <w:b/>
        </w:rPr>
      </w:pPr>
    </w:p>
    <w:p>
      <w:pPr>
        <w:pStyle w:val="Heading3"/>
        <w:ind w:right="339"/>
      </w:pPr>
      <w:r>
        <w:rPr>
          <w:i/>
        </w:rPr>
        <w:t>§ 99.1 To which educational agencies </w:t>
      </w:r>
      <w:r>
        <w:rPr/>
        <w:t>or institutions do these regulations apply?</w:t>
      </w:r>
    </w:p>
    <w:p>
      <w:pPr>
        <w:pStyle w:val="BodyText"/>
        <w:spacing w:before="6"/>
        <w:rPr>
          <w:b/>
          <w:i/>
          <w:sz w:val="23"/>
        </w:rPr>
      </w:pPr>
    </w:p>
    <w:p>
      <w:pPr>
        <w:pStyle w:val="ListParagraph"/>
        <w:numPr>
          <w:ilvl w:val="0"/>
          <w:numId w:val="7"/>
        </w:numPr>
        <w:tabs>
          <w:tab w:pos="431" w:val="left" w:leader="none"/>
        </w:tabs>
        <w:spacing w:line="240" w:lineRule="auto" w:before="0" w:after="0"/>
        <w:ind w:left="100" w:right="119" w:firstLine="0"/>
        <w:jc w:val="left"/>
        <w:rPr>
          <w:sz w:val="24"/>
        </w:rPr>
      </w:pPr>
      <w:r>
        <w:rPr>
          <w:sz w:val="24"/>
        </w:rPr>
        <w:t>Except as otherwise noted </w:t>
      </w:r>
      <w:r>
        <w:rPr>
          <w:spacing w:val="-3"/>
          <w:sz w:val="24"/>
        </w:rPr>
        <w:t>in </w:t>
      </w:r>
      <w:r>
        <w:rPr>
          <w:sz w:val="24"/>
        </w:rPr>
        <w:t>§ 99.10, this part applies to an educational</w:t>
      </w:r>
      <w:r>
        <w:rPr>
          <w:spacing w:val="-11"/>
          <w:sz w:val="24"/>
        </w:rPr>
        <w:t> </w:t>
      </w:r>
      <w:r>
        <w:rPr>
          <w:sz w:val="24"/>
        </w:rPr>
        <w:t>agency or institution to which funds have been made available under any program administered by the</w:t>
      </w:r>
      <w:r>
        <w:rPr>
          <w:spacing w:val="-15"/>
          <w:sz w:val="24"/>
        </w:rPr>
        <w:t> </w:t>
      </w:r>
      <w:r>
        <w:rPr>
          <w:sz w:val="24"/>
        </w:rPr>
        <w:t>Secretary,</w:t>
      </w:r>
    </w:p>
    <w:p>
      <w:pPr>
        <w:pStyle w:val="BodyText"/>
        <w:spacing w:before="2"/>
        <w:ind w:left="100"/>
      </w:pPr>
      <w:r>
        <w:rPr/>
        <w:t>If –</w:t>
      </w:r>
    </w:p>
    <w:p>
      <w:pPr>
        <w:pStyle w:val="BodyText"/>
      </w:pPr>
    </w:p>
    <w:p>
      <w:pPr>
        <w:pStyle w:val="ListParagraph"/>
        <w:numPr>
          <w:ilvl w:val="1"/>
          <w:numId w:val="7"/>
        </w:numPr>
        <w:tabs>
          <w:tab w:pos="384" w:val="left" w:leader="none"/>
        </w:tabs>
        <w:spacing w:line="240" w:lineRule="auto" w:before="0" w:after="0"/>
        <w:ind w:left="100" w:right="342" w:firstLine="0"/>
        <w:jc w:val="left"/>
        <w:rPr>
          <w:sz w:val="24"/>
        </w:rPr>
      </w:pPr>
      <w:r>
        <w:rPr>
          <w:sz w:val="24"/>
        </w:rPr>
        <w:t>The educational institution</w:t>
      </w:r>
      <w:r>
        <w:rPr>
          <w:spacing w:val="-21"/>
          <w:sz w:val="24"/>
        </w:rPr>
        <w:t> </w:t>
      </w:r>
      <w:r>
        <w:rPr>
          <w:sz w:val="24"/>
        </w:rPr>
        <w:t>provides educational services or instruction, or both, to students;</w:t>
      </w:r>
      <w:r>
        <w:rPr>
          <w:spacing w:val="-6"/>
          <w:sz w:val="24"/>
        </w:rPr>
        <w:t> </w:t>
      </w:r>
      <w:r>
        <w:rPr>
          <w:sz w:val="24"/>
        </w:rPr>
        <w:t>or</w:t>
      </w:r>
    </w:p>
    <w:p>
      <w:pPr>
        <w:spacing w:after="0" w:line="240" w:lineRule="auto"/>
        <w:jc w:val="left"/>
        <w:rPr>
          <w:sz w:val="24"/>
        </w:rPr>
        <w:sectPr>
          <w:pgSz w:w="12240" w:h="15840"/>
          <w:pgMar w:header="0" w:footer="787" w:top="1360" w:bottom="980" w:left="1700" w:right="1680"/>
          <w:cols w:num="2" w:equalWidth="0">
            <w:col w:w="4048" w:space="633"/>
            <w:col w:w="4179"/>
          </w:cols>
        </w:sectPr>
      </w:pPr>
    </w:p>
    <w:p>
      <w:pPr>
        <w:pStyle w:val="ListParagraph"/>
        <w:numPr>
          <w:ilvl w:val="1"/>
          <w:numId w:val="7"/>
        </w:numPr>
        <w:tabs>
          <w:tab w:pos="441" w:val="left" w:leader="none"/>
        </w:tabs>
        <w:spacing w:line="240" w:lineRule="auto" w:before="72" w:after="0"/>
        <w:ind w:left="100" w:right="41" w:firstLine="0"/>
        <w:jc w:val="left"/>
        <w:rPr>
          <w:sz w:val="24"/>
        </w:rPr>
      </w:pPr>
      <w:r>
        <w:rPr>
          <w:sz w:val="24"/>
        </w:rPr>
        <w:t>The educational agency </w:t>
      </w:r>
      <w:r>
        <w:rPr>
          <w:spacing w:val="-3"/>
          <w:sz w:val="24"/>
        </w:rPr>
        <w:t>is </w:t>
      </w:r>
      <w:r>
        <w:rPr>
          <w:sz w:val="24"/>
        </w:rPr>
        <w:t>authorized to direct and control public elementary or secondary, or postsecondary educational</w:t>
      </w:r>
      <w:r>
        <w:rPr>
          <w:spacing w:val="-18"/>
          <w:sz w:val="24"/>
        </w:rPr>
        <w:t> </w:t>
      </w:r>
      <w:r>
        <w:rPr>
          <w:sz w:val="24"/>
        </w:rPr>
        <w:t>institutions.</w:t>
      </w:r>
    </w:p>
    <w:p>
      <w:pPr>
        <w:pStyle w:val="BodyText"/>
        <w:spacing w:before="11"/>
        <w:rPr>
          <w:sz w:val="23"/>
        </w:rPr>
      </w:pPr>
    </w:p>
    <w:p>
      <w:pPr>
        <w:pStyle w:val="ListParagraph"/>
        <w:numPr>
          <w:ilvl w:val="0"/>
          <w:numId w:val="7"/>
        </w:numPr>
        <w:tabs>
          <w:tab w:pos="441" w:val="left" w:leader="none"/>
        </w:tabs>
        <w:spacing w:line="240" w:lineRule="auto" w:before="0" w:after="0"/>
        <w:ind w:left="100" w:right="0" w:firstLine="0"/>
        <w:jc w:val="left"/>
        <w:rPr>
          <w:sz w:val="24"/>
        </w:rPr>
      </w:pPr>
      <w:r>
        <w:rPr>
          <w:sz w:val="24"/>
        </w:rPr>
        <w:t>This part does not apply </w:t>
      </w:r>
      <w:r>
        <w:rPr>
          <w:spacing w:val="2"/>
          <w:sz w:val="24"/>
        </w:rPr>
        <w:t>to </w:t>
      </w:r>
      <w:r>
        <w:rPr>
          <w:sz w:val="24"/>
        </w:rPr>
        <w:t>an educational agency or institution solely because students attending that agency or institution receive nonmonetary benefits under a program referenced </w:t>
      </w:r>
      <w:r>
        <w:rPr>
          <w:spacing w:val="-3"/>
          <w:sz w:val="24"/>
        </w:rPr>
        <w:t>in </w:t>
      </w:r>
      <w:r>
        <w:rPr>
          <w:sz w:val="24"/>
        </w:rPr>
        <w:t>paragraph (a) of this section, </w:t>
      </w:r>
      <w:r>
        <w:rPr>
          <w:spacing w:val="-3"/>
          <w:sz w:val="24"/>
        </w:rPr>
        <w:t>if no </w:t>
      </w:r>
      <w:r>
        <w:rPr>
          <w:sz w:val="24"/>
        </w:rPr>
        <w:t>funds under that program are </w:t>
      </w:r>
      <w:r>
        <w:rPr>
          <w:spacing w:val="-3"/>
          <w:sz w:val="24"/>
        </w:rPr>
        <w:t>made </w:t>
      </w:r>
      <w:r>
        <w:rPr>
          <w:sz w:val="24"/>
        </w:rPr>
        <w:t>available </w:t>
      </w:r>
      <w:r>
        <w:rPr>
          <w:spacing w:val="2"/>
          <w:sz w:val="24"/>
        </w:rPr>
        <w:t>to </w:t>
      </w:r>
      <w:r>
        <w:rPr>
          <w:sz w:val="24"/>
        </w:rPr>
        <w:t>the agency or</w:t>
      </w:r>
      <w:r>
        <w:rPr>
          <w:spacing w:val="-15"/>
          <w:sz w:val="24"/>
        </w:rPr>
        <w:t> </w:t>
      </w:r>
      <w:r>
        <w:rPr>
          <w:sz w:val="24"/>
        </w:rPr>
        <w:t>institution.</w:t>
      </w:r>
    </w:p>
    <w:p>
      <w:pPr>
        <w:pStyle w:val="BodyText"/>
      </w:pPr>
    </w:p>
    <w:p>
      <w:pPr>
        <w:pStyle w:val="ListParagraph"/>
        <w:numPr>
          <w:ilvl w:val="0"/>
          <w:numId w:val="7"/>
        </w:numPr>
        <w:tabs>
          <w:tab w:pos="431" w:val="left" w:leader="none"/>
        </w:tabs>
        <w:spacing w:line="240" w:lineRule="auto" w:before="0" w:after="0"/>
        <w:ind w:left="100" w:right="65" w:firstLine="0"/>
        <w:jc w:val="left"/>
        <w:rPr>
          <w:sz w:val="24"/>
        </w:rPr>
      </w:pPr>
      <w:r>
        <w:rPr>
          <w:sz w:val="24"/>
        </w:rPr>
        <w:t>The Secretary considers funds to </w:t>
      </w:r>
      <w:r>
        <w:rPr>
          <w:spacing w:val="-3"/>
          <w:sz w:val="24"/>
        </w:rPr>
        <w:t>be </w:t>
      </w:r>
      <w:r>
        <w:rPr>
          <w:sz w:val="24"/>
        </w:rPr>
        <w:t>made available </w:t>
      </w:r>
      <w:r>
        <w:rPr>
          <w:spacing w:val="2"/>
          <w:sz w:val="24"/>
        </w:rPr>
        <w:t>to </w:t>
      </w:r>
      <w:r>
        <w:rPr>
          <w:sz w:val="24"/>
        </w:rPr>
        <w:t>an educational</w:t>
      </w:r>
      <w:r>
        <w:rPr>
          <w:spacing w:val="-21"/>
          <w:sz w:val="24"/>
        </w:rPr>
        <w:t> </w:t>
      </w:r>
      <w:r>
        <w:rPr>
          <w:sz w:val="24"/>
        </w:rPr>
        <w:t>agency or institution </w:t>
      </w:r>
      <w:r>
        <w:rPr>
          <w:spacing w:val="-3"/>
          <w:sz w:val="24"/>
        </w:rPr>
        <w:t>if </w:t>
      </w:r>
      <w:r>
        <w:rPr>
          <w:sz w:val="24"/>
        </w:rPr>
        <w:t>funds under one or more of the programs referenced </w:t>
      </w:r>
      <w:r>
        <w:rPr>
          <w:spacing w:val="-3"/>
          <w:sz w:val="24"/>
        </w:rPr>
        <w:t>in</w:t>
      </w:r>
      <w:r>
        <w:rPr>
          <w:spacing w:val="-8"/>
          <w:sz w:val="24"/>
        </w:rPr>
        <w:t> </w:t>
      </w:r>
      <w:r>
        <w:rPr>
          <w:sz w:val="24"/>
        </w:rPr>
        <w:t>paragraph</w:t>
      </w:r>
    </w:p>
    <w:p>
      <w:pPr>
        <w:pStyle w:val="ListParagraph"/>
        <w:numPr>
          <w:ilvl w:val="0"/>
          <w:numId w:val="8"/>
        </w:numPr>
        <w:tabs>
          <w:tab w:pos="427" w:val="left" w:leader="none"/>
        </w:tabs>
        <w:spacing w:line="240" w:lineRule="auto" w:before="2" w:after="0"/>
        <w:ind w:left="426" w:right="0" w:hanging="326"/>
        <w:jc w:val="left"/>
        <w:rPr>
          <w:sz w:val="24"/>
        </w:rPr>
      </w:pPr>
      <w:r>
        <w:rPr>
          <w:sz w:val="24"/>
        </w:rPr>
        <w:t>of this</w:t>
      </w:r>
      <w:r>
        <w:rPr>
          <w:spacing w:val="-12"/>
          <w:sz w:val="24"/>
        </w:rPr>
        <w:t> </w:t>
      </w:r>
      <w:r>
        <w:rPr>
          <w:sz w:val="24"/>
        </w:rPr>
        <w:t>section-</w:t>
      </w:r>
    </w:p>
    <w:p>
      <w:pPr>
        <w:pStyle w:val="BodyText"/>
      </w:pPr>
    </w:p>
    <w:p>
      <w:pPr>
        <w:pStyle w:val="ListParagraph"/>
        <w:numPr>
          <w:ilvl w:val="1"/>
          <w:numId w:val="8"/>
        </w:numPr>
        <w:tabs>
          <w:tab w:pos="446" w:val="left" w:leader="none"/>
        </w:tabs>
        <w:spacing w:line="240" w:lineRule="auto" w:before="0" w:after="0"/>
        <w:ind w:left="100" w:right="45" w:firstLine="0"/>
        <w:jc w:val="left"/>
        <w:rPr>
          <w:sz w:val="24"/>
        </w:rPr>
      </w:pPr>
      <w:r>
        <w:rPr>
          <w:sz w:val="24"/>
        </w:rPr>
        <w:t>Are provided to the agency or institution by grant, cooperative agreement, contract, subgrant, or subcontract; or (2) Are provided to students attending the agency or institution and the funds </w:t>
      </w:r>
      <w:r>
        <w:rPr>
          <w:spacing w:val="-3"/>
          <w:sz w:val="24"/>
        </w:rPr>
        <w:t>may be </w:t>
      </w:r>
      <w:r>
        <w:rPr>
          <w:sz w:val="24"/>
        </w:rPr>
        <w:t>paid </w:t>
      </w:r>
      <w:r>
        <w:rPr>
          <w:spacing w:val="2"/>
          <w:sz w:val="24"/>
        </w:rPr>
        <w:t>to </w:t>
      </w:r>
      <w:r>
        <w:rPr>
          <w:sz w:val="24"/>
        </w:rPr>
        <w:t>the agency or institution by those students for educational purposes, such as under the Pell Grant Program and the Guaranteed Student Loan Program (Titles IV-A-l and IV-B, respectively, of the Higher Education </w:t>
      </w:r>
      <w:r>
        <w:rPr>
          <w:spacing w:val="-3"/>
          <w:sz w:val="24"/>
        </w:rPr>
        <w:t>Act </w:t>
      </w:r>
      <w:r>
        <w:rPr>
          <w:sz w:val="24"/>
        </w:rPr>
        <w:t>of 1965, as amended).</w:t>
      </w:r>
    </w:p>
    <w:p>
      <w:pPr>
        <w:pStyle w:val="BodyText"/>
        <w:spacing w:before="11"/>
        <w:rPr>
          <w:sz w:val="23"/>
        </w:rPr>
      </w:pPr>
    </w:p>
    <w:p>
      <w:pPr>
        <w:pStyle w:val="BodyText"/>
        <w:ind w:left="100" w:right="175"/>
      </w:pPr>
      <w:r>
        <w:rPr/>
        <w:t>(d) If an educational agency or institution receives funds under one or more of the programs covered by this section, the regulations in this part apply to the recipient as a whole, including each of its components (such as a department within a university).</w:t>
      </w:r>
    </w:p>
    <w:p>
      <w:pPr>
        <w:pStyle w:val="BodyText"/>
      </w:pPr>
    </w:p>
    <w:p>
      <w:pPr>
        <w:spacing w:before="0"/>
        <w:ind w:left="100" w:right="0" w:firstLine="0"/>
        <w:jc w:val="left"/>
        <w:rPr>
          <w:i/>
          <w:sz w:val="24"/>
        </w:rPr>
      </w:pPr>
      <w:r>
        <w:rPr>
          <w:i/>
          <w:sz w:val="24"/>
        </w:rPr>
        <w:t>(Authority: 20 U.S.C. 1232g)</w:t>
      </w:r>
    </w:p>
    <w:p>
      <w:pPr>
        <w:pStyle w:val="BodyText"/>
        <w:spacing w:before="9"/>
        <w:rPr>
          <w:i/>
        </w:rPr>
      </w:pPr>
    </w:p>
    <w:p>
      <w:pPr>
        <w:pStyle w:val="Heading3"/>
        <w:spacing w:line="274" w:lineRule="exact"/>
        <w:ind w:right="474"/>
      </w:pPr>
      <w:r>
        <w:rPr>
          <w:i/>
        </w:rPr>
        <w:t>§ 99.2 What is the purpose of these </w:t>
      </w:r>
      <w:r>
        <w:rPr/>
        <w:t>regulations?</w:t>
      </w:r>
    </w:p>
    <w:p>
      <w:pPr>
        <w:pStyle w:val="BodyText"/>
        <w:spacing w:before="72"/>
        <w:ind w:left="100" w:right="344"/>
      </w:pPr>
      <w:r>
        <w:rPr/>
        <w:br w:type="column"/>
      </w:r>
      <w:r>
        <w:rPr/>
        <w:t>The purpose of this part is to set out requirements for the protection of privacy of parents and students under section 444 of the General Education Provisions Act, as amended.</w:t>
      </w:r>
    </w:p>
    <w:p>
      <w:pPr>
        <w:pStyle w:val="BodyText"/>
        <w:spacing w:before="11"/>
        <w:rPr>
          <w:sz w:val="23"/>
        </w:rPr>
      </w:pPr>
    </w:p>
    <w:p>
      <w:pPr>
        <w:spacing w:before="0"/>
        <w:ind w:left="100" w:right="0" w:firstLine="0"/>
        <w:jc w:val="left"/>
        <w:rPr>
          <w:i/>
          <w:sz w:val="24"/>
        </w:rPr>
      </w:pPr>
      <w:r>
        <w:rPr>
          <w:i/>
          <w:sz w:val="24"/>
        </w:rPr>
        <w:t>(Authority: 20 U.S.C. 1232g)</w:t>
      </w:r>
    </w:p>
    <w:p>
      <w:pPr>
        <w:pStyle w:val="BodyText"/>
        <w:rPr>
          <w:i/>
        </w:rPr>
      </w:pPr>
    </w:p>
    <w:p>
      <w:pPr>
        <w:pStyle w:val="BodyText"/>
        <w:ind w:left="100" w:right="144"/>
      </w:pPr>
      <w:r>
        <w:rPr>
          <w:b/>
        </w:rPr>
        <w:t>Note to § 99.2</w:t>
      </w:r>
      <w:r>
        <w:rPr/>
        <w:t>: 34 </w:t>
      </w:r>
      <w:r>
        <w:rPr>
          <w:spacing w:val="-2"/>
        </w:rPr>
        <w:t>CFR </w:t>
      </w:r>
      <w:r>
        <w:rPr/>
        <w:t>300.610 through 300.626 contain requirements regarding the confidentiality of information relating to children with disabilities who receive evaluations, services or other benefits under Part B of the Individuals with Disabilities Education </w:t>
      </w:r>
      <w:r>
        <w:rPr>
          <w:spacing w:val="-3"/>
        </w:rPr>
        <w:t>Act </w:t>
      </w:r>
      <w:r>
        <w:rPr/>
        <w:t>(IDEA). 34 </w:t>
      </w:r>
      <w:r>
        <w:rPr>
          <w:spacing w:val="-2"/>
        </w:rPr>
        <w:t>CFR </w:t>
      </w:r>
      <w:r>
        <w:rPr/>
        <w:t>303.402 and 303.460 identify the confidentiality of information requirements regarding children and infants and toddlers with disabilities and their families who receive evaluations, services, or other benefits under Part C of IDEA. 34 </w:t>
      </w:r>
      <w:r>
        <w:rPr>
          <w:spacing w:val="-2"/>
        </w:rPr>
        <w:t>CFR </w:t>
      </w:r>
      <w:r>
        <w:rPr/>
        <w:t>300.610 through 300.627 contain the confidentiality </w:t>
      </w:r>
      <w:r>
        <w:rPr>
          <w:spacing w:val="4"/>
        </w:rPr>
        <w:t>of </w:t>
      </w:r>
      <w:r>
        <w:rPr/>
        <w:t>information requirements that apply </w:t>
      </w:r>
      <w:r>
        <w:rPr>
          <w:spacing w:val="2"/>
        </w:rPr>
        <w:t>to </w:t>
      </w:r>
      <w:r>
        <w:rPr/>
        <w:t>personally identifiable data, information, and records collected or maintained pursuant to Part B of the</w:t>
      </w:r>
      <w:r>
        <w:rPr>
          <w:spacing w:val="-13"/>
        </w:rPr>
        <w:t> </w:t>
      </w:r>
      <w:r>
        <w:rPr/>
        <w:t>IDEA.</w:t>
      </w:r>
    </w:p>
    <w:p>
      <w:pPr>
        <w:pStyle w:val="BodyText"/>
        <w:spacing w:before="9"/>
      </w:pPr>
    </w:p>
    <w:p>
      <w:pPr>
        <w:pStyle w:val="Heading3"/>
        <w:spacing w:line="274" w:lineRule="exact"/>
        <w:ind w:right="344"/>
      </w:pPr>
      <w:r>
        <w:rPr>
          <w:i/>
        </w:rPr>
        <w:t>§ 99.3 What definitions apply to these </w:t>
      </w:r>
      <w:r>
        <w:rPr/>
        <w:t>regulations?</w:t>
      </w:r>
    </w:p>
    <w:p>
      <w:pPr>
        <w:pStyle w:val="BodyText"/>
        <w:spacing w:before="4"/>
        <w:rPr>
          <w:b/>
          <w:i/>
          <w:sz w:val="23"/>
        </w:rPr>
      </w:pPr>
    </w:p>
    <w:p>
      <w:pPr>
        <w:pStyle w:val="BodyText"/>
        <w:spacing w:line="242" w:lineRule="auto"/>
        <w:ind w:left="100"/>
      </w:pPr>
      <w:r>
        <w:rPr/>
        <w:t>The following definitions apply to this part:</w:t>
      </w:r>
    </w:p>
    <w:p>
      <w:pPr>
        <w:pStyle w:val="BodyText"/>
        <w:spacing w:before="8"/>
        <w:rPr>
          <w:sz w:val="23"/>
        </w:rPr>
      </w:pPr>
    </w:p>
    <w:p>
      <w:pPr>
        <w:pStyle w:val="BodyText"/>
        <w:spacing w:before="1"/>
        <w:ind w:left="100"/>
      </w:pPr>
      <w:r>
        <w:rPr/>
        <w:t>"Act" means the Family Educational Rights and Privacy Act of 1974, as amended, enacted as section 444 of the General Education Provisions Act.</w:t>
      </w:r>
    </w:p>
    <w:p>
      <w:pPr>
        <w:pStyle w:val="BodyText"/>
      </w:pPr>
    </w:p>
    <w:p>
      <w:pPr>
        <w:spacing w:before="0"/>
        <w:ind w:left="100" w:right="0" w:firstLine="0"/>
        <w:jc w:val="left"/>
        <w:rPr>
          <w:i/>
          <w:sz w:val="24"/>
        </w:rPr>
      </w:pPr>
      <w:r>
        <w:rPr>
          <w:i/>
          <w:sz w:val="24"/>
        </w:rPr>
        <w:t>(Authority: 20 U.S.C. 1232g)</w:t>
      </w:r>
    </w:p>
    <w:p>
      <w:pPr>
        <w:pStyle w:val="BodyText"/>
        <w:spacing w:before="11"/>
        <w:rPr>
          <w:i/>
          <w:sz w:val="23"/>
        </w:rPr>
      </w:pPr>
    </w:p>
    <w:p>
      <w:pPr>
        <w:pStyle w:val="BodyText"/>
        <w:spacing w:line="242" w:lineRule="auto"/>
        <w:ind w:left="100"/>
      </w:pPr>
      <w:r>
        <w:rPr/>
        <w:t>"Attendance" includes, but is not limited to-</w:t>
      </w:r>
    </w:p>
    <w:p>
      <w:pPr>
        <w:pStyle w:val="BodyText"/>
        <w:spacing w:before="1"/>
      </w:pPr>
    </w:p>
    <w:p>
      <w:pPr>
        <w:pStyle w:val="ListParagraph"/>
        <w:numPr>
          <w:ilvl w:val="0"/>
          <w:numId w:val="9"/>
        </w:numPr>
        <w:tabs>
          <w:tab w:pos="431" w:val="left" w:leader="none"/>
        </w:tabs>
        <w:spacing w:line="274" w:lineRule="exact" w:before="1" w:after="0"/>
        <w:ind w:left="100" w:right="562" w:firstLine="0"/>
        <w:jc w:val="left"/>
        <w:rPr>
          <w:sz w:val="24"/>
        </w:rPr>
      </w:pPr>
      <w:r>
        <w:rPr>
          <w:sz w:val="24"/>
        </w:rPr>
        <w:t>Attendance </w:t>
      </w:r>
      <w:r>
        <w:rPr>
          <w:spacing w:val="-3"/>
          <w:sz w:val="24"/>
        </w:rPr>
        <w:t>in </w:t>
      </w:r>
      <w:r>
        <w:rPr>
          <w:sz w:val="24"/>
        </w:rPr>
        <w:t>person or by paper correspondence,</w:t>
      </w:r>
      <w:r>
        <w:rPr>
          <w:spacing w:val="-14"/>
          <w:sz w:val="24"/>
        </w:rPr>
        <w:t> </w:t>
      </w:r>
      <w:r>
        <w:rPr>
          <w:sz w:val="24"/>
        </w:rPr>
        <w:t>videoconference,</w:t>
      </w:r>
    </w:p>
    <w:p>
      <w:pPr>
        <w:spacing w:after="0" w:line="274" w:lineRule="exact"/>
        <w:jc w:val="left"/>
        <w:rPr>
          <w:sz w:val="24"/>
        </w:rPr>
        <w:sectPr>
          <w:pgSz w:w="12240" w:h="15840"/>
          <w:pgMar w:header="0" w:footer="787" w:top="1360" w:bottom="980" w:left="1700" w:right="1680"/>
          <w:cols w:num="2" w:equalWidth="0">
            <w:col w:w="4048" w:space="634"/>
            <w:col w:w="4178"/>
          </w:cols>
        </w:sectPr>
      </w:pPr>
    </w:p>
    <w:p>
      <w:pPr>
        <w:pStyle w:val="BodyText"/>
        <w:spacing w:before="72"/>
        <w:ind w:left="100"/>
      </w:pPr>
      <w:r>
        <w:rPr/>
        <w:t>satellite, Internet, or other electronic information and telecommunications technologies for students who are not physically present in the classroom; and</w:t>
      </w:r>
    </w:p>
    <w:p>
      <w:pPr>
        <w:pStyle w:val="BodyText"/>
        <w:spacing w:before="11"/>
        <w:rPr>
          <w:sz w:val="23"/>
        </w:rPr>
      </w:pPr>
    </w:p>
    <w:p>
      <w:pPr>
        <w:pStyle w:val="ListParagraph"/>
        <w:numPr>
          <w:ilvl w:val="0"/>
          <w:numId w:val="9"/>
        </w:numPr>
        <w:tabs>
          <w:tab w:pos="441" w:val="left" w:leader="none"/>
        </w:tabs>
        <w:spacing w:line="242" w:lineRule="auto" w:before="0" w:after="0"/>
        <w:ind w:left="100" w:right="130" w:firstLine="0"/>
        <w:jc w:val="left"/>
        <w:rPr>
          <w:sz w:val="24"/>
        </w:rPr>
      </w:pPr>
      <w:r>
        <w:rPr>
          <w:sz w:val="24"/>
        </w:rPr>
        <w:t>The period during which a person </w:t>
      </w:r>
      <w:r>
        <w:rPr>
          <w:spacing w:val="-3"/>
          <w:sz w:val="24"/>
        </w:rPr>
        <w:t>is </w:t>
      </w:r>
      <w:r>
        <w:rPr>
          <w:sz w:val="24"/>
        </w:rPr>
        <w:t>working under a work-study</w:t>
      </w:r>
      <w:r>
        <w:rPr>
          <w:spacing w:val="-12"/>
          <w:sz w:val="24"/>
        </w:rPr>
        <w:t> </w:t>
      </w:r>
      <w:r>
        <w:rPr>
          <w:sz w:val="24"/>
        </w:rPr>
        <w:t>program.</w:t>
      </w:r>
    </w:p>
    <w:p>
      <w:pPr>
        <w:pStyle w:val="BodyText"/>
        <w:spacing w:before="9"/>
        <w:rPr>
          <w:sz w:val="23"/>
        </w:rPr>
      </w:pPr>
    </w:p>
    <w:p>
      <w:pPr>
        <w:spacing w:before="0"/>
        <w:ind w:left="100" w:right="0" w:firstLine="0"/>
        <w:jc w:val="left"/>
        <w:rPr>
          <w:i/>
          <w:sz w:val="24"/>
        </w:rPr>
      </w:pPr>
      <w:r>
        <w:rPr>
          <w:i/>
          <w:sz w:val="24"/>
        </w:rPr>
        <w:t>(Authority: 20 U</w:t>
      </w:r>
      <w:r>
        <w:rPr>
          <w:sz w:val="24"/>
        </w:rPr>
        <w:t>.S.C. </w:t>
      </w:r>
      <w:r>
        <w:rPr>
          <w:i/>
          <w:sz w:val="24"/>
        </w:rPr>
        <w:t>1232g)</w:t>
      </w:r>
    </w:p>
    <w:p>
      <w:pPr>
        <w:pStyle w:val="BodyText"/>
        <w:spacing w:before="11"/>
        <w:rPr>
          <w:i/>
          <w:sz w:val="23"/>
        </w:rPr>
      </w:pPr>
    </w:p>
    <w:p>
      <w:pPr>
        <w:pStyle w:val="BodyText"/>
        <w:ind w:left="100" w:right="-19"/>
      </w:pPr>
      <w:r>
        <w:rPr/>
        <w:t>“Authorized representative” means any entity or individual designated by a State or local educational authority or an agency headed by an official listed in</w:t>
      </w:r>
    </w:p>
    <w:p>
      <w:pPr>
        <w:pStyle w:val="BodyText"/>
        <w:spacing w:before="2"/>
        <w:ind w:left="100" w:right="48"/>
      </w:pPr>
      <w:r>
        <w:rPr/>
        <w:t>§ 99.31(a)(3) to conduct – with respect to Federal- or State-supported education programs – any audit or evaluation, or any compliance or enforcement activity in connection with Federal legal requirements that relate to these programs.</w:t>
      </w:r>
    </w:p>
    <w:p>
      <w:pPr>
        <w:pStyle w:val="BodyText"/>
        <w:spacing w:before="11"/>
        <w:rPr>
          <w:sz w:val="23"/>
        </w:rPr>
      </w:pPr>
    </w:p>
    <w:p>
      <w:pPr>
        <w:spacing w:line="275" w:lineRule="exact" w:before="0"/>
        <w:ind w:left="100" w:right="0" w:firstLine="0"/>
        <w:jc w:val="left"/>
        <w:rPr>
          <w:i/>
          <w:sz w:val="24"/>
        </w:rPr>
      </w:pPr>
      <w:r>
        <w:rPr>
          <w:i/>
          <w:sz w:val="24"/>
        </w:rPr>
        <w:t>(Authority:  20 U.S.C. 1232g(b)(1)(C),</w:t>
      </w:r>
    </w:p>
    <w:p>
      <w:pPr>
        <w:spacing w:line="275" w:lineRule="exact" w:before="0"/>
        <w:ind w:left="100" w:right="0" w:firstLine="0"/>
        <w:jc w:val="left"/>
        <w:rPr>
          <w:i/>
          <w:sz w:val="24"/>
        </w:rPr>
      </w:pPr>
      <w:r>
        <w:rPr>
          <w:i/>
          <w:sz w:val="24"/>
        </w:rPr>
        <w:t>(b)(3), and (b)(5))</w:t>
      </w:r>
    </w:p>
    <w:p>
      <w:pPr>
        <w:pStyle w:val="BodyText"/>
        <w:rPr>
          <w:i/>
        </w:rPr>
      </w:pPr>
    </w:p>
    <w:p>
      <w:pPr>
        <w:pStyle w:val="BodyText"/>
        <w:ind w:left="100" w:right="175"/>
      </w:pPr>
      <w:r>
        <w:rPr/>
        <w:t>“Biometric record,” as used in the definition of “personally identifiable information,” means a record of one or more measurable biological or behavioral characteristics that can be used for automated recognition of an individual. Examples include fingerprints; retina and iris patterns; voiceprints; DNA sequence; facial characteristics; and handwriting.</w:t>
      </w:r>
    </w:p>
    <w:p>
      <w:pPr>
        <w:pStyle w:val="BodyText"/>
      </w:pPr>
    </w:p>
    <w:p>
      <w:pPr>
        <w:spacing w:before="0"/>
        <w:ind w:left="100" w:right="0" w:firstLine="0"/>
        <w:jc w:val="left"/>
        <w:rPr>
          <w:i/>
          <w:sz w:val="24"/>
        </w:rPr>
      </w:pPr>
      <w:r>
        <w:rPr>
          <w:i/>
          <w:sz w:val="24"/>
        </w:rPr>
        <w:t>(Authority: 20 U.S.C. 1232g)</w:t>
      </w:r>
    </w:p>
    <w:p>
      <w:pPr>
        <w:pStyle w:val="BodyText"/>
        <w:rPr>
          <w:i/>
        </w:rPr>
      </w:pPr>
    </w:p>
    <w:p>
      <w:pPr>
        <w:pStyle w:val="BodyText"/>
        <w:ind w:left="100"/>
      </w:pPr>
      <w:r>
        <w:rPr/>
        <w:t>"Dates of attendance"</w:t>
      </w:r>
    </w:p>
    <w:p>
      <w:pPr>
        <w:pStyle w:val="BodyText"/>
      </w:pPr>
    </w:p>
    <w:p>
      <w:pPr>
        <w:pStyle w:val="ListParagraph"/>
        <w:numPr>
          <w:ilvl w:val="0"/>
          <w:numId w:val="10"/>
        </w:numPr>
        <w:tabs>
          <w:tab w:pos="431" w:val="left" w:leader="none"/>
        </w:tabs>
        <w:spacing w:line="240" w:lineRule="auto" w:before="0" w:after="0"/>
        <w:ind w:left="100" w:right="188" w:firstLine="0"/>
        <w:jc w:val="left"/>
        <w:rPr>
          <w:sz w:val="24"/>
        </w:rPr>
      </w:pPr>
      <w:r>
        <w:rPr>
          <w:sz w:val="24"/>
        </w:rPr>
        <w:t>The term means the period of time during which a student attends or attended an educational agency or institution. Examples of dates of attendance include an academic year,</w:t>
      </w:r>
      <w:r>
        <w:rPr>
          <w:spacing w:val="-9"/>
          <w:sz w:val="24"/>
        </w:rPr>
        <w:t> </w:t>
      </w:r>
      <w:r>
        <w:rPr>
          <w:sz w:val="24"/>
        </w:rPr>
        <w:t>a spring semester, or a </w:t>
      </w:r>
      <w:r>
        <w:rPr>
          <w:spacing w:val="-3"/>
          <w:sz w:val="24"/>
        </w:rPr>
        <w:t>first</w:t>
      </w:r>
      <w:r>
        <w:rPr>
          <w:spacing w:val="-2"/>
          <w:sz w:val="24"/>
        </w:rPr>
        <w:t> </w:t>
      </w:r>
      <w:r>
        <w:rPr>
          <w:sz w:val="24"/>
        </w:rPr>
        <w:t>quarter.</w:t>
      </w:r>
    </w:p>
    <w:p>
      <w:pPr>
        <w:pStyle w:val="ListParagraph"/>
        <w:numPr>
          <w:ilvl w:val="0"/>
          <w:numId w:val="10"/>
        </w:numPr>
        <w:tabs>
          <w:tab w:pos="441" w:val="left" w:leader="none"/>
        </w:tabs>
        <w:spacing w:line="240" w:lineRule="auto" w:before="72" w:after="0"/>
        <w:ind w:left="100" w:right="201" w:firstLine="0"/>
        <w:jc w:val="left"/>
        <w:rPr>
          <w:sz w:val="24"/>
        </w:rPr>
      </w:pPr>
      <w:r>
        <w:rPr>
          <w:spacing w:val="1"/>
          <w:w w:val="99"/>
          <w:sz w:val="24"/>
        </w:rPr>
        <w:br w:type="column"/>
      </w:r>
      <w:r>
        <w:rPr>
          <w:sz w:val="24"/>
        </w:rPr>
        <w:t>The term does not include specific daily records of a student's attendance</w:t>
      </w:r>
      <w:r>
        <w:rPr>
          <w:spacing w:val="-16"/>
          <w:sz w:val="24"/>
        </w:rPr>
        <w:t> </w:t>
      </w:r>
      <w:r>
        <w:rPr>
          <w:sz w:val="24"/>
        </w:rPr>
        <w:t>at an educational agency or</w:t>
      </w:r>
      <w:r>
        <w:rPr>
          <w:spacing w:val="-21"/>
          <w:sz w:val="24"/>
        </w:rPr>
        <w:t> </w:t>
      </w:r>
      <w:r>
        <w:rPr>
          <w:sz w:val="24"/>
        </w:rPr>
        <w:t>institution.</w:t>
      </w:r>
    </w:p>
    <w:p>
      <w:pPr>
        <w:pStyle w:val="BodyText"/>
      </w:pPr>
    </w:p>
    <w:p>
      <w:pPr>
        <w:spacing w:before="0"/>
        <w:ind w:left="100" w:right="0" w:firstLine="0"/>
        <w:jc w:val="left"/>
        <w:rPr>
          <w:i/>
          <w:sz w:val="24"/>
        </w:rPr>
      </w:pPr>
      <w:r>
        <w:rPr>
          <w:i/>
          <w:sz w:val="24"/>
        </w:rPr>
        <w:t>(Authority: 20 U.S.C. 1232g (a)(5)(A))</w:t>
      </w:r>
    </w:p>
    <w:p>
      <w:pPr>
        <w:pStyle w:val="BodyText"/>
        <w:spacing w:before="11"/>
        <w:rPr>
          <w:i/>
          <w:sz w:val="23"/>
        </w:rPr>
      </w:pPr>
    </w:p>
    <w:p>
      <w:pPr>
        <w:pStyle w:val="BodyText"/>
        <w:ind w:left="100" w:right="344"/>
      </w:pPr>
      <w:r>
        <w:rPr/>
        <w:t>“Directory information” means information contained in an education record of a student that would not generally be considered harmful or an invasion of privacy if disclosed.</w:t>
      </w:r>
    </w:p>
    <w:p>
      <w:pPr>
        <w:pStyle w:val="BodyText"/>
        <w:spacing w:before="11"/>
        <w:rPr>
          <w:sz w:val="23"/>
        </w:rPr>
      </w:pPr>
    </w:p>
    <w:p>
      <w:pPr>
        <w:pStyle w:val="ListParagraph"/>
        <w:numPr>
          <w:ilvl w:val="0"/>
          <w:numId w:val="11"/>
        </w:numPr>
        <w:tabs>
          <w:tab w:pos="489" w:val="left" w:leader="none"/>
        </w:tabs>
        <w:spacing w:line="240" w:lineRule="auto" w:before="0" w:after="0"/>
        <w:ind w:left="100" w:right="156" w:firstLine="0"/>
        <w:jc w:val="left"/>
        <w:rPr>
          <w:sz w:val="24"/>
        </w:rPr>
      </w:pPr>
      <w:r>
        <w:rPr>
          <w:sz w:val="24"/>
        </w:rPr>
        <w:t>Directory information includes, but </w:t>
      </w:r>
      <w:r>
        <w:rPr>
          <w:spacing w:val="-3"/>
          <w:sz w:val="24"/>
        </w:rPr>
        <w:t>is </w:t>
      </w:r>
      <w:r>
        <w:rPr>
          <w:sz w:val="24"/>
        </w:rPr>
        <w:t>not limited to, the student’s name; address; telephone listing; electronic mail address; photograph; date and</w:t>
      </w:r>
      <w:r>
        <w:rPr>
          <w:spacing w:val="-17"/>
          <w:sz w:val="24"/>
        </w:rPr>
        <w:t> </w:t>
      </w:r>
      <w:r>
        <w:rPr>
          <w:sz w:val="24"/>
        </w:rPr>
        <w:t>place of birth; major </w:t>
      </w:r>
      <w:r>
        <w:rPr>
          <w:spacing w:val="-3"/>
          <w:sz w:val="24"/>
        </w:rPr>
        <w:t>field </w:t>
      </w:r>
      <w:r>
        <w:rPr>
          <w:sz w:val="24"/>
        </w:rPr>
        <w:t>of study; grade level; enrollment status (e.g., undergraduate or graduate, full-time or part-time); dates of attendance; participation </w:t>
      </w:r>
      <w:r>
        <w:rPr>
          <w:spacing w:val="-3"/>
          <w:sz w:val="24"/>
        </w:rPr>
        <w:t>in </w:t>
      </w:r>
      <w:r>
        <w:rPr>
          <w:sz w:val="24"/>
        </w:rPr>
        <w:t>officially recognized activities and sports; weight and height of members </w:t>
      </w:r>
      <w:r>
        <w:rPr>
          <w:spacing w:val="4"/>
          <w:sz w:val="24"/>
        </w:rPr>
        <w:t>of </w:t>
      </w:r>
      <w:r>
        <w:rPr>
          <w:sz w:val="24"/>
        </w:rPr>
        <w:t>athletic teams; degrees, honors, and awards received; and the </w:t>
      </w:r>
      <w:r>
        <w:rPr>
          <w:spacing w:val="-3"/>
          <w:sz w:val="24"/>
        </w:rPr>
        <w:t>most </w:t>
      </w:r>
      <w:r>
        <w:rPr>
          <w:sz w:val="24"/>
        </w:rPr>
        <w:t>recent educational agency or institution</w:t>
      </w:r>
      <w:r>
        <w:rPr>
          <w:spacing w:val="-12"/>
          <w:sz w:val="24"/>
        </w:rPr>
        <w:t> </w:t>
      </w:r>
      <w:r>
        <w:rPr>
          <w:sz w:val="24"/>
        </w:rPr>
        <w:t>attended.</w:t>
      </w:r>
    </w:p>
    <w:p>
      <w:pPr>
        <w:pStyle w:val="BodyText"/>
        <w:spacing w:before="11"/>
        <w:rPr>
          <w:sz w:val="23"/>
        </w:rPr>
      </w:pPr>
    </w:p>
    <w:p>
      <w:pPr>
        <w:pStyle w:val="ListParagraph"/>
        <w:numPr>
          <w:ilvl w:val="0"/>
          <w:numId w:val="11"/>
        </w:numPr>
        <w:tabs>
          <w:tab w:pos="503" w:val="left" w:leader="none"/>
        </w:tabs>
        <w:spacing w:line="242" w:lineRule="auto" w:before="0" w:after="0"/>
        <w:ind w:left="100" w:right="701" w:firstLine="0"/>
        <w:jc w:val="left"/>
        <w:rPr>
          <w:sz w:val="24"/>
        </w:rPr>
      </w:pPr>
      <w:r>
        <w:rPr>
          <w:sz w:val="24"/>
        </w:rPr>
        <w:t>Directory information does</w:t>
      </w:r>
      <w:r>
        <w:rPr>
          <w:spacing w:val="-15"/>
          <w:sz w:val="24"/>
        </w:rPr>
        <w:t> </w:t>
      </w:r>
      <w:r>
        <w:rPr>
          <w:sz w:val="24"/>
        </w:rPr>
        <w:t>not include a student’s</w:t>
      </w:r>
      <w:r>
        <w:rPr>
          <w:spacing w:val="-6"/>
          <w:sz w:val="24"/>
        </w:rPr>
        <w:t> </w:t>
      </w:r>
      <w:r>
        <w:rPr>
          <w:sz w:val="24"/>
        </w:rPr>
        <w:t>–</w:t>
      </w:r>
    </w:p>
    <w:p>
      <w:pPr>
        <w:pStyle w:val="BodyText"/>
        <w:spacing w:before="8"/>
        <w:rPr>
          <w:sz w:val="23"/>
        </w:rPr>
      </w:pPr>
    </w:p>
    <w:p>
      <w:pPr>
        <w:pStyle w:val="ListParagraph"/>
        <w:numPr>
          <w:ilvl w:val="1"/>
          <w:numId w:val="11"/>
        </w:numPr>
        <w:tabs>
          <w:tab w:pos="553" w:val="left" w:leader="none"/>
        </w:tabs>
        <w:spacing w:line="240" w:lineRule="auto" w:before="0" w:after="0"/>
        <w:ind w:left="100" w:right="0" w:firstLine="0"/>
        <w:jc w:val="left"/>
        <w:rPr>
          <w:sz w:val="24"/>
        </w:rPr>
      </w:pPr>
      <w:r>
        <w:rPr>
          <w:sz w:val="24"/>
        </w:rPr>
        <w:t>Social security number;</w:t>
      </w:r>
      <w:r>
        <w:rPr>
          <w:spacing w:val="-9"/>
          <w:sz w:val="24"/>
        </w:rPr>
        <w:t> </w:t>
      </w:r>
      <w:r>
        <w:rPr>
          <w:sz w:val="24"/>
        </w:rPr>
        <w:t>or</w:t>
      </w:r>
    </w:p>
    <w:p>
      <w:pPr>
        <w:pStyle w:val="BodyText"/>
        <w:spacing w:before="11"/>
        <w:rPr>
          <w:sz w:val="23"/>
        </w:rPr>
      </w:pPr>
    </w:p>
    <w:p>
      <w:pPr>
        <w:pStyle w:val="ListParagraph"/>
        <w:numPr>
          <w:ilvl w:val="1"/>
          <w:numId w:val="11"/>
        </w:numPr>
        <w:tabs>
          <w:tab w:pos="461" w:val="left" w:leader="none"/>
        </w:tabs>
        <w:spacing w:line="240" w:lineRule="auto" w:before="0" w:after="0"/>
        <w:ind w:left="100" w:right="322" w:firstLine="0"/>
        <w:jc w:val="left"/>
        <w:rPr>
          <w:sz w:val="24"/>
        </w:rPr>
      </w:pPr>
      <w:r>
        <w:rPr>
          <w:sz w:val="24"/>
        </w:rPr>
        <w:t>Student identification (ID)</w:t>
      </w:r>
      <w:r>
        <w:rPr>
          <w:spacing w:val="-18"/>
          <w:sz w:val="24"/>
        </w:rPr>
        <w:t> </w:t>
      </w:r>
      <w:r>
        <w:rPr>
          <w:sz w:val="24"/>
        </w:rPr>
        <w:t>number, except as provided </w:t>
      </w:r>
      <w:r>
        <w:rPr>
          <w:spacing w:val="-3"/>
          <w:sz w:val="24"/>
        </w:rPr>
        <w:t>in </w:t>
      </w:r>
      <w:r>
        <w:rPr>
          <w:sz w:val="24"/>
        </w:rPr>
        <w:t>paragraph (c) of this</w:t>
      </w:r>
      <w:r>
        <w:rPr>
          <w:spacing w:val="-15"/>
          <w:sz w:val="24"/>
        </w:rPr>
        <w:t> </w:t>
      </w:r>
      <w:r>
        <w:rPr>
          <w:sz w:val="24"/>
        </w:rPr>
        <w:t>definition.</w:t>
      </w:r>
    </w:p>
    <w:p>
      <w:pPr>
        <w:pStyle w:val="BodyText"/>
        <w:spacing w:before="11"/>
        <w:rPr>
          <w:sz w:val="23"/>
        </w:rPr>
      </w:pPr>
    </w:p>
    <w:p>
      <w:pPr>
        <w:pStyle w:val="ListParagraph"/>
        <w:numPr>
          <w:ilvl w:val="0"/>
          <w:numId w:val="11"/>
        </w:numPr>
        <w:tabs>
          <w:tab w:pos="489" w:val="left" w:leader="none"/>
        </w:tabs>
        <w:spacing w:line="240" w:lineRule="auto" w:before="0" w:after="0"/>
        <w:ind w:left="100" w:right="428" w:firstLine="0"/>
        <w:jc w:val="left"/>
        <w:rPr>
          <w:sz w:val="24"/>
        </w:rPr>
      </w:pPr>
      <w:r>
        <w:rPr>
          <w:sz w:val="24"/>
        </w:rPr>
        <w:t>In accordance with paragraphs</w:t>
      </w:r>
      <w:r>
        <w:rPr>
          <w:spacing w:val="-11"/>
          <w:sz w:val="24"/>
        </w:rPr>
        <w:t> </w:t>
      </w:r>
      <w:r>
        <w:rPr>
          <w:sz w:val="24"/>
        </w:rPr>
        <w:t>(a) and (b) of this definition, directory information includes</w:t>
      </w:r>
      <w:r>
        <w:rPr>
          <w:spacing w:val="-12"/>
          <w:sz w:val="24"/>
        </w:rPr>
        <w:t> </w:t>
      </w:r>
      <w:r>
        <w:rPr>
          <w:sz w:val="24"/>
        </w:rPr>
        <w:t>–</w:t>
      </w:r>
    </w:p>
    <w:p>
      <w:pPr>
        <w:pStyle w:val="BodyText"/>
        <w:spacing w:before="11"/>
        <w:rPr>
          <w:sz w:val="23"/>
        </w:rPr>
      </w:pPr>
    </w:p>
    <w:p>
      <w:pPr>
        <w:pStyle w:val="ListParagraph"/>
        <w:numPr>
          <w:ilvl w:val="1"/>
          <w:numId w:val="11"/>
        </w:numPr>
        <w:tabs>
          <w:tab w:pos="447" w:val="left" w:leader="none"/>
        </w:tabs>
        <w:spacing w:line="240" w:lineRule="auto" w:before="0" w:after="0"/>
        <w:ind w:left="100" w:right="261" w:firstLine="0"/>
        <w:jc w:val="left"/>
        <w:rPr>
          <w:sz w:val="24"/>
        </w:rPr>
      </w:pPr>
      <w:r>
        <w:rPr>
          <w:sz w:val="24"/>
        </w:rPr>
        <w:t>A student ID number, user ID, or other unique personal identifier used</w:t>
      </w:r>
      <w:r>
        <w:rPr>
          <w:spacing w:val="-15"/>
          <w:sz w:val="24"/>
        </w:rPr>
        <w:t> </w:t>
      </w:r>
      <w:r>
        <w:rPr>
          <w:sz w:val="24"/>
        </w:rPr>
        <w:t>by a student for purposes of accessing or communicating </w:t>
      </w:r>
      <w:r>
        <w:rPr>
          <w:spacing w:val="-3"/>
          <w:sz w:val="24"/>
        </w:rPr>
        <w:t>in </w:t>
      </w:r>
      <w:r>
        <w:rPr>
          <w:sz w:val="24"/>
        </w:rPr>
        <w:t>electronic systems, but only </w:t>
      </w:r>
      <w:r>
        <w:rPr>
          <w:spacing w:val="-3"/>
          <w:sz w:val="24"/>
        </w:rPr>
        <w:t>if </w:t>
      </w:r>
      <w:r>
        <w:rPr>
          <w:sz w:val="24"/>
        </w:rPr>
        <w:t>the identifier cannot </w:t>
      </w:r>
      <w:r>
        <w:rPr>
          <w:spacing w:val="-3"/>
          <w:sz w:val="24"/>
        </w:rPr>
        <w:t>be </w:t>
      </w:r>
      <w:r>
        <w:rPr>
          <w:sz w:val="24"/>
        </w:rPr>
        <w:t>used to gain access to education</w:t>
      </w:r>
      <w:r>
        <w:rPr>
          <w:spacing w:val="-7"/>
          <w:sz w:val="24"/>
        </w:rPr>
        <w:t> </w:t>
      </w:r>
      <w:r>
        <w:rPr>
          <w:sz w:val="24"/>
        </w:rPr>
        <w:t>records</w:t>
      </w:r>
    </w:p>
    <w:p>
      <w:pPr>
        <w:spacing w:after="0" w:line="240" w:lineRule="auto"/>
        <w:jc w:val="left"/>
        <w:rPr>
          <w:sz w:val="24"/>
        </w:rPr>
        <w:sectPr>
          <w:pgSz w:w="12240" w:h="15840"/>
          <w:pgMar w:header="0" w:footer="787" w:top="1360" w:bottom="980" w:left="1700" w:right="1680"/>
          <w:cols w:num="2" w:equalWidth="0">
            <w:col w:w="4034" w:space="648"/>
            <w:col w:w="4178"/>
          </w:cols>
        </w:sectPr>
      </w:pPr>
    </w:p>
    <w:p>
      <w:pPr>
        <w:pStyle w:val="BodyText"/>
        <w:spacing w:before="72"/>
        <w:ind w:left="100" w:right="68"/>
      </w:pPr>
      <w:r>
        <w:rPr/>
        <w:t>except when used in conjunction with one or more factors that authenticate the user’s identity, such as a personal identification number (PIN), password or other factor known or possessed only by the authorized user; and</w:t>
      </w:r>
    </w:p>
    <w:p>
      <w:pPr>
        <w:pStyle w:val="BodyText"/>
        <w:spacing w:before="11"/>
        <w:rPr>
          <w:sz w:val="23"/>
        </w:rPr>
      </w:pPr>
    </w:p>
    <w:p>
      <w:pPr>
        <w:pStyle w:val="ListParagraph"/>
        <w:numPr>
          <w:ilvl w:val="1"/>
          <w:numId w:val="11"/>
        </w:numPr>
        <w:tabs>
          <w:tab w:pos="447" w:val="left" w:leader="none"/>
        </w:tabs>
        <w:spacing w:line="240" w:lineRule="auto" w:before="0" w:after="0"/>
        <w:ind w:left="100" w:right="0" w:firstLine="0"/>
        <w:jc w:val="left"/>
        <w:rPr>
          <w:sz w:val="24"/>
        </w:rPr>
      </w:pPr>
      <w:r>
        <w:rPr>
          <w:sz w:val="24"/>
        </w:rPr>
        <w:t>A student ID number or other unique personal identifier that </w:t>
      </w:r>
      <w:r>
        <w:rPr>
          <w:spacing w:val="-5"/>
          <w:sz w:val="24"/>
        </w:rPr>
        <w:t>is </w:t>
      </w:r>
      <w:r>
        <w:rPr>
          <w:sz w:val="24"/>
        </w:rPr>
        <w:t>displayed on a student ID badge, but only if the identifier cannot </w:t>
      </w:r>
      <w:r>
        <w:rPr>
          <w:spacing w:val="-3"/>
          <w:sz w:val="24"/>
        </w:rPr>
        <w:t>be </w:t>
      </w:r>
      <w:r>
        <w:rPr>
          <w:sz w:val="24"/>
        </w:rPr>
        <w:t>used to gain access to education records except when used</w:t>
      </w:r>
      <w:r>
        <w:rPr>
          <w:spacing w:val="-9"/>
          <w:sz w:val="24"/>
        </w:rPr>
        <w:t> </w:t>
      </w:r>
      <w:r>
        <w:rPr>
          <w:spacing w:val="-3"/>
          <w:sz w:val="24"/>
        </w:rPr>
        <w:t>in </w:t>
      </w:r>
      <w:r>
        <w:rPr>
          <w:sz w:val="24"/>
        </w:rPr>
        <w:t>conjunction with one or more factors that authenticate the user’s identity, such as a PIN, password, or other factor known or possessed only by the authorized</w:t>
      </w:r>
      <w:r>
        <w:rPr>
          <w:spacing w:val="-8"/>
          <w:sz w:val="24"/>
        </w:rPr>
        <w:t> </w:t>
      </w:r>
      <w:r>
        <w:rPr>
          <w:sz w:val="24"/>
        </w:rPr>
        <w:t>user.</w:t>
      </w:r>
    </w:p>
    <w:p>
      <w:pPr>
        <w:pStyle w:val="BodyText"/>
        <w:spacing w:before="11"/>
        <w:rPr>
          <w:sz w:val="23"/>
        </w:rPr>
      </w:pPr>
    </w:p>
    <w:p>
      <w:pPr>
        <w:spacing w:before="0"/>
        <w:ind w:left="100" w:right="0" w:firstLine="0"/>
        <w:jc w:val="left"/>
        <w:rPr>
          <w:i/>
          <w:sz w:val="24"/>
        </w:rPr>
      </w:pPr>
      <w:r>
        <w:rPr>
          <w:i/>
          <w:sz w:val="24"/>
        </w:rPr>
        <w:t>(Authority:  20 U.S.C. 1232g(a)(5)(A))</w:t>
      </w:r>
    </w:p>
    <w:p>
      <w:pPr>
        <w:pStyle w:val="BodyText"/>
        <w:rPr>
          <w:i/>
        </w:rPr>
      </w:pPr>
    </w:p>
    <w:p>
      <w:pPr>
        <w:pStyle w:val="BodyText"/>
        <w:ind w:left="100" w:right="40"/>
      </w:pPr>
      <w:r>
        <w:rPr/>
        <w:t>“Disciplinary action or proceeding” means the investigation, adjudication, or imposition of sanctions by an educational agency or institution with respect to an infraction or violation of the internal rules of conduct applicable to students of the agency or institution.</w:t>
      </w:r>
    </w:p>
    <w:p>
      <w:pPr>
        <w:pStyle w:val="BodyText"/>
        <w:spacing w:before="11"/>
        <w:rPr>
          <w:sz w:val="23"/>
        </w:rPr>
      </w:pPr>
    </w:p>
    <w:p>
      <w:pPr>
        <w:pStyle w:val="BodyText"/>
        <w:ind w:left="100" w:right="184"/>
      </w:pPr>
      <w:r>
        <w:rPr/>
        <w:t>"Disclosure" means to permit access to or the release, transfer, or other communication of personally identifiable information contained in education records by any means, including oral, written, or electronic means, to any party except the party identified as the party that provided or created the record.</w:t>
      </w:r>
    </w:p>
    <w:p>
      <w:pPr>
        <w:pStyle w:val="BodyText"/>
        <w:spacing w:before="4"/>
      </w:pPr>
    </w:p>
    <w:p>
      <w:pPr>
        <w:spacing w:line="274" w:lineRule="exact" w:before="0"/>
        <w:ind w:left="100" w:right="233" w:firstLine="0"/>
        <w:jc w:val="left"/>
        <w:rPr>
          <w:i/>
          <w:sz w:val="24"/>
        </w:rPr>
      </w:pPr>
      <w:r>
        <w:rPr>
          <w:i/>
          <w:sz w:val="24"/>
        </w:rPr>
        <w:t>(Authority: 20 U.S.C. 1232g(b)(1) and </w:t>
      </w:r>
      <w:r>
        <w:rPr>
          <w:i/>
          <w:sz w:val="24"/>
        </w:rPr>
        <w:t>(b)(2))</w:t>
      </w:r>
    </w:p>
    <w:p>
      <w:pPr>
        <w:pStyle w:val="BodyText"/>
        <w:spacing w:before="8"/>
        <w:rPr>
          <w:i/>
          <w:sz w:val="23"/>
        </w:rPr>
      </w:pPr>
    </w:p>
    <w:p>
      <w:pPr>
        <w:pStyle w:val="BodyText"/>
        <w:spacing w:line="242" w:lineRule="auto"/>
        <w:ind w:left="100" w:right="68"/>
      </w:pPr>
      <w:r>
        <w:rPr/>
        <w:t>“Early childhood education program” means –</w:t>
      </w:r>
    </w:p>
    <w:p>
      <w:pPr>
        <w:pStyle w:val="BodyText"/>
        <w:spacing w:before="2"/>
      </w:pPr>
    </w:p>
    <w:p>
      <w:pPr>
        <w:pStyle w:val="ListParagraph"/>
        <w:numPr>
          <w:ilvl w:val="2"/>
          <w:numId w:val="11"/>
        </w:numPr>
        <w:tabs>
          <w:tab w:pos="433" w:val="left" w:leader="none"/>
        </w:tabs>
        <w:spacing w:line="274" w:lineRule="exact" w:before="0" w:after="0"/>
        <w:ind w:left="100" w:right="5" w:firstLine="0"/>
        <w:jc w:val="left"/>
        <w:rPr>
          <w:sz w:val="24"/>
        </w:rPr>
      </w:pPr>
      <w:r>
        <w:rPr>
          <w:sz w:val="24"/>
        </w:rPr>
        <w:t>A Head Start program or an Early Head Start program carried out under</w:t>
      </w:r>
      <w:r>
        <w:rPr>
          <w:spacing w:val="-11"/>
          <w:sz w:val="24"/>
        </w:rPr>
        <w:t> </w:t>
      </w:r>
      <w:r>
        <w:rPr>
          <w:sz w:val="24"/>
        </w:rPr>
        <w:t>the</w:t>
      </w:r>
    </w:p>
    <w:p>
      <w:pPr>
        <w:pStyle w:val="BodyText"/>
        <w:spacing w:before="72"/>
        <w:ind w:left="100" w:right="151"/>
      </w:pPr>
      <w:r>
        <w:rPr/>
        <w:br w:type="column"/>
      </w:r>
      <w:r>
        <w:rPr/>
        <w:t>Head Start Act (42 U.S.C. 9831 et seq.), including a migrant or seasonal Head Start program, an Indian Head Start program, or a Head Start program or an Early Head Start program that also receives State funding;</w:t>
      </w:r>
    </w:p>
    <w:p>
      <w:pPr>
        <w:pStyle w:val="BodyText"/>
        <w:spacing w:before="11"/>
        <w:rPr>
          <w:sz w:val="23"/>
        </w:rPr>
      </w:pPr>
    </w:p>
    <w:p>
      <w:pPr>
        <w:pStyle w:val="ListParagraph"/>
        <w:numPr>
          <w:ilvl w:val="2"/>
          <w:numId w:val="11"/>
        </w:numPr>
        <w:tabs>
          <w:tab w:pos="442" w:val="left" w:leader="none"/>
        </w:tabs>
        <w:spacing w:line="242" w:lineRule="auto" w:before="0" w:after="0"/>
        <w:ind w:left="100" w:right="429" w:firstLine="0"/>
        <w:jc w:val="left"/>
        <w:rPr>
          <w:sz w:val="24"/>
        </w:rPr>
      </w:pPr>
      <w:r>
        <w:rPr>
          <w:sz w:val="24"/>
        </w:rPr>
        <w:t>A State licensed or regulated</w:t>
      </w:r>
      <w:r>
        <w:rPr>
          <w:spacing w:val="-15"/>
          <w:sz w:val="24"/>
        </w:rPr>
        <w:t> </w:t>
      </w:r>
      <w:r>
        <w:rPr>
          <w:sz w:val="24"/>
        </w:rPr>
        <w:t>child care program;</w:t>
      </w:r>
      <w:r>
        <w:rPr>
          <w:spacing w:val="-4"/>
          <w:sz w:val="24"/>
        </w:rPr>
        <w:t> </w:t>
      </w:r>
      <w:r>
        <w:rPr>
          <w:sz w:val="24"/>
        </w:rPr>
        <w:t>or</w:t>
      </w:r>
    </w:p>
    <w:p>
      <w:pPr>
        <w:pStyle w:val="BodyText"/>
        <w:spacing w:before="8"/>
        <w:rPr>
          <w:sz w:val="23"/>
        </w:rPr>
      </w:pPr>
    </w:p>
    <w:p>
      <w:pPr>
        <w:pStyle w:val="ListParagraph"/>
        <w:numPr>
          <w:ilvl w:val="2"/>
          <w:numId w:val="11"/>
        </w:numPr>
        <w:tabs>
          <w:tab w:pos="489" w:val="left" w:leader="none"/>
        </w:tabs>
        <w:spacing w:line="240" w:lineRule="auto" w:before="0" w:after="0"/>
        <w:ind w:left="488" w:right="0" w:hanging="388"/>
        <w:jc w:val="left"/>
        <w:rPr>
          <w:sz w:val="24"/>
        </w:rPr>
      </w:pPr>
      <w:r>
        <w:rPr>
          <w:sz w:val="24"/>
        </w:rPr>
        <w:t>A program that</w:t>
      </w:r>
      <w:r>
        <w:rPr>
          <w:spacing w:val="-3"/>
          <w:sz w:val="24"/>
        </w:rPr>
        <w:t> </w:t>
      </w:r>
      <w:r>
        <w:rPr>
          <w:sz w:val="24"/>
        </w:rPr>
        <w:t>–</w:t>
      </w:r>
    </w:p>
    <w:p>
      <w:pPr>
        <w:pStyle w:val="BodyText"/>
        <w:spacing w:before="10"/>
        <w:rPr>
          <w:sz w:val="23"/>
        </w:rPr>
      </w:pPr>
    </w:p>
    <w:p>
      <w:pPr>
        <w:pStyle w:val="ListParagraph"/>
        <w:numPr>
          <w:ilvl w:val="3"/>
          <w:numId w:val="11"/>
        </w:numPr>
        <w:tabs>
          <w:tab w:pos="446" w:val="left" w:leader="none"/>
        </w:tabs>
        <w:spacing w:line="240" w:lineRule="auto" w:before="1" w:after="0"/>
        <w:ind w:left="100" w:right="271" w:firstLine="0"/>
        <w:jc w:val="left"/>
        <w:rPr>
          <w:sz w:val="24"/>
        </w:rPr>
      </w:pPr>
      <w:r>
        <w:rPr>
          <w:sz w:val="24"/>
        </w:rPr>
        <w:t>Serves children from birth through age six that addresses the children's cognitive (including language, early literacy, and early mathematics), </w:t>
      </w:r>
      <w:r>
        <w:rPr>
          <w:spacing w:val="-3"/>
          <w:sz w:val="24"/>
        </w:rPr>
        <w:t>social, </w:t>
      </w:r>
      <w:r>
        <w:rPr>
          <w:sz w:val="24"/>
        </w:rPr>
        <w:t>emotional, and physical development; and</w:t>
      </w:r>
    </w:p>
    <w:p>
      <w:pPr>
        <w:pStyle w:val="BodyText"/>
      </w:pPr>
    </w:p>
    <w:p>
      <w:pPr>
        <w:pStyle w:val="ListParagraph"/>
        <w:numPr>
          <w:ilvl w:val="3"/>
          <w:numId w:val="11"/>
        </w:numPr>
        <w:tabs>
          <w:tab w:pos="503" w:val="left" w:leader="none"/>
        </w:tabs>
        <w:spacing w:line="240" w:lineRule="auto" w:before="0" w:after="0"/>
        <w:ind w:left="502" w:right="0" w:hanging="402"/>
        <w:jc w:val="left"/>
        <w:rPr>
          <w:sz w:val="24"/>
        </w:rPr>
      </w:pPr>
      <w:r>
        <w:rPr>
          <w:sz w:val="24"/>
        </w:rPr>
        <w:t>Is</w:t>
      </w:r>
      <w:r>
        <w:rPr>
          <w:spacing w:val="1"/>
          <w:sz w:val="24"/>
        </w:rPr>
        <w:t> </w:t>
      </w:r>
      <w:r>
        <w:rPr>
          <w:sz w:val="24"/>
        </w:rPr>
        <w:t>–</w:t>
      </w:r>
    </w:p>
    <w:p>
      <w:pPr>
        <w:pStyle w:val="BodyText"/>
      </w:pPr>
    </w:p>
    <w:p>
      <w:pPr>
        <w:pStyle w:val="ListParagraph"/>
        <w:numPr>
          <w:ilvl w:val="4"/>
          <w:numId w:val="11"/>
        </w:numPr>
        <w:tabs>
          <w:tab w:pos="450" w:val="left" w:leader="none"/>
        </w:tabs>
        <w:spacing w:line="240" w:lineRule="auto" w:before="0" w:after="0"/>
        <w:ind w:left="100" w:right="0" w:firstLine="0"/>
        <w:jc w:val="left"/>
        <w:rPr>
          <w:sz w:val="24"/>
        </w:rPr>
      </w:pPr>
      <w:r>
        <w:rPr>
          <w:sz w:val="24"/>
        </w:rPr>
        <w:t>A State prekindergarten</w:t>
      </w:r>
      <w:r>
        <w:rPr>
          <w:spacing w:val="-19"/>
          <w:sz w:val="24"/>
        </w:rPr>
        <w:t> </w:t>
      </w:r>
      <w:r>
        <w:rPr>
          <w:sz w:val="24"/>
        </w:rPr>
        <w:t>program;</w:t>
      </w:r>
    </w:p>
    <w:p>
      <w:pPr>
        <w:pStyle w:val="BodyText"/>
        <w:spacing w:before="11"/>
        <w:rPr>
          <w:sz w:val="23"/>
        </w:rPr>
      </w:pPr>
    </w:p>
    <w:p>
      <w:pPr>
        <w:pStyle w:val="ListParagraph"/>
        <w:numPr>
          <w:ilvl w:val="4"/>
          <w:numId w:val="11"/>
        </w:numPr>
        <w:tabs>
          <w:tab w:pos="513" w:val="left" w:leader="none"/>
        </w:tabs>
        <w:spacing w:line="240" w:lineRule="auto" w:before="0" w:after="0"/>
        <w:ind w:left="100" w:right="201" w:firstLine="0"/>
        <w:jc w:val="left"/>
        <w:rPr>
          <w:sz w:val="24"/>
        </w:rPr>
      </w:pPr>
      <w:r>
        <w:rPr>
          <w:sz w:val="24"/>
        </w:rPr>
        <w:t>A program authorized under</w:t>
      </w:r>
      <w:r>
        <w:rPr>
          <w:spacing w:val="-13"/>
          <w:sz w:val="24"/>
        </w:rPr>
        <w:t> </w:t>
      </w:r>
      <w:r>
        <w:rPr>
          <w:sz w:val="24"/>
        </w:rPr>
        <w:t>section 619 or </w:t>
      </w:r>
      <w:r>
        <w:rPr>
          <w:spacing w:val="-3"/>
          <w:sz w:val="24"/>
        </w:rPr>
        <w:t>part </w:t>
      </w:r>
      <w:r>
        <w:rPr>
          <w:sz w:val="24"/>
        </w:rPr>
        <w:t>C of the Individuals with Disabilities Education Act;</w:t>
      </w:r>
      <w:r>
        <w:rPr>
          <w:spacing w:val="-10"/>
          <w:sz w:val="24"/>
        </w:rPr>
        <w:t> </w:t>
      </w:r>
      <w:r>
        <w:rPr>
          <w:sz w:val="24"/>
        </w:rPr>
        <w:t>or</w:t>
      </w:r>
    </w:p>
    <w:p>
      <w:pPr>
        <w:pStyle w:val="BodyText"/>
        <w:spacing w:before="11"/>
        <w:rPr>
          <w:sz w:val="23"/>
        </w:rPr>
      </w:pPr>
    </w:p>
    <w:p>
      <w:pPr>
        <w:pStyle w:val="ListParagraph"/>
        <w:numPr>
          <w:ilvl w:val="4"/>
          <w:numId w:val="11"/>
        </w:numPr>
        <w:tabs>
          <w:tab w:pos="580" w:val="left" w:leader="none"/>
        </w:tabs>
        <w:spacing w:line="242" w:lineRule="auto" w:before="0" w:after="0"/>
        <w:ind w:left="100" w:right="672" w:firstLine="0"/>
        <w:jc w:val="left"/>
        <w:rPr>
          <w:sz w:val="24"/>
        </w:rPr>
      </w:pPr>
      <w:r>
        <w:rPr>
          <w:sz w:val="24"/>
        </w:rPr>
        <w:t>A program operated by a</w:t>
      </w:r>
      <w:r>
        <w:rPr>
          <w:spacing w:val="-9"/>
          <w:sz w:val="24"/>
        </w:rPr>
        <w:t> </w:t>
      </w:r>
      <w:r>
        <w:rPr>
          <w:sz w:val="24"/>
        </w:rPr>
        <w:t>local educational</w:t>
      </w:r>
      <w:r>
        <w:rPr>
          <w:spacing w:val="-14"/>
          <w:sz w:val="24"/>
        </w:rPr>
        <w:t> </w:t>
      </w:r>
      <w:r>
        <w:rPr>
          <w:sz w:val="24"/>
        </w:rPr>
        <w:t>agency.</w:t>
      </w:r>
    </w:p>
    <w:p>
      <w:pPr>
        <w:pStyle w:val="BodyText"/>
        <w:spacing w:before="8"/>
        <w:rPr>
          <w:sz w:val="23"/>
        </w:rPr>
      </w:pPr>
    </w:p>
    <w:p>
      <w:pPr>
        <w:pStyle w:val="BodyText"/>
        <w:ind w:left="100" w:right="245"/>
      </w:pPr>
      <w:r>
        <w:rPr/>
        <w:t>“Education program” means any program that is principally engaged in the provision of education, including, but not limited to, early childhood education, elementary and secondary education, postsecondary education, special education, job training, career and technical education, and adult education, and any program that is administered by an educational agency or institution.</w:t>
      </w:r>
    </w:p>
    <w:p>
      <w:pPr>
        <w:pStyle w:val="BodyText"/>
        <w:spacing w:before="4"/>
      </w:pPr>
    </w:p>
    <w:p>
      <w:pPr>
        <w:spacing w:line="274" w:lineRule="exact" w:before="1"/>
        <w:ind w:left="100" w:right="344" w:firstLine="0"/>
        <w:jc w:val="left"/>
        <w:rPr>
          <w:i/>
          <w:sz w:val="24"/>
        </w:rPr>
      </w:pPr>
      <w:r>
        <w:rPr>
          <w:i/>
          <w:sz w:val="24"/>
        </w:rPr>
        <w:t>(Authority: 20 U.S.C. 1232g(b)(3), </w:t>
      </w:r>
      <w:r>
        <w:rPr>
          <w:i/>
          <w:sz w:val="24"/>
        </w:rPr>
        <w:t>(b)(5))</w:t>
      </w:r>
    </w:p>
    <w:p>
      <w:pPr>
        <w:spacing w:after="0" w:line="274" w:lineRule="exact"/>
        <w:jc w:val="left"/>
        <w:rPr>
          <w:sz w:val="24"/>
        </w:rPr>
        <w:sectPr>
          <w:pgSz w:w="12240" w:h="15840"/>
          <w:pgMar w:header="0" w:footer="787" w:top="1360" w:bottom="980" w:left="1700" w:right="1680"/>
          <w:cols w:num="2" w:equalWidth="0">
            <w:col w:w="4053" w:space="629"/>
            <w:col w:w="4178"/>
          </w:cols>
        </w:sectPr>
      </w:pPr>
    </w:p>
    <w:p>
      <w:pPr>
        <w:pStyle w:val="BodyText"/>
        <w:spacing w:before="72"/>
        <w:ind w:left="100" w:right="268"/>
      </w:pPr>
      <w:r>
        <w:rPr/>
        <w:t>"Educational agency or institution" means any public or private agency or institution to which this part applies under § 99.1(a).</w:t>
      </w:r>
    </w:p>
    <w:p>
      <w:pPr>
        <w:pStyle w:val="BodyText"/>
        <w:spacing w:before="11"/>
        <w:rPr>
          <w:sz w:val="23"/>
        </w:rPr>
      </w:pPr>
    </w:p>
    <w:p>
      <w:pPr>
        <w:spacing w:before="0"/>
        <w:ind w:left="100" w:right="0" w:firstLine="0"/>
        <w:jc w:val="left"/>
        <w:rPr>
          <w:i/>
          <w:sz w:val="24"/>
        </w:rPr>
      </w:pPr>
      <w:r>
        <w:rPr>
          <w:i/>
          <w:sz w:val="24"/>
        </w:rPr>
        <w:t>(Authority: 20 U.S.C. 1232g (a)(3))</w:t>
      </w:r>
    </w:p>
    <w:p>
      <w:pPr>
        <w:pStyle w:val="BodyText"/>
        <w:spacing w:before="11"/>
        <w:rPr>
          <w:i/>
          <w:sz w:val="23"/>
        </w:rPr>
      </w:pPr>
    </w:p>
    <w:p>
      <w:pPr>
        <w:pStyle w:val="BodyText"/>
        <w:ind w:left="100"/>
      </w:pPr>
      <w:r>
        <w:rPr/>
        <w:t>"Education Records"</w:t>
      </w:r>
    </w:p>
    <w:p>
      <w:pPr>
        <w:pStyle w:val="BodyText"/>
      </w:pPr>
    </w:p>
    <w:p>
      <w:pPr>
        <w:pStyle w:val="ListParagraph"/>
        <w:numPr>
          <w:ilvl w:val="0"/>
          <w:numId w:val="12"/>
        </w:numPr>
        <w:tabs>
          <w:tab w:pos="431" w:val="left" w:leader="none"/>
        </w:tabs>
        <w:spacing w:line="242" w:lineRule="auto" w:before="0" w:after="0"/>
        <w:ind w:left="100" w:right="331" w:firstLine="0"/>
        <w:jc w:val="left"/>
        <w:rPr>
          <w:sz w:val="24"/>
        </w:rPr>
      </w:pPr>
      <w:r>
        <w:rPr>
          <w:sz w:val="24"/>
        </w:rPr>
        <w:t>The term means those records</w:t>
      </w:r>
      <w:r>
        <w:rPr>
          <w:spacing w:val="-19"/>
          <w:sz w:val="24"/>
        </w:rPr>
        <w:t> </w:t>
      </w:r>
      <w:r>
        <w:rPr>
          <w:sz w:val="24"/>
        </w:rPr>
        <w:t>that are:</w:t>
      </w:r>
    </w:p>
    <w:p>
      <w:pPr>
        <w:pStyle w:val="BodyText"/>
        <w:spacing w:before="8"/>
        <w:rPr>
          <w:sz w:val="23"/>
        </w:rPr>
      </w:pPr>
    </w:p>
    <w:p>
      <w:pPr>
        <w:pStyle w:val="ListParagraph"/>
        <w:numPr>
          <w:ilvl w:val="1"/>
          <w:numId w:val="12"/>
        </w:numPr>
        <w:tabs>
          <w:tab w:pos="446" w:val="left" w:leader="none"/>
        </w:tabs>
        <w:spacing w:line="240" w:lineRule="auto" w:before="0" w:after="0"/>
        <w:ind w:left="100" w:right="0" w:firstLine="0"/>
        <w:jc w:val="left"/>
        <w:rPr>
          <w:sz w:val="24"/>
        </w:rPr>
      </w:pPr>
      <w:r>
        <w:rPr>
          <w:sz w:val="24"/>
        </w:rPr>
        <w:t>Directly related to a student;</w:t>
      </w:r>
      <w:r>
        <w:rPr>
          <w:spacing w:val="-21"/>
          <w:sz w:val="24"/>
        </w:rPr>
        <w:t> </w:t>
      </w:r>
      <w:r>
        <w:rPr>
          <w:sz w:val="24"/>
        </w:rPr>
        <w:t>and</w:t>
      </w:r>
    </w:p>
    <w:p>
      <w:pPr>
        <w:pStyle w:val="BodyText"/>
        <w:spacing w:before="11"/>
        <w:rPr>
          <w:sz w:val="23"/>
        </w:rPr>
      </w:pPr>
    </w:p>
    <w:p>
      <w:pPr>
        <w:pStyle w:val="ListParagraph"/>
        <w:numPr>
          <w:ilvl w:val="1"/>
          <w:numId w:val="12"/>
        </w:numPr>
        <w:tabs>
          <w:tab w:pos="446" w:val="left" w:leader="none"/>
        </w:tabs>
        <w:spacing w:line="240" w:lineRule="auto" w:before="0" w:after="0"/>
        <w:ind w:left="100" w:right="28" w:firstLine="0"/>
        <w:jc w:val="left"/>
        <w:rPr>
          <w:sz w:val="24"/>
        </w:rPr>
      </w:pPr>
      <w:r>
        <w:rPr>
          <w:sz w:val="24"/>
        </w:rPr>
        <w:t>Maintained by an educational</w:t>
      </w:r>
      <w:r>
        <w:rPr>
          <w:spacing w:val="-17"/>
          <w:sz w:val="24"/>
        </w:rPr>
        <w:t> </w:t>
      </w:r>
      <w:r>
        <w:rPr>
          <w:sz w:val="24"/>
        </w:rPr>
        <w:t>agency or institution or by a party acting for the agency or</w:t>
      </w:r>
      <w:r>
        <w:rPr>
          <w:spacing w:val="-15"/>
          <w:sz w:val="24"/>
        </w:rPr>
        <w:t> </w:t>
      </w:r>
      <w:r>
        <w:rPr>
          <w:sz w:val="24"/>
        </w:rPr>
        <w:t>institution.</w:t>
      </w:r>
    </w:p>
    <w:p>
      <w:pPr>
        <w:pStyle w:val="BodyText"/>
        <w:spacing w:before="11"/>
        <w:rPr>
          <w:sz w:val="23"/>
        </w:rPr>
      </w:pPr>
    </w:p>
    <w:p>
      <w:pPr>
        <w:pStyle w:val="ListParagraph"/>
        <w:numPr>
          <w:ilvl w:val="0"/>
          <w:numId w:val="12"/>
        </w:numPr>
        <w:tabs>
          <w:tab w:pos="441" w:val="left" w:leader="none"/>
        </w:tabs>
        <w:spacing w:line="240" w:lineRule="auto" w:before="0" w:after="0"/>
        <w:ind w:left="440" w:right="0" w:hanging="340"/>
        <w:jc w:val="left"/>
        <w:rPr>
          <w:sz w:val="24"/>
        </w:rPr>
      </w:pPr>
      <w:r>
        <w:rPr>
          <w:sz w:val="24"/>
        </w:rPr>
        <w:t>The term does not</w:t>
      </w:r>
      <w:r>
        <w:rPr>
          <w:spacing w:val="-14"/>
          <w:sz w:val="24"/>
        </w:rPr>
        <w:t> </w:t>
      </w:r>
      <w:r>
        <w:rPr>
          <w:sz w:val="24"/>
        </w:rPr>
        <w:t>include:</w:t>
      </w:r>
    </w:p>
    <w:p>
      <w:pPr>
        <w:pStyle w:val="BodyText"/>
      </w:pPr>
    </w:p>
    <w:p>
      <w:pPr>
        <w:pStyle w:val="ListParagraph"/>
        <w:numPr>
          <w:ilvl w:val="1"/>
          <w:numId w:val="12"/>
        </w:numPr>
        <w:tabs>
          <w:tab w:pos="446" w:val="left" w:leader="none"/>
        </w:tabs>
        <w:spacing w:line="240" w:lineRule="auto" w:before="0" w:after="0"/>
        <w:ind w:left="100" w:right="0" w:firstLine="0"/>
        <w:jc w:val="left"/>
        <w:rPr>
          <w:sz w:val="24"/>
        </w:rPr>
      </w:pPr>
      <w:r>
        <w:rPr>
          <w:sz w:val="24"/>
        </w:rPr>
        <w:t>Records that are kept </w:t>
      </w:r>
      <w:r>
        <w:rPr>
          <w:spacing w:val="-3"/>
          <w:sz w:val="24"/>
        </w:rPr>
        <w:t>in </w:t>
      </w:r>
      <w:r>
        <w:rPr>
          <w:sz w:val="24"/>
        </w:rPr>
        <w:t>the </w:t>
      </w:r>
      <w:r>
        <w:rPr>
          <w:spacing w:val="-3"/>
          <w:sz w:val="24"/>
        </w:rPr>
        <w:t>sole </w:t>
      </w:r>
      <w:r>
        <w:rPr>
          <w:sz w:val="24"/>
        </w:rPr>
        <w:t>possession of the maker, are used only</w:t>
      </w:r>
      <w:r>
        <w:rPr>
          <w:spacing w:val="-18"/>
          <w:sz w:val="24"/>
        </w:rPr>
        <w:t> </w:t>
      </w:r>
      <w:r>
        <w:rPr>
          <w:sz w:val="24"/>
        </w:rPr>
        <w:t>as a personal memory aid, and are not accessible or revealed to any other person except a temporary substitute for the maker of the</w:t>
      </w:r>
      <w:r>
        <w:rPr>
          <w:spacing w:val="-5"/>
          <w:sz w:val="24"/>
        </w:rPr>
        <w:t> </w:t>
      </w:r>
      <w:r>
        <w:rPr>
          <w:sz w:val="24"/>
        </w:rPr>
        <w:t>record.</w:t>
      </w:r>
    </w:p>
    <w:p>
      <w:pPr>
        <w:pStyle w:val="BodyText"/>
        <w:spacing w:before="11"/>
        <w:rPr>
          <w:sz w:val="23"/>
        </w:rPr>
      </w:pPr>
    </w:p>
    <w:p>
      <w:pPr>
        <w:pStyle w:val="ListParagraph"/>
        <w:numPr>
          <w:ilvl w:val="1"/>
          <w:numId w:val="12"/>
        </w:numPr>
        <w:tabs>
          <w:tab w:pos="446" w:val="left" w:leader="none"/>
        </w:tabs>
        <w:spacing w:line="240" w:lineRule="auto" w:before="0" w:after="0"/>
        <w:ind w:left="100" w:right="125" w:firstLine="0"/>
        <w:jc w:val="left"/>
        <w:rPr>
          <w:sz w:val="24"/>
        </w:rPr>
      </w:pPr>
      <w:r>
        <w:rPr>
          <w:sz w:val="24"/>
        </w:rPr>
        <w:t>Records of the </w:t>
      </w:r>
      <w:r>
        <w:rPr>
          <w:spacing w:val="-4"/>
          <w:sz w:val="24"/>
        </w:rPr>
        <w:t>law </w:t>
      </w:r>
      <w:r>
        <w:rPr>
          <w:sz w:val="24"/>
        </w:rPr>
        <w:t>enforcement </w:t>
      </w:r>
      <w:r>
        <w:rPr>
          <w:spacing w:val="-3"/>
          <w:sz w:val="24"/>
        </w:rPr>
        <w:t>unit </w:t>
      </w:r>
      <w:r>
        <w:rPr>
          <w:sz w:val="24"/>
        </w:rPr>
        <w:t>of an educational agency or institution, subject to the provisions </w:t>
      </w:r>
      <w:r>
        <w:rPr>
          <w:spacing w:val="4"/>
          <w:sz w:val="24"/>
        </w:rPr>
        <w:t>of </w:t>
      </w:r>
      <w:r>
        <w:rPr>
          <w:sz w:val="24"/>
        </w:rPr>
        <w:t>§</w:t>
      </w:r>
      <w:r>
        <w:rPr>
          <w:spacing w:val="-25"/>
          <w:sz w:val="24"/>
        </w:rPr>
        <w:t> </w:t>
      </w:r>
      <w:r>
        <w:rPr>
          <w:sz w:val="24"/>
        </w:rPr>
        <w:t>99.8.</w:t>
      </w:r>
    </w:p>
    <w:p>
      <w:pPr>
        <w:pStyle w:val="BodyText"/>
      </w:pPr>
    </w:p>
    <w:p>
      <w:pPr>
        <w:pStyle w:val="BodyText"/>
        <w:ind w:left="100"/>
      </w:pPr>
      <w:r>
        <w:rPr/>
        <w:t>(3)(i) Records relating to an individual who is employed by an educational agency or institution, that:</w:t>
      </w:r>
    </w:p>
    <w:p>
      <w:pPr>
        <w:pStyle w:val="BodyText"/>
        <w:spacing w:before="11"/>
        <w:rPr>
          <w:sz w:val="23"/>
        </w:rPr>
      </w:pPr>
    </w:p>
    <w:p>
      <w:pPr>
        <w:pStyle w:val="ListParagraph"/>
        <w:numPr>
          <w:ilvl w:val="2"/>
          <w:numId w:val="12"/>
        </w:numPr>
        <w:tabs>
          <w:tab w:pos="495" w:val="left" w:leader="none"/>
        </w:tabs>
        <w:spacing w:line="242" w:lineRule="auto" w:before="0" w:after="0"/>
        <w:ind w:left="100" w:right="491" w:firstLine="0"/>
        <w:jc w:val="left"/>
        <w:rPr>
          <w:sz w:val="24"/>
        </w:rPr>
      </w:pPr>
      <w:r>
        <w:rPr>
          <w:sz w:val="24"/>
        </w:rPr>
        <w:t>Are made and maintained </w:t>
      </w:r>
      <w:r>
        <w:rPr>
          <w:spacing w:val="-3"/>
          <w:sz w:val="24"/>
        </w:rPr>
        <w:t>in </w:t>
      </w:r>
      <w:r>
        <w:rPr>
          <w:sz w:val="24"/>
        </w:rPr>
        <w:t>the normal course of</w:t>
      </w:r>
      <w:r>
        <w:rPr>
          <w:spacing w:val="-11"/>
          <w:sz w:val="24"/>
        </w:rPr>
        <w:t> </w:t>
      </w:r>
      <w:r>
        <w:rPr>
          <w:sz w:val="24"/>
        </w:rPr>
        <w:t>business;</w:t>
      </w:r>
    </w:p>
    <w:p>
      <w:pPr>
        <w:pStyle w:val="BodyText"/>
        <w:spacing w:before="8"/>
        <w:rPr>
          <w:sz w:val="23"/>
        </w:rPr>
      </w:pPr>
    </w:p>
    <w:p>
      <w:pPr>
        <w:pStyle w:val="ListParagraph"/>
        <w:numPr>
          <w:ilvl w:val="2"/>
          <w:numId w:val="12"/>
        </w:numPr>
        <w:tabs>
          <w:tab w:pos="484" w:val="left" w:leader="none"/>
        </w:tabs>
        <w:spacing w:line="240" w:lineRule="auto" w:before="0" w:after="0"/>
        <w:ind w:left="100" w:right="178" w:firstLine="0"/>
        <w:jc w:val="left"/>
        <w:rPr>
          <w:sz w:val="24"/>
        </w:rPr>
      </w:pPr>
      <w:r>
        <w:rPr>
          <w:sz w:val="24"/>
        </w:rPr>
        <w:t>Relate exclusively </w:t>
      </w:r>
      <w:r>
        <w:rPr>
          <w:spacing w:val="2"/>
          <w:sz w:val="24"/>
        </w:rPr>
        <w:t>to </w:t>
      </w:r>
      <w:r>
        <w:rPr>
          <w:sz w:val="24"/>
        </w:rPr>
        <w:t>the</w:t>
      </w:r>
      <w:r>
        <w:rPr>
          <w:spacing w:val="-25"/>
          <w:sz w:val="24"/>
        </w:rPr>
        <w:t> </w:t>
      </w:r>
      <w:r>
        <w:rPr>
          <w:sz w:val="24"/>
        </w:rPr>
        <w:t>individual </w:t>
      </w:r>
      <w:r>
        <w:rPr>
          <w:spacing w:val="-3"/>
          <w:sz w:val="24"/>
        </w:rPr>
        <w:t>in </w:t>
      </w:r>
      <w:r>
        <w:rPr>
          <w:sz w:val="24"/>
        </w:rPr>
        <w:t>that individual's capacity as an employee;</w:t>
      </w:r>
      <w:r>
        <w:rPr>
          <w:spacing w:val="-13"/>
          <w:sz w:val="24"/>
        </w:rPr>
        <w:t> </w:t>
      </w:r>
      <w:r>
        <w:rPr>
          <w:sz w:val="24"/>
        </w:rPr>
        <w:t>and</w:t>
      </w:r>
    </w:p>
    <w:p>
      <w:pPr>
        <w:pStyle w:val="BodyText"/>
        <w:spacing w:before="4"/>
      </w:pPr>
    </w:p>
    <w:p>
      <w:pPr>
        <w:pStyle w:val="ListParagraph"/>
        <w:numPr>
          <w:ilvl w:val="2"/>
          <w:numId w:val="12"/>
        </w:numPr>
        <w:tabs>
          <w:tab w:pos="484" w:val="left" w:leader="none"/>
        </w:tabs>
        <w:spacing w:line="274" w:lineRule="exact" w:before="0" w:after="0"/>
        <w:ind w:left="100" w:right="456" w:firstLine="0"/>
        <w:jc w:val="left"/>
        <w:rPr>
          <w:sz w:val="24"/>
        </w:rPr>
      </w:pPr>
      <w:r>
        <w:rPr>
          <w:sz w:val="24"/>
        </w:rPr>
        <w:t>Are not available for use for</w:t>
      </w:r>
      <w:r>
        <w:rPr>
          <w:spacing w:val="-15"/>
          <w:sz w:val="24"/>
        </w:rPr>
        <w:t> </w:t>
      </w:r>
      <w:r>
        <w:rPr>
          <w:sz w:val="24"/>
        </w:rPr>
        <w:t>any other</w:t>
      </w:r>
      <w:r>
        <w:rPr>
          <w:spacing w:val="-2"/>
          <w:sz w:val="24"/>
        </w:rPr>
        <w:t> </w:t>
      </w:r>
      <w:r>
        <w:rPr>
          <w:sz w:val="24"/>
        </w:rPr>
        <w:t>purpose.</w:t>
      </w:r>
    </w:p>
    <w:p>
      <w:pPr>
        <w:pStyle w:val="BodyText"/>
        <w:spacing w:before="72"/>
        <w:ind w:left="100" w:right="151"/>
      </w:pPr>
      <w:r>
        <w:rPr/>
        <w:br w:type="column"/>
      </w:r>
      <w:r>
        <w:rPr/>
        <w:t>(ii) Records relating to an individual in attendance at the agency or institution who is employed as a result of his or her status as a student are education records and not excepted under paragraph (b)(3)(i) of this definition.</w:t>
      </w:r>
    </w:p>
    <w:p>
      <w:pPr>
        <w:pStyle w:val="BodyText"/>
        <w:spacing w:before="11"/>
        <w:rPr>
          <w:sz w:val="23"/>
        </w:rPr>
      </w:pPr>
    </w:p>
    <w:p>
      <w:pPr>
        <w:pStyle w:val="ListParagraph"/>
        <w:numPr>
          <w:ilvl w:val="0"/>
          <w:numId w:val="13"/>
        </w:numPr>
        <w:tabs>
          <w:tab w:pos="446" w:val="left" w:leader="none"/>
        </w:tabs>
        <w:spacing w:line="240" w:lineRule="auto" w:before="0" w:after="0"/>
        <w:ind w:left="100" w:right="174" w:firstLine="0"/>
        <w:jc w:val="left"/>
        <w:rPr>
          <w:sz w:val="24"/>
        </w:rPr>
      </w:pPr>
      <w:r>
        <w:rPr>
          <w:sz w:val="24"/>
        </w:rPr>
        <w:t>Records on a student who </w:t>
      </w:r>
      <w:r>
        <w:rPr>
          <w:spacing w:val="-5"/>
          <w:sz w:val="24"/>
        </w:rPr>
        <w:t>is </w:t>
      </w:r>
      <w:r>
        <w:rPr>
          <w:sz w:val="24"/>
        </w:rPr>
        <w:t>18 years of age or older, or </w:t>
      </w:r>
      <w:r>
        <w:rPr>
          <w:spacing w:val="-5"/>
          <w:sz w:val="24"/>
        </w:rPr>
        <w:t>is </w:t>
      </w:r>
      <w:r>
        <w:rPr>
          <w:sz w:val="24"/>
        </w:rPr>
        <w:t>attending an institution of postsecondary education, that are:</w:t>
      </w:r>
    </w:p>
    <w:p>
      <w:pPr>
        <w:pStyle w:val="BodyText"/>
        <w:spacing w:before="11"/>
        <w:rPr>
          <w:sz w:val="23"/>
        </w:rPr>
      </w:pPr>
    </w:p>
    <w:p>
      <w:pPr>
        <w:pStyle w:val="ListParagraph"/>
        <w:numPr>
          <w:ilvl w:val="1"/>
          <w:numId w:val="13"/>
        </w:numPr>
        <w:tabs>
          <w:tab w:pos="388" w:val="left" w:leader="none"/>
        </w:tabs>
        <w:spacing w:line="240" w:lineRule="auto" w:before="0" w:after="0"/>
        <w:ind w:left="100" w:right="361" w:firstLine="0"/>
        <w:jc w:val="left"/>
        <w:rPr>
          <w:sz w:val="24"/>
        </w:rPr>
      </w:pPr>
      <w:r>
        <w:rPr>
          <w:sz w:val="24"/>
        </w:rPr>
        <w:t>Made or maintained by a</w:t>
      </w:r>
      <w:r>
        <w:rPr>
          <w:spacing w:val="-24"/>
          <w:sz w:val="24"/>
        </w:rPr>
        <w:t> </w:t>
      </w:r>
      <w:r>
        <w:rPr>
          <w:sz w:val="24"/>
        </w:rPr>
        <w:t>physician, psychiatrist, psychologist, or other recognized professional or paraprofessional acting </w:t>
      </w:r>
      <w:r>
        <w:rPr>
          <w:spacing w:val="-3"/>
          <w:sz w:val="24"/>
        </w:rPr>
        <w:t>in </w:t>
      </w:r>
      <w:r>
        <w:rPr>
          <w:sz w:val="24"/>
        </w:rPr>
        <w:t>his or her professional capacity or assisting </w:t>
      </w:r>
      <w:r>
        <w:rPr>
          <w:spacing w:val="-3"/>
          <w:sz w:val="24"/>
        </w:rPr>
        <w:t>in </w:t>
      </w:r>
      <w:r>
        <w:rPr>
          <w:sz w:val="24"/>
        </w:rPr>
        <w:t>a paraprofessional</w:t>
      </w:r>
      <w:r>
        <w:rPr>
          <w:spacing w:val="-11"/>
          <w:sz w:val="24"/>
        </w:rPr>
        <w:t> </w:t>
      </w:r>
      <w:r>
        <w:rPr>
          <w:sz w:val="24"/>
        </w:rPr>
        <w:t>capacity;</w:t>
      </w:r>
    </w:p>
    <w:p>
      <w:pPr>
        <w:pStyle w:val="BodyText"/>
        <w:spacing w:before="11"/>
        <w:rPr>
          <w:sz w:val="23"/>
        </w:rPr>
      </w:pPr>
    </w:p>
    <w:p>
      <w:pPr>
        <w:pStyle w:val="ListParagraph"/>
        <w:numPr>
          <w:ilvl w:val="1"/>
          <w:numId w:val="13"/>
        </w:numPr>
        <w:tabs>
          <w:tab w:pos="451" w:val="left" w:leader="none"/>
        </w:tabs>
        <w:spacing w:line="240" w:lineRule="auto" w:before="0" w:after="0"/>
        <w:ind w:left="100" w:right="139" w:firstLine="0"/>
        <w:jc w:val="left"/>
        <w:rPr>
          <w:sz w:val="24"/>
        </w:rPr>
      </w:pPr>
      <w:r>
        <w:rPr>
          <w:sz w:val="24"/>
        </w:rPr>
        <w:t>Made, maintained, or used only </w:t>
      </w:r>
      <w:r>
        <w:rPr>
          <w:spacing w:val="-3"/>
          <w:sz w:val="24"/>
        </w:rPr>
        <w:t>in </w:t>
      </w:r>
      <w:r>
        <w:rPr>
          <w:sz w:val="24"/>
        </w:rPr>
        <w:t>connection with treatment of the</w:t>
      </w:r>
      <w:r>
        <w:rPr>
          <w:spacing w:val="-15"/>
          <w:sz w:val="24"/>
        </w:rPr>
        <w:t> </w:t>
      </w:r>
      <w:r>
        <w:rPr>
          <w:sz w:val="24"/>
        </w:rPr>
        <w:t>student; and</w:t>
      </w:r>
    </w:p>
    <w:p>
      <w:pPr>
        <w:pStyle w:val="BodyText"/>
        <w:spacing w:before="11"/>
        <w:rPr>
          <w:sz w:val="23"/>
        </w:rPr>
      </w:pPr>
    </w:p>
    <w:p>
      <w:pPr>
        <w:pStyle w:val="ListParagraph"/>
        <w:numPr>
          <w:ilvl w:val="1"/>
          <w:numId w:val="13"/>
        </w:numPr>
        <w:tabs>
          <w:tab w:pos="518" w:val="left" w:leader="none"/>
        </w:tabs>
        <w:spacing w:line="240" w:lineRule="auto" w:before="0" w:after="0"/>
        <w:ind w:left="100" w:right="121" w:firstLine="0"/>
        <w:jc w:val="left"/>
        <w:rPr>
          <w:sz w:val="24"/>
        </w:rPr>
      </w:pPr>
      <w:r>
        <w:rPr>
          <w:sz w:val="24"/>
        </w:rPr>
        <w:t>Disclosed only </w:t>
      </w:r>
      <w:r>
        <w:rPr>
          <w:spacing w:val="2"/>
          <w:sz w:val="24"/>
        </w:rPr>
        <w:t>to </w:t>
      </w:r>
      <w:r>
        <w:rPr>
          <w:sz w:val="24"/>
        </w:rPr>
        <w:t>individuals providing the treatment. For the purpose of this definition,"treatment" does not include remedial educational activities</w:t>
      </w:r>
      <w:r>
        <w:rPr>
          <w:spacing w:val="-18"/>
          <w:sz w:val="24"/>
        </w:rPr>
        <w:t> </w:t>
      </w:r>
      <w:r>
        <w:rPr>
          <w:sz w:val="24"/>
        </w:rPr>
        <w:t>or activities that are part of the program of instruction at the agency or</w:t>
      </w:r>
      <w:r>
        <w:rPr>
          <w:spacing w:val="-21"/>
          <w:sz w:val="24"/>
        </w:rPr>
        <w:t> </w:t>
      </w:r>
      <w:r>
        <w:rPr>
          <w:sz w:val="24"/>
        </w:rPr>
        <w:t>institution;</w:t>
      </w:r>
    </w:p>
    <w:p>
      <w:pPr>
        <w:pStyle w:val="BodyText"/>
        <w:spacing w:before="11"/>
        <w:rPr>
          <w:sz w:val="23"/>
        </w:rPr>
      </w:pPr>
    </w:p>
    <w:p>
      <w:pPr>
        <w:pStyle w:val="ListParagraph"/>
        <w:numPr>
          <w:ilvl w:val="0"/>
          <w:numId w:val="13"/>
        </w:numPr>
        <w:tabs>
          <w:tab w:pos="447" w:val="left" w:leader="none"/>
        </w:tabs>
        <w:spacing w:line="240" w:lineRule="auto" w:before="0" w:after="0"/>
        <w:ind w:left="100" w:right="143" w:firstLine="0"/>
        <w:jc w:val="left"/>
        <w:rPr>
          <w:sz w:val="24"/>
        </w:rPr>
      </w:pPr>
      <w:r>
        <w:rPr>
          <w:sz w:val="24"/>
        </w:rPr>
        <w:t>Records created or received by an educational agency or institution after an individual </w:t>
      </w:r>
      <w:r>
        <w:rPr>
          <w:spacing w:val="-3"/>
          <w:sz w:val="24"/>
        </w:rPr>
        <w:t>is no </w:t>
      </w:r>
      <w:r>
        <w:rPr>
          <w:sz w:val="24"/>
        </w:rPr>
        <w:t>longer a student </w:t>
      </w:r>
      <w:r>
        <w:rPr>
          <w:spacing w:val="-3"/>
          <w:sz w:val="24"/>
        </w:rPr>
        <w:t>in </w:t>
      </w:r>
      <w:r>
        <w:rPr>
          <w:sz w:val="24"/>
        </w:rPr>
        <w:t>attendance and that are not directly related to the individual's attendance as</w:t>
      </w:r>
      <w:r>
        <w:rPr>
          <w:spacing w:val="-13"/>
          <w:sz w:val="24"/>
        </w:rPr>
        <w:t> </w:t>
      </w:r>
      <w:r>
        <w:rPr>
          <w:sz w:val="24"/>
        </w:rPr>
        <w:t>a student.</w:t>
      </w:r>
    </w:p>
    <w:p>
      <w:pPr>
        <w:pStyle w:val="BodyText"/>
      </w:pPr>
    </w:p>
    <w:p>
      <w:pPr>
        <w:pStyle w:val="ListParagraph"/>
        <w:numPr>
          <w:ilvl w:val="0"/>
          <w:numId w:val="13"/>
        </w:numPr>
        <w:tabs>
          <w:tab w:pos="446" w:val="left" w:leader="none"/>
        </w:tabs>
        <w:spacing w:line="240" w:lineRule="auto" w:before="0" w:after="0"/>
        <w:ind w:left="100" w:right="191" w:firstLine="0"/>
        <w:jc w:val="left"/>
        <w:rPr>
          <w:sz w:val="24"/>
        </w:rPr>
      </w:pPr>
      <w:r>
        <w:rPr>
          <w:sz w:val="24"/>
        </w:rPr>
        <w:t>Grades on peer-graded papers</w:t>
      </w:r>
      <w:r>
        <w:rPr>
          <w:spacing w:val="-12"/>
          <w:sz w:val="24"/>
        </w:rPr>
        <w:t> </w:t>
      </w:r>
      <w:r>
        <w:rPr>
          <w:sz w:val="24"/>
        </w:rPr>
        <w:t>before they are collected and recorded by a teacher.</w:t>
      </w:r>
    </w:p>
    <w:p>
      <w:pPr>
        <w:pStyle w:val="BodyText"/>
        <w:spacing w:before="11"/>
        <w:rPr>
          <w:sz w:val="23"/>
        </w:rPr>
      </w:pPr>
    </w:p>
    <w:p>
      <w:pPr>
        <w:spacing w:before="0"/>
        <w:ind w:left="100" w:right="0" w:firstLine="0"/>
        <w:jc w:val="left"/>
        <w:rPr>
          <w:i/>
          <w:sz w:val="24"/>
        </w:rPr>
      </w:pPr>
      <w:r>
        <w:rPr>
          <w:i/>
          <w:sz w:val="24"/>
        </w:rPr>
        <w:t>(Authority: 20 U.S.C. 1232g(a)(4))</w:t>
      </w:r>
    </w:p>
    <w:p>
      <w:pPr>
        <w:pStyle w:val="BodyText"/>
        <w:rPr>
          <w:i/>
        </w:rPr>
      </w:pPr>
    </w:p>
    <w:p>
      <w:pPr>
        <w:pStyle w:val="BodyText"/>
        <w:spacing w:line="242" w:lineRule="auto"/>
        <w:ind w:left="100" w:right="151"/>
      </w:pPr>
      <w:r>
        <w:rPr/>
        <w:t>"Eligible student" means a student who has reached 18 years of age or is</w:t>
      </w:r>
    </w:p>
    <w:p>
      <w:pPr>
        <w:spacing w:after="0" w:line="242" w:lineRule="auto"/>
        <w:sectPr>
          <w:pgSz w:w="12240" w:h="15840"/>
          <w:pgMar w:header="0" w:footer="787" w:top="1360" w:bottom="980" w:left="1700" w:right="1680"/>
          <w:cols w:num="2" w:equalWidth="0">
            <w:col w:w="4054" w:space="628"/>
            <w:col w:w="4178"/>
          </w:cols>
        </w:sectPr>
      </w:pPr>
    </w:p>
    <w:p>
      <w:pPr>
        <w:pStyle w:val="BodyText"/>
        <w:spacing w:line="274" w:lineRule="exact" w:before="77"/>
        <w:ind w:left="100" w:right="-13"/>
      </w:pPr>
      <w:r>
        <w:rPr/>
        <w:t>attending an institution of postsecondary education.</w:t>
      </w:r>
    </w:p>
    <w:p>
      <w:pPr>
        <w:pStyle w:val="BodyText"/>
        <w:spacing w:before="9"/>
        <w:rPr>
          <w:sz w:val="23"/>
        </w:rPr>
      </w:pPr>
    </w:p>
    <w:p>
      <w:pPr>
        <w:spacing w:before="0"/>
        <w:ind w:left="100" w:right="0" w:firstLine="0"/>
        <w:jc w:val="left"/>
        <w:rPr>
          <w:i/>
          <w:sz w:val="24"/>
        </w:rPr>
      </w:pPr>
      <w:r>
        <w:rPr>
          <w:i/>
          <w:sz w:val="24"/>
        </w:rPr>
        <w:t>(Authority: 20 U.S.C. 1232g(d))</w:t>
      </w:r>
    </w:p>
    <w:p>
      <w:pPr>
        <w:pStyle w:val="BodyText"/>
        <w:spacing w:before="11"/>
        <w:rPr>
          <w:i/>
          <w:sz w:val="23"/>
        </w:rPr>
      </w:pPr>
    </w:p>
    <w:p>
      <w:pPr>
        <w:pStyle w:val="BodyText"/>
        <w:ind w:left="100" w:right="24"/>
      </w:pPr>
      <w:r>
        <w:rPr/>
        <w:t>"Institution of postsecondary education" means an institution that provides education to students beyond the secondary school level; "secondary school level" means the educational level (not beyond grade 12) at which secondary education is provided as determined under State law.</w:t>
      </w:r>
    </w:p>
    <w:p>
      <w:pPr>
        <w:pStyle w:val="BodyText"/>
      </w:pPr>
    </w:p>
    <w:p>
      <w:pPr>
        <w:spacing w:before="0"/>
        <w:ind w:left="100" w:right="0" w:firstLine="0"/>
        <w:jc w:val="left"/>
        <w:rPr>
          <w:i/>
          <w:sz w:val="24"/>
        </w:rPr>
      </w:pPr>
      <w:r>
        <w:rPr>
          <w:i/>
          <w:sz w:val="24"/>
        </w:rPr>
        <w:t>(Authority: 20 U.S.C. 1232g(d))</w:t>
      </w:r>
    </w:p>
    <w:p>
      <w:pPr>
        <w:pStyle w:val="BodyText"/>
        <w:spacing w:before="11"/>
        <w:rPr>
          <w:i/>
          <w:sz w:val="23"/>
        </w:rPr>
      </w:pPr>
    </w:p>
    <w:p>
      <w:pPr>
        <w:pStyle w:val="BodyText"/>
        <w:ind w:left="100" w:right="-2"/>
      </w:pPr>
      <w:r>
        <w:rPr/>
        <w:t>"Parent" means a parent of a student and includes a natural parent, a guardian, or an individual acting as a parent in the absence of a parent or a guardian.</w:t>
      </w:r>
    </w:p>
    <w:p>
      <w:pPr>
        <w:pStyle w:val="BodyText"/>
      </w:pPr>
    </w:p>
    <w:p>
      <w:pPr>
        <w:spacing w:before="0"/>
        <w:ind w:left="100" w:right="0" w:firstLine="0"/>
        <w:jc w:val="left"/>
        <w:rPr>
          <w:i/>
          <w:sz w:val="24"/>
        </w:rPr>
      </w:pPr>
      <w:r>
        <w:rPr>
          <w:i/>
          <w:sz w:val="24"/>
        </w:rPr>
        <w:t>(Authority: 20 U.S.C.1232g)</w:t>
      </w:r>
    </w:p>
    <w:p>
      <w:pPr>
        <w:pStyle w:val="BodyText"/>
        <w:spacing w:before="11"/>
        <w:rPr>
          <w:i/>
          <w:sz w:val="23"/>
        </w:rPr>
      </w:pPr>
    </w:p>
    <w:p>
      <w:pPr>
        <w:pStyle w:val="BodyText"/>
        <w:spacing w:line="242" w:lineRule="auto"/>
        <w:ind w:left="100" w:right="-13"/>
      </w:pPr>
      <w:r>
        <w:rPr/>
        <w:t>"Party" means an individual, agency, institution, or organization.</w:t>
      </w:r>
    </w:p>
    <w:p>
      <w:pPr>
        <w:pStyle w:val="BodyText"/>
        <w:spacing w:before="8"/>
        <w:rPr>
          <w:sz w:val="23"/>
        </w:rPr>
      </w:pPr>
    </w:p>
    <w:p>
      <w:pPr>
        <w:spacing w:before="1"/>
        <w:ind w:left="100" w:right="0" w:firstLine="0"/>
        <w:jc w:val="left"/>
        <w:rPr>
          <w:i/>
          <w:sz w:val="24"/>
        </w:rPr>
      </w:pPr>
      <w:r>
        <w:rPr>
          <w:i/>
          <w:sz w:val="24"/>
        </w:rPr>
        <w:t>(Authority: 20 U.S.C. 1232g(b)(4)(A))</w:t>
      </w:r>
    </w:p>
    <w:p>
      <w:pPr>
        <w:pStyle w:val="BodyText"/>
        <w:rPr>
          <w:i/>
        </w:rPr>
      </w:pPr>
    </w:p>
    <w:p>
      <w:pPr>
        <w:pStyle w:val="BodyText"/>
        <w:spacing w:line="480" w:lineRule="auto"/>
        <w:ind w:left="100"/>
      </w:pPr>
      <w:r>
        <w:rPr/>
        <w:t>"Personally Identifiable Information" The term includes, but is not limited to--</w:t>
      </w:r>
    </w:p>
    <w:p>
      <w:pPr>
        <w:pStyle w:val="ListParagraph"/>
        <w:numPr>
          <w:ilvl w:val="0"/>
          <w:numId w:val="14"/>
        </w:numPr>
        <w:tabs>
          <w:tab w:pos="489" w:val="left" w:leader="none"/>
        </w:tabs>
        <w:spacing w:line="240" w:lineRule="auto" w:before="10" w:after="0"/>
        <w:ind w:left="100" w:right="0" w:firstLine="0"/>
        <w:jc w:val="left"/>
        <w:rPr>
          <w:sz w:val="24"/>
        </w:rPr>
      </w:pPr>
      <w:r>
        <w:rPr>
          <w:sz w:val="24"/>
        </w:rPr>
        <w:t>The student’s</w:t>
      </w:r>
      <w:r>
        <w:rPr>
          <w:spacing w:val="-8"/>
          <w:sz w:val="24"/>
        </w:rPr>
        <w:t> </w:t>
      </w:r>
      <w:r>
        <w:rPr>
          <w:sz w:val="24"/>
        </w:rPr>
        <w:t>name;</w:t>
      </w:r>
    </w:p>
    <w:p>
      <w:pPr>
        <w:pStyle w:val="BodyText"/>
        <w:spacing w:before="4"/>
      </w:pPr>
    </w:p>
    <w:p>
      <w:pPr>
        <w:pStyle w:val="ListParagraph"/>
        <w:numPr>
          <w:ilvl w:val="0"/>
          <w:numId w:val="14"/>
        </w:numPr>
        <w:tabs>
          <w:tab w:pos="503" w:val="left" w:leader="none"/>
        </w:tabs>
        <w:spacing w:line="274" w:lineRule="exact" w:before="0" w:after="0"/>
        <w:ind w:left="100" w:right="99" w:firstLine="0"/>
        <w:jc w:val="left"/>
        <w:rPr>
          <w:sz w:val="24"/>
        </w:rPr>
      </w:pPr>
      <w:r>
        <w:rPr>
          <w:sz w:val="24"/>
        </w:rPr>
        <w:t>The name of the student’s parent</w:t>
      </w:r>
      <w:r>
        <w:rPr>
          <w:spacing w:val="-13"/>
          <w:sz w:val="24"/>
        </w:rPr>
        <w:t> </w:t>
      </w:r>
      <w:r>
        <w:rPr>
          <w:sz w:val="24"/>
        </w:rPr>
        <w:t>or other family</w:t>
      </w:r>
      <w:r>
        <w:rPr>
          <w:spacing w:val="-12"/>
          <w:sz w:val="24"/>
        </w:rPr>
        <w:t> </w:t>
      </w:r>
      <w:r>
        <w:rPr>
          <w:sz w:val="24"/>
        </w:rPr>
        <w:t>members;</w:t>
      </w:r>
    </w:p>
    <w:p>
      <w:pPr>
        <w:pStyle w:val="BodyText"/>
        <w:spacing w:before="8"/>
        <w:rPr>
          <w:sz w:val="23"/>
        </w:rPr>
      </w:pPr>
    </w:p>
    <w:p>
      <w:pPr>
        <w:pStyle w:val="ListParagraph"/>
        <w:numPr>
          <w:ilvl w:val="0"/>
          <w:numId w:val="14"/>
        </w:numPr>
        <w:tabs>
          <w:tab w:pos="489" w:val="left" w:leader="none"/>
        </w:tabs>
        <w:spacing w:line="242" w:lineRule="auto" w:before="0" w:after="0"/>
        <w:ind w:left="100" w:right="746" w:firstLine="0"/>
        <w:jc w:val="left"/>
        <w:rPr>
          <w:sz w:val="24"/>
        </w:rPr>
      </w:pPr>
      <w:r>
        <w:rPr>
          <w:sz w:val="24"/>
        </w:rPr>
        <w:t>The address of the student</w:t>
      </w:r>
      <w:r>
        <w:rPr>
          <w:spacing w:val="-10"/>
          <w:sz w:val="24"/>
        </w:rPr>
        <w:t> </w:t>
      </w:r>
      <w:r>
        <w:rPr>
          <w:sz w:val="24"/>
        </w:rPr>
        <w:t>or student’s</w:t>
      </w:r>
      <w:r>
        <w:rPr>
          <w:spacing w:val="-9"/>
          <w:sz w:val="24"/>
        </w:rPr>
        <w:t> </w:t>
      </w:r>
      <w:r>
        <w:rPr>
          <w:sz w:val="24"/>
        </w:rPr>
        <w:t>family;</w:t>
      </w:r>
    </w:p>
    <w:p>
      <w:pPr>
        <w:pStyle w:val="BodyText"/>
        <w:spacing w:before="8"/>
        <w:rPr>
          <w:sz w:val="23"/>
        </w:rPr>
      </w:pPr>
    </w:p>
    <w:p>
      <w:pPr>
        <w:pStyle w:val="ListParagraph"/>
        <w:numPr>
          <w:ilvl w:val="0"/>
          <w:numId w:val="14"/>
        </w:numPr>
        <w:tabs>
          <w:tab w:pos="503" w:val="left" w:leader="none"/>
        </w:tabs>
        <w:spacing w:line="240" w:lineRule="auto" w:before="0" w:after="0"/>
        <w:ind w:left="100" w:right="1" w:firstLine="0"/>
        <w:jc w:val="left"/>
        <w:rPr>
          <w:sz w:val="24"/>
        </w:rPr>
      </w:pPr>
      <w:r>
        <w:rPr>
          <w:sz w:val="24"/>
        </w:rPr>
        <w:t>A personal identifier, such as the student’s social security number,</w:t>
      </w:r>
      <w:r>
        <w:rPr>
          <w:spacing w:val="-17"/>
          <w:sz w:val="24"/>
        </w:rPr>
        <w:t> </w:t>
      </w:r>
      <w:r>
        <w:rPr>
          <w:sz w:val="24"/>
        </w:rPr>
        <w:t>student number, or biometric</w:t>
      </w:r>
      <w:r>
        <w:rPr>
          <w:spacing w:val="-10"/>
          <w:sz w:val="24"/>
        </w:rPr>
        <w:t> </w:t>
      </w:r>
      <w:r>
        <w:rPr>
          <w:sz w:val="24"/>
        </w:rPr>
        <w:t>record;</w:t>
      </w:r>
    </w:p>
    <w:p>
      <w:pPr>
        <w:pStyle w:val="ListParagraph"/>
        <w:numPr>
          <w:ilvl w:val="0"/>
          <w:numId w:val="14"/>
        </w:numPr>
        <w:tabs>
          <w:tab w:pos="489" w:val="left" w:leader="none"/>
        </w:tabs>
        <w:spacing w:line="240" w:lineRule="auto" w:before="72" w:after="0"/>
        <w:ind w:left="100" w:right="152" w:firstLine="0"/>
        <w:jc w:val="left"/>
        <w:rPr>
          <w:sz w:val="24"/>
        </w:rPr>
      </w:pPr>
      <w:r>
        <w:rPr>
          <w:spacing w:val="-6"/>
          <w:w w:val="99"/>
          <w:sz w:val="24"/>
        </w:rPr>
        <w:br w:type="column"/>
      </w:r>
      <w:r>
        <w:rPr>
          <w:sz w:val="24"/>
        </w:rPr>
        <w:t>Other indirect identifiers, such as</w:t>
      </w:r>
      <w:r>
        <w:rPr>
          <w:spacing w:val="-21"/>
          <w:sz w:val="24"/>
        </w:rPr>
        <w:t> </w:t>
      </w:r>
      <w:r>
        <w:rPr>
          <w:sz w:val="24"/>
        </w:rPr>
        <w:t>the student’s date of birth, place of birth, and mother’s maiden</w:t>
      </w:r>
      <w:r>
        <w:rPr>
          <w:spacing w:val="-12"/>
          <w:sz w:val="24"/>
        </w:rPr>
        <w:t> </w:t>
      </w:r>
      <w:r>
        <w:rPr>
          <w:sz w:val="24"/>
        </w:rPr>
        <w:t>name;</w:t>
      </w:r>
    </w:p>
    <w:p>
      <w:pPr>
        <w:pStyle w:val="BodyText"/>
      </w:pPr>
    </w:p>
    <w:p>
      <w:pPr>
        <w:pStyle w:val="ListParagraph"/>
        <w:numPr>
          <w:ilvl w:val="0"/>
          <w:numId w:val="14"/>
        </w:numPr>
        <w:tabs>
          <w:tab w:pos="460" w:val="left" w:leader="none"/>
        </w:tabs>
        <w:spacing w:line="240" w:lineRule="auto" w:before="0" w:after="0"/>
        <w:ind w:left="100" w:right="200" w:firstLine="0"/>
        <w:jc w:val="left"/>
        <w:rPr>
          <w:sz w:val="24"/>
        </w:rPr>
      </w:pPr>
      <w:r>
        <w:rPr>
          <w:sz w:val="24"/>
        </w:rPr>
        <w:t>Other information that, </w:t>
      </w:r>
      <w:r>
        <w:rPr>
          <w:spacing w:val="-3"/>
          <w:sz w:val="24"/>
        </w:rPr>
        <w:t>alone </w:t>
      </w:r>
      <w:r>
        <w:rPr>
          <w:sz w:val="24"/>
        </w:rPr>
        <w:t>or </w:t>
      </w:r>
      <w:r>
        <w:rPr>
          <w:spacing w:val="-3"/>
          <w:sz w:val="24"/>
        </w:rPr>
        <w:t>in </w:t>
      </w:r>
      <w:r>
        <w:rPr>
          <w:sz w:val="24"/>
        </w:rPr>
        <w:t>combination, </w:t>
      </w:r>
      <w:r>
        <w:rPr>
          <w:spacing w:val="-5"/>
          <w:sz w:val="24"/>
        </w:rPr>
        <w:t>is </w:t>
      </w:r>
      <w:r>
        <w:rPr>
          <w:sz w:val="24"/>
        </w:rPr>
        <w:t>linked or linkable </w:t>
      </w:r>
      <w:r>
        <w:rPr>
          <w:spacing w:val="2"/>
          <w:sz w:val="24"/>
        </w:rPr>
        <w:t>to </w:t>
      </w:r>
      <w:r>
        <w:rPr>
          <w:sz w:val="24"/>
        </w:rPr>
        <w:t>a specific student that </w:t>
      </w:r>
      <w:r>
        <w:rPr>
          <w:spacing w:val="-3"/>
          <w:sz w:val="24"/>
        </w:rPr>
        <w:t>would </w:t>
      </w:r>
      <w:r>
        <w:rPr>
          <w:sz w:val="24"/>
        </w:rPr>
        <w:t>allow a reasonable person </w:t>
      </w:r>
      <w:r>
        <w:rPr>
          <w:spacing w:val="-3"/>
          <w:sz w:val="24"/>
        </w:rPr>
        <w:t>in </w:t>
      </w:r>
      <w:r>
        <w:rPr>
          <w:sz w:val="24"/>
        </w:rPr>
        <w:t>the school community, who does not </w:t>
      </w:r>
      <w:r>
        <w:rPr>
          <w:spacing w:val="-3"/>
          <w:sz w:val="24"/>
        </w:rPr>
        <w:t>have </w:t>
      </w:r>
      <w:r>
        <w:rPr>
          <w:sz w:val="24"/>
        </w:rPr>
        <w:t>personal knowledge of the relevant circumstances, to identify the student with reasonable certainty;</w:t>
      </w:r>
      <w:r>
        <w:rPr>
          <w:spacing w:val="-13"/>
          <w:sz w:val="24"/>
        </w:rPr>
        <w:t> </w:t>
      </w:r>
      <w:r>
        <w:rPr>
          <w:sz w:val="24"/>
        </w:rPr>
        <w:t>or</w:t>
      </w:r>
    </w:p>
    <w:p>
      <w:pPr>
        <w:pStyle w:val="BodyText"/>
        <w:spacing w:before="11"/>
        <w:rPr>
          <w:sz w:val="23"/>
        </w:rPr>
      </w:pPr>
    </w:p>
    <w:p>
      <w:pPr>
        <w:pStyle w:val="ListParagraph"/>
        <w:numPr>
          <w:ilvl w:val="0"/>
          <w:numId w:val="14"/>
        </w:numPr>
        <w:tabs>
          <w:tab w:pos="441" w:val="left" w:leader="none"/>
        </w:tabs>
        <w:spacing w:line="240" w:lineRule="auto" w:before="0" w:after="0"/>
        <w:ind w:left="100" w:right="118" w:firstLine="0"/>
        <w:jc w:val="left"/>
        <w:rPr>
          <w:sz w:val="24"/>
        </w:rPr>
      </w:pPr>
      <w:r>
        <w:rPr>
          <w:sz w:val="24"/>
        </w:rPr>
        <w:t>Information requested by a person who the educational agency or institution reasonably believes knows</w:t>
      </w:r>
      <w:r>
        <w:rPr>
          <w:spacing w:val="-16"/>
          <w:sz w:val="24"/>
        </w:rPr>
        <w:t> </w:t>
      </w:r>
      <w:r>
        <w:rPr>
          <w:sz w:val="24"/>
        </w:rPr>
        <w:t>the identity of the student to whom the education record</w:t>
      </w:r>
      <w:r>
        <w:rPr>
          <w:spacing w:val="-12"/>
          <w:sz w:val="24"/>
        </w:rPr>
        <w:t> </w:t>
      </w:r>
      <w:r>
        <w:rPr>
          <w:sz w:val="24"/>
        </w:rPr>
        <w:t>relates.</w:t>
      </w:r>
    </w:p>
    <w:p>
      <w:pPr>
        <w:pStyle w:val="BodyText"/>
        <w:spacing w:before="11"/>
        <w:rPr>
          <w:sz w:val="23"/>
        </w:rPr>
      </w:pPr>
    </w:p>
    <w:p>
      <w:pPr>
        <w:spacing w:before="0"/>
        <w:ind w:left="100" w:right="0" w:firstLine="0"/>
        <w:jc w:val="left"/>
        <w:rPr>
          <w:i/>
          <w:sz w:val="24"/>
        </w:rPr>
      </w:pPr>
      <w:r>
        <w:rPr>
          <w:i/>
          <w:sz w:val="24"/>
        </w:rPr>
        <w:t>(Authority: 20 U.S.C. 1232g)</w:t>
      </w:r>
    </w:p>
    <w:p>
      <w:pPr>
        <w:pStyle w:val="BodyText"/>
        <w:rPr>
          <w:i/>
        </w:rPr>
      </w:pPr>
    </w:p>
    <w:p>
      <w:pPr>
        <w:pStyle w:val="BodyText"/>
        <w:ind w:left="100" w:right="151"/>
      </w:pPr>
      <w:r>
        <w:rPr/>
        <w:t>"Record" means any information recorded in any way, including, but not limited to, hand writing, print, computer media, video or audio tape, film, microfilm, and microfiche.</w:t>
      </w:r>
    </w:p>
    <w:p>
      <w:pPr>
        <w:pStyle w:val="BodyText"/>
        <w:spacing w:before="11"/>
        <w:rPr>
          <w:sz w:val="23"/>
        </w:rPr>
      </w:pPr>
    </w:p>
    <w:p>
      <w:pPr>
        <w:spacing w:before="0"/>
        <w:ind w:left="100" w:right="0" w:firstLine="0"/>
        <w:jc w:val="left"/>
        <w:rPr>
          <w:i/>
          <w:sz w:val="24"/>
        </w:rPr>
      </w:pPr>
      <w:r>
        <w:rPr>
          <w:i/>
          <w:sz w:val="24"/>
        </w:rPr>
        <w:t>(Authority: 20 U.S.C. 1232g)</w:t>
      </w:r>
    </w:p>
    <w:p>
      <w:pPr>
        <w:pStyle w:val="BodyText"/>
        <w:spacing w:before="11"/>
        <w:rPr>
          <w:i/>
          <w:sz w:val="23"/>
        </w:rPr>
      </w:pPr>
    </w:p>
    <w:p>
      <w:pPr>
        <w:pStyle w:val="BodyText"/>
        <w:ind w:left="100"/>
      </w:pPr>
      <w:r>
        <w:rPr/>
        <w:t>"Secretary" means the Secretary of</w:t>
      </w:r>
    </w:p>
    <w:p>
      <w:pPr>
        <w:pStyle w:val="BodyText"/>
        <w:spacing w:before="2"/>
        <w:ind w:left="100" w:right="245"/>
      </w:pPr>
      <w:r>
        <w:rPr/>
        <w:t>the U.S. Department of Education or an official or employee of the Department of Education acting for the Secretary under a delegation of authority.</w:t>
      </w:r>
    </w:p>
    <w:p>
      <w:pPr>
        <w:pStyle w:val="BodyText"/>
        <w:spacing w:before="11"/>
        <w:rPr>
          <w:sz w:val="23"/>
        </w:rPr>
      </w:pPr>
    </w:p>
    <w:p>
      <w:pPr>
        <w:spacing w:before="0"/>
        <w:ind w:left="100" w:right="0" w:firstLine="0"/>
        <w:jc w:val="left"/>
        <w:rPr>
          <w:i/>
          <w:sz w:val="24"/>
        </w:rPr>
      </w:pPr>
      <w:r>
        <w:rPr>
          <w:i/>
          <w:sz w:val="24"/>
        </w:rPr>
        <w:t>(Authority: 20 U.S.C.1232g)</w:t>
      </w:r>
    </w:p>
    <w:p>
      <w:pPr>
        <w:pStyle w:val="BodyText"/>
        <w:rPr>
          <w:i/>
        </w:rPr>
      </w:pPr>
    </w:p>
    <w:p>
      <w:pPr>
        <w:pStyle w:val="BodyText"/>
        <w:ind w:left="100" w:right="198"/>
      </w:pPr>
      <w:r>
        <w:rPr/>
        <w:t>"Student," except as otherwise specifically provided in this part, means any individual who is or has been in attendance at an educational agency or institution and regarding whom the agency or institution maintains education records.</w:t>
      </w:r>
    </w:p>
    <w:p>
      <w:pPr>
        <w:pStyle w:val="BodyText"/>
        <w:spacing w:before="11"/>
        <w:rPr>
          <w:sz w:val="23"/>
        </w:rPr>
      </w:pPr>
    </w:p>
    <w:p>
      <w:pPr>
        <w:spacing w:before="0"/>
        <w:ind w:left="100" w:right="0" w:firstLine="0"/>
        <w:jc w:val="left"/>
        <w:rPr>
          <w:i/>
          <w:sz w:val="24"/>
        </w:rPr>
      </w:pPr>
      <w:r>
        <w:rPr>
          <w:i/>
          <w:sz w:val="24"/>
        </w:rPr>
        <w:t>(Authority: 20 U.S.C. 1232g(a)(6))</w:t>
      </w:r>
    </w:p>
    <w:p>
      <w:pPr>
        <w:spacing w:after="0"/>
        <w:jc w:val="left"/>
        <w:rPr>
          <w:sz w:val="24"/>
        </w:rPr>
        <w:sectPr>
          <w:pgSz w:w="12240" w:h="15840"/>
          <w:pgMar w:header="0" w:footer="787" w:top="1360" w:bottom="980" w:left="1700" w:right="1680"/>
          <w:cols w:num="2" w:equalWidth="0">
            <w:col w:w="4013" w:space="669"/>
            <w:col w:w="4178"/>
          </w:cols>
        </w:sectPr>
      </w:pPr>
    </w:p>
    <w:p>
      <w:pPr>
        <w:pStyle w:val="Heading3"/>
        <w:spacing w:before="77"/>
        <w:rPr>
          <w:i/>
        </w:rPr>
      </w:pPr>
      <w:r>
        <w:rPr>
          <w:i/>
        </w:rPr>
        <w:t>§ 99.4 What are the rights of parents?</w:t>
      </w:r>
    </w:p>
    <w:p>
      <w:pPr>
        <w:pStyle w:val="BodyText"/>
        <w:spacing w:before="6"/>
        <w:rPr>
          <w:b/>
          <w:i/>
          <w:sz w:val="23"/>
        </w:rPr>
      </w:pPr>
    </w:p>
    <w:p>
      <w:pPr>
        <w:pStyle w:val="BodyText"/>
        <w:ind w:left="100" w:right="-20"/>
      </w:pPr>
      <w:r>
        <w:rPr/>
        <w:t>An educational agency or institution shall give full rights under the Act to either parent, unless the agency or institution has been provided with evidence that there is a court order, State statute, or legally binding document relating to such matters as divorce, separation, or custody that specifically revokes these rights.</w:t>
      </w:r>
    </w:p>
    <w:p>
      <w:pPr>
        <w:pStyle w:val="BodyText"/>
        <w:spacing w:before="10"/>
        <w:rPr>
          <w:sz w:val="23"/>
        </w:rPr>
      </w:pPr>
    </w:p>
    <w:p>
      <w:pPr>
        <w:spacing w:before="1"/>
        <w:ind w:left="100" w:right="0" w:firstLine="0"/>
        <w:jc w:val="left"/>
        <w:rPr>
          <w:i/>
          <w:sz w:val="24"/>
        </w:rPr>
      </w:pPr>
      <w:r>
        <w:rPr>
          <w:i/>
          <w:sz w:val="24"/>
        </w:rPr>
        <w:t>(Authority: 20 U.S.C. 1232g)</w:t>
      </w:r>
    </w:p>
    <w:p>
      <w:pPr>
        <w:pStyle w:val="BodyText"/>
        <w:spacing w:before="5"/>
        <w:rPr>
          <w:i/>
        </w:rPr>
      </w:pPr>
    </w:p>
    <w:p>
      <w:pPr>
        <w:pStyle w:val="Heading3"/>
        <w:rPr>
          <w:i/>
        </w:rPr>
      </w:pPr>
      <w:r>
        <w:rPr>
          <w:i/>
        </w:rPr>
        <w:t>§ 99.5 What are the rights of students?</w:t>
      </w:r>
    </w:p>
    <w:p>
      <w:pPr>
        <w:pStyle w:val="BodyText"/>
        <w:spacing w:before="6"/>
        <w:rPr>
          <w:b/>
          <w:i/>
          <w:sz w:val="23"/>
        </w:rPr>
      </w:pPr>
    </w:p>
    <w:p>
      <w:pPr>
        <w:pStyle w:val="BodyText"/>
        <w:ind w:left="100" w:right="93"/>
      </w:pPr>
      <w:r>
        <w:rPr/>
        <w:t>(a)(1) When a student becomes an eligible student, the rights accorded to, and consent required of, parents under this part transfer from the parents to the student.</w:t>
      </w:r>
    </w:p>
    <w:p>
      <w:pPr>
        <w:pStyle w:val="BodyText"/>
        <w:spacing w:before="11"/>
        <w:rPr>
          <w:sz w:val="23"/>
        </w:rPr>
      </w:pPr>
    </w:p>
    <w:p>
      <w:pPr>
        <w:pStyle w:val="BodyText"/>
        <w:ind w:left="100" w:right="26"/>
      </w:pPr>
      <w:r>
        <w:rPr/>
        <w:t>(2) Nothing in this section prevents an educational agency or institution from disclosing education records, or personally identifiable information from education records, to a parent without the prior written consent of an eligible student if the disclosure meets the conditions in § 99.31(a)(8),</w:t>
      </w:r>
    </w:p>
    <w:p>
      <w:pPr>
        <w:pStyle w:val="BodyText"/>
        <w:spacing w:line="275" w:lineRule="exact" w:before="2"/>
        <w:ind w:left="100"/>
      </w:pPr>
      <w:r>
        <w:rPr/>
        <w:t>§ 99.31(a)(10), § 99.31(a)(15), or</w:t>
      </w:r>
    </w:p>
    <w:p>
      <w:pPr>
        <w:pStyle w:val="BodyText"/>
        <w:spacing w:line="275" w:lineRule="exact"/>
        <w:ind w:left="100"/>
      </w:pPr>
      <w:r>
        <w:rPr/>
        <w:t>any other provision in § 99.31(a).</w:t>
      </w:r>
    </w:p>
    <w:p>
      <w:pPr>
        <w:pStyle w:val="BodyText"/>
      </w:pPr>
    </w:p>
    <w:p>
      <w:pPr>
        <w:pStyle w:val="ListParagraph"/>
        <w:numPr>
          <w:ilvl w:val="0"/>
          <w:numId w:val="15"/>
        </w:numPr>
        <w:tabs>
          <w:tab w:pos="441" w:val="left" w:leader="none"/>
        </w:tabs>
        <w:spacing w:line="240" w:lineRule="auto" w:before="0" w:after="0"/>
        <w:ind w:left="100" w:right="8" w:firstLine="0"/>
        <w:jc w:val="left"/>
        <w:rPr>
          <w:sz w:val="24"/>
        </w:rPr>
      </w:pPr>
      <w:r>
        <w:rPr>
          <w:sz w:val="24"/>
        </w:rPr>
        <w:t>The </w:t>
      </w:r>
      <w:r>
        <w:rPr>
          <w:spacing w:val="-3"/>
          <w:sz w:val="24"/>
        </w:rPr>
        <w:t>Act </w:t>
      </w:r>
      <w:r>
        <w:rPr>
          <w:sz w:val="24"/>
        </w:rPr>
        <w:t>and this part </w:t>
      </w:r>
      <w:r>
        <w:rPr>
          <w:spacing w:val="-3"/>
          <w:sz w:val="24"/>
        </w:rPr>
        <w:t>do </w:t>
      </w:r>
      <w:r>
        <w:rPr>
          <w:sz w:val="24"/>
        </w:rPr>
        <w:t>not prevent educational agencies or institutions from giving students rights </w:t>
      </w:r>
      <w:r>
        <w:rPr>
          <w:spacing w:val="-3"/>
          <w:sz w:val="24"/>
        </w:rPr>
        <w:t>in </w:t>
      </w:r>
      <w:r>
        <w:rPr>
          <w:sz w:val="24"/>
        </w:rPr>
        <w:t>addition </w:t>
      </w:r>
      <w:r>
        <w:rPr>
          <w:spacing w:val="2"/>
          <w:sz w:val="24"/>
        </w:rPr>
        <w:t>to </w:t>
      </w:r>
      <w:r>
        <w:rPr>
          <w:sz w:val="24"/>
        </w:rPr>
        <w:t>those given to</w:t>
      </w:r>
      <w:r>
        <w:rPr>
          <w:spacing w:val="-6"/>
          <w:sz w:val="24"/>
        </w:rPr>
        <w:t> </w:t>
      </w:r>
      <w:r>
        <w:rPr>
          <w:sz w:val="24"/>
        </w:rPr>
        <w:t>parents.</w:t>
      </w:r>
    </w:p>
    <w:p>
      <w:pPr>
        <w:pStyle w:val="BodyText"/>
        <w:spacing w:before="11"/>
        <w:rPr>
          <w:sz w:val="23"/>
        </w:rPr>
      </w:pPr>
    </w:p>
    <w:p>
      <w:pPr>
        <w:pStyle w:val="ListParagraph"/>
        <w:numPr>
          <w:ilvl w:val="0"/>
          <w:numId w:val="15"/>
        </w:numPr>
        <w:tabs>
          <w:tab w:pos="431" w:val="left" w:leader="none"/>
        </w:tabs>
        <w:spacing w:line="240" w:lineRule="auto" w:before="0" w:after="0"/>
        <w:ind w:left="100" w:right="104" w:firstLine="0"/>
        <w:jc w:val="left"/>
        <w:rPr>
          <w:sz w:val="24"/>
        </w:rPr>
      </w:pPr>
      <w:r>
        <w:rPr>
          <w:spacing w:val="-3"/>
          <w:sz w:val="24"/>
        </w:rPr>
        <w:t>An </w:t>
      </w:r>
      <w:r>
        <w:rPr>
          <w:sz w:val="24"/>
        </w:rPr>
        <w:t>individual who </w:t>
      </w:r>
      <w:r>
        <w:rPr>
          <w:spacing w:val="-3"/>
          <w:sz w:val="24"/>
        </w:rPr>
        <w:t>is </w:t>
      </w:r>
      <w:r>
        <w:rPr>
          <w:sz w:val="24"/>
        </w:rPr>
        <w:t>or has been a student </w:t>
      </w:r>
      <w:r>
        <w:rPr>
          <w:spacing w:val="-3"/>
          <w:sz w:val="24"/>
        </w:rPr>
        <w:t>at </w:t>
      </w:r>
      <w:r>
        <w:rPr>
          <w:sz w:val="24"/>
        </w:rPr>
        <w:t>an educational institution and who applies for admission at another component of that institution does not have the rights under this part with respect to records maintained by that other component, including records maintained </w:t>
      </w:r>
      <w:r>
        <w:rPr>
          <w:spacing w:val="-3"/>
          <w:sz w:val="24"/>
        </w:rPr>
        <w:t>in </w:t>
      </w:r>
      <w:r>
        <w:rPr>
          <w:sz w:val="24"/>
        </w:rPr>
        <w:t>connection with</w:t>
      </w:r>
      <w:r>
        <w:rPr>
          <w:spacing w:val="-8"/>
          <w:sz w:val="24"/>
        </w:rPr>
        <w:t> </w:t>
      </w:r>
      <w:r>
        <w:rPr>
          <w:sz w:val="24"/>
        </w:rPr>
        <w:t>the</w:t>
      </w:r>
    </w:p>
    <w:p>
      <w:pPr>
        <w:pStyle w:val="BodyText"/>
        <w:spacing w:before="72"/>
        <w:ind w:left="100" w:right="619"/>
      </w:pPr>
      <w:r>
        <w:rPr/>
        <w:br w:type="column"/>
      </w:r>
      <w:r>
        <w:rPr/>
        <w:t>student's application for admission, unless the student is accepted and attends that other component of the institution.</w:t>
      </w:r>
    </w:p>
    <w:p>
      <w:pPr>
        <w:pStyle w:val="BodyText"/>
        <w:spacing w:before="11"/>
        <w:rPr>
          <w:sz w:val="23"/>
        </w:rPr>
      </w:pPr>
    </w:p>
    <w:p>
      <w:pPr>
        <w:spacing w:before="0"/>
        <w:ind w:left="100" w:right="0" w:firstLine="0"/>
        <w:jc w:val="left"/>
        <w:rPr>
          <w:i/>
          <w:sz w:val="24"/>
        </w:rPr>
      </w:pPr>
      <w:r>
        <w:rPr>
          <w:i/>
          <w:sz w:val="24"/>
        </w:rPr>
        <w:t>(Authority: 20 U.S.C.1232g(d))</w:t>
      </w:r>
    </w:p>
    <w:p>
      <w:pPr>
        <w:pStyle w:val="BodyText"/>
        <w:spacing w:before="4"/>
        <w:rPr>
          <w:i/>
        </w:rPr>
      </w:pPr>
    </w:p>
    <w:p>
      <w:pPr>
        <w:pStyle w:val="Heading3"/>
        <w:ind w:right="678"/>
      </w:pPr>
      <w:r>
        <w:rPr>
          <w:i/>
        </w:rPr>
        <w:t>§ 99.7 What must an educational </w:t>
      </w:r>
      <w:r>
        <w:rPr/>
        <w:t>agency or institution include in its annual notification?</w:t>
      </w:r>
    </w:p>
    <w:p>
      <w:pPr>
        <w:pStyle w:val="BodyText"/>
        <w:spacing w:before="6"/>
        <w:rPr>
          <w:b/>
          <w:i/>
          <w:sz w:val="23"/>
        </w:rPr>
      </w:pPr>
    </w:p>
    <w:p>
      <w:pPr>
        <w:pStyle w:val="BodyText"/>
        <w:ind w:left="100" w:right="173"/>
      </w:pPr>
      <w:r>
        <w:rPr/>
        <w:t>(a)(l) Each educational agency or institution shall annually notify parents of students currently in attendance, or eligible students currently in attendance, of their rights under the Act and this part.</w:t>
      </w:r>
    </w:p>
    <w:p>
      <w:pPr>
        <w:pStyle w:val="BodyText"/>
        <w:spacing w:before="11"/>
        <w:rPr>
          <w:sz w:val="23"/>
        </w:rPr>
      </w:pPr>
    </w:p>
    <w:p>
      <w:pPr>
        <w:pStyle w:val="ListParagraph"/>
        <w:numPr>
          <w:ilvl w:val="0"/>
          <w:numId w:val="16"/>
        </w:numPr>
        <w:tabs>
          <w:tab w:pos="442" w:val="left" w:leader="none"/>
        </w:tabs>
        <w:spacing w:line="240" w:lineRule="auto" w:before="0" w:after="0"/>
        <w:ind w:left="100" w:right="243" w:firstLine="0"/>
        <w:jc w:val="left"/>
        <w:rPr>
          <w:sz w:val="24"/>
        </w:rPr>
      </w:pPr>
      <w:r>
        <w:rPr>
          <w:sz w:val="24"/>
        </w:rPr>
        <w:t>The notice must inform parents or eligible students that they have the</w:t>
      </w:r>
      <w:r>
        <w:rPr>
          <w:spacing w:val="-19"/>
          <w:sz w:val="24"/>
        </w:rPr>
        <w:t> </w:t>
      </w:r>
      <w:r>
        <w:rPr>
          <w:sz w:val="24"/>
        </w:rPr>
        <w:t>right to</w:t>
      </w:r>
      <w:r>
        <w:rPr>
          <w:spacing w:val="3"/>
          <w:sz w:val="24"/>
        </w:rPr>
        <w:t> </w:t>
      </w:r>
      <w:r>
        <w:rPr>
          <w:sz w:val="24"/>
        </w:rPr>
        <w:t>–</w:t>
      </w:r>
    </w:p>
    <w:p>
      <w:pPr>
        <w:pStyle w:val="BodyText"/>
        <w:spacing w:before="4"/>
      </w:pPr>
    </w:p>
    <w:p>
      <w:pPr>
        <w:pStyle w:val="ListParagraph"/>
        <w:numPr>
          <w:ilvl w:val="1"/>
          <w:numId w:val="16"/>
        </w:numPr>
        <w:tabs>
          <w:tab w:pos="388" w:val="left" w:leader="none"/>
        </w:tabs>
        <w:spacing w:line="274" w:lineRule="exact" w:before="0" w:after="0"/>
        <w:ind w:left="100" w:right="740" w:firstLine="0"/>
        <w:jc w:val="left"/>
        <w:rPr>
          <w:sz w:val="24"/>
        </w:rPr>
      </w:pPr>
      <w:r>
        <w:rPr>
          <w:sz w:val="24"/>
        </w:rPr>
        <w:t>Inspect and review the</w:t>
      </w:r>
      <w:r>
        <w:rPr>
          <w:spacing w:val="-14"/>
          <w:sz w:val="24"/>
        </w:rPr>
        <w:t> </w:t>
      </w:r>
      <w:r>
        <w:rPr>
          <w:sz w:val="24"/>
        </w:rPr>
        <w:t>student's education</w:t>
      </w:r>
      <w:r>
        <w:rPr>
          <w:spacing w:val="-7"/>
          <w:sz w:val="24"/>
        </w:rPr>
        <w:t> </w:t>
      </w:r>
      <w:r>
        <w:rPr>
          <w:sz w:val="24"/>
        </w:rPr>
        <w:t>records;</w:t>
      </w:r>
    </w:p>
    <w:p>
      <w:pPr>
        <w:pStyle w:val="BodyText"/>
        <w:spacing w:before="8"/>
        <w:rPr>
          <w:sz w:val="23"/>
        </w:rPr>
      </w:pPr>
    </w:p>
    <w:p>
      <w:pPr>
        <w:pStyle w:val="ListParagraph"/>
        <w:numPr>
          <w:ilvl w:val="1"/>
          <w:numId w:val="16"/>
        </w:numPr>
        <w:tabs>
          <w:tab w:pos="451" w:val="left" w:leader="none"/>
        </w:tabs>
        <w:spacing w:line="240" w:lineRule="auto" w:before="0" w:after="0"/>
        <w:ind w:left="100" w:right="121" w:firstLine="0"/>
        <w:jc w:val="left"/>
        <w:rPr>
          <w:sz w:val="24"/>
        </w:rPr>
      </w:pPr>
      <w:r>
        <w:rPr>
          <w:sz w:val="24"/>
        </w:rPr>
        <w:t>Seek amendment of the student's education records that the parent or eligible student believes </w:t>
      </w:r>
      <w:r>
        <w:rPr>
          <w:spacing w:val="2"/>
          <w:sz w:val="24"/>
        </w:rPr>
        <w:t>to </w:t>
      </w:r>
      <w:r>
        <w:rPr>
          <w:spacing w:val="-3"/>
          <w:sz w:val="24"/>
        </w:rPr>
        <w:t>be </w:t>
      </w:r>
      <w:r>
        <w:rPr>
          <w:sz w:val="24"/>
        </w:rPr>
        <w:t>inaccurate, misleading, or otherwise </w:t>
      </w:r>
      <w:r>
        <w:rPr>
          <w:spacing w:val="-3"/>
          <w:sz w:val="24"/>
        </w:rPr>
        <w:t>in </w:t>
      </w:r>
      <w:r>
        <w:rPr>
          <w:sz w:val="24"/>
        </w:rPr>
        <w:t>violation </w:t>
      </w:r>
      <w:r>
        <w:rPr>
          <w:spacing w:val="4"/>
          <w:sz w:val="24"/>
        </w:rPr>
        <w:t>of </w:t>
      </w:r>
      <w:r>
        <w:rPr>
          <w:sz w:val="24"/>
        </w:rPr>
        <w:t>the student's privacy</w:t>
      </w:r>
      <w:r>
        <w:rPr>
          <w:spacing w:val="-12"/>
          <w:sz w:val="24"/>
        </w:rPr>
        <w:t> </w:t>
      </w:r>
      <w:r>
        <w:rPr>
          <w:sz w:val="24"/>
        </w:rPr>
        <w:t>rights;</w:t>
      </w:r>
    </w:p>
    <w:p>
      <w:pPr>
        <w:pStyle w:val="BodyText"/>
      </w:pPr>
    </w:p>
    <w:p>
      <w:pPr>
        <w:pStyle w:val="ListParagraph"/>
        <w:numPr>
          <w:ilvl w:val="1"/>
          <w:numId w:val="16"/>
        </w:numPr>
        <w:tabs>
          <w:tab w:pos="518" w:val="left" w:leader="none"/>
        </w:tabs>
        <w:spacing w:line="240" w:lineRule="auto" w:before="0" w:after="0"/>
        <w:ind w:left="100" w:right="140" w:firstLine="0"/>
        <w:jc w:val="both"/>
        <w:rPr>
          <w:sz w:val="24"/>
        </w:rPr>
      </w:pPr>
      <w:r>
        <w:rPr>
          <w:sz w:val="24"/>
        </w:rPr>
        <w:t>Consent to disclosures </w:t>
      </w:r>
      <w:r>
        <w:rPr>
          <w:spacing w:val="4"/>
          <w:sz w:val="24"/>
        </w:rPr>
        <w:t>of </w:t>
      </w:r>
      <w:r>
        <w:rPr>
          <w:sz w:val="24"/>
        </w:rPr>
        <w:t>personally identifiable information contained </w:t>
      </w:r>
      <w:r>
        <w:rPr>
          <w:spacing w:val="-3"/>
          <w:sz w:val="24"/>
        </w:rPr>
        <w:t>in </w:t>
      </w:r>
      <w:r>
        <w:rPr>
          <w:sz w:val="24"/>
        </w:rPr>
        <w:t>the student's education records, except to the extent that the </w:t>
      </w:r>
      <w:r>
        <w:rPr>
          <w:spacing w:val="-3"/>
          <w:sz w:val="24"/>
        </w:rPr>
        <w:t>Act </w:t>
      </w:r>
      <w:r>
        <w:rPr>
          <w:sz w:val="24"/>
        </w:rPr>
        <w:t>and § 99.31 authorize disclosure without consent;</w:t>
      </w:r>
      <w:r>
        <w:rPr>
          <w:spacing w:val="-20"/>
          <w:sz w:val="24"/>
        </w:rPr>
        <w:t> </w:t>
      </w:r>
      <w:r>
        <w:rPr>
          <w:sz w:val="24"/>
        </w:rPr>
        <w:t>and</w:t>
      </w:r>
    </w:p>
    <w:p>
      <w:pPr>
        <w:pStyle w:val="BodyText"/>
      </w:pPr>
    </w:p>
    <w:p>
      <w:pPr>
        <w:pStyle w:val="ListParagraph"/>
        <w:numPr>
          <w:ilvl w:val="1"/>
          <w:numId w:val="16"/>
        </w:numPr>
        <w:tabs>
          <w:tab w:pos="508" w:val="left" w:leader="none"/>
        </w:tabs>
        <w:spacing w:line="240" w:lineRule="auto" w:before="0" w:after="0"/>
        <w:ind w:left="100" w:right="190" w:firstLine="0"/>
        <w:jc w:val="left"/>
        <w:rPr>
          <w:sz w:val="24"/>
        </w:rPr>
      </w:pPr>
      <w:r>
        <w:rPr>
          <w:spacing w:val="-3"/>
          <w:sz w:val="24"/>
        </w:rPr>
        <w:t>File </w:t>
      </w:r>
      <w:r>
        <w:rPr>
          <w:sz w:val="24"/>
        </w:rPr>
        <w:t>with the Department a complaint under §§ 99.63 and 99.64 concerning alleged failures by the educational agency or institution to comply with the requirements of the </w:t>
      </w:r>
      <w:r>
        <w:rPr>
          <w:spacing w:val="-3"/>
          <w:sz w:val="24"/>
        </w:rPr>
        <w:t>Act </w:t>
      </w:r>
      <w:r>
        <w:rPr>
          <w:sz w:val="24"/>
        </w:rPr>
        <w:t>and this part.</w:t>
      </w:r>
    </w:p>
    <w:p>
      <w:pPr>
        <w:pStyle w:val="BodyText"/>
        <w:spacing w:before="4"/>
      </w:pPr>
    </w:p>
    <w:p>
      <w:pPr>
        <w:pStyle w:val="ListParagraph"/>
        <w:numPr>
          <w:ilvl w:val="0"/>
          <w:numId w:val="16"/>
        </w:numPr>
        <w:tabs>
          <w:tab w:pos="441" w:val="left" w:leader="none"/>
        </w:tabs>
        <w:spacing w:line="274" w:lineRule="exact" w:before="0" w:after="0"/>
        <w:ind w:left="100" w:right="517" w:firstLine="0"/>
        <w:jc w:val="left"/>
        <w:rPr>
          <w:sz w:val="24"/>
        </w:rPr>
      </w:pPr>
      <w:r>
        <w:rPr>
          <w:sz w:val="24"/>
        </w:rPr>
        <w:t>The notice must include all </w:t>
      </w:r>
      <w:r>
        <w:rPr>
          <w:spacing w:val="4"/>
          <w:sz w:val="24"/>
        </w:rPr>
        <w:t>of</w:t>
      </w:r>
      <w:r>
        <w:rPr>
          <w:spacing w:val="-26"/>
          <w:sz w:val="24"/>
        </w:rPr>
        <w:t> </w:t>
      </w:r>
      <w:r>
        <w:rPr>
          <w:sz w:val="24"/>
        </w:rPr>
        <w:t>the following:</w:t>
      </w:r>
    </w:p>
    <w:p>
      <w:pPr>
        <w:spacing w:after="0" w:line="274" w:lineRule="exact"/>
        <w:jc w:val="left"/>
        <w:rPr>
          <w:sz w:val="24"/>
        </w:rPr>
        <w:sectPr>
          <w:pgSz w:w="12240" w:h="15840"/>
          <w:pgMar w:header="0" w:footer="787" w:top="1360" w:bottom="980" w:left="1700" w:right="1680"/>
          <w:cols w:num="2" w:equalWidth="0">
            <w:col w:w="4019" w:space="662"/>
            <w:col w:w="4179"/>
          </w:cols>
        </w:sectPr>
      </w:pPr>
    </w:p>
    <w:p>
      <w:pPr>
        <w:pStyle w:val="ListParagraph"/>
        <w:numPr>
          <w:ilvl w:val="1"/>
          <w:numId w:val="16"/>
        </w:numPr>
        <w:tabs>
          <w:tab w:pos="388" w:val="left" w:leader="none"/>
        </w:tabs>
        <w:spacing w:line="274" w:lineRule="exact" w:before="77" w:after="0"/>
        <w:ind w:left="100" w:right="29" w:firstLine="0"/>
        <w:jc w:val="left"/>
        <w:rPr>
          <w:sz w:val="24"/>
        </w:rPr>
      </w:pPr>
      <w:r>
        <w:rPr>
          <w:sz w:val="24"/>
        </w:rPr>
        <w:t>The procedure for exercising the</w:t>
      </w:r>
      <w:r>
        <w:rPr>
          <w:spacing w:val="-21"/>
          <w:sz w:val="24"/>
        </w:rPr>
        <w:t> </w:t>
      </w:r>
      <w:r>
        <w:rPr>
          <w:sz w:val="24"/>
        </w:rPr>
        <w:t>right to inspect and review education</w:t>
      </w:r>
      <w:r>
        <w:rPr>
          <w:spacing w:val="-13"/>
          <w:sz w:val="24"/>
        </w:rPr>
        <w:t> </w:t>
      </w:r>
      <w:r>
        <w:rPr>
          <w:sz w:val="24"/>
        </w:rPr>
        <w:t>records.</w:t>
      </w:r>
    </w:p>
    <w:p>
      <w:pPr>
        <w:pStyle w:val="BodyText"/>
        <w:spacing w:before="9"/>
        <w:rPr>
          <w:sz w:val="23"/>
        </w:rPr>
      </w:pPr>
    </w:p>
    <w:p>
      <w:pPr>
        <w:pStyle w:val="ListParagraph"/>
        <w:numPr>
          <w:ilvl w:val="1"/>
          <w:numId w:val="16"/>
        </w:numPr>
        <w:tabs>
          <w:tab w:pos="451" w:val="left" w:leader="none"/>
        </w:tabs>
        <w:spacing w:line="242" w:lineRule="auto" w:before="0" w:after="0"/>
        <w:ind w:left="100" w:right="362" w:firstLine="0"/>
        <w:jc w:val="left"/>
        <w:rPr>
          <w:sz w:val="24"/>
        </w:rPr>
      </w:pPr>
      <w:r>
        <w:rPr>
          <w:sz w:val="24"/>
        </w:rPr>
        <w:t>The procedure for requesting amendment of records under §</w:t>
      </w:r>
      <w:r>
        <w:rPr>
          <w:spacing w:val="-13"/>
          <w:sz w:val="24"/>
        </w:rPr>
        <w:t> </w:t>
      </w:r>
      <w:r>
        <w:rPr>
          <w:sz w:val="24"/>
        </w:rPr>
        <w:t>99.20.</w:t>
      </w:r>
    </w:p>
    <w:p>
      <w:pPr>
        <w:pStyle w:val="BodyText"/>
        <w:spacing w:before="8"/>
        <w:rPr>
          <w:sz w:val="23"/>
        </w:rPr>
      </w:pPr>
    </w:p>
    <w:p>
      <w:pPr>
        <w:pStyle w:val="ListParagraph"/>
        <w:numPr>
          <w:ilvl w:val="1"/>
          <w:numId w:val="16"/>
        </w:numPr>
        <w:tabs>
          <w:tab w:pos="519" w:val="left" w:leader="none"/>
        </w:tabs>
        <w:spacing w:line="240" w:lineRule="auto" w:before="1" w:after="0"/>
        <w:ind w:left="100" w:right="9" w:firstLine="0"/>
        <w:jc w:val="left"/>
        <w:rPr>
          <w:sz w:val="24"/>
        </w:rPr>
      </w:pPr>
      <w:r>
        <w:rPr>
          <w:spacing w:val="3"/>
          <w:sz w:val="24"/>
        </w:rPr>
        <w:t>If </w:t>
      </w:r>
      <w:r>
        <w:rPr>
          <w:sz w:val="24"/>
        </w:rPr>
        <w:t>the educational agency or institution has a policy of disclosing education records under § 99.31 (a) (1), a specification of criteria for</w:t>
      </w:r>
      <w:r>
        <w:rPr>
          <w:spacing w:val="-24"/>
          <w:sz w:val="24"/>
        </w:rPr>
        <w:t> </w:t>
      </w:r>
      <w:r>
        <w:rPr>
          <w:sz w:val="24"/>
        </w:rPr>
        <w:t>determining who constitutes a school official and what constitutes a legitimate educational interest.</w:t>
      </w:r>
    </w:p>
    <w:p>
      <w:pPr>
        <w:pStyle w:val="BodyText"/>
      </w:pPr>
    </w:p>
    <w:p>
      <w:pPr>
        <w:pStyle w:val="ListParagraph"/>
        <w:numPr>
          <w:ilvl w:val="0"/>
          <w:numId w:val="17"/>
        </w:numPr>
        <w:tabs>
          <w:tab w:pos="441" w:val="left" w:leader="none"/>
        </w:tabs>
        <w:spacing w:line="240" w:lineRule="auto" w:before="1" w:after="0"/>
        <w:ind w:left="100" w:right="123" w:firstLine="0"/>
        <w:jc w:val="left"/>
        <w:rPr>
          <w:sz w:val="24"/>
        </w:rPr>
      </w:pPr>
      <w:r>
        <w:rPr>
          <w:sz w:val="24"/>
        </w:rPr>
        <w:t>An educational agency or</w:t>
      </w:r>
      <w:r>
        <w:rPr>
          <w:spacing w:val="-19"/>
          <w:sz w:val="24"/>
        </w:rPr>
        <w:t> </w:t>
      </w:r>
      <w:r>
        <w:rPr>
          <w:sz w:val="24"/>
        </w:rPr>
        <w:t>institution may provide this notice by any means that are reasonably likely </w:t>
      </w:r>
      <w:r>
        <w:rPr>
          <w:spacing w:val="2"/>
          <w:sz w:val="24"/>
        </w:rPr>
        <w:t>to </w:t>
      </w:r>
      <w:r>
        <w:rPr>
          <w:sz w:val="24"/>
        </w:rPr>
        <w:t>inform the parents or eligible students of their rights.</w:t>
      </w:r>
    </w:p>
    <w:p>
      <w:pPr>
        <w:pStyle w:val="BodyText"/>
      </w:pPr>
    </w:p>
    <w:p>
      <w:pPr>
        <w:pStyle w:val="ListParagraph"/>
        <w:numPr>
          <w:ilvl w:val="1"/>
          <w:numId w:val="17"/>
        </w:numPr>
        <w:tabs>
          <w:tab w:pos="446" w:val="left" w:leader="none"/>
        </w:tabs>
        <w:spacing w:line="240" w:lineRule="auto" w:before="0" w:after="0"/>
        <w:ind w:left="100" w:right="125" w:firstLine="0"/>
        <w:jc w:val="left"/>
        <w:rPr>
          <w:sz w:val="24"/>
        </w:rPr>
      </w:pPr>
      <w:r>
        <w:rPr>
          <w:spacing w:val="-3"/>
          <w:sz w:val="24"/>
        </w:rPr>
        <w:t>An </w:t>
      </w:r>
      <w:r>
        <w:rPr>
          <w:sz w:val="24"/>
        </w:rPr>
        <w:t>educational agency or</w:t>
      </w:r>
      <w:r>
        <w:rPr>
          <w:spacing w:val="-16"/>
          <w:sz w:val="24"/>
        </w:rPr>
        <w:t> </w:t>
      </w:r>
      <w:r>
        <w:rPr>
          <w:sz w:val="24"/>
        </w:rPr>
        <w:t>institution shall effectively notify parents or eligible students who are</w:t>
      </w:r>
      <w:r>
        <w:rPr>
          <w:spacing w:val="-16"/>
          <w:sz w:val="24"/>
        </w:rPr>
        <w:t> </w:t>
      </w:r>
      <w:r>
        <w:rPr>
          <w:sz w:val="24"/>
        </w:rPr>
        <w:t>disabled.</w:t>
      </w:r>
    </w:p>
    <w:p>
      <w:pPr>
        <w:pStyle w:val="BodyText"/>
        <w:spacing w:before="10"/>
        <w:rPr>
          <w:sz w:val="23"/>
        </w:rPr>
      </w:pPr>
    </w:p>
    <w:p>
      <w:pPr>
        <w:pStyle w:val="ListParagraph"/>
        <w:numPr>
          <w:ilvl w:val="1"/>
          <w:numId w:val="17"/>
        </w:numPr>
        <w:tabs>
          <w:tab w:pos="446" w:val="left" w:leader="none"/>
        </w:tabs>
        <w:spacing w:line="240" w:lineRule="auto" w:before="1" w:after="0"/>
        <w:ind w:left="100" w:right="92" w:firstLine="0"/>
        <w:jc w:val="left"/>
        <w:rPr>
          <w:sz w:val="24"/>
        </w:rPr>
      </w:pPr>
      <w:r>
        <w:rPr>
          <w:spacing w:val="-3"/>
          <w:sz w:val="24"/>
        </w:rPr>
        <w:t>An </w:t>
      </w:r>
      <w:r>
        <w:rPr>
          <w:sz w:val="24"/>
        </w:rPr>
        <w:t>agency or institution of elementary or secondary education</w:t>
      </w:r>
      <w:r>
        <w:rPr>
          <w:spacing w:val="-19"/>
          <w:sz w:val="24"/>
        </w:rPr>
        <w:t> </w:t>
      </w:r>
      <w:r>
        <w:rPr>
          <w:sz w:val="24"/>
        </w:rPr>
        <w:t>shall effectively notify parents who have a primary or </w:t>
      </w:r>
      <w:r>
        <w:rPr>
          <w:spacing w:val="-3"/>
          <w:sz w:val="24"/>
        </w:rPr>
        <w:t>home </w:t>
      </w:r>
      <w:r>
        <w:rPr>
          <w:sz w:val="24"/>
        </w:rPr>
        <w:t>language other than English.</w:t>
      </w:r>
    </w:p>
    <w:p>
      <w:pPr>
        <w:pStyle w:val="BodyText"/>
      </w:pPr>
    </w:p>
    <w:p>
      <w:pPr>
        <w:pStyle w:val="BodyText"/>
        <w:ind w:left="100" w:right="23"/>
        <w:jc w:val="both"/>
      </w:pPr>
      <w:r>
        <w:rPr/>
        <w:t>(Approved by the Office of</w:t>
      </w:r>
      <w:r>
        <w:rPr>
          <w:spacing w:val="-23"/>
        </w:rPr>
        <w:t> </w:t>
      </w:r>
      <w:r>
        <w:rPr/>
        <w:t>Management and Budget under control number 1875- 0246)</w:t>
      </w:r>
    </w:p>
    <w:p>
      <w:pPr>
        <w:spacing w:line="274" w:lineRule="exact" w:before="0"/>
        <w:ind w:left="100" w:right="0" w:firstLine="0"/>
        <w:jc w:val="left"/>
        <w:rPr>
          <w:i/>
          <w:sz w:val="24"/>
        </w:rPr>
      </w:pPr>
      <w:r>
        <w:rPr>
          <w:i/>
          <w:sz w:val="24"/>
        </w:rPr>
        <w:t>(Authority: 20 U.S.C. 1232g (e) and (f))</w:t>
      </w:r>
    </w:p>
    <w:p>
      <w:pPr>
        <w:pStyle w:val="BodyText"/>
        <w:spacing w:before="4"/>
        <w:rPr>
          <w:i/>
        </w:rPr>
      </w:pPr>
    </w:p>
    <w:p>
      <w:pPr>
        <w:pStyle w:val="Heading3"/>
        <w:spacing w:line="242" w:lineRule="auto" w:before="1"/>
        <w:ind w:right="33"/>
      </w:pPr>
      <w:r>
        <w:rPr>
          <w:i/>
        </w:rPr>
        <w:t>§ 99.8 What provisions apply to records </w:t>
      </w:r>
      <w:r>
        <w:rPr/>
        <w:t>of a law enforcement unit?</w:t>
      </w:r>
    </w:p>
    <w:p>
      <w:pPr>
        <w:pStyle w:val="BodyText"/>
        <w:spacing w:before="4"/>
        <w:rPr>
          <w:b/>
          <w:i/>
          <w:sz w:val="23"/>
        </w:rPr>
      </w:pPr>
    </w:p>
    <w:p>
      <w:pPr>
        <w:pStyle w:val="ListParagraph"/>
        <w:numPr>
          <w:ilvl w:val="2"/>
          <w:numId w:val="17"/>
        </w:numPr>
        <w:tabs>
          <w:tab w:pos="431" w:val="left" w:leader="none"/>
        </w:tabs>
        <w:spacing w:line="240" w:lineRule="auto" w:before="0" w:after="0"/>
        <w:ind w:left="100" w:right="0" w:firstLine="0"/>
        <w:jc w:val="left"/>
        <w:rPr>
          <w:sz w:val="24"/>
        </w:rPr>
      </w:pPr>
      <w:r>
        <w:rPr>
          <w:sz w:val="24"/>
        </w:rPr>
        <w:t>(1) "Law enforcement unit" means any individual, office, department, division, or other component of an educational agency or institution, such</w:t>
      </w:r>
      <w:r>
        <w:rPr>
          <w:spacing w:val="-19"/>
          <w:sz w:val="24"/>
        </w:rPr>
        <w:t> </w:t>
      </w:r>
      <w:r>
        <w:rPr>
          <w:sz w:val="24"/>
        </w:rPr>
        <w:t>as a </w:t>
      </w:r>
      <w:r>
        <w:rPr>
          <w:spacing w:val="-3"/>
          <w:sz w:val="24"/>
        </w:rPr>
        <w:t>unit </w:t>
      </w:r>
      <w:r>
        <w:rPr>
          <w:sz w:val="24"/>
        </w:rPr>
        <w:t>of commissioned police officers or non-commissioned security guards, that </w:t>
      </w:r>
      <w:r>
        <w:rPr>
          <w:spacing w:val="-3"/>
          <w:sz w:val="24"/>
        </w:rPr>
        <w:t>is </w:t>
      </w:r>
      <w:r>
        <w:rPr>
          <w:sz w:val="24"/>
        </w:rPr>
        <w:t>officially authorized or</w:t>
      </w:r>
      <w:r>
        <w:rPr>
          <w:spacing w:val="-9"/>
          <w:sz w:val="24"/>
        </w:rPr>
        <w:t> </w:t>
      </w:r>
      <w:r>
        <w:rPr>
          <w:sz w:val="24"/>
        </w:rPr>
        <w:t>designated</w:t>
      </w:r>
    </w:p>
    <w:p>
      <w:pPr>
        <w:pStyle w:val="BodyText"/>
        <w:spacing w:line="274" w:lineRule="exact"/>
        <w:ind w:left="100"/>
      </w:pPr>
      <w:r>
        <w:rPr/>
        <w:t>by that agency or institution to –</w:t>
      </w:r>
    </w:p>
    <w:p>
      <w:pPr>
        <w:pStyle w:val="ListParagraph"/>
        <w:numPr>
          <w:ilvl w:val="0"/>
          <w:numId w:val="18"/>
        </w:numPr>
        <w:tabs>
          <w:tab w:pos="388" w:val="left" w:leader="none"/>
        </w:tabs>
        <w:spacing w:line="240" w:lineRule="auto" w:before="72" w:after="0"/>
        <w:ind w:left="100" w:right="209" w:firstLine="0"/>
        <w:jc w:val="left"/>
        <w:rPr>
          <w:sz w:val="24"/>
        </w:rPr>
      </w:pPr>
      <w:r>
        <w:rPr>
          <w:spacing w:val="1"/>
          <w:w w:val="99"/>
          <w:sz w:val="24"/>
        </w:rPr>
        <w:br w:type="column"/>
      </w:r>
      <w:r>
        <w:rPr>
          <w:sz w:val="24"/>
        </w:rPr>
        <w:t>Enforce any local, State, or Federal law, or refer to appropriate authorities a matter for enforcement of any local, State, or Federal law against any individual or organization other than</w:t>
      </w:r>
      <w:r>
        <w:rPr>
          <w:spacing w:val="-18"/>
          <w:sz w:val="24"/>
        </w:rPr>
        <w:t> </w:t>
      </w:r>
      <w:r>
        <w:rPr>
          <w:sz w:val="24"/>
        </w:rPr>
        <w:t>the agency or institution itself;</w:t>
      </w:r>
      <w:r>
        <w:rPr>
          <w:spacing w:val="-16"/>
          <w:sz w:val="24"/>
        </w:rPr>
        <w:t> </w:t>
      </w:r>
      <w:r>
        <w:rPr>
          <w:sz w:val="24"/>
        </w:rPr>
        <w:t>or</w:t>
      </w:r>
    </w:p>
    <w:p>
      <w:pPr>
        <w:pStyle w:val="BodyText"/>
        <w:spacing w:before="11"/>
        <w:rPr>
          <w:sz w:val="23"/>
        </w:rPr>
      </w:pPr>
    </w:p>
    <w:p>
      <w:pPr>
        <w:pStyle w:val="ListParagraph"/>
        <w:numPr>
          <w:ilvl w:val="0"/>
          <w:numId w:val="18"/>
        </w:numPr>
        <w:tabs>
          <w:tab w:pos="451" w:val="left" w:leader="none"/>
        </w:tabs>
        <w:spacing w:line="242" w:lineRule="auto" w:before="0" w:after="0"/>
        <w:ind w:left="100" w:right="426" w:firstLine="0"/>
        <w:jc w:val="left"/>
        <w:rPr>
          <w:sz w:val="24"/>
        </w:rPr>
      </w:pPr>
      <w:r>
        <w:rPr>
          <w:sz w:val="24"/>
        </w:rPr>
        <w:t>Maintain the physical security</w:t>
      </w:r>
      <w:r>
        <w:rPr>
          <w:spacing w:val="-19"/>
          <w:sz w:val="24"/>
        </w:rPr>
        <w:t> </w:t>
      </w:r>
      <w:r>
        <w:rPr>
          <w:sz w:val="24"/>
        </w:rPr>
        <w:t>and safety </w:t>
      </w:r>
      <w:r>
        <w:rPr>
          <w:spacing w:val="4"/>
          <w:sz w:val="24"/>
        </w:rPr>
        <w:t>of </w:t>
      </w:r>
      <w:r>
        <w:rPr>
          <w:sz w:val="24"/>
        </w:rPr>
        <w:t>the agency or</w:t>
      </w:r>
      <w:r>
        <w:rPr>
          <w:spacing w:val="-32"/>
          <w:sz w:val="24"/>
        </w:rPr>
        <w:t> </w:t>
      </w:r>
      <w:r>
        <w:rPr>
          <w:sz w:val="24"/>
        </w:rPr>
        <w:t>institution.</w:t>
      </w:r>
    </w:p>
    <w:p>
      <w:pPr>
        <w:pStyle w:val="BodyText"/>
        <w:spacing w:before="8"/>
        <w:rPr>
          <w:sz w:val="23"/>
        </w:rPr>
      </w:pPr>
    </w:p>
    <w:p>
      <w:pPr>
        <w:pStyle w:val="BodyText"/>
        <w:ind w:left="100" w:right="255"/>
      </w:pPr>
      <w:r>
        <w:rPr/>
        <w:t>(2) A component of an educational agency or institution does not </w:t>
      </w:r>
      <w:r>
        <w:rPr>
          <w:spacing w:val="-3"/>
        </w:rPr>
        <w:t>lose </w:t>
      </w:r>
      <w:r>
        <w:rPr/>
        <w:t>its status as a "law enforcement unit" </w:t>
      </w:r>
      <w:r>
        <w:rPr>
          <w:spacing w:val="-3"/>
        </w:rPr>
        <w:t>if </w:t>
      </w:r>
      <w:r>
        <w:rPr>
          <w:spacing w:val="-5"/>
        </w:rPr>
        <w:t>it </w:t>
      </w:r>
      <w:r>
        <w:rPr/>
        <w:t>also performs other, non-law enforcement functions for the agency or institution, including investigation of incidents or conduct that constitutes or leads to a disciplinary action or proceedings against the</w:t>
      </w:r>
      <w:r>
        <w:rPr>
          <w:spacing w:val="-7"/>
        </w:rPr>
        <w:t> </w:t>
      </w:r>
      <w:r>
        <w:rPr/>
        <w:t>student.</w:t>
      </w:r>
    </w:p>
    <w:p>
      <w:pPr>
        <w:pStyle w:val="BodyText"/>
        <w:spacing w:before="11"/>
        <w:rPr>
          <w:sz w:val="23"/>
        </w:rPr>
      </w:pPr>
    </w:p>
    <w:p>
      <w:pPr>
        <w:pStyle w:val="ListParagraph"/>
        <w:numPr>
          <w:ilvl w:val="2"/>
          <w:numId w:val="17"/>
        </w:numPr>
        <w:tabs>
          <w:tab w:pos="441" w:val="left" w:leader="none"/>
        </w:tabs>
        <w:spacing w:line="240" w:lineRule="auto" w:before="0" w:after="0"/>
        <w:ind w:left="100" w:right="259" w:firstLine="0"/>
        <w:jc w:val="left"/>
        <w:rPr>
          <w:sz w:val="24"/>
        </w:rPr>
      </w:pPr>
      <w:r>
        <w:rPr>
          <w:sz w:val="24"/>
        </w:rPr>
        <w:t>(1) Records of </w:t>
      </w:r>
      <w:r>
        <w:rPr>
          <w:spacing w:val="-4"/>
          <w:sz w:val="24"/>
        </w:rPr>
        <w:t>law </w:t>
      </w:r>
      <w:r>
        <w:rPr>
          <w:sz w:val="24"/>
        </w:rPr>
        <w:t>enforcement </w:t>
      </w:r>
      <w:r>
        <w:rPr>
          <w:spacing w:val="-3"/>
          <w:sz w:val="24"/>
        </w:rPr>
        <w:t>unit </w:t>
      </w:r>
      <w:r>
        <w:rPr>
          <w:sz w:val="24"/>
        </w:rPr>
        <w:t>means those records, files, documents, and other materials that are –</w:t>
      </w:r>
    </w:p>
    <w:p>
      <w:pPr>
        <w:pStyle w:val="BodyText"/>
        <w:spacing w:before="11"/>
        <w:rPr>
          <w:sz w:val="23"/>
        </w:rPr>
      </w:pPr>
    </w:p>
    <w:p>
      <w:pPr>
        <w:pStyle w:val="ListParagraph"/>
        <w:numPr>
          <w:ilvl w:val="0"/>
          <w:numId w:val="19"/>
        </w:numPr>
        <w:tabs>
          <w:tab w:pos="388" w:val="left" w:leader="none"/>
        </w:tabs>
        <w:spacing w:line="240" w:lineRule="auto" w:before="0" w:after="0"/>
        <w:ind w:left="100" w:right="0" w:firstLine="0"/>
        <w:jc w:val="left"/>
        <w:rPr>
          <w:sz w:val="24"/>
        </w:rPr>
      </w:pPr>
      <w:r>
        <w:rPr>
          <w:sz w:val="24"/>
        </w:rPr>
        <w:t>Created by a </w:t>
      </w:r>
      <w:r>
        <w:rPr>
          <w:spacing w:val="-4"/>
          <w:sz w:val="24"/>
        </w:rPr>
        <w:t>law </w:t>
      </w:r>
      <w:r>
        <w:rPr>
          <w:sz w:val="24"/>
        </w:rPr>
        <w:t>enforcement</w:t>
      </w:r>
      <w:r>
        <w:rPr>
          <w:spacing w:val="-2"/>
          <w:sz w:val="24"/>
        </w:rPr>
        <w:t> </w:t>
      </w:r>
      <w:r>
        <w:rPr>
          <w:sz w:val="24"/>
        </w:rPr>
        <w:t>unit;</w:t>
      </w:r>
    </w:p>
    <w:p>
      <w:pPr>
        <w:pStyle w:val="BodyText"/>
        <w:spacing w:before="5"/>
      </w:pPr>
    </w:p>
    <w:p>
      <w:pPr>
        <w:pStyle w:val="ListParagraph"/>
        <w:numPr>
          <w:ilvl w:val="0"/>
          <w:numId w:val="19"/>
        </w:numPr>
        <w:tabs>
          <w:tab w:pos="451" w:val="left" w:leader="none"/>
        </w:tabs>
        <w:spacing w:line="274" w:lineRule="exact" w:before="0" w:after="0"/>
        <w:ind w:left="100" w:right="811" w:firstLine="0"/>
        <w:jc w:val="left"/>
        <w:rPr>
          <w:sz w:val="24"/>
        </w:rPr>
      </w:pPr>
      <w:r>
        <w:rPr>
          <w:sz w:val="24"/>
        </w:rPr>
        <w:t>Created for a </w:t>
      </w:r>
      <w:r>
        <w:rPr>
          <w:spacing w:val="-4"/>
          <w:sz w:val="24"/>
        </w:rPr>
        <w:t>law </w:t>
      </w:r>
      <w:r>
        <w:rPr>
          <w:sz w:val="24"/>
        </w:rPr>
        <w:t>enforcement purpose;</w:t>
      </w:r>
      <w:r>
        <w:rPr>
          <w:spacing w:val="-9"/>
          <w:sz w:val="24"/>
        </w:rPr>
        <w:t> </w:t>
      </w:r>
      <w:r>
        <w:rPr>
          <w:sz w:val="24"/>
        </w:rPr>
        <w:t>and</w:t>
      </w:r>
    </w:p>
    <w:p>
      <w:pPr>
        <w:pStyle w:val="BodyText"/>
        <w:spacing w:before="8"/>
        <w:rPr>
          <w:sz w:val="23"/>
        </w:rPr>
      </w:pPr>
    </w:p>
    <w:p>
      <w:pPr>
        <w:pStyle w:val="ListParagraph"/>
        <w:numPr>
          <w:ilvl w:val="0"/>
          <w:numId w:val="19"/>
        </w:numPr>
        <w:tabs>
          <w:tab w:pos="518" w:val="left" w:leader="none"/>
        </w:tabs>
        <w:spacing w:line="242" w:lineRule="auto" w:before="0" w:after="0"/>
        <w:ind w:left="100" w:right="250" w:firstLine="0"/>
        <w:jc w:val="left"/>
        <w:rPr>
          <w:sz w:val="24"/>
        </w:rPr>
      </w:pPr>
      <w:r>
        <w:rPr>
          <w:sz w:val="24"/>
        </w:rPr>
        <w:t>Maintained by the law</w:t>
      </w:r>
      <w:r>
        <w:rPr>
          <w:spacing w:val="-14"/>
          <w:sz w:val="24"/>
        </w:rPr>
        <w:t> </w:t>
      </w:r>
      <w:r>
        <w:rPr>
          <w:sz w:val="24"/>
        </w:rPr>
        <w:t>enforcement unit.</w:t>
      </w:r>
    </w:p>
    <w:p>
      <w:pPr>
        <w:pStyle w:val="BodyText"/>
        <w:spacing w:before="2"/>
      </w:pPr>
    </w:p>
    <w:p>
      <w:pPr>
        <w:pStyle w:val="ListParagraph"/>
        <w:numPr>
          <w:ilvl w:val="0"/>
          <w:numId w:val="20"/>
        </w:numPr>
        <w:tabs>
          <w:tab w:pos="446" w:val="left" w:leader="none"/>
        </w:tabs>
        <w:spacing w:line="274" w:lineRule="exact" w:before="0" w:after="0"/>
        <w:ind w:left="100" w:right="599" w:firstLine="0"/>
        <w:jc w:val="left"/>
        <w:rPr>
          <w:sz w:val="24"/>
        </w:rPr>
      </w:pPr>
      <w:r>
        <w:rPr>
          <w:sz w:val="24"/>
        </w:rPr>
        <w:t>Records of </w:t>
      </w:r>
      <w:r>
        <w:rPr>
          <w:spacing w:val="-4"/>
          <w:sz w:val="24"/>
        </w:rPr>
        <w:t>law </w:t>
      </w:r>
      <w:r>
        <w:rPr>
          <w:sz w:val="24"/>
        </w:rPr>
        <w:t>enforcement </w:t>
      </w:r>
      <w:r>
        <w:rPr>
          <w:spacing w:val="-3"/>
          <w:sz w:val="24"/>
        </w:rPr>
        <w:t>unit </w:t>
      </w:r>
      <w:r>
        <w:rPr>
          <w:sz w:val="24"/>
        </w:rPr>
        <w:t>does not mean</w:t>
      </w:r>
      <w:r>
        <w:rPr>
          <w:spacing w:val="-5"/>
          <w:sz w:val="24"/>
        </w:rPr>
        <w:t> </w:t>
      </w:r>
      <w:r>
        <w:rPr>
          <w:sz w:val="24"/>
        </w:rPr>
        <w:t>–</w:t>
      </w:r>
    </w:p>
    <w:p>
      <w:pPr>
        <w:pStyle w:val="BodyText"/>
        <w:spacing w:before="8"/>
        <w:rPr>
          <w:sz w:val="23"/>
        </w:rPr>
      </w:pPr>
    </w:p>
    <w:p>
      <w:pPr>
        <w:pStyle w:val="ListParagraph"/>
        <w:numPr>
          <w:ilvl w:val="1"/>
          <w:numId w:val="20"/>
        </w:numPr>
        <w:tabs>
          <w:tab w:pos="388" w:val="left" w:leader="none"/>
        </w:tabs>
        <w:spacing w:line="240" w:lineRule="auto" w:before="0" w:after="0"/>
        <w:ind w:left="100" w:right="125" w:firstLine="0"/>
        <w:jc w:val="left"/>
        <w:rPr>
          <w:sz w:val="24"/>
        </w:rPr>
      </w:pPr>
      <w:r>
        <w:rPr>
          <w:sz w:val="24"/>
        </w:rPr>
        <w:t>Records created by a </w:t>
      </w:r>
      <w:r>
        <w:rPr>
          <w:spacing w:val="-4"/>
          <w:sz w:val="24"/>
        </w:rPr>
        <w:t>law </w:t>
      </w:r>
      <w:r>
        <w:rPr>
          <w:sz w:val="24"/>
        </w:rPr>
        <w:t>enforcement </w:t>
      </w:r>
      <w:r>
        <w:rPr>
          <w:spacing w:val="-3"/>
          <w:sz w:val="24"/>
        </w:rPr>
        <w:t>unit </w:t>
      </w:r>
      <w:r>
        <w:rPr>
          <w:sz w:val="24"/>
        </w:rPr>
        <w:t>for a </w:t>
      </w:r>
      <w:r>
        <w:rPr>
          <w:spacing w:val="-4"/>
          <w:sz w:val="24"/>
        </w:rPr>
        <w:t>law </w:t>
      </w:r>
      <w:r>
        <w:rPr>
          <w:sz w:val="24"/>
        </w:rPr>
        <w:t>enforcement purpose that are maintained by a component of the educational agency or institution other than the </w:t>
      </w:r>
      <w:r>
        <w:rPr>
          <w:spacing w:val="-4"/>
          <w:sz w:val="24"/>
        </w:rPr>
        <w:t>law </w:t>
      </w:r>
      <w:r>
        <w:rPr>
          <w:sz w:val="24"/>
        </w:rPr>
        <w:t>enforcement unit;</w:t>
      </w:r>
      <w:r>
        <w:rPr>
          <w:spacing w:val="9"/>
          <w:sz w:val="24"/>
        </w:rPr>
        <w:t> </w:t>
      </w:r>
      <w:r>
        <w:rPr>
          <w:sz w:val="24"/>
        </w:rPr>
        <w:t>or</w:t>
      </w:r>
    </w:p>
    <w:p>
      <w:pPr>
        <w:pStyle w:val="BodyText"/>
        <w:spacing w:before="11"/>
        <w:rPr>
          <w:sz w:val="23"/>
        </w:rPr>
      </w:pPr>
    </w:p>
    <w:p>
      <w:pPr>
        <w:pStyle w:val="ListParagraph"/>
        <w:numPr>
          <w:ilvl w:val="1"/>
          <w:numId w:val="20"/>
        </w:numPr>
        <w:tabs>
          <w:tab w:pos="451" w:val="left" w:leader="none"/>
        </w:tabs>
        <w:spacing w:line="240" w:lineRule="auto" w:before="0" w:after="0"/>
        <w:ind w:left="100" w:right="190" w:firstLine="0"/>
        <w:jc w:val="left"/>
        <w:rPr>
          <w:sz w:val="24"/>
        </w:rPr>
      </w:pPr>
      <w:r>
        <w:rPr>
          <w:sz w:val="24"/>
        </w:rPr>
        <w:t>Records created and maintained by</w:t>
      </w:r>
      <w:r>
        <w:rPr>
          <w:spacing w:val="-11"/>
          <w:sz w:val="24"/>
        </w:rPr>
        <w:t> </w:t>
      </w:r>
      <w:r>
        <w:rPr>
          <w:sz w:val="24"/>
        </w:rPr>
        <w:t>a law enforcement </w:t>
      </w:r>
      <w:r>
        <w:rPr>
          <w:spacing w:val="-3"/>
          <w:sz w:val="24"/>
        </w:rPr>
        <w:t>unit </w:t>
      </w:r>
      <w:r>
        <w:rPr>
          <w:sz w:val="24"/>
        </w:rPr>
        <w:t>exclusively for a non-law enforcement purpose, such as a disciplinary action or proceeding conducted by the educational</w:t>
      </w:r>
      <w:r>
        <w:rPr>
          <w:spacing w:val="-13"/>
          <w:sz w:val="24"/>
        </w:rPr>
        <w:t> </w:t>
      </w:r>
      <w:r>
        <w:rPr>
          <w:sz w:val="24"/>
        </w:rPr>
        <w:t>agency</w:t>
      </w:r>
    </w:p>
    <w:p>
      <w:pPr>
        <w:spacing w:after="0" w:line="240" w:lineRule="auto"/>
        <w:jc w:val="left"/>
        <w:rPr>
          <w:sz w:val="24"/>
        </w:rPr>
        <w:sectPr>
          <w:pgSz w:w="12240" w:h="15840"/>
          <w:pgMar w:header="0" w:footer="787" w:top="1360" w:bottom="980" w:left="1700" w:right="1680"/>
          <w:cols w:num="2" w:equalWidth="0">
            <w:col w:w="4054" w:space="628"/>
            <w:col w:w="4178"/>
          </w:cols>
        </w:sectPr>
      </w:pPr>
    </w:p>
    <w:p>
      <w:pPr>
        <w:pStyle w:val="BodyText"/>
        <w:spacing w:before="72"/>
        <w:ind w:left="100"/>
      </w:pPr>
      <w:r>
        <w:rPr/>
        <w:t>or institution.</w:t>
      </w:r>
    </w:p>
    <w:p>
      <w:pPr>
        <w:pStyle w:val="BodyText"/>
        <w:spacing w:before="11"/>
        <w:rPr>
          <w:sz w:val="23"/>
        </w:rPr>
      </w:pPr>
    </w:p>
    <w:p>
      <w:pPr>
        <w:pStyle w:val="BodyText"/>
        <w:ind w:left="100"/>
      </w:pPr>
      <w:r>
        <w:rPr/>
        <w:t>(c)(1)Nothing in the Act prohibits an educational agency or institution from contacting its law enforcement unit, orally or in writing, for the purpose of asking that unit to investigate a possible violation of, or to enforce, any local, State, or Federal law.</w:t>
      </w:r>
    </w:p>
    <w:p>
      <w:pPr>
        <w:pStyle w:val="BodyText"/>
        <w:spacing w:before="11"/>
        <w:rPr>
          <w:sz w:val="23"/>
        </w:rPr>
      </w:pPr>
    </w:p>
    <w:p>
      <w:pPr>
        <w:pStyle w:val="BodyText"/>
        <w:ind w:left="100" w:right="161"/>
      </w:pPr>
      <w:r>
        <w:rPr/>
        <w:t>(2) Education records, and personally identifiable information contained in education records, do not lose their status as education records and remain subject to the Act, including the disclosure provisions of § 99.30, while in possession of the law enforcement unit.</w:t>
      </w:r>
    </w:p>
    <w:p>
      <w:pPr>
        <w:pStyle w:val="BodyText"/>
        <w:spacing w:before="11"/>
        <w:rPr>
          <w:sz w:val="23"/>
        </w:rPr>
      </w:pPr>
    </w:p>
    <w:p>
      <w:pPr>
        <w:pStyle w:val="BodyText"/>
        <w:ind w:left="100" w:right="161"/>
      </w:pPr>
      <w:r>
        <w:rPr/>
        <w:t>(d) The </w:t>
      </w:r>
      <w:r>
        <w:rPr>
          <w:spacing w:val="-3"/>
        </w:rPr>
        <w:t>Act </w:t>
      </w:r>
      <w:r>
        <w:rPr/>
        <w:t>neither requires nor  prohibits the disclosure by any educational agency or institution of its law enforcement </w:t>
      </w:r>
      <w:r>
        <w:rPr>
          <w:spacing w:val="-3"/>
        </w:rPr>
        <w:t>unit</w:t>
      </w:r>
      <w:r>
        <w:rPr>
          <w:spacing w:val="1"/>
        </w:rPr>
        <w:t> </w:t>
      </w:r>
      <w:r>
        <w:rPr/>
        <w:t>records.</w:t>
      </w:r>
    </w:p>
    <w:p>
      <w:pPr>
        <w:pStyle w:val="BodyText"/>
        <w:spacing w:before="11"/>
        <w:rPr>
          <w:sz w:val="23"/>
        </w:rPr>
      </w:pPr>
    </w:p>
    <w:p>
      <w:pPr>
        <w:spacing w:before="0"/>
        <w:ind w:left="100" w:right="0" w:firstLine="0"/>
        <w:jc w:val="left"/>
        <w:rPr>
          <w:i/>
          <w:sz w:val="24"/>
        </w:rPr>
      </w:pPr>
      <w:r>
        <w:rPr>
          <w:i/>
          <w:sz w:val="24"/>
        </w:rPr>
        <w:t>(Authority: 20 U.S.C. 1232g(a)(4)(B)(ii))</w:t>
      </w:r>
    </w:p>
    <w:p>
      <w:pPr>
        <w:pStyle w:val="BodyText"/>
        <w:spacing w:before="5"/>
        <w:rPr>
          <w:i/>
        </w:rPr>
      </w:pPr>
    </w:p>
    <w:p>
      <w:pPr>
        <w:pStyle w:val="Heading1"/>
        <w:spacing w:before="1"/>
      </w:pPr>
      <w:r>
        <w:rPr/>
        <w:t>Subpart B-What are the Rights of Inspection and Review of Education Records?</w:t>
      </w:r>
    </w:p>
    <w:p>
      <w:pPr>
        <w:pStyle w:val="BodyText"/>
        <w:spacing w:before="1"/>
        <w:rPr>
          <w:b/>
        </w:rPr>
      </w:pPr>
    </w:p>
    <w:p>
      <w:pPr>
        <w:pStyle w:val="Heading3"/>
        <w:ind w:right="53"/>
      </w:pPr>
      <w:r>
        <w:rPr>
          <w:i w:val="0"/>
        </w:rPr>
        <w:t>§ </w:t>
      </w:r>
      <w:r>
        <w:rPr>
          <w:i/>
        </w:rPr>
        <w:t>99.10 What rights exist for a parent </w:t>
      </w:r>
      <w:r>
        <w:rPr/>
        <w:t>or eligible student to inspect and review education records?</w:t>
      </w:r>
    </w:p>
    <w:p>
      <w:pPr>
        <w:pStyle w:val="BodyText"/>
        <w:spacing w:before="6"/>
        <w:rPr>
          <w:b/>
          <w:i/>
          <w:sz w:val="23"/>
        </w:rPr>
      </w:pPr>
    </w:p>
    <w:p>
      <w:pPr>
        <w:pStyle w:val="ListParagraph"/>
        <w:numPr>
          <w:ilvl w:val="0"/>
          <w:numId w:val="21"/>
        </w:numPr>
        <w:tabs>
          <w:tab w:pos="431" w:val="left" w:leader="none"/>
        </w:tabs>
        <w:spacing w:line="240" w:lineRule="auto" w:before="0" w:after="0"/>
        <w:ind w:left="100" w:right="30" w:firstLine="0"/>
        <w:jc w:val="left"/>
        <w:rPr>
          <w:sz w:val="24"/>
        </w:rPr>
      </w:pPr>
      <w:r>
        <w:rPr>
          <w:sz w:val="24"/>
        </w:rPr>
        <w:t>Except as limited under § 99.12, a parent or </w:t>
      </w:r>
      <w:r>
        <w:rPr>
          <w:spacing w:val="-3"/>
          <w:sz w:val="24"/>
        </w:rPr>
        <w:t>eligible </w:t>
      </w:r>
      <w:r>
        <w:rPr>
          <w:sz w:val="24"/>
        </w:rPr>
        <w:t>student </w:t>
      </w:r>
      <w:r>
        <w:rPr>
          <w:spacing w:val="-4"/>
          <w:sz w:val="24"/>
        </w:rPr>
        <w:t>must </w:t>
      </w:r>
      <w:r>
        <w:rPr>
          <w:spacing w:val="-3"/>
          <w:sz w:val="24"/>
        </w:rPr>
        <w:t>be </w:t>
      </w:r>
      <w:r>
        <w:rPr>
          <w:sz w:val="24"/>
        </w:rPr>
        <w:t>given the opportunity to </w:t>
      </w:r>
      <w:r>
        <w:rPr>
          <w:spacing w:val="-3"/>
          <w:sz w:val="24"/>
        </w:rPr>
        <w:t>inspect </w:t>
      </w:r>
      <w:r>
        <w:rPr>
          <w:sz w:val="24"/>
        </w:rPr>
        <w:t>and review the student's education records. </w:t>
      </w:r>
      <w:r>
        <w:rPr>
          <w:spacing w:val="-3"/>
          <w:sz w:val="24"/>
        </w:rPr>
        <w:t>This </w:t>
      </w:r>
      <w:r>
        <w:rPr>
          <w:sz w:val="24"/>
        </w:rPr>
        <w:t>provision applies</w:t>
      </w:r>
      <w:r>
        <w:rPr>
          <w:spacing w:val="-9"/>
          <w:sz w:val="24"/>
        </w:rPr>
        <w:t> </w:t>
      </w:r>
      <w:r>
        <w:rPr>
          <w:sz w:val="24"/>
        </w:rPr>
        <w:t>to</w:t>
      </w:r>
    </w:p>
    <w:p>
      <w:pPr>
        <w:pStyle w:val="BodyText"/>
        <w:spacing w:before="11"/>
        <w:rPr>
          <w:sz w:val="23"/>
        </w:rPr>
      </w:pPr>
    </w:p>
    <w:p>
      <w:pPr>
        <w:pStyle w:val="ListParagraph"/>
        <w:numPr>
          <w:ilvl w:val="1"/>
          <w:numId w:val="21"/>
        </w:numPr>
        <w:tabs>
          <w:tab w:pos="446" w:val="left" w:leader="none"/>
        </w:tabs>
        <w:spacing w:line="240" w:lineRule="auto" w:before="0" w:after="0"/>
        <w:ind w:left="100" w:right="1043" w:firstLine="0"/>
        <w:jc w:val="left"/>
        <w:rPr>
          <w:sz w:val="24"/>
        </w:rPr>
      </w:pPr>
      <w:r>
        <w:rPr>
          <w:sz w:val="24"/>
        </w:rPr>
        <w:t>Any educational agency</w:t>
      </w:r>
      <w:r>
        <w:rPr>
          <w:spacing w:val="-19"/>
          <w:sz w:val="24"/>
        </w:rPr>
        <w:t> </w:t>
      </w:r>
      <w:r>
        <w:rPr>
          <w:sz w:val="24"/>
        </w:rPr>
        <w:t>or institution;</w:t>
      </w:r>
      <w:r>
        <w:rPr>
          <w:spacing w:val="-15"/>
          <w:sz w:val="24"/>
        </w:rPr>
        <w:t> </w:t>
      </w:r>
      <w:r>
        <w:rPr>
          <w:sz w:val="24"/>
        </w:rPr>
        <w:t>and</w:t>
      </w:r>
    </w:p>
    <w:p>
      <w:pPr>
        <w:pStyle w:val="BodyText"/>
        <w:spacing w:before="11"/>
        <w:rPr>
          <w:sz w:val="23"/>
        </w:rPr>
      </w:pPr>
    </w:p>
    <w:p>
      <w:pPr>
        <w:pStyle w:val="ListParagraph"/>
        <w:numPr>
          <w:ilvl w:val="1"/>
          <w:numId w:val="21"/>
        </w:numPr>
        <w:tabs>
          <w:tab w:pos="446" w:val="left" w:leader="none"/>
        </w:tabs>
        <w:spacing w:line="242" w:lineRule="auto" w:before="0" w:after="0"/>
        <w:ind w:left="100" w:right="94" w:firstLine="0"/>
        <w:jc w:val="left"/>
        <w:rPr>
          <w:sz w:val="24"/>
        </w:rPr>
      </w:pPr>
      <w:r>
        <w:rPr>
          <w:sz w:val="24"/>
        </w:rPr>
        <w:t>Any State educational agency</w:t>
      </w:r>
      <w:r>
        <w:rPr>
          <w:spacing w:val="-25"/>
          <w:sz w:val="24"/>
        </w:rPr>
        <w:t> </w:t>
      </w:r>
      <w:r>
        <w:rPr>
          <w:sz w:val="24"/>
        </w:rPr>
        <w:t>(SEA) and its</w:t>
      </w:r>
      <w:r>
        <w:rPr>
          <w:spacing w:val="-9"/>
          <w:sz w:val="24"/>
        </w:rPr>
        <w:t> </w:t>
      </w:r>
      <w:r>
        <w:rPr>
          <w:sz w:val="24"/>
        </w:rPr>
        <w:t>components.</w:t>
      </w:r>
    </w:p>
    <w:p>
      <w:pPr>
        <w:pStyle w:val="ListParagraph"/>
        <w:numPr>
          <w:ilvl w:val="2"/>
          <w:numId w:val="21"/>
        </w:numPr>
        <w:tabs>
          <w:tab w:pos="388" w:val="left" w:leader="none"/>
        </w:tabs>
        <w:spacing w:line="240" w:lineRule="auto" w:before="72" w:after="0"/>
        <w:ind w:left="100" w:right="285" w:firstLine="0"/>
        <w:jc w:val="left"/>
        <w:rPr>
          <w:sz w:val="24"/>
        </w:rPr>
      </w:pPr>
      <w:r>
        <w:rPr>
          <w:spacing w:val="-4"/>
          <w:w w:val="99"/>
          <w:sz w:val="24"/>
        </w:rPr>
        <w:br w:type="column"/>
      </w:r>
      <w:r>
        <w:rPr>
          <w:sz w:val="24"/>
        </w:rPr>
        <w:t>For the purposes of subpart B of</w:t>
      </w:r>
      <w:r>
        <w:rPr>
          <w:spacing w:val="-21"/>
          <w:sz w:val="24"/>
        </w:rPr>
        <w:t> </w:t>
      </w:r>
      <w:r>
        <w:rPr>
          <w:sz w:val="24"/>
        </w:rPr>
        <w:t>this part, an SEA and its components constitute an educational agency or institution.</w:t>
      </w:r>
    </w:p>
    <w:p>
      <w:pPr>
        <w:pStyle w:val="BodyText"/>
        <w:spacing w:before="11"/>
        <w:rPr>
          <w:sz w:val="23"/>
        </w:rPr>
      </w:pPr>
    </w:p>
    <w:p>
      <w:pPr>
        <w:pStyle w:val="ListParagraph"/>
        <w:numPr>
          <w:ilvl w:val="2"/>
          <w:numId w:val="21"/>
        </w:numPr>
        <w:tabs>
          <w:tab w:pos="455" w:val="left" w:leader="none"/>
        </w:tabs>
        <w:spacing w:line="240" w:lineRule="auto" w:before="0" w:after="0"/>
        <w:ind w:left="100" w:right="206" w:firstLine="0"/>
        <w:jc w:val="left"/>
        <w:rPr>
          <w:sz w:val="24"/>
        </w:rPr>
      </w:pPr>
      <w:r>
        <w:rPr>
          <w:sz w:val="24"/>
        </w:rPr>
        <w:t>An SEA and its components are subject to subpart B of this part </w:t>
      </w:r>
      <w:r>
        <w:rPr>
          <w:spacing w:val="-3"/>
          <w:sz w:val="24"/>
        </w:rPr>
        <w:t>if </w:t>
      </w:r>
      <w:r>
        <w:rPr>
          <w:sz w:val="24"/>
        </w:rPr>
        <w:t>the SEA maintains education records on students who are or </w:t>
      </w:r>
      <w:r>
        <w:rPr>
          <w:spacing w:val="-3"/>
          <w:sz w:val="24"/>
        </w:rPr>
        <w:t>have </w:t>
      </w:r>
      <w:r>
        <w:rPr>
          <w:sz w:val="24"/>
        </w:rPr>
        <w:t>been </w:t>
      </w:r>
      <w:r>
        <w:rPr>
          <w:spacing w:val="-3"/>
          <w:sz w:val="24"/>
        </w:rPr>
        <w:t>in </w:t>
      </w:r>
      <w:r>
        <w:rPr>
          <w:sz w:val="24"/>
        </w:rPr>
        <w:t>attendance at any school of an educational agency or institution</w:t>
      </w:r>
      <w:r>
        <w:rPr>
          <w:spacing w:val="-23"/>
          <w:sz w:val="24"/>
        </w:rPr>
        <w:t> </w:t>
      </w:r>
      <w:r>
        <w:rPr>
          <w:sz w:val="24"/>
        </w:rPr>
        <w:t>subject to the </w:t>
      </w:r>
      <w:r>
        <w:rPr>
          <w:spacing w:val="-3"/>
          <w:sz w:val="24"/>
        </w:rPr>
        <w:t>Act </w:t>
      </w:r>
      <w:r>
        <w:rPr>
          <w:sz w:val="24"/>
        </w:rPr>
        <w:t>and this</w:t>
      </w:r>
      <w:r>
        <w:rPr>
          <w:spacing w:val="6"/>
          <w:sz w:val="24"/>
        </w:rPr>
        <w:t> </w:t>
      </w:r>
      <w:r>
        <w:rPr>
          <w:sz w:val="24"/>
        </w:rPr>
        <w:t>part.</w:t>
      </w:r>
    </w:p>
    <w:p>
      <w:pPr>
        <w:pStyle w:val="BodyText"/>
        <w:spacing w:before="11"/>
        <w:rPr>
          <w:sz w:val="23"/>
        </w:rPr>
      </w:pPr>
    </w:p>
    <w:p>
      <w:pPr>
        <w:pStyle w:val="ListParagraph"/>
        <w:numPr>
          <w:ilvl w:val="0"/>
          <w:numId w:val="21"/>
        </w:numPr>
        <w:tabs>
          <w:tab w:pos="441" w:val="left" w:leader="none"/>
        </w:tabs>
        <w:spacing w:line="240" w:lineRule="auto" w:before="0" w:after="0"/>
        <w:ind w:left="100" w:right="182" w:firstLine="0"/>
        <w:jc w:val="left"/>
        <w:rPr>
          <w:sz w:val="24"/>
        </w:rPr>
      </w:pPr>
      <w:r>
        <w:rPr>
          <w:sz w:val="24"/>
        </w:rPr>
        <w:t>The educational agency or institution, or SEA or its component, shall comply with a request for access</w:t>
      </w:r>
      <w:r>
        <w:rPr>
          <w:spacing w:val="-17"/>
          <w:sz w:val="24"/>
        </w:rPr>
        <w:t> </w:t>
      </w:r>
      <w:r>
        <w:rPr>
          <w:sz w:val="24"/>
        </w:rPr>
        <w:t>to records within a reasonable period of time, but not more than 45 days after </w:t>
      </w:r>
      <w:r>
        <w:rPr>
          <w:spacing w:val="-5"/>
          <w:sz w:val="24"/>
        </w:rPr>
        <w:t>it </w:t>
      </w:r>
      <w:r>
        <w:rPr>
          <w:sz w:val="24"/>
        </w:rPr>
        <w:t>has received the</w:t>
      </w:r>
      <w:r>
        <w:rPr>
          <w:spacing w:val="-8"/>
          <w:sz w:val="24"/>
        </w:rPr>
        <w:t> </w:t>
      </w:r>
      <w:r>
        <w:rPr>
          <w:sz w:val="24"/>
        </w:rPr>
        <w:t>request.</w:t>
      </w:r>
    </w:p>
    <w:p>
      <w:pPr>
        <w:pStyle w:val="BodyText"/>
      </w:pPr>
    </w:p>
    <w:p>
      <w:pPr>
        <w:pStyle w:val="ListParagraph"/>
        <w:numPr>
          <w:ilvl w:val="0"/>
          <w:numId w:val="21"/>
        </w:numPr>
        <w:tabs>
          <w:tab w:pos="431" w:val="left" w:leader="none"/>
        </w:tabs>
        <w:spacing w:line="240" w:lineRule="auto" w:before="0" w:after="0"/>
        <w:ind w:left="100" w:right="127" w:firstLine="0"/>
        <w:jc w:val="left"/>
        <w:rPr>
          <w:sz w:val="24"/>
        </w:rPr>
      </w:pPr>
      <w:r>
        <w:rPr>
          <w:sz w:val="24"/>
        </w:rPr>
        <w:t>The educational agency or</w:t>
      </w:r>
      <w:r>
        <w:rPr>
          <w:spacing w:val="-26"/>
          <w:sz w:val="24"/>
        </w:rPr>
        <w:t> </w:t>
      </w:r>
      <w:r>
        <w:rPr>
          <w:sz w:val="24"/>
        </w:rPr>
        <w:t>institution, or SEA or its component, shall respond to reasonable requests for explanations and interpretations </w:t>
      </w:r>
      <w:r>
        <w:rPr>
          <w:spacing w:val="4"/>
          <w:sz w:val="24"/>
        </w:rPr>
        <w:t>of </w:t>
      </w:r>
      <w:r>
        <w:rPr>
          <w:sz w:val="24"/>
        </w:rPr>
        <w:t>the</w:t>
      </w:r>
      <w:r>
        <w:rPr>
          <w:spacing w:val="-24"/>
          <w:sz w:val="24"/>
        </w:rPr>
        <w:t> </w:t>
      </w:r>
      <w:r>
        <w:rPr>
          <w:sz w:val="24"/>
        </w:rPr>
        <w:t>records.</w:t>
      </w:r>
    </w:p>
    <w:p>
      <w:pPr>
        <w:pStyle w:val="BodyText"/>
      </w:pPr>
    </w:p>
    <w:p>
      <w:pPr>
        <w:pStyle w:val="ListParagraph"/>
        <w:numPr>
          <w:ilvl w:val="0"/>
          <w:numId w:val="21"/>
        </w:numPr>
        <w:tabs>
          <w:tab w:pos="441" w:val="left" w:leader="none"/>
        </w:tabs>
        <w:spacing w:line="240" w:lineRule="auto" w:before="0" w:after="0"/>
        <w:ind w:left="100" w:right="125" w:firstLine="0"/>
        <w:jc w:val="left"/>
        <w:rPr>
          <w:sz w:val="24"/>
        </w:rPr>
      </w:pPr>
      <w:r>
        <w:rPr>
          <w:sz w:val="24"/>
        </w:rPr>
        <w:t>If circumstances effectively prevent the parent or eligible student from exercising the right to inspect and</w:t>
      </w:r>
      <w:r>
        <w:rPr>
          <w:spacing w:val="-18"/>
          <w:sz w:val="24"/>
        </w:rPr>
        <w:t> </w:t>
      </w:r>
      <w:r>
        <w:rPr>
          <w:sz w:val="24"/>
        </w:rPr>
        <w:t>review the student's education records, the educational agency or institution, or SEA or its component, shall</w:t>
      </w:r>
      <w:r>
        <w:rPr>
          <w:spacing w:val="-15"/>
          <w:sz w:val="24"/>
        </w:rPr>
        <w:t> </w:t>
      </w:r>
      <w:r>
        <w:rPr>
          <w:sz w:val="24"/>
        </w:rPr>
        <w:t>–</w:t>
      </w:r>
    </w:p>
    <w:p>
      <w:pPr>
        <w:pStyle w:val="BodyText"/>
        <w:spacing w:before="5"/>
      </w:pPr>
    </w:p>
    <w:p>
      <w:pPr>
        <w:pStyle w:val="ListParagraph"/>
        <w:numPr>
          <w:ilvl w:val="1"/>
          <w:numId w:val="21"/>
        </w:numPr>
        <w:tabs>
          <w:tab w:pos="446" w:val="left" w:leader="none"/>
        </w:tabs>
        <w:spacing w:line="274" w:lineRule="exact" w:before="0" w:after="0"/>
        <w:ind w:left="100" w:right="191" w:firstLine="0"/>
        <w:jc w:val="left"/>
        <w:rPr>
          <w:sz w:val="24"/>
        </w:rPr>
      </w:pPr>
      <w:r>
        <w:rPr>
          <w:sz w:val="24"/>
        </w:rPr>
        <w:t>Provide the parent or eligible</w:t>
      </w:r>
      <w:r>
        <w:rPr>
          <w:spacing w:val="-23"/>
          <w:sz w:val="24"/>
        </w:rPr>
        <w:t> </w:t>
      </w:r>
      <w:r>
        <w:rPr>
          <w:sz w:val="24"/>
        </w:rPr>
        <w:t>student with a copy of the records requested;</w:t>
      </w:r>
      <w:r>
        <w:rPr>
          <w:spacing w:val="-9"/>
          <w:sz w:val="24"/>
        </w:rPr>
        <w:t> </w:t>
      </w:r>
      <w:r>
        <w:rPr>
          <w:sz w:val="24"/>
        </w:rPr>
        <w:t>or</w:t>
      </w:r>
    </w:p>
    <w:p>
      <w:pPr>
        <w:pStyle w:val="BodyText"/>
        <w:spacing w:before="8"/>
        <w:rPr>
          <w:sz w:val="23"/>
        </w:rPr>
      </w:pPr>
    </w:p>
    <w:p>
      <w:pPr>
        <w:pStyle w:val="ListParagraph"/>
        <w:numPr>
          <w:ilvl w:val="1"/>
          <w:numId w:val="21"/>
        </w:numPr>
        <w:tabs>
          <w:tab w:pos="447" w:val="left" w:leader="none"/>
        </w:tabs>
        <w:spacing w:line="240" w:lineRule="auto" w:before="0" w:after="0"/>
        <w:ind w:left="100" w:right="296" w:firstLine="0"/>
        <w:jc w:val="left"/>
        <w:rPr>
          <w:sz w:val="24"/>
        </w:rPr>
      </w:pPr>
      <w:r>
        <w:rPr>
          <w:sz w:val="24"/>
        </w:rPr>
        <w:t>Make other arrangements for the parent or </w:t>
      </w:r>
      <w:r>
        <w:rPr>
          <w:spacing w:val="-3"/>
          <w:sz w:val="24"/>
        </w:rPr>
        <w:t>eligible </w:t>
      </w:r>
      <w:r>
        <w:rPr>
          <w:sz w:val="24"/>
        </w:rPr>
        <w:t>student to inspect and review the requested</w:t>
      </w:r>
      <w:r>
        <w:rPr>
          <w:spacing w:val="-7"/>
          <w:sz w:val="24"/>
        </w:rPr>
        <w:t> </w:t>
      </w:r>
      <w:r>
        <w:rPr>
          <w:sz w:val="24"/>
        </w:rPr>
        <w:t>records.</w:t>
      </w:r>
    </w:p>
    <w:p>
      <w:pPr>
        <w:pStyle w:val="BodyText"/>
        <w:spacing w:before="11"/>
        <w:rPr>
          <w:sz w:val="23"/>
        </w:rPr>
      </w:pPr>
    </w:p>
    <w:p>
      <w:pPr>
        <w:pStyle w:val="ListParagraph"/>
        <w:numPr>
          <w:ilvl w:val="0"/>
          <w:numId w:val="21"/>
        </w:numPr>
        <w:tabs>
          <w:tab w:pos="432" w:val="left" w:leader="none"/>
        </w:tabs>
        <w:spacing w:line="240" w:lineRule="auto" w:before="0" w:after="0"/>
        <w:ind w:left="100" w:right="127" w:firstLine="0"/>
        <w:jc w:val="left"/>
        <w:rPr>
          <w:sz w:val="24"/>
        </w:rPr>
      </w:pPr>
      <w:r>
        <w:rPr>
          <w:sz w:val="24"/>
        </w:rPr>
        <w:t>The educational agency or</w:t>
      </w:r>
      <w:r>
        <w:rPr>
          <w:spacing w:val="-26"/>
          <w:sz w:val="24"/>
        </w:rPr>
        <w:t> </w:t>
      </w:r>
      <w:r>
        <w:rPr>
          <w:sz w:val="24"/>
        </w:rPr>
        <w:t>institution, or SEA or its component, shall not destroy any education records </w:t>
      </w:r>
      <w:r>
        <w:rPr>
          <w:spacing w:val="-3"/>
          <w:sz w:val="24"/>
        </w:rPr>
        <w:t>if </w:t>
      </w:r>
      <w:r>
        <w:rPr>
          <w:sz w:val="24"/>
        </w:rPr>
        <w:t>there </w:t>
      </w:r>
      <w:r>
        <w:rPr>
          <w:spacing w:val="-3"/>
          <w:sz w:val="24"/>
        </w:rPr>
        <w:t>is </w:t>
      </w:r>
      <w:r>
        <w:rPr>
          <w:sz w:val="24"/>
        </w:rPr>
        <w:t>an outstanding request to </w:t>
      </w:r>
      <w:r>
        <w:rPr>
          <w:spacing w:val="-3"/>
          <w:sz w:val="24"/>
        </w:rPr>
        <w:t>inspect </w:t>
      </w:r>
      <w:r>
        <w:rPr>
          <w:sz w:val="24"/>
        </w:rPr>
        <w:t>and review the records under this</w:t>
      </w:r>
      <w:r>
        <w:rPr>
          <w:spacing w:val="-20"/>
          <w:sz w:val="24"/>
        </w:rPr>
        <w:t> </w:t>
      </w:r>
      <w:r>
        <w:rPr>
          <w:sz w:val="24"/>
        </w:rPr>
        <w:t>section.</w:t>
      </w:r>
    </w:p>
    <w:p>
      <w:pPr>
        <w:spacing w:after="0" w:line="240" w:lineRule="auto"/>
        <w:jc w:val="left"/>
        <w:rPr>
          <w:sz w:val="24"/>
        </w:rPr>
        <w:sectPr>
          <w:pgSz w:w="12240" w:h="15840"/>
          <w:pgMar w:header="0" w:footer="787" w:top="1360" w:bottom="980" w:left="1700" w:right="1680"/>
          <w:cols w:num="2" w:equalWidth="0">
            <w:col w:w="4061" w:space="621"/>
            <w:col w:w="4178"/>
          </w:cols>
        </w:sectPr>
      </w:pPr>
    </w:p>
    <w:p>
      <w:pPr>
        <w:pStyle w:val="ListParagraph"/>
        <w:numPr>
          <w:ilvl w:val="0"/>
          <w:numId w:val="21"/>
        </w:numPr>
        <w:tabs>
          <w:tab w:pos="403" w:val="left" w:leader="none"/>
        </w:tabs>
        <w:spacing w:line="240" w:lineRule="auto" w:before="72" w:after="0"/>
        <w:ind w:left="100" w:right="399" w:firstLine="0"/>
        <w:jc w:val="left"/>
        <w:rPr>
          <w:sz w:val="24"/>
        </w:rPr>
      </w:pPr>
      <w:r>
        <w:rPr>
          <w:spacing w:val="-3"/>
          <w:sz w:val="24"/>
        </w:rPr>
        <w:t>While </w:t>
      </w:r>
      <w:r>
        <w:rPr>
          <w:sz w:val="24"/>
        </w:rPr>
        <w:t>an educational agency or institution </w:t>
      </w:r>
      <w:r>
        <w:rPr>
          <w:spacing w:val="-3"/>
          <w:sz w:val="24"/>
        </w:rPr>
        <w:t>is </w:t>
      </w:r>
      <w:r>
        <w:rPr>
          <w:sz w:val="24"/>
        </w:rPr>
        <w:t>not required to </w:t>
      </w:r>
      <w:r>
        <w:rPr>
          <w:spacing w:val="-3"/>
          <w:sz w:val="24"/>
        </w:rPr>
        <w:t>give </w:t>
      </w:r>
      <w:r>
        <w:rPr>
          <w:sz w:val="24"/>
        </w:rPr>
        <w:t>an eligible student access to treatment records under paragraph (b)(4) of</w:t>
      </w:r>
      <w:r>
        <w:rPr>
          <w:spacing w:val="-14"/>
          <w:sz w:val="24"/>
        </w:rPr>
        <w:t> </w:t>
      </w:r>
      <w:r>
        <w:rPr>
          <w:sz w:val="24"/>
        </w:rPr>
        <w:t>the definition </w:t>
      </w:r>
      <w:r>
        <w:rPr>
          <w:spacing w:val="4"/>
          <w:sz w:val="24"/>
        </w:rPr>
        <w:t>of </w:t>
      </w:r>
      <w:r>
        <w:rPr>
          <w:sz w:val="24"/>
        </w:rPr>
        <w:t>"Education records"</w:t>
      </w:r>
      <w:r>
        <w:rPr>
          <w:spacing w:val="-22"/>
          <w:sz w:val="24"/>
        </w:rPr>
        <w:t> </w:t>
      </w:r>
      <w:r>
        <w:rPr>
          <w:spacing w:val="-3"/>
          <w:sz w:val="24"/>
        </w:rPr>
        <w:t>in</w:t>
      </w:r>
    </w:p>
    <w:p>
      <w:pPr>
        <w:pStyle w:val="BodyText"/>
        <w:ind w:left="100"/>
      </w:pPr>
      <w:r>
        <w:rPr/>
        <w:t>§ 99.3, the student may have those records reviewed by a physician or other appropriate professional of the student's choice.</w:t>
      </w:r>
    </w:p>
    <w:p>
      <w:pPr>
        <w:pStyle w:val="BodyText"/>
        <w:spacing w:before="7"/>
      </w:pPr>
    </w:p>
    <w:p>
      <w:pPr>
        <w:spacing w:line="274" w:lineRule="exact" w:before="0"/>
        <w:ind w:left="100" w:right="355" w:firstLine="0"/>
        <w:jc w:val="left"/>
        <w:rPr>
          <w:i/>
          <w:sz w:val="24"/>
        </w:rPr>
      </w:pPr>
      <w:r>
        <w:rPr>
          <w:i/>
          <w:sz w:val="24"/>
        </w:rPr>
        <w:t>(Authority: 20 U.S.C. 1232g(a)(1)(A) </w:t>
      </w:r>
      <w:r>
        <w:rPr>
          <w:i/>
          <w:sz w:val="24"/>
        </w:rPr>
        <w:t>and (B))</w:t>
      </w:r>
    </w:p>
    <w:p>
      <w:pPr>
        <w:pStyle w:val="BodyText"/>
        <w:spacing w:before="1"/>
        <w:rPr>
          <w:i/>
        </w:rPr>
      </w:pPr>
    </w:p>
    <w:p>
      <w:pPr>
        <w:pStyle w:val="Heading3"/>
        <w:ind w:right="161"/>
      </w:pPr>
      <w:r>
        <w:rPr>
          <w:i/>
        </w:rPr>
        <w:t>§ 99.11 May an educational agency or </w:t>
      </w:r>
      <w:r>
        <w:rPr/>
        <w:t>institution charge a fee for copies of education records?</w:t>
      </w:r>
    </w:p>
    <w:p>
      <w:pPr>
        <w:pStyle w:val="BodyText"/>
        <w:spacing w:before="6"/>
        <w:rPr>
          <w:b/>
          <w:i/>
          <w:sz w:val="23"/>
        </w:rPr>
      </w:pPr>
    </w:p>
    <w:p>
      <w:pPr>
        <w:pStyle w:val="ListParagraph"/>
        <w:numPr>
          <w:ilvl w:val="0"/>
          <w:numId w:val="22"/>
        </w:numPr>
        <w:tabs>
          <w:tab w:pos="431" w:val="left" w:leader="none"/>
        </w:tabs>
        <w:spacing w:line="240" w:lineRule="auto" w:before="0" w:after="0"/>
        <w:ind w:left="100" w:right="0" w:firstLine="0"/>
        <w:jc w:val="left"/>
        <w:rPr>
          <w:sz w:val="24"/>
        </w:rPr>
      </w:pPr>
      <w:r>
        <w:rPr>
          <w:sz w:val="24"/>
        </w:rPr>
        <w:t>Unless the imposition of a </w:t>
      </w:r>
      <w:r>
        <w:rPr>
          <w:spacing w:val="-3"/>
          <w:sz w:val="24"/>
        </w:rPr>
        <w:t>fee </w:t>
      </w:r>
      <w:r>
        <w:rPr>
          <w:sz w:val="24"/>
        </w:rPr>
        <w:t>effectively prevents a parent or eligible student from exercising the right to inspect and review the student's education records, an educational agency or institution </w:t>
      </w:r>
      <w:r>
        <w:rPr>
          <w:spacing w:val="-3"/>
          <w:sz w:val="24"/>
        </w:rPr>
        <w:t>may </w:t>
      </w:r>
      <w:r>
        <w:rPr>
          <w:sz w:val="24"/>
        </w:rPr>
        <w:t>charge a </w:t>
      </w:r>
      <w:r>
        <w:rPr>
          <w:spacing w:val="-3"/>
          <w:sz w:val="24"/>
        </w:rPr>
        <w:t>fee </w:t>
      </w:r>
      <w:r>
        <w:rPr>
          <w:sz w:val="24"/>
        </w:rPr>
        <w:t>for a copy of an education record which </w:t>
      </w:r>
      <w:r>
        <w:rPr>
          <w:spacing w:val="-3"/>
          <w:sz w:val="24"/>
        </w:rPr>
        <w:t>is </w:t>
      </w:r>
      <w:r>
        <w:rPr>
          <w:sz w:val="24"/>
        </w:rPr>
        <w:t>made for the parent or eligible</w:t>
      </w:r>
      <w:r>
        <w:rPr>
          <w:spacing w:val="-12"/>
          <w:sz w:val="24"/>
        </w:rPr>
        <w:t> </w:t>
      </w:r>
      <w:r>
        <w:rPr>
          <w:sz w:val="24"/>
        </w:rPr>
        <w:t>student.</w:t>
      </w:r>
    </w:p>
    <w:p>
      <w:pPr>
        <w:pStyle w:val="BodyText"/>
      </w:pPr>
    </w:p>
    <w:p>
      <w:pPr>
        <w:pStyle w:val="ListParagraph"/>
        <w:numPr>
          <w:ilvl w:val="0"/>
          <w:numId w:val="22"/>
        </w:numPr>
        <w:tabs>
          <w:tab w:pos="441" w:val="left" w:leader="none"/>
        </w:tabs>
        <w:spacing w:line="240" w:lineRule="auto" w:before="0" w:after="0"/>
        <w:ind w:left="100" w:right="132" w:firstLine="0"/>
        <w:jc w:val="left"/>
        <w:rPr>
          <w:sz w:val="24"/>
        </w:rPr>
      </w:pPr>
      <w:r>
        <w:rPr>
          <w:sz w:val="24"/>
        </w:rPr>
        <w:t>An educational agency or</w:t>
      </w:r>
      <w:r>
        <w:rPr>
          <w:spacing w:val="-20"/>
          <w:sz w:val="24"/>
        </w:rPr>
        <w:t> </w:t>
      </w:r>
      <w:r>
        <w:rPr>
          <w:sz w:val="24"/>
        </w:rPr>
        <w:t>institution may not charge a </w:t>
      </w:r>
      <w:r>
        <w:rPr>
          <w:spacing w:val="-3"/>
          <w:sz w:val="24"/>
        </w:rPr>
        <w:t>fee </w:t>
      </w:r>
      <w:r>
        <w:rPr>
          <w:spacing w:val="2"/>
          <w:sz w:val="24"/>
        </w:rPr>
        <w:t>to </w:t>
      </w:r>
      <w:r>
        <w:rPr>
          <w:sz w:val="24"/>
        </w:rPr>
        <w:t>search for or to retrieve the education records of a student.</w:t>
      </w:r>
    </w:p>
    <w:p>
      <w:pPr>
        <w:pStyle w:val="BodyText"/>
      </w:pPr>
    </w:p>
    <w:p>
      <w:pPr>
        <w:spacing w:before="0"/>
        <w:ind w:left="100" w:right="0" w:firstLine="0"/>
        <w:jc w:val="left"/>
        <w:rPr>
          <w:i/>
          <w:sz w:val="24"/>
        </w:rPr>
      </w:pPr>
      <w:r>
        <w:rPr>
          <w:i/>
          <w:sz w:val="24"/>
        </w:rPr>
        <w:t>(Authority: 20 U.S.C. 1232g(a)(1))</w:t>
      </w:r>
    </w:p>
    <w:p>
      <w:pPr>
        <w:pStyle w:val="BodyText"/>
        <w:spacing w:before="4"/>
        <w:rPr>
          <w:i/>
        </w:rPr>
      </w:pPr>
    </w:p>
    <w:p>
      <w:pPr>
        <w:pStyle w:val="Heading3"/>
        <w:spacing w:line="242" w:lineRule="auto"/>
        <w:ind w:right="320"/>
      </w:pPr>
      <w:r>
        <w:rPr>
          <w:i/>
        </w:rPr>
        <w:t>§ 99.12 What limitations exist on the </w:t>
      </w:r>
      <w:r>
        <w:rPr/>
        <w:t>right to inspect and review records?</w:t>
      </w:r>
    </w:p>
    <w:p>
      <w:pPr>
        <w:pStyle w:val="BodyText"/>
        <w:spacing w:before="4"/>
        <w:rPr>
          <w:b/>
          <w:i/>
          <w:sz w:val="23"/>
        </w:rPr>
      </w:pPr>
    </w:p>
    <w:p>
      <w:pPr>
        <w:pStyle w:val="ListParagraph"/>
        <w:numPr>
          <w:ilvl w:val="0"/>
          <w:numId w:val="23"/>
        </w:numPr>
        <w:tabs>
          <w:tab w:pos="490" w:val="left" w:leader="none"/>
        </w:tabs>
        <w:spacing w:line="240" w:lineRule="auto" w:before="0" w:after="0"/>
        <w:ind w:left="100" w:right="122" w:firstLine="0"/>
        <w:jc w:val="left"/>
        <w:rPr>
          <w:sz w:val="24"/>
        </w:rPr>
      </w:pPr>
      <w:r>
        <w:rPr>
          <w:sz w:val="24"/>
        </w:rPr>
        <w:t>If the education records of a</w:t>
      </w:r>
      <w:r>
        <w:rPr>
          <w:spacing w:val="-14"/>
          <w:sz w:val="24"/>
        </w:rPr>
        <w:t> </w:t>
      </w:r>
      <w:r>
        <w:rPr>
          <w:sz w:val="24"/>
        </w:rPr>
        <w:t>student contain information on more than one student, the parent or </w:t>
      </w:r>
      <w:r>
        <w:rPr>
          <w:spacing w:val="-3"/>
          <w:sz w:val="24"/>
        </w:rPr>
        <w:t>eligible </w:t>
      </w:r>
      <w:r>
        <w:rPr>
          <w:sz w:val="24"/>
        </w:rPr>
        <w:t>student may inspect and review or </w:t>
      </w:r>
      <w:r>
        <w:rPr>
          <w:spacing w:val="-3"/>
          <w:sz w:val="24"/>
        </w:rPr>
        <w:t>be </w:t>
      </w:r>
      <w:r>
        <w:rPr>
          <w:sz w:val="24"/>
        </w:rPr>
        <w:t>informed of only the specific information about that</w:t>
      </w:r>
      <w:r>
        <w:rPr>
          <w:spacing w:val="-4"/>
          <w:sz w:val="24"/>
        </w:rPr>
        <w:t> </w:t>
      </w:r>
      <w:r>
        <w:rPr>
          <w:sz w:val="24"/>
        </w:rPr>
        <w:t>student.</w:t>
      </w:r>
    </w:p>
    <w:p>
      <w:pPr>
        <w:pStyle w:val="BodyText"/>
      </w:pPr>
    </w:p>
    <w:p>
      <w:pPr>
        <w:pStyle w:val="ListParagraph"/>
        <w:numPr>
          <w:ilvl w:val="0"/>
          <w:numId w:val="23"/>
        </w:numPr>
        <w:tabs>
          <w:tab w:pos="441" w:val="left" w:leader="none"/>
        </w:tabs>
        <w:spacing w:line="240" w:lineRule="auto" w:before="0" w:after="0"/>
        <w:ind w:left="100" w:right="117" w:firstLine="0"/>
        <w:jc w:val="left"/>
        <w:rPr>
          <w:sz w:val="24"/>
        </w:rPr>
      </w:pPr>
      <w:r>
        <w:rPr>
          <w:sz w:val="24"/>
        </w:rPr>
        <w:t>A postsecondary institution does</w:t>
      </w:r>
      <w:r>
        <w:rPr>
          <w:spacing w:val="-17"/>
          <w:sz w:val="24"/>
        </w:rPr>
        <w:t> </w:t>
      </w:r>
      <w:r>
        <w:rPr>
          <w:sz w:val="24"/>
        </w:rPr>
        <w:t>not have </w:t>
      </w:r>
      <w:r>
        <w:rPr>
          <w:spacing w:val="2"/>
          <w:sz w:val="24"/>
        </w:rPr>
        <w:t>to </w:t>
      </w:r>
      <w:r>
        <w:rPr>
          <w:spacing w:val="-3"/>
          <w:sz w:val="24"/>
        </w:rPr>
        <w:t>permit </w:t>
      </w:r>
      <w:r>
        <w:rPr>
          <w:sz w:val="24"/>
        </w:rPr>
        <w:t>a student to inspect and review education records that</w:t>
      </w:r>
      <w:r>
        <w:rPr>
          <w:spacing w:val="-10"/>
          <w:sz w:val="24"/>
        </w:rPr>
        <w:t> </w:t>
      </w:r>
      <w:r>
        <w:rPr>
          <w:sz w:val="24"/>
        </w:rPr>
        <w:t>are:</w:t>
      </w:r>
    </w:p>
    <w:p>
      <w:pPr>
        <w:pStyle w:val="ListParagraph"/>
        <w:numPr>
          <w:ilvl w:val="1"/>
          <w:numId w:val="23"/>
        </w:numPr>
        <w:tabs>
          <w:tab w:pos="446" w:val="left" w:leader="none"/>
        </w:tabs>
        <w:spacing w:line="240" w:lineRule="auto" w:before="72" w:after="0"/>
        <w:ind w:left="100" w:right="194" w:firstLine="0"/>
        <w:jc w:val="left"/>
        <w:rPr>
          <w:sz w:val="24"/>
        </w:rPr>
      </w:pPr>
      <w:r>
        <w:rPr>
          <w:spacing w:val="-4"/>
          <w:w w:val="99"/>
          <w:sz w:val="24"/>
        </w:rPr>
        <w:br w:type="column"/>
      </w:r>
      <w:r>
        <w:rPr>
          <w:sz w:val="24"/>
        </w:rPr>
        <w:t>Financial records, including any information those records contain, of</w:t>
      </w:r>
      <w:r>
        <w:rPr>
          <w:spacing w:val="-24"/>
          <w:sz w:val="24"/>
        </w:rPr>
        <w:t> </w:t>
      </w:r>
      <w:r>
        <w:rPr>
          <w:sz w:val="24"/>
        </w:rPr>
        <w:t>his or her</w:t>
      </w:r>
      <w:r>
        <w:rPr>
          <w:spacing w:val="-5"/>
          <w:sz w:val="24"/>
        </w:rPr>
        <w:t> </w:t>
      </w:r>
      <w:r>
        <w:rPr>
          <w:sz w:val="24"/>
        </w:rPr>
        <w:t>parents;</w:t>
      </w:r>
    </w:p>
    <w:p>
      <w:pPr>
        <w:pStyle w:val="BodyText"/>
      </w:pPr>
    </w:p>
    <w:p>
      <w:pPr>
        <w:pStyle w:val="ListParagraph"/>
        <w:numPr>
          <w:ilvl w:val="1"/>
          <w:numId w:val="23"/>
        </w:numPr>
        <w:tabs>
          <w:tab w:pos="446" w:val="left" w:leader="none"/>
        </w:tabs>
        <w:spacing w:line="240" w:lineRule="auto" w:before="0" w:after="0"/>
        <w:ind w:left="100" w:right="115" w:firstLine="0"/>
        <w:jc w:val="left"/>
        <w:rPr>
          <w:sz w:val="24"/>
        </w:rPr>
      </w:pPr>
      <w:r>
        <w:rPr>
          <w:sz w:val="24"/>
        </w:rPr>
        <w:t>Confidential letters and confidential statements of recommendation placed </w:t>
      </w:r>
      <w:r>
        <w:rPr>
          <w:spacing w:val="-3"/>
          <w:sz w:val="24"/>
        </w:rPr>
        <w:t>in </w:t>
      </w:r>
      <w:r>
        <w:rPr>
          <w:sz w:val="24"/>
        </w:rPr>
        <w:t>the education records of the student before January 1, 1975, as </w:t>
      </w:r>
      <w:r>
        <w:rPr>
          <w:spacing w:val="-3"/>
          <w:sz w:val="24"/>
        </w:rPr>
        <w:t>long </w:t>
      </w:r>
      <w:r>
        <w:rPr>
          <w:sz w:val="24"/>
        </w:rPr>
        <w:t>as the statements are used only for the purposes for which they were specifically intended;</w:t>
      </w:r>
      <w:r>
        <w:rPr>
          <w:spacing w:val="-10"/>
          <w:sz w:val="24"/>
        </w:rPr>
        <w:t> </w:t>
      </w:r>
      <w:r>
        <w:rPr>
          <w:sz w:val="24"/>
        </w:rPr>
        <w:t>and</w:t>
      </w:r>
    </w:p>
    <w:p>
      <w:pPr>
        <w:pStyle w:val="BodyText"/>
        <w:spacing w:before="11"/>
        <w:rPr>
          <w:sz w:val="23"/>
        </w:rPr>
      </w:pPr>
    </w:p>
    <w:p>
      <w:pPr>
        <w:pStyle w:val="ListParagraph"/>
        <w:numPr>
          <w:ilvl w:val="1"/>
          <w:numId w:val="23"/>
        </w:numPr>
        <w:tabs>
          <w:tab w:pos="446" w:val="left" w:leader="none"/>
        </w:tabs>
        <w:spacing w:line="240" w:lineRule="auto" w:before="0" w:after="0"/>
        <w:ind w:left="100" w:right="201" w:firstLine="0"/>
        <w:jc w:val="left"/>
        <w:rPr>
          <w:sz w:val="24"/>
        </w:rPr>
      </w:pPr>
      <w:r>
        <w:rPr>
          <w:sz w:val="24"/>
        </w:rPr>
        <w:t>Confidential letters and confidential statements of recommendation placed </w:t>
      </w:r>
      <w:r>
        <w:rPr>
          <w:spacing w:val="-3"/>
          <w:sz w:val="24"/>
        </w:rPr>
        <w:t>in </w:t>
      </w:r>
      <w:r>
        <w:rPr>
          <w:sz w:val="24"/>
        </w:rPr>
        <w:t>the student's education records after January 1, 1975,</w:t>
      </w:r>
      <w:r>
        <w:rPr>
          <w:spacing w:val="1"/>
          <w:sz w:val="24"/>
        </w:rPr>
        <w:t> </w:t>
      </w:r>
      <w:r>
        <w:rPr>
          <w:spacing w:val="-5"/>
          <w:sz w:val="24"/>
        </w:rPr>
        <w:t>if:</w:t>
      </w:r>
    </w:p>
    <w:p>
      <w:pPr>
        <w:pStyle w:val="BodyText"/>
        <w:spacing w:before="11"/>
        <w:rPr>
          <w:sz w:val="23"/>
        </w:rPr>
      </w:pPr>
    </w:p>
    <w:p>
      <w:pPr>
        <w:pStyle w:val="ListParagraph"/>
        <w:numPr>
          <w:ilvl w:val="2"/>
          <w:numId w:val="23"/>
        </w:numPr>
        <w:tabs>
          <w:tab w:pos="388" w:val="left" w:leader="none"/>
        </w:tabs>
        <w:spacing w:line="240" w:lineRule="auto" w:before="0" w:after="0"/>
        <w:ind w:left="100" w:right="305" w:firstLine="0"/>
        <w:jc w:val="left"/>
        <w:rPr>
          <w:sz w:val="24"/>
        </w:rPr>
      </w:pPr>
      <w:r>
        <w:rPr>
          <w:sz w:val="24"/>
        </w:rPr>
        <w:t>The student has waived his or her right to inspect and review those</w:t>
      </w:r>
      <w:r>
        <w:rPr>
          <w:spacing w:val="-12"/>
          <w:sz w:val="24"/>
        </w:rPr>
        <w:t> </w:t>
      </w:r>
      <w:r>
        <w:rPr>
          <w:sz w:val="24"/>
        </w:rPr>
        <w:t>letters and statements;</w:t>
      </w:r>
      <w:r>
        <w:rPr>
          <w:spacing w:val="-14"/>
          <w:sz w:val="24"/>
        </w:rPr>
        <w:t> </w:t>
      </w:r>
      <w:r>
        <w:rPr>
          <w:sz w:val="24"/>
        </w:rPr>
        <w:t>and</w:t>
      </w:r>
    </w:p>
    <w:p>
      <w:pPr>
        <w:pStyle w:val="BodyText"/>
      </w:pPr>
    </w:p>
    <w:p>
      <w:pPr>
        <w:pStyle w:val="ListParagraph"/>
        <w:numPr>
          <w:ilvl w:val="2"/>
          <w:numId w:val="23"/>
        </w:numPr>
        <w:tabs>
          <w:tab w:pos="451" w:val="left" w:leader="none"/>
        </w:tabs>
        <w:spacing w:line="242" w:lineRule="auto" w:before="0" w:after="0"/>
        <w:ind w:left="100" w:right="661" w:firstLine="0"/>
        <w:jc w:val="left"/>
        <w:rPr>
          <w:sz w:val="24"/>
        </w:rPr>
      </w:pPr>
      <w:r>
        <w:rPr>
          <w:sz w:val="24"/>
        </w:rPr>
        <w:t>Those letters and statements</w:t>
      </w:r>
      <w:r>
        <w:rPr>
          <w:spacing w:val="-9"/>
          <w:sz w:val="24"/>
        </w:rPr>
        <w:t> </w:t>
      </w:r>
      <w:r>
        <w:rPr>
          <w:sz w:val="24"/>
        </w:rPr>
        <w:t>are related to the</w:t>
      </w:r>
      <w:r>
        <w:rPr>
          <w:spacing w:val="-11"/>
          <w:sz w:val="24"/>
        </w:rPr>
        <w:t> </w:t>
      </w:r>
      <w:r>
        <w:rPr>
          <w:sz w:val="24"/>
        </w:rPr>
        <w:t>student's:</w:t>
      </w:r>
    </w:p>
    <w:p>
      <w:pPr>
        <w:pStyle w:val="BodyText"/>
        <w:spacing w:before="8"/>
        <w:rPr>
          <w:sz w:val="23"/>
        </w:rPr>
      </w:pPr>
    </w:p>
    <w:p>
      <w:pPr>
        <w:pStyle w:val="ListParagraph"/>
        <w:numPr>
          <w:ilvl w:val="3"/>
          <w:numId w:val="23"/>
        </w:numPr>
        <w:tabs>
          <w:tab w:pos="494" w:val="left" w:leader="none"/>
        </w:tabs>
        <w:spacing w:line="240" w:lineRule="auto" w:before="0" w:after="0"/>
        <w:ind w:left="100" w:right="944" w:firstLine="0"/>
        <w:jc w:val="left"/>
        <w:rPr>
          <w:sz w:val="24"/>
        </w:rPr>
      </w:pPr>
      <w:r>
        <w:rPr>
          <w:sz w:val="24"/>
        </w:rPr>
        <w:t>Admission to an</w:t>
      </w:r>
      <w:r>
        <w:rPr>
          <w:spacing w:val="-9"/>
          <w:sz w:val="24"/>
        </w:rPr>
        <w:t> </w:t>
      </w:r>
      <w:r>
        <w:rPr>
          <w:sz w:val="24"/>
        </w:rPr>
        <w:t>educational institution;</w:t>
      </w:r>
    </w:p>
    <w:p>
      <w:pPr>
        <w:pStyle w:val="BodyText"/>
        <w:spacing w:before="10"/>
        <w:rPr>
          <w:sz w:val="23"/>
        </w:rPr>
      </w:pPr>
    </w:p>
    <w:p>
      <w:pPr>
        <w:pStyle w:val="ListParagraph"/>
        <w:numPr>
          <w:ilvl w:val="3"/>
          <w:numId w:val="23"/>
        </w:numPr>
        <w:tabs>
          <w:tab w:pos="484" w:val="left" w:leader="none"/>
        </w:tabs>
        <w:spacing w:line="240" w:lineRule="auto" w:before="0" w:after="0"/>
        <w:ind w:left="483" w:right="0" w:hanging="383"/>
        <w:jc w:val="left"/>
        <w:rPr>
          <w:sz w:val="24"/>
        </w:rPr>
      </w:pPr>
      <w:r>
        <w:rPr>
          <w:sz w:val="24"/>
        </w:rPr>
        <w:t>Application for employment;</w:t>
      </w:r>
      <w:r>
        <w:rPr>
          <w:spacing w:val="-21"/>
          <w:sz w:val="24"/>
        </w:rPr>
        <w:t> </w:t>
      </w:r>
      <w:r>
        <w:rPr>
          <w:sz w:val="24"/>
        </w:rPr>
        <w:t>or</w:t>
      </w:r>
    </w:p>
    <w:p>
      <w:pPr>
        <w:pStyle w:val="BodyText"/>
        <w:spacing w:before="10"/>
        <w:rPr>
          <w:sz w:val="23"/>
        </w:rPr>
      </w:pPr>
    </w:p>
    <w:p>
      <w:pPr>
        <w:pStyle w:val="ListParagraph"/>
        <w:numPr>
          <w:ilvl w:val="3"/>
          <w:numId w:val="23"/>
        </w:numPr>
        <w:tabs>
          <w:tab w:pos="484" w:val="left" w:leader="none"/>
        </w:tabs>
        <w:spacing w:line="242" w:lineRule="auto" w:before="0" w:after="0"/>
        <w:ind w:left="100" w:right="609" w:firstLine="0"/>
        <w:jc w:val="left"/>
        <w:rPr>
          <w:sz w:val="24"/>
        </w:rPr>
      </w:pPr>
      <w:r>
        <w:rPr>
          <w:sz w:val="24"/>
        </w:rPr>
        <w:t>Receipt of an honor or</w:t>
      </w:r>
      <w:r>
        <w:rPr>
          <w:spacing w:val="-13"/>
          <w:sz w:val="24"/>
        </w:rPr>
        <w:t> </w:t>
      </w:r>
      <w:r>
        <w:rPr>
          <w:sz w:val="24"/>
        </w:rPr>
        <w:t>honorary recognition.</w:t>
      </w:r>
    </w:p>
    <w:p>
      <w:pPr>
        <w:pStyle w:val="BodyText"/>
        <w:spacing w:before="2"/>
      </w:pPr>
    </w:p>
    <w:p>
      <w:pPr>
        <w:pStyle w:val="BodyText"/>
        <w:spacing w:line="274" w:lineRule="exact"/>
        <w:ind w:left="100" w:right="245"/>
      </w:pPr>
      <w:r>
        <w:rPr/>
        <w:t>(c)(1) A waiver under paragraph (b)(3)(i) of this section is valid only if:</w:t>
      </w:r>
    </w:p>
    <w:p>
      <w:pPr>
        <w:pStyle w:val="BodyText"/>
        <w:spacing w:before="8"/>
        <w:rPr>
          <w:sz w:val="23"/>
        </w:rPr>
      </w:pPr>
    </w:p>
    <w:p>
      <w:pPr>
        <w:pStyle w:val="ListParagraph"/>
        <w:numPr>
          <w:ilvl w:val="0"/>
          <w:numId w:val="24"/>
        </w:numPr>
        <w:tabs>
          <w:tab w:pos="388" w:val="left" w:leader="none"/>
        </w:tabs>
        <w:spacing w:line="240" w:lineRule="auto" w:before="0" w:after="0"/>
        <w:ind w:left="100" w:right="157" w:firstLine="0"/>
        <w:jc w:val="left"/>
        <w:rPr>
          <w:sz w:val="24"/>
        </w:rPr>
      </w:pPr>
      <w:r>
        <w:rPr>
          <w:sz w:val="24"/>
        </w:rPr>
        <w:t>The educational agency or institution does not require the waiver as a condition for admission to or receipt of</w:t>
      </w:r>
      <w:r>
        <w:rPr>
          <w:spacing w:val="-22"/>
          <w:sz w:val="24"/>
        </w:rPr>
        <w:t> </w:t>
      </w:r>
      <w:r>
        <w:rPr>
          <w:sz w:val="24"/>
        </w:rPr>
        <w:t>a service or </w:t>
      </w:r>
      <w:r>
        <w:rPr>
          <w:spacing w:val="-3"/>
          <w:sz w:val="24"/>
        </w:rPr>
        <w:t>benefit </w:t>
      </w:r>
      <w:r>
        <w:rPr>
          <w:sz w:val="24"/>
        </w:rPr>
        <w:t>from the agency or institution;</w:t>
      </w:r>
      <w:r>
        <w:rPr>
          <w:spacing w:val="-15"/>
          <w:sz w:val="24"/>
        </w:rPr>
        <w:t> </w:t>
      </w:r>
      <w:r>
        <w:rPr>
          <w:sz w:val="24"/>
        </w:rPr>
        <w:t>and</w:t>
      </w:r>
    </w:p>
    <w:p>
      <w:pPr>
        <w:pStyle w:val="BodyText"/>
        <w:spacing w:before="11"/>
        <w:rPr>
          <w:sz w:val="23"/>
        </w:rPr>
      </w:pPr>
    </w:p>
    <w:p>
      <w:pPr>
        <w:pStyle w:val="ListParagraph"/>
        <w:numPr>
          <w:ilvl w:val="0"/>
          <w:numId w:val="24"/>
        </w:numPr>
        <w:tabs>
          <w:tab w:pos="451" w:val="left" w:leader="none"/>
        </w:tabs>
        <w:spacing w:line="242" w:lineRule="auto" w:before="0" w:after="0"/>
        <w:ind w:left="100" w:right="246" w:firstLine="0"/>
        <w:jc w:val="left"/>
        <w:rPr>
          <w:sz w:val="24"/>
        </w:rPr>
      </w:pPr>
      <w:r>
        <w:rPr>
          <w:sz w:val="24"/>
        </w:rPr>
        <w:t>The waiver </w:t>
      </w:r>
      <w:r>
        <w:rPr>
          <w:spacing w:val="-3"/>
          <w:sz w:val="24"/>
        </w:rPr>
        <w:t>is made in </w:t>
      </w:r>
      <w:r>
        <w:rPr>
          <w:sz w:val="24"/>
        </w:rPr>
        <w:t>writing and signed by the student, regardless of</w:t>
      </w:r>
      <w:r>
        <w:rPr>
          <w:spacing w:val="-20"/>
          <w:sz w:val="24"/>
        </w:rPr>
        <w:t> </w:t>
      </w:r>
      <w:r>
        <w:rPr>
          <w:sz w:val="24"/>
        </w:rPr>
        <w:t>age.</w:t>
      </w:r>
    </w:p>
    <w:p>
      <w:pPr>
        <w:pStyle w:val="BodyText"/>
        <w:spacing w:before="2"/>
      </w:pPr>
    </w:p>
    <w:p>
      <w:pPr>
        <w:pStyle w:val="ListParagraph"/>
        <w:numPr>
          <w:ilvl w:val="0"/>
          <w:numId w:val="25"/>
        </w:numPr>
        <w:tabs>
          <w:tab w:pos="442" w:val="left" w:leader="none"/>
        </w:tabs>
        <w:spacing w:line="274" w:lineRule="exact" w:before="0" w:after="0"/>
        <w:ind w:left="100" w:right="396" w:firstLine="0"/>
        <w:jc w:val="left"/>
        <w:rPr>
          <w:sz w:val="24"/>
        </w:rPr>
      </w:pPr>
      <w:r>
        <w:rPr>
          <w:sz w:val="24"/>
        </w:rPr>
        <w:t>If a student has waived his or her rights under paragraph (b)(3)(i) of</w:t>
      </w:r>
      <w:r>
        <w:rPr>
          <w:spacing w:val="-17"/>
          <w:sz w:val="24"/>
        </w:rPr>
        <w:t> </w:t>
      </w:r>
      <w:r>
        <w:rPr>
          <w:sz w:val="24"/>
        </w:rPr>
        <w:t>this</w:t>
      </w:r>
    </w:p>
    <w:p>
      <w:pPr>
        <w:spacing w:after="0" w:line="274" w:lineRule="exact"/>
        <w:jc w:val="left"/>
        <w:rPr>
          <w:sz w:val="24"/>
        </w:rPr>
        <w:sectPr>
          <w:pgSz w:w="12240" w:h="15840"/>
          <w:pgMar w:header="0" w:footer="787" w:top="1360" w:bottom="980" w:left="1700" w:right="1680"/>
          <w:cols w:num="2" w:equalWidth="0">
            <w:col w:w="4061" w:space="621"/>
            <w:col w:w="4178"/>
          </w:cols>
        </w:sectPr>
      </w:pPr>
    </w:p>
    <w:p>
      <w:pPr>
        <w:pStyle w:val="BodyText"/>
        <w:spacing w:before="72"/>
        <w:ind w:left="100"/>
      </w:pPr>
      <w:r>
        <w:rPr/>
        <w:t>section, the educational institution shall:</w:t>
      </w:r>
    </w:p>
    <w:p>
      <w:pPr>
        <w:pStyle w:val="BodyText"/>
        <w:spacing w:before="11"/>
        <w:rPr>
          <w:sz w:val="23"/>
        </w:rPr>
      </w:pPr>
    </w:p>
    <w:p>
      <w:pPr>
        <w:pStyle w:val="ListParagraph"/>
        <w:numPr>
          <w:ilvl w:val="1"/>
          <w:numId w:val="25"/>
        </w:numPr>
        <w:tabs>
          <w:tab w:pos="388" w:val="left" w:leader="none"/>
        </w:tabs>
        <w:spacing w:line="240" w:lineRule="auto" w:before="0" w:after="0"/>
        <w:ind w:left="100" w:right="215" w:firstLine="0"/>
        <w:jc w:val="left"/>
        <w:rPr>
          <w:sz w:val="24"/>
        </w:rPr>
      </w:pPr>
      <w:r>
        <w:rPr>
          <w:sz w:val="24"/>
        </w:rPr>
        <w:t>Give the student, on request, the names </w:t>
      </w:r>
      <w:r>
        <w:rPr>
          <w:spacing w:val="3"/>
          <w:sz w:val="24"/>
        </w:rPr>
        <w:t>of </w:t>
      </w:r>
      <w:r>
        <w:rPr>
          <w:sz w:val="24"/>
        </w:rPr>
        <w:t>the individuals who</w:t>
      </w:r>
      <w:r>
        <w:rPr>
          <w:spacing w:val="-26"/>
          <w:sz w:val="24"/>
        </w:rPr>
        <w:t> </w:t>
      </w:r>
      <w:r>
        <w:rPr>
          <w:sz w:val="24"/>
        </w:rPr>
        <w:t>provided the letters and statements of recommendation;</w:t>
      </w:r>
      <w:r>
        <w:rPr>
          <w:spacing w:val="-13"/>
          <w:sz w:val="24"/>
        </w:rPr>
        <w:t> </w:t>
      </w:r>
      <w:r>
        <w:rPr>
          <w:sz w:val="24"/>
        </w:rPr>
        <w:t>and</w:t>
      </w:r>
    </w:p>
    <w:p>
      <w:pPr>
        <w:pStyle w:val="BodyText"/>
        <w:spacing w:before="11"/>
        <w:rPr>
          <w:sz w:val="23"/>
        </w:rPr>
      </w:pPr>
    </w:p>
    <w:p>
      <w:pPr>
        <w:pStyle w:val="ListParagraph"/>
        <w:numPr>
          <w:ilvl w:val="1"/>
          <w:numId w:val="25"/>
        </w:numPr>
        <w:tabs>
          <w:tab w:pos="451" w:val="left" w:leader="none"/>
        </w:tabs>
        <w:spacing w:line="240" w:lineRule="auto" w:before="0" w:after="0"/>
        <w:ind w:left="100" w:right="0" w:firstLine="0"/>
        <w:jc w:val="left"/>
        <w:rPr>
          <w:sz w:val="24"/>
        </w:rPr>
      </w:pPr>
      <w:r>
        <w:rPr>
          <w:sz w:val="24"/>
        </w:rPr>
        <w:t>Use the letters and statements of recommendation only for the purpose</w:t>
      </w:r>
      <w:r>
        <w:rPr>
          <w:spacing w:val="-14"/>
          <w:sz w:val="24"/>
        </w:rPr>
        <w:t> </w:t>
      </w:r>
      <w:r>
        <w:rPr>
          <w:sz w:val="24"/>
        </w:rPr>
        <w:t>for which they were</w:t>
      </w:r>
      <w:r>
        <w:rPr>
          <w:spacing w:val="-13"/>
          <w:sz w:val="24"/>
        </w:rPr>
        <w:t> </w:t>
      </w:r>
      <w:r>
        <w:rPr>
          <w:sz w:val="24"/>
        </w:rPr>
        <w:t>intended.</w:t>
      </w:r>
    </w:p>
    <w:p>
      <w:pPr>
        <w:pStyle w:val="BodyText"/>
        <w:spacing w:before="11"/>
        <w:rPr>
          <w:sz w:val="23"/>
        </w:rPr>
      </w:pPr>
    </w:p>
    <w:p>
      <w:pPr>
        <w:pStyle w:val="BodyText"/>
        <w:ind w:left="100" w:right="6"/>
      </w:pPr>
      <w:r>
        <w:rPr/>
        <w:t>(3)(i) A waiver under paragraph (b)(3)(i) of this section may be revoked with respect to any actions occurring after the revocation.</w:t>
      </w:r>
    </w:p>
    <w:p>
      <w:pPr>
        <w:pStyle w:val="BodyText"/>
        <w:spacing w:before="11"/>
        <w:rPr>
          <w:sz w:val="23"/>
        </w:rPr>
      </w:pPr>
    </w:p>
    <w:p>
      <w:pPr>
        <w:pStyle w:val="BodyText"/>
        <w:ind w:left="100" w:right="711"/>
        <w:jc w:val="both"/>
      </w:pPr>
      <w:r>
        <w:rPr/>
        <w:t>(ii) A revocation under paragraph (c)(3)(i) of this section must be in writing.</w:t>
      </w:r>
    </w:p>
    <w:p>
      <w:pPr>
        <w:pStyle w:val="BodyText"/>
      </w:pPr>
    </w:p>
    <w:p>
      <w:pPr>
        <w:spacing w:line="275" w:lineRule="exact" w:before="0"/>
        <w:ind w:left="100" w:right="0" w:firstLine="0"/>
        <w:jc w:val="left"/>
        <w:rPr>
          <w:i/>
          <w:sz w:val="24"/>
        </w:rPr>
      </w:pPr>
      <w:r>
        <w:rPr>
          <w:i/>
          <w:sz w:val="24"/>
        </w:rPr>
        <w:t>(Authority: 20 U.S.C. 1232g(a)(1) (A),</w:t>
      </w:r>
    </w:p>
    <w:p>
      <w:pPr>
        <w:spacing w:line="275" w:lineRule="exact" w:before="0"/>
        <w:ind w:left="100" w:right="0" w:firstLine="0"/>
        <w:jc w:val="left"/>
        <w:rPr>
          <w:i/>
          <w:sz w:val="24"/>
        </w:rPr>
      </w:pPr>
      <w:r>
        <w:rPr>
          <w:i/>
          <w:sz w:val="24"/>
        </w:rPr>
        <w:t>(B), (C), and (D))</w:t>
      </w:r>
    </w:p>
    <w:p>
      <w:pPr>
        <w:pStyle w:val="BodyText"/>
        <w:spacing w:before="6"/>
        <w:rPr>
          <w:i/>
        </w:rPr>
      </w:pPr>
    </w:p>
    <w:p>
      <w:pPr>
        <w:pStyle w:val="Heading1"/>
        <w:spacing w:line="242" w:lineRule="auto"/>
      </w:pPr>
      <w:r>
        <w:rPr/>
        <w:t>Subpart C-What Are the Procedures for Amending Education Records?</w:t>
      </w:r>
    </w:p>
    <w:p>
      <w:pPr>
        <w:pStyle w:val="Heading3"/>
        <w:spacing w:before="269"/>
        <w:ind w:right="331"/>
      </w:pPr>
      <w:r>
        <w:rPr>
          <w:i/>
        </w:rPr>
        <w:t>§ 99.20 How can a parent or eligible </w:t>
      </w:r>
      <w:r>
        <w:rPr/>
        <w:t>student request amendment of the student's education records?</w:t>
      </w:r>
    </w:p>
    <w:p>
      <w:pPr>
        <w:pStyle w:val="BodyText"/>
        <w:spacing w:before="7"/>
        <w:rPr>
          <w:b/>
          <w:i/>
          <w:sz w:val="23"/>
        </w:rPr>
      </w:pPr>
    </w:p>
    <w:p>
      <w:pPr>
        <w:pStyle w:val="ListParagraph"/>
        <w:numPr>
          <w:ilvl w:val="0"/>
          <w:numId w:val="26"/>
        </w:numPr>
        <w:tabs>
          <w:tab w:pos="431" w:val="left" w:leader="none"/>
        </w:tabs>
        <w:spacing w:line="240" w:lineRule="auto" w:before="0" w:after="0"/>
        <w:ind w:left="100" w:right="4" w:firstLine="0"/>
        <w:jc w:val="left"/>
        <w:rPr>
          <w:sz w:val="24"/>
        </w:rPr>
      </w:pPr>
      <w:r>
        <w:rPr>
          <w:sz w:val="24"/>
        </w:rPr>
        <w:t>If a parent or eligible student</w:t>
      </w:r>
      <w:r>
        <w:rPr>
          <w:spacing w:val="-24"/>
          <w:sz w:val="24"/>
        </w:rPr>
        <w:t> </w:t>
      </w:r>
      <w:r>
        <w:rPr>
          <w:sz w:val="24"/>
        </w:rPr>
        <w:t>believes the education records relating to the student contain information that </w:t>
      </w:r>
      <w:r>
        <w:rPr>
          <w:spacing w:val="-5"/>
          <w:sz w:val="24"/>
        </w:rPr>
        <w:t>is </w:t>
      </w:r>
      <w:r>
        <w:rPr>
          <w:sz w:val="24"/>
        </w:rPr>
        <w:t>inaccurate, misleading, or </w:t>
      </w:r>
      <w:r>
        <w:rPr>
          <w:spacing w:val="-3"/>
          <w:sz w:val="24"/>
        </w:rPr>
        <w:t>in</w:t>
      </w:r>
      <w:r>
        <w:rPr>
          <w:spacing w:val="-9"/>
          <w:sz w:val="24"/>
        </w:rPr>
        <w:t> </w:t>
      </w:r>
      <w:r>
        <w:rPr>
          <w:sz w:val="24"/>
        </w:rPr>
        <w:t>violation</w:t>
      </w:r>
    </w:p>
    <w:p>
      <w:pPr>
        <w:pStyle w:val="BodyText"/>
        <w:ind w:left="100" w:right="195"/>
        <w:jc w:val="both"/>
      </w:pPr>
      <w:r>
        <w:rPr/>
        <w:t>of the student's rights of privacy, he or she may ask the educational agency or institution to amend the record.</w:t>
      </w:r>
    </w:p>
    <w:p>
      <w:pPr>
        <w:pStyle w:val="BodyText"/>
        <w:spacing w:before="2"/>
      </w:pPr>
    </w:p>
    <w:p>
      <w:pPr>
        <w:pStyle w:val="ListParagraph"/>
        <w:numPr>
          <w:ilvl w:val="0"/>
          <w:numId w:val="26"/>
        </w:numPr>
        <w:tabs>
          <w:tab w:pos="441" w:val="left" w:leader="none"/>
        </w:tabs>
        <w:spacing w:line="240" w:lineRule="auto" w:before="0" w:after="0"/>
        <w:ind w:left="100" w:right="1" w:firstLine="0"/>
        <w:jc w:val="left"/>
        <w:rPr>
          <w:sz w:val="24"/>
        </w:rPr>
      </w:pPr>
      <w:r>
        <w:rPr>
          <w:sz w:val="24"/>
        </w:rPr>
        <w:t>The educational agency or institution shall decide whether to </w:t>
      </w:r>
      <w:r>
        <w:rPr>
          <w:spacing w:val="-3"/>
          <w:sz w:val="24"/>
        </w:rPr>
        <w:t>amend </w:t>
      </w:r>
      <w:r>
        <w:rPr>
          <w:sz w:val="24"/>
        </w:rPr>
        <w:t>the record as requested within a reasonable time after the agency or institution receives the</w:t>
      </w:r>
      <w:r>
        <w:rPr>
          <w:spacing w:val="-4"/>
          <w:sz w:val="24"/>
        </w:rPr>
        <w:t> </w:t>
      </w:r>
      <w:r>
        <w:rPr>
          <w:sz w:val="24"/>
        </w:rPr>
        <w:t>request.</w:t>
      </w:r>
    </w:p>
    <w:p>
      <w:pPr>
        <w:pStyle w:val="BodyText"/>
        <w:spacing w:before="10"/>
        <w:rPr>
          <w:sz w:val="23"/>
        </w:rPr>
      </w:pPr>
    </w:p>
    <w:p>
      <w:pPr>
        <w:pStyle w:val="ListParagraph"/>
        <w:numPr>
          <w:ilvl w:val="0"/>
          <w:numId w:val="26"/>
        </w:numPr>
        <w:tabs>
          <w:tab w:pos="431" w:val="left" w:leader="none"/>
        </w:tabs>
        <w:spacing w:line="240" w:lineRule="auto" w:before="0" w:after="0"/>
        <w:ind w:left="430" w:right="0" w:hanging="330"/>
        <w:jc w:val="left"/>
        <w:rPr>
          <w:sz w:val="24"/>
        </w:rPr>
      </w:pPr>
      <w:r>
        <w:rPr>
          <w:sz w:val="24"/>
        </w:rPr>
        <w:t>If the educational agency</w:t>
      </w:r>
      <w:r>
        <w:rPr>
          <w:spacing w:val="-18"/>
          <w:sz w:val="24"/>
        </w:rPr>
        <w:t> </w:t>
      </w:r>
      <w:r>
        <w:rPr>
          <w:sz w:val="24"/>
        </w:rPr>
        <w:t>or</w:t>
      </w:r>
    </w:p>
    <w:p>
      <w:pPr>
        <w:pStyle w:val="BodyText"/>
        <w:spacing w:before="72"/>
        <w:ind w:left="100" w:right="151"/>
      </w:pPr>
      <w:r>
        <w:rPr/>
        <w:br w:type="column"/>
      </w:r>
      <w:r>
        <w:rPr/>
        <w:t>institution decides not to amend the record as requested, it shall inform the parent or eligible student of its decision and of his or her right to a hearing under</w:t>
      </w:r>
    </w:p>
    <w:p>
      <w:pPr>
        <w:pStyle w:val="BodyText"/>
        <w:spacing w:before="2"/>
        <w:ind w:left="100"/>
      </w:pPr>
      <w:r>
        <w:rPr/>
        <w:t>§ 99.21.</w:t>
      </w:r>
    </w:p>
    <w:p>
      <w:pPr>
        <w:pStyle w:val="BodyText"/>
        <w:spacing w:before="11"/>
        <w:rPr>
          <w:sz w:val="23"/>
        </w:rPr>
      </w:pPr>
    </w:p>
    <w:p>
      <w:pPr>
        <w:spacing w:before="0"/>
        <w:ind w:left="100" w:right="0" w:firstLine="0"/>
        <w:jc w:val="left"/>
        <w:rPr>
          <w:i/>
          <w:sz w:val="24"/>
        </w:rPr>
      </w:pPr>
      <w:r>
        <w:rPr>
          <w:i/>
          <w:sz w:val="24"/>
        </w:rPr>
        <w:t>(Authority: 20 U.S.C. 1232g(a)(2))</w:t>
      </w:r>
    </w:p>
    <w:p>
      <w:pPr>
        <w:pStyle w:val="BodyText"/>
        <w:spacing w:before="4"/>
        <w:rPr>
          <w:i/>
        </w:rPr>
      </w:pPr>
    </w:p>
    <w:p>
      <w:pPr>
        <w:pStyle w:val="Heading3"/>
        <w:ind w:right="151"/>
      </w:pPr>
      <w:r>
        <w:rPr>
          <w:i/>
        </w:rPr>
        <w:t>§ 99.21 Under what conditions does a </w:t>
      </w:r>
      <w:r>
        <w:rPr/>
        <w:t>parent or eligible student have the right to a hearing?</w:t>
      </w:r>
    </w:p>
    <w:p>
      <w:pPr>
        <w:pStyle w:val="BodyText"/>
        <w:spacing w:before="5"/>
        <w:rPr>
          <w:b/>
          <w:i/>
          <w:sz w:val="23"/>
        </w:rPr>
      </w:pPr>
    </w:p>
    <w:p>
      <w:pPr>
        <w:pStyle w:val="BodyText"/>
        <w:spacing w:before="1"/>
        <w:ind w:left="100" w:right="99"/>
      </w:pPr>
      <w:r>
        <w:rPr/>
        <w:t>(a) An educational agency or institution shall give a parent or eligible student, on request, an opportunity for a hearing to challenge the content of the student's education records on the grounds that the information contained in the education records is inaccurate, misleading, or</w:t>
      </w:r>
    </w:p>
    <w:p>
      <w:pPr>
        <w:pStyle w:val="BodyText"/>
        <w:spacing w:line="242" w:lineRule="auto"/>
        <w:ind w:left="100"/>
      </w:pPr>
      <w:r>
        <w:rPr/>
        <w:t>in violation of the privacy rights of the student.</w:t>
      </w:r>
    </w:p>
    <w:p>
      <w:pPr>
        <w:pStyle w:val="BodyText"/>
        <w:spacing w:before="11"/>
        <w:rPr>
          <w:sz w:val="23"/>
        </w:rPr>
      </w:pPr>
    </w:p>
    <w:p>
      <w:pPr>
        <w:pStyle w:val="BodyText"/>
        <w:ind w:left="100" w:right="99"/>
      </w:pPr>
      <w:r>
        <w:rPr/>
        <w:t>(b)(1) If, as a result of the hearing, the educational agency or institution decides that the information is inaccurate, misleading, or otherwise in violation of the privacy rights of the student, it shall:</w:t>
      </w:r>
    </w:p>
    <w:p>
      <w:pPr>
        <w:pStyle w:val="BodyText"/>
        <w:spacing w:before="11"/>
        <w:rPr>
          <w:sz w:val="23"/>
        </w:rPr>
      </w:pPr>
    </w:p>
    <w:p>
      <w:pPr>
        <w:pStyle w:val="ListParagraph"/>
        <w:numPr>
          <w:ilvl w:val="0"/>
          <w:numId w:val="27"/>
        </w:numPr>
        <w:tabs>
          <w:tab w:pos="388" w:val="left" w:leader="none"/>
        </w:tabs>
        <w:spacing w:line="240" w:lineRule="auto" w:before="0" w:after="0"/>
        <w:ind w:left="100" w:right="0" w:firstLine="0"/>
        <w:jc w:val="left"/>
        <w:rPr>
          <w:sz w:val="24"/>
        </w:rPr>
      </w:pPr>
      <w:r>
        <w:rPr>
          <w:sz w:val="24"/>
        </w:rPr>
        <w:t>Amend the record accordingly;</w:t>
      </w:r>
      <w:r>
        <w:rPr>
          <w:spacing w:val="-17"/>
          <w:sz w:val="24"/>
        </w:rPr>
        <w:t> </w:t>
      </w:r>
      <w:r>
        <w:rPr>
          <w:sz w:val="24"/>
        </w:rPr>
        <w:t>and</w:t>
      </w:r>
    </w:p>
    <w:p>
      <w:pPr>
        <w:pStyle w:val="BodyText"/>
        <w:spacing w:before="11"/>
        <w:rPr>
          <w:sz w:val="23"/>
        </w:rPr>
      </w:pPr>
    </w:p>
    <w:p>
      <w:pPr>
        <w:pStyle w:val="ListParagraph"/>
        <w:numPr>
          <w:ilvl w:val="0"/>
          <w:numId w:val="27"/>
        </w:numPr>
        <w:tabs>
          <w:tab w:pos="451" w:val="left" w:leader="none"/>
        </w:tabs>
        <w:spacing w:line="240" w:lineRule="auto" w:before="0" w:after="0"/>
        <w:ind w:left="100" w:right="259" w:firstLine="0"/>
        <w:jc w:val="left"/>
        <w:rPr>
          <w:sz w:val="24"/>
        </w:rPr>
      </w:pPr>
      <w:r>
        <w:rPr>
          <w:sz w:val="24"/>
        </w:rPr>
        <w:t>Inform the parent or eligible</w:t>
      </w:r>
      <w:r>
        <w:rPr>
          <w:spacing w:val="-15"/>
          <w:sz w:val="24"/>
        </w:rPr>
        <w:t> </w:t>
      </w:r>
      <w:r>
        <w:rPr>
          <w:sz w:val="24"/>
        </w:rPr>
        <w:t>student of the amendment </w:t>
      </w:r>
      <w:r>
        <w:rPr>
          <w:spacing w:val="-3"/>
          <w:sz w:val="24"/>
        </w:rPr>
        <w:t>in</w:t>
      </w:r>
      <w:r>
        <w:rPr>
          <w:spacing w:val="-14"/>
          <w:sz w:val="24"/>
        </w:rPr>
        <w:t> </w:t>
      </w:r>
      <w:r>
        <w:rPr>
          <w:sz w:val="24"/>
        </w:rPr>
        <w:t>writing.</w:t>
      </w:r>
    </w:p>
    <w:p>
      <w:pPr>
        <w:pStyle w:val="BodyText"/>
        <w:spacing w:before="11"/>
        <w:rPr>
          <w:sz w:val="23"/>
        </w:rPr>
      </w:pPr>
    </w:p>
    <w:p>
      <w:pPr>
        <w:pStyle w:val="BodyText"/>
        <w:ind w:left="100" w:right="139"/>
      </w:pPr>
      <w:r>
        <w:rPr/>
        <w:t>(2) If, as a result of the hearing, the educational agency or institution decides that the information in the education record is not inaccurate, misleading, or otherwise in violation of the privacy rights of the student, it shall inform the parent or eligible student of the right to place a statement in the record commenting on the contested information in the record or stating why he or she disagrees with the decision of the agency or institution, or both.</w:t>
      </w:r>
    </w:p>
    <w:p>
      <w:pPr>
        <w:spacing w:after="0"/>
        <w:sectPr>
          <w:pgSz w:w="12240" w:h="15840"/>
          <w:pgMar w:header="0" w:footer="787" w:top="1360" w:bottom="980" w:left="1700" w:right="1680"/>
          <w:cols w:num="2" w:equalWidth="0">
            <w:col w:w="4051" w:space="631"/>
            <w:col w:w="4178"/>
          </w:cols>
        </w:sectPr>
      </w:pPr>
    </w:p>
    <w:p>
      <w:pPr>
        <w:pStyle w:val="ListParagraph"/>
        <w:numPr>
          <w:ilvl w:val="0"/>
          <w:numId w:val="28"/>
        </w:numPr>
        <w:tabs>
          <w:tab w:pos="431" w:val="left" w:leader="none"/>
        </w:tabs>
        <w:spacing w:line="240" w:lineRule="auto" w:before="72" w:after="0"/>
        <w:ind w:left="100" w:right="428" w:firstLine="0"/>
        <w:jc w:val="left"/>
        <w:rPr>
          <w:sz w:val="24"/>
        </w:rPr>
      </w:pPr>
      <w:r>
        <w:rPr>
          <w:sz w:val="24"/>
        </w:rPr>
        <w:t>If an educational agency or institution places a statement </w:t>
      </w:r>
      <w:r>
        <w:rPr>
          <w:spacing w:val="-3"/>
          <w:sz w:val="24"/>
        </w:rPr>
        <w:t>in </w:t>
      </w:r>
      <w:r>
        <w:rPr>
          <w:sz w:val="24"/>
        </w:rPr>
        <w:t>the education records of a student</w:t>
      </w:r>
      <w:r>
        <w:rPr>
          <w:spacing w:val="-12"/>
          <w:sz w:val="24"/>
        </w:rPr>
        <w:t> </w:t>
      </w:r>
      <w:r>
        <w:rPr>
          <w:sz w:val="24"/>
        </w:rPr>
        <w:t>under paragraph (b)(2) of this</w:t>
      </w:r>
      <w:r>
        <w:rPr>
          <w:spacing w:val="-17"/>
          <w:sz w:val="24"/>
        </w:rPr>
        <w:t> </w:t>
      </w:r>
      <w:r>
        <w:rPr>
          <w:sz w:val="24"/>
        </w:rPr>
        <w:t>section,</w:t>
      </w:r>
    </w:p>
    <w:p>
      <w:pPr>
        <w:pStyle w:val="BodyText"/>
        <w:spacing w:before="2"/>
        <w:ind w:left="100"/>
      </w:pPr>
      <w:r>
        <w:rPr/>
        <w:t>the agency or institution shall:</w:t>
      </w:r>
    </w:p>
    <w:p>
      <w:pPr>
        <w:pStyle w:val="BodyText"/>
        <w:spacing w:before="11"/>
        <w:rPr>
          <w:sz w:val="23"/>
        </w:rPr>
      </w:pPr>
    </w:p>
    <w:p>
      <w:pPr>
        <w:pStyle w:val="ListParagraph"/>
        <w:numPr>
          <w:ilvl w:val="1"/>
          <w:numId w:val="28"/>
        </w:numPr>
        <w:tabs>
          <w:tab w:pos="446" w:val="left" w:leader="none"/>
        </w:tabs>
        <w:spacing w:line="240" w:lineRule="auto" w:before="0" w:after="0"/>
        <w:ind w:left="100" w:right="207" w:firstLine="0"/>
        <w:jc w:val="left"/>
        <w:rPr>
          <w:sz w:val="24"/>
        </w:rPr>
      </w:pPr>
      <w:r>
        <w:rPr>
          <w:sz w:val="24"/>
        </w:rPr>
        <w:t>Maintain the statement with the contested part of the record for as </w:t>
      </w:r>
      <w:r>
        <w:rPr>
          <w:spacing w:val="-3"/>
          <w:sz w:val="24"/>
        </w:rPr>
        <w:t>long </w:t>
      </w:r>
      <w:r>
        <w:rPr>
          <w:sz w:val="24"/>
        </w:rPr>
        <w:t>as the record </w:t>
      </w:r>
      <w:r>
        <w:rPr>
          <w:spacing w:val="-5"/>
          <w:sz w:val="24"/>
        </w:rPr>
        <w:t>is </w:t>
      </w:r>
      <w:r>
        <w:rPr>
          <w:sz w:val="24"/>
        </w:rPr>
        <w:t>maintained;</w:t>
      </w:r>
      <w:r>
        <w:rPr>
          <w:spacing w:val="-2"/>
          <w:sz w:val="24"/>
        </w:rPr>
        <w:t> </w:t>
      </w:r>
      <w:r>
        <w:rPr>
          <w:sz w:val="24"/>
        </w:rPr>
        <w:t>and</w:t>
      </w:r>
    </w:p>
    <w:p>
      <w:pPr>
        <w:pStyle w:val="BodyText"/>
        <w:spacing w:before="11"/>
        <w:rPr>
          <w:sz w:val="23"/>
        </w:rPr>
      </w:pPr>
    </w:p>
    <w:p>
      <w:pPr>
        <w:pStyle w:val="ListParagraph"/>
        <w:numPr>
          <w:ilvl w:val="1"/>
          <w:numId w:val="28"/>
        </w:numPr>
        <w:tabs>
          <w:tab w:pos="446" w:val="left" w:leader="none"/>
        </w:tabs>
        <w:spacing w:line="240" w:lineRule="auto" w:before="0" w:after="0"/>
        <w:ind w:left="100" w:right="231" w:firstLine="0"/>
        <w:jc w:val="left"/>
        <w:rPr>
          <w:sz w:val="24"/>
        </w:rPr>
      </w:pPr>
      <w:r>
        <w:rPr>
          <w:sz w:val="24"/>
        </w:rPr>
        <w:t>Disclose the statement whenever</w:t>
      </w:r>
      <w:r>
        <w:rPr>
          <w:spacing w:val="-14"/>
          <w:sz w:val="24"/>
        </w:rPr>
        <w:t> </w:t>
      </w:r>
      <w:r>
        <w:rPr>
          <w:spacing w:val="-5"/>
          <w:sz w:val="24"/>
        </w:rPr>
        <w:t>it </w:t>
      </w:r>
      <w:r>
        <w:rPr>
          <w:sz w:val="24"/>
        </w:rPr>
        <w:t>discloses the portion of the record to which the statement</w:t>
      </w:r>
      <w:r>
        <w:rPr>
          <w:spacing w:val="-15"/>
          <w:sz w:val="24"/>
        </w:rPr>
        <w:t> </w:t>
      </w:r>
      <w:r>
        <w:rPr>
          <w:sz w:val="24"/>
        </w:rPr>
        <w:t>relates.</w:t>
      </w:r>
    </w:p>
    <w:p>
      <w:pPr>
        <w:pStyle w:val="BodyText"/>
      </w:pPr>
    </w:p>
    <w:p>
      <w:pPr>
        <w:spacing w:before="0"/>
        <w:ind w:left="100" w:right="0" w:firstLine="0"/>
        <w:jc w:val="left"/>
        <w:rPr>
          <w:i/>
          <w:sz w:val="24"/>
        </w:rPr>
      </w:pPr>
      <w:r>
        <w:rPr>
          <w:i/>
          <w:sz w:val="24"/>
        </w:rPr>
        <w:t>(Authority: 20 U.S.C. 1232g(a)(2))</w:t>
      </w:r>
    </w:p>
    <w:p>
      <w:pPr>
        <w:pStyle w:val="BodyText"/>
        <w:spacing w:before="9"/>
        <w:rPr>
          <w:i/>
        </w:rPr>
      </w:pPr>
    </w:p>
    <w:p>
      <w:pPr>
        <w:pStyle w:val="Heading3"/>
        <w:spacing w:line="274" w:lineRule="exact"/>
        <w:ind w:right="191"/>
      </w:pPr>
      <w:r>
        <w:rPr>
          <w:i/>
        </w:rPr>
        <w:t>§ 99.22 What minimum requirements </w:t>
      </w:r>
      <w:r>
        <w:rPr/>
        <w:t>exist for the conduct of a hearing?</w:t>
      </w:r>
    </w:p>
    <w:p>
      <w:pPr>
        <w:pStyle w:val="BodyText"/>
        <w:spacing w:before="3"/>
        <w:rPr>
          <w:b/>
          <w:i/>
          <w:sz w:val="23"/>
        </w:rPr>
      </w:pPr>
    </w:p>
    <w:p>
      <w:pPr>
        <w:pStyle w:val="BodyText"/>
        <w:ind w:left="100"/>
      </w:pPr>
      <w:r>
        <w:rPr/>
        <w:t>The hearing required by § 99.21 must meet, at a minimum, the following requirements:</w:t>
      </w:r>
    </w:p>
    <w:p>
      <w:pPr>
        <w:pStyle w:val="BodyText"/>
        <w:spacing w:before="10"/>
        <w:rPr>
          <w:sz w:val="23"/>
        </w:rPr>
      </w:pPr>
    </w:p>
    <w:p>
      <w:pPr>
        <w:pStyle w:val="ListParagraph"/>
        <w:numPr>
          <w:ilvl w:val="2"/>
          <w:numId w:val="28"/>
        </w:numPr>
        <w:tabs>
          <w:tab w:pos="431" w:val="left" w:leader="none"/>
        </w:tabs>
        <w:spacing w:line="240" w:lineRule="auto" w:before="1" w:after="0"/>
        <w:ind w:left="100" w:right="15" w:firstLine="0"/>
        <w:jc w:val="left"/>
        <w:rPr>
          <w:sz w:val="24"/>
        </w:rPr>
      </w:pPr>
      <w:r>
        <w:rPr>
          <w:sz w:val="24"/>
        </w:rPr>
        <w:t>The educational agency or</w:t>
      </w:r>
      <w:r>
        <w:rPr>
          <w:spacing w:val="-21"/>
          <w:sz w:val="24"/>
        </w:rPr>
        <w:t> </w:t>
      </w:r>
      <w:r>
        <w:rPr>
          <w:sz w:val="24"/>
        </w:rPr>
        <w:t>institution shall hold the hearing within a reasonable time after </w:t>
      </w:r>
      <w:r>
        <w:rPr>
          <w:spacing w:val="-5"/>
          <w:sz w:val="24"/>
        </w:rPr>
        <w:t>it </w:t>
      </w:r>
      <w:r>
        <w:rPr>
          <w:sz w:val="24"/>
        </w:rPr>
        <w:t>has received the request for the hearing from the parent or eligible</w:t>
      </w:r>
      <w:r>
        <w:rPr>
          <w:spacing w:val="-9"/>
          <w:sz w:val="24"/>
        </w:rPr>
        <w:t> </w:t>
      </w:r>
      <w:r>
        <w:rPr>
          <w:sz w:val="24"/>
        </w:rPr>
        <w:t>student.</w:t>
      </w:r>
    </w:p>
    <w:p>
      <w:pPr>
        <w:pStyle w:val="BodyText"/>
      </w:pPr>
    </w:p>
    <w:p>
      <w:pPr>
        <w:pStyle w:val="ListParagraph"/>
        <w:numPr>
          <w:ilvl w:val="2"/>
          <w:numId w:val="28"/>
        </w:numPr>
        <w:tabs>
          <w:tab w:pos="441" w:val="left" w:leader="none"/>
        </w:tabs>
        <w:spacing w:line="240" w:lineRule="auto" w:before="0" w:after="0"/>
        <w:ind w:left="100" w:right="0" w:firstLine="0"/>
        <w:jc w:val="left"/>
        <w:rPr>
          <w:sz w:val="24"/>
        </w:rPr>
      </w:pPr>
      <w:r>
        <w:rPr>
          <w:sz w:val="24"/>
        </w:rPr>
        <w:t>The educational agency or</w:t>
      </w:r>
      <w:r>
        <w:rPr>
          <w:spacing w:val="-14"/>
          <w:sz w:val="24"/>
        </w:rPr>
        <w:t> </w:t>
      </w:r>
      <w:r>
        <w:rPr>
          <w:sz w:val="24"/>
        </w:rPr>
        <w:t>institution shall give the parent or </w:t>
      </w:r>
      <w:r>
        <w:rPr>
          <w:spacing w:val="-3"/>
          <w:sz w:val="24"/>
        </w:rPr>
        <w:t>eligible </w:t>
      </w:r>
      <w:r>
        <w:rPr>
          <w:sz w:val="24"/>
        </w:rPr>
        <w:t>student notice of the date, </w:t>
      </w:r>
      <w:r>
        <w:rPr>
          <w:spacing w:val="-3"/>
          <w:sz w:val="24"/>
        </w:rPr>
        <w:t>time, </w:t>
      </w:r>
      <w:r>
        <w:rPr>
          <w:sz w:val="24"/>
        </w:rPr>
        <w:t>and place, reasonably </w:t>
      </w:r>
      <w:r>
        <w:rPr>
          <w:spacing w:val="-3"/>
          <w:sz w:val="24"/>
        </w:rPr>
        <w:t>in </w:t>
      </w:r>
      <w:r>
        <w:rPr>
          <w:sz w:val="24"/>
        </w:rPr>
        <w:t>advance of the</w:t>
      </w:r>
      <w:r>
        <w:rPr>
          <w:spacing w:val="-11"/>
          <w:sz w:val="24"/>
        </w:rPr>
        <w:t> </w:t>
      </w:r>
      <w:r>
        <w:rPr>
          <w:sz w:val="24"/>
        </w:rPr>
        <w:t>hearing.</w:t>
      </w:r>
    </w:p>
    <w:p>
      <w:pPr>
        <w:pStyle w:val="BodyText"/>
        <w:spacing w:before="11"/>
        <w:rPr>
          <w:sz w:val="23"/>
        </w:rPr>
      </w:pPr>
    </w:p>
    <w:p>
      <w:pPr>
        <w:pStyle w:val="ListParagraph"/>
        <w:numPr>
          <w:ilvl w:val="2"/>
          <w:numId w:val="28"/>
        </w:numPr>
        <w:tabs>
          <w:tab w:pos="431" w:val="left" w:leader="none"/>
        </w:tabs>
        <w:spacing w:line="240" w:lineRule="auto" w:before="0" w:after="0"/>
        <w:ind w:left="100" w:right="147" w:firstLine="0"/>
        <w:jc w:val="left"/>
        <w:rPr>
          <w:sz w:val="24"/>
        </w:rPr>
      </w:pPr>
      <w:r>
        <w:rPr>
          <w:sz w:val="24"/>
        </w:rPr>
        <w:t>The hearing may </w:t>
      </w:r>
      <w:r>
        <w:rPr>
          <w:spacing w:val="-3"/>
          <w:sz w:val="24"/>
        </w:rPr>
        <w:t>be </w:t>
      </w:r>
      <w:r>
        <w:rPr>
          <w:sz w:val="24"/>
        </w:rPr>
        <w:t>conducted by any individual including an official of the educational agency or institution, who does not </w:t>
      </w:r>
      <w:r>
        <w:rPr>
          <w:spacing w:val="-3"/>
          <w:sz w:val="24"/>
        </w:rPr>
        <w:t>have </w:t>
      </w:r>
      <w:r>
        <w:rPr>
          <w:sz w:val="24"/>
        </w:rPr>
        <w:t>direct interest </w:t>
      </w:r>
      <w:r>
        <w:rPr>
          <w:spacing w:val="-3"/>
          <w:sz w:val="24"/>
        </w:rPr>
        <w:t>in </w:t>
      </w:r>
      <w:r>
        <w:rPr>
          <w:sz w:val="24"/>
        </w:rPr>
        <w:t>the outcome of the</w:t>
      </w:r>
      <w:r>
        <w:rPr>
          <w:spacing w:val="-15"/>
          <w:sz w:val="24"/>
        </w:rPr>
        <w:t> </w:t>
      </w:r>
      <w:r>
        <w:rPr>
          <w:sz w:val="24"/>
        </w:rPr>
        <w:t>hearing.</w:t>
      </w:r>
    </w:p>
    <w:p>
      <w:pPr>
        <w:pStyle w:val="BodyText"/>
        <w:spacing w:before="11"/>
        <w:rPr>
          <w:sz w:val="23"/>
        </w:rPr>
      </w:pPr>
    </w:p>
    <w:p>
      <w:pPr>
        <w:pStyle w:val="ListParagraph"/>
        <w:numPr>
          <w:ilvl w:val="2"/>
          <w:numId w:val="28"/>
        </w:numPr>
        <w:tabs>
          <w:tab w:pos="441" w:val="left" w:leader="none"/>
        </w:tabs>
        <w:spacing w:line="240" w:lineRule="auto" w:before="0" w:after="0"/>
        <w:ind w:left="100" w:right="1" w:firstLine="0"/>
        <w:jc w:val="left"/>
        <w:rPr>
          <w:sz w:val="24"/>
        </w:rPr>
      </w:pPr>
      <w:r>
        <w:rPr>
          <w:sz w:val="24"/>
        </w:rPr>
        <w:t>The educational agency or</w:t>
      </w:r>
      <w:r>
        <w:rPr>
          <w:spacing w:val="-17"/>
          <w:sz w:val="24"/>
        </w:rPr>
        <w:t> </w:t>
      </w:r>
      <w:r>
        <w:rPr>
          <w:sz w:val="24"/>
        </w:rPr>
        <w:t>institution shall give the parent or </w:t>
      </w:r>
      <w:r>
        <w:rPr>
          <w:spacing w:val="-3"/>
          <w:sz w:val="24"/>
        </w:rPr>
        <w:t>eligible </w:t>
      </w:r>
      <w:r>
        <w:rPr>
          <w:sz w:val="24"/>
        </w:rPr>
        <w:t>student a full and </w:t>
      </w:r>
      <w:r>
        <w:rPr>
          <w:spacing w:val="-3"/>
          <w:sz w:val="24"/>
        </w:rPr>
        <w:t>fair </w:t>
      </w:r>
      <w:r>
        <w:rPr>
          <w:sz w:val="24"/>
        </w:rPr>
        <w:t>opportunity to present evidence relevant to the issues raised under § 99.21. The parent or</w:t>
      </w:r>
      <w:r>
        <w:rPr>
          <w:spacing w:val="-14"/>
          <w:sz w:val="24"/>
        </w:rPr>
        <w:t> </w:t>
      </w:r>
      <w:r>
        <w:rPr>
          <w:sz w:val="24"/>
        </w:rPr>
        <w:t>eligible</w:t>
      </w:r>
    </w:p>
    <w:p>
      <w:pPr>
        <w:pStyle w:val="BodyText"/>
        <w:spacing w:before="72"/>
        <w:ind w:left="100" w:right="344"/>
      </w:pPr>
      <w:r>
        <w:rPr/>
        <w:br w:type="column"/>
      </w:r>
      <w:r>
        <w:rPr/>
        <w:t>student may, at their own expense, be assisted or represented by one or more individuals of his or her own choice, including an attorney.</w:t>
      </w:r>
    </w:p>
    <w:p>
      <w:pPr>
        <w:pStyle w:val="BodyText"/>
        <w:spacing w:before="11"/>
        <w:rPr>
          <w:sz w:val="23"/>
        </w:rPr>
      </w:pPr>
    </w:p>
    <w:p>
      <w:pPr>
        <w:pStyle w:val="ListParagraph"/>
        <w:numPr>
          <w:ilvl w:val="2"/>
          <w:numId w:val="28"/>
        </w:numPr>
        <w:tabs>
          <w:tab w:pos="431" w:val="left" w:leader="none"/>
        </w:tabs>
        <w:spacing w:line="240" w:lineRule="auto" w:before="0" w:after="0"/>
        <w:ind w:left="100" w:right="182" w:firstLine="0"/>
        <w:jc w:val="left"/>
        <w:rPr>
          <w:sz w:val="24"/>
        </w:rPr>
      </w:pPr>
      <w:r>
        <w:rPr>
          <w:sz w:val="24"/>
        </w:rPr>
        <w:t>The educational agency or</w:t>
      </w:r>
      <w:r>
        <w:rPr>
          <w:spacing w:val="-21"/>
          <w:sz w:val="24"/>
        </w:rPr>
        <w:t> </w:t>
      </w:r>
      <w:r>
        <w:rPr>
          <w:sz w:val="24"/>
        </w:rPr>
        <w:t>institution shall make its decision </w:t>
      </w:r>
      <w:r>
        <w:rPr>
          <w:spacing w:val="-3"/>
          <w:sz w:val="24"/>
        </w:rPr>
        <w:t>in </w:t>
      </w:r>
      <w:r>
        <w:rPr>
          <w:sz w:val="24"/>
        </w:rPr>
        <w:t>writing within a reasonable period of time after the hearing.</w:t>
      </w:r>
    </w:p>
    <w:p>
      <w:pPr>
        <w:pStyle w:val="BodyText"/>
        <w:spacing w:before="11"/>
        <w:rPr>
          <w:sz w:val="23"/>
        </w:rPr>
      </w:pPr>
    </w:p>
    <w:p>
      <w:pPr>
        <w:pStyle w:val="ListParagraph"/>
        <w:numPr>
          <w:ilvl w:val="2"/>
          <w:numId w:val="28"/>
        </w:numPr>
        <w:tabs>
          <w:tab w:pos="398" w:val="left" w:leader="none"/>
        </w:tabs>
        <w:spacing w:line="240" w:lineRule="auto" w:before="0" w:after="0"/>
        <w:ind w:left="100" w:right="196" w:firstLine="0"/>
        <w:jc w:val="left"/>
        <w:rPr>
          <w:sz w:val="24"/>
        </w:rPr>
      </w:pPr>
      <w:r>
        <w:rPr>
          <w:sz w:val="24"/>
        </w:rPr>
        <w:t>The decision must </w:t>
      </w:r>
      <w:r>
        <w:rPr>
          <w:spacing w:val="-3"/>
          <w:sz w:val="24"/>
        </w:rPr>
        <w:t>be </w:t>
      </w:r>
      <w:r>
        <w:rPr>
          <w:sz w:val="24"/>
        </w:rPr>
        <w:t>based solely on the evidence presented at the hearing, and must include a summary </w:t>
      </w:r>
      <w:r>
        <w:rPr>
          <w:spacing w:val="4"/>
          <w:sz w:val="24"/>
        </w:rPr>
        <w:t>of </w:t>
      </w:r>
      <w:r>
        <w:rPr>
          <w:sz w:val="24"/>
        </w:rPr>
        <w:t>the evidence and the reasons for the decision.</w:t>
      </w:r>
    </w:p>
    <w:p>
      <w:pPr>
        <w:pStyle w:val="BodyText"/>
        <w:spacing w:before="11"/>
        <w:rPr>
          <w:sz w:val="23"/>
        </w:rPr>
      </w:pPr>
    </w:p>
    <w:p>
      <w:pPr>
        <w:spacing w:before="0"/>
        <w:ind w:left="100" w:right="0" w:firstLine="0"/>
        <w:jc w:val="left"/>
        <w:rPr>
          <w:i/>
          <w:sz w:val="24"/>
        </w:rPr>
      </w:pPr>
      <w:r>
        <w:rPr>
          <w:i/>
          <w:sz w:val="24"/>
        </w:rPr>
        <w:t>(Authority: 20 U.S.C. 1232g(a)(2))</w:t>
      </w:r>
    </w:p>
    <w:p>
      <w:pPr>
        <w:pStyle w:val="BodyText"/>
        <w:spacing w:before="5"/>
        <w:rPr>
          <w:i/>
        </w:rPr>
      </w:pPr>
    </w:p>
    <w:p>
      <w:pPr>
        <w:pStyle w:val="Heading1"/>
      </w:pPr>
      <w:r>
        <w:rPr/>
        <w:t>Subpart D-May an Educational Agency or Institution disclose Personally Identifiable Information from Education Records?</w:t>
      </w:r>
    </w:p>
    <w:p>
      <w:pPr>
        <w:pStyle w:val="BodyText"/>
        <w:rPr>
          <w:b/>
        </w:rPr>
      </w:pPr>
    </w:p>
    <w:p>
      <w:pPr>
        <w:pStyle w:val="Heading3"/>
        <w:ind w:right="250"/>
      </w:pPr>
      <w:r>
        <w:rPr>
          <w:i/>
        </w:rPr>
        <w:t>§ 99.30 Under what conditions is prior </w:t>
      </w:r>
      <w:r>
        <w:rPr/>
        <w:t>consent required to disclose information?</w:t>
      </w:r>
    </w:p>
    <w:p>
      <w:pPr>
        <w:pStyle w:val="BodyText"/>
        <w:spacing w:before="6"/>
        <w:rPr>
          <w:b/>
          <w:i/>
          <w:sz w:val="23"/>
        </w:rPr>
      </w:pPr>
    </w:p>
    <w:p>
      <w:pPr>
        <w:pStyle w:val="ListParagraph"/>
        <w:numPr>
          <w:ilvl w:val="0"/>
          <w:numId w:val="29"/>
        </w:numPr>
        <w:tabs>
          <w:tab w:pos="431" w:val="left" w:leader="none"/>
        </w:tabs>
        <w:spacing w:line="240" w:lineRule="auto" w:before="0" w:after="0"/>
        <w:ind w:left="100" w:right="220" w:firstLine="0"/>
        <w:jc w:val="left"/>
        <w:rPr>
          <w:sz w:val="24"/>
        </w:rPr>
      </w:pPr>
      <w:r>
        <w:rPr>
          <w:sz w:val="24"/>
        </w:rPr>
        <w:t>The parent or </w:t>
      </w:r>
      <w:r>
        <w:rPr>
          <w:spacing w:val="-3"/>
          <w:sz w:val="24"/>
        </w:rPr>
        <w:t>eligible </w:t>
      </w:r>
      <w:r>
        <w:rPr>
          <w:sz w:val="24"/>
        </w:rPr>
        <w:t>student shall provide a signed and dated written consent before an educational agency</w:t>
      </w:r>
      <w:r>
        <w:rPr>
          <w:spacing w:val="-13"/>
          <w:sz w:val="24"/>
        </w:rPr>
        <w:t> </w:t>
      </w:r>
      <w:r>
        <w:rPr>
          <w:sz w:val="24"/>
        </w:rPr>
        <w:t>or institution discloses personally identifiable information from the student's education records, except as provided </w:t>
      </w:r>
      <w:r>
        <w:rPr>
          <w:spacing w:val="-3"/>
          <w:sz w:val="24"/>
        </w:rPr>
        <w:t>in </w:t>
      </w:r>
      <w:r>
        <w:rPr>
          <w:sz w:val="24"/>
        </w:rPr>
        <w:t>§</w:t>
      </w:r>
      <w:r>
        <w:rPr>
          <w:spacing w:val="4"/>
          <w:sz w:val="24"/>
        </w:rPr>
        <w:t> </w:t>
      </w:r>
      <w:r>
        <w:rPr>
          <w:sz w:val="24"/>
        </w:rPr>
        <w:t>99.31.</w:t>
      </w:r>
    </w:p>
    <w:p>
      <w:pPr>
        <w:pStyle w:val="BodyText"/>
      </w:pPr>
    </w:p>
    <w:p>
      <w:pPr>
        <w:pStyle w:val="ListParagraph"/>
        <w:numPr>
          <w:ilvl w:val="0"/>
          <w:numId w:val="29"/>
        </w:numPr>
        <w:tabs>
          <w:tab w:pos="441" w:val="left" w:leader="none"/>
        </w:tabs>
        <w:spacing w:line="240" w:lineRule="auto" w:before="0" w:after="0"/>
        <w:ind w:left="440" w:right="0" w:hanging="340"/>
        <w:jc w:val="left"/>
        <w:rPr>
          <w:sz w:val="24"/>
        </w:rPr>
      </w:pPr>
      <w:r>
        <w:rPr>
          <w:sz w:val="24"/>
        </w:rPr>
        <w:t>The written consent</w:t>
      </w:r>
      <w:r>
        <w:rPr>
          <w:spacing w:val="-12"/>
          <w:sz w:val="24"/>
        </w:rPr>
        <w:t> </w:t>
      </w:r>
      <w:r>
        <w:rPr>
          <w:sz w:val="24"/>
        </w:rPr>
        <w:t>must:</w:t>
      </w:r>
    </w:p>
    <w:p>
      <w:pPr>
        <w:pStyle w:val="BodyText"/>
        <w:spacing w:before="4"/>
      </w:pPr>
    </w:p>
    <w:p>
      <w:pPr>
        <w:pStyle w:val="ListParagraph"/>
        <w:numPr>
          <w:ilvl w:val="1"/>
          <w:numId w:val="29"/>
        </w:numPr>
        <w:tabs>
          <w:tab w:pos="446" w:val="left" w:leader="none"/>
        </w:tabs>
        <w:spacing w:line="274" w:lineRule="exact" w:before="0" w:after="0"/>
        <w:ind w:left="100" w:right="713" w:firstLine="0"/>
        <w:jc w:val="left"/>
        <w:rPr>
          <w:sz w:val="24"/>
        </w:rPr>
      </w:pPr>
      <w:r>
        <w:rPr>
          <w:sz w:val="24"/>
        </w:rPr>
        <w:t>Specify the records that </w:t>
      </w:r>
      <w:r>
        <w:rPr>
          <w:spacing w:val="-3"/>
          <w:sz w:val="24"/>
        </w:rPr>
        <w:t>may be </w:t>
      </w:r>
      <w:r>
        <w:rPr>
          <w:sz w:val="24"/>
        </w:rPr>
        <w:t>disclosed;</w:t>
      </w:r>
    </w:p>
    <w:p>
      <w:pPr>
        <w:pStyle w:val="BodyText"/>
        <w:spacing w:before="8"/>
        <w:rPr>
          <w:sz w:val="23"/>
        </w:rPr>
      </w:pPr>
    </w:p>
    <w:p>
      <w:pPr>
        <w:pStyle w:val="ListParagraph"/>
        <w:numPr>
          <w:ilvl w:val="1"/>
          <w:numId w:val="29"/>
        </w:numPr>
        <w:tabs>
          <w:tab w:pos="446" w:val="left" w:leader="none"/>
        </w:tabs>
        <w:spacing w:line="242" w:lineRule="auto" w:before="0" w:after="0"/>
        <w:ind w:left="100" w:right="370" w:firstLine="0"/>
        <w:jc w:val="left"/>
        <w:rPr>
          <w:sz w:val="24"/>
        </w:rPr>
      </w:pPr>
      <w:r>
        <w:rPr>
          <w:sz w:val="24"/>
        </w:rPr>
        <w:t>State the purpose of the</w:t>
      </w:r>
      <w:r>
        <w:rPr>
          <w:spacing w:val="-17"/>
          <w:sz w:val="24"/>
        </w:rPr>
        <w:t> </w:t>
      </w:r>
      <w:r>
        <w:rPr>
          <w:sz w:val="24"/>
        </w:rPr>
        <w:t>disclosure; and</w:t>
      </w:r>
    </w:p>
    <w:p>
      <w:pPr>
        <w:pStyle w:val="BodyText"/>
        <w:spacing w:before="1"/>
      </w:pPr>
    </w:p>
    <w:p>
      <w:pPr>
        <w:pStyle w:val="ListParagraph"/>
        <w:numPr>
          <w:ilvl w:val="1"/>
          <w:numId w:val="29"/>
        </w:numPr>
        <w:tabs>
          <w:tab w:pos="441" w:val="left" w:leader="none"/>
        </w:tabs>
        <w:spacing w:line="274" w:lineRule="exact" w:before="0" w:after="0"/>
        <w:ind w:left="100" w:right="329" w:firstLine="0"/>
        <w:jc w:val="left"/>
        <w:rPr>
          <w:sz w:val="24"/>
        </w:rPr>
      </w:pPr>
      <w:r>
        <w:rPr>
          <w:sz w:val="24"/>
        </w:rPr>
        <w:t>Identify the party or class of</w:t>
      </w:r>
      <w:r>
        <w:rPr>
          <w:spacing w:val="-17"/>
          <w:sz w:val="24"/>
        </w:rPr>
        <w:t> </w:t>
      </w:r>
      <w:r>
        <w:rPr>
          <w:sz w:val="24"/>
        </w:rPr>
        <w:t>parties to whom the disclosure may </w:t>
      </w:r>
      <w:r>
        <w:rPr>
          <w:spacing w:val="-3"/>
          <w:sz w:val="24"/>
        </w:rPr>
        <w:t>be</w:t>
      </w:r>
      <w:r>
        <w:rPr>
          <w:spacing w:val="-15"/>
          <w:sz w:val="24"/>
        </w:rPr>
        <w:t> </w:t>
      </w:r>
      <w:r>
        <w:rPr>
          <w:sz w:val="24"/>
        </w:rPr>
        <w:t>made.</w:t>
      </w:r>
    </w:p>
    <w:p>
      <w:pPr>
        <w:spacing w:after="0" w:line="274" w:lineRule="exact"/>
        <w:jc w:val="left"/>
        <w:rPr>
          <w:sz w:val="24"/>
        </w:rPr>
        <w:sectPr>
          <w:pgSz w:w="12240" w:h="15840"/>
          <w:pgMar w:header="0" w:footer="787" w:top="1360" w:bottom="980" w:left="1700" w:right="1680"/>
          <w:cols w:num="2" w:equalWidth="0">
            <w:col w:w="4012" w:space="670"/>
            <w:col w:w="4178"/>
          </w:cols>
        </w:sectPr>
      </w:pPr>
    </w:p>
    <w:p>
      <w:pPr>
        <w:pStyle w:val="BodyText"/>
        <w:rPr>
          <w:sz w:val="30"/>
        </w:rPr>
      </w:pPr>
    </w:p>
    <w:p>
      <w:pPr>
        <w:pStyle w:val="ListParagraph"/>
        <w:numPr>
          <w:ilvl w:val="0"/>
          <w:numId w:val="29"/>
        </w:numPr>
        <w:tabs>
          <w:tab w:pos="431" w:val="left" w:leader="none"/>
        </w:tabs>
        <w:spacing w:line="242" w:lineRule="auto" w:before="1" w:after="0"/>
        <w:ind w:left="100" w:right="455" w:firstLine="0"/>
        <w:jc w:val="left"/>
        <w:rPr>
          <w:sz w:val="24"/>
        </w:rPr>
      </w:pPr>
      <w:r>
        <w:rPr>
          <w:sz w:val="24"/>
        </w:rPr>
        <w:t>When a disclosure </w:t>
      </w:r>
      <w:r>
        <w:rPr>
          <w:spacing w:val="-3"/>
          <w:sz w:val="24"/>
        </w:rPr>
        <w:t>is </w:t>
      </w:r>
      <w:r>
        <w:rPr>
          <w:sz w:val="24"/>
        </w:rPr>
        <w:t>made under paragraph (a) of this</w:t>
      </w:r>
      <w:r>
        <w:rPr>
          <w:spacing w:val="-15"/>
          <w:sz w:val="24"/>
        </w:rPr>
        <w:t> </w:t>
      </w:r>
      <w:r>
        <w:rPr>
          <w:sz w:val="24"/>
        </w:rPr>
        <w:t>section:</w:t>
      </w:r>
    </w:p>
    <w:p>
      <w:pPr>
        <w:pStyle w:val="BodyText"/>
        <w:spacing w:before="9"/>
        <w:rPr>
          <w:sz w:val="23"/>
        </w:rPr>
      </w:pPr>
    </w:p>
    <w:p>
      <w:pPr>
        <w:pStyle w:val="ListParagraph"/>
        <w:numPr>
          <w:ilvl w:val="1"/>
          <w:numId w:val="29"/>
        </w:numPr>
        <w:tabs>
          <w:tab w:pos="441" w:val="left" w:leader="none"/>
        </w:tabs>
        <w:spacing w:line="240" w:lineRule="auto" w:before="0" w:after="0"/>
        <w:ind w:left="100" w:right="130" w:firstLine="0"/>
        <w:jc w:val="left"/>
        <w:rPr>
          <w:sz w:val="24"/>
        </w:rPr>
      </w:pPr>
      <w:r>
        <w:rPr>
          <w:sz w:val="24"/>
        </w:rPr>
        <w:t>If a parent or eligible student so requests, the educational agency or institution shall provide him or her</w:t>
      </w:r>
      <w:r>
        <w:rPr>
          <w:spacing w:val="-14"/>
          <w:sz w:val="24"/>
        </w:rPr>
        <w:t> </w:t>
      </w:r>
      <w:r>
        <w:rPr>
          <w:sz w:val="24"/>
        </w:rPr>
        <w:t>with a copy of the records disclosed;</w:t>
      </w:r>
      <w:r>
        <w:rPr>
          <w:spacing w:val="-22"/>
          <w:sz w:val="24"/>
        </w:rPr>
        <w:t> </w:t>
      </w:r>
      <w:r>
        <w:rPr>
          <w:sz w:val="24"/>
        </w:rPr>
        <w:t>and</w:t>
      </w:r>
    </w:p>
    <w:p>
      <w:pPr>
        <w:pStyle w:val="BodyText"/>
        <w:spacing w:before="11"/>
        <w:rPr>
          <w:sz w:val="23"/>
        </w:rPr>
      </w:pPr>
    </w:p>
    <w:p>
      <w:pPr>
        <w:pStyle w:val="ListParagraph"/>
        <w:numPr>
          <w:ilvl w:val="1"/>
          <w:numId w:val="29"/>
        </w:numPr>
        <w:tabs>
          <w:tab w:pos="441" w:val="left" w:leader="none"/>
        </w:tabs>
        <w:spacing w:line="240" w:lineRule="auto" w:before="0" w:after="0"/>
        <w:ind w:left="100" w:right="205" w:firstLine="0"/>
        <w:jc w:val="left"/>
        <w:rPr>
          <w:sz w:val="24"/>
        </w:rPr>
      </w:pPr>
      <w:r>
        <w:rPr>
          <w:sz w:val="24"/>
        </w:rPr>
        <w:t>If the parent of a student who </w:t>
      </w:r>
      <w:r>
        <w:rPr>
          <w:spacing w:val="-5"/>
          <w:sz w:val="24"/>
        </w:rPr>
        <w:t>is </w:t>
      </w:r>
      <w:r>
        <w:rPr>
          <w:sz w:val="24"/>
        </w:rPr>
        <w:t>not an eligible student </w:t>
      </w:r>
      <w:r>
        <w:rPr>
          <w:spacing w:val="-4"/>
          <w:sz w:val="24"/>
        </w:rPr>
        <w:t>so </w:t>
      </w:r>
      <w:r>
        <w:rPr>
          <w:sz w:val="24"/>
        </w:rPr>
        <w:t>requests, the agency or institution shall provide the student with a copy of the records disclosed.</w:t>
      </w:r>
    </w:p>
    <w:p>
      <w:pPr>
        <w:pStyle w:val="BodyText"/>
      </w:pPr>
    </w:p>
    <w:p>
      <w:pPr>
        <w:pStyle w:val="ListParagraph"/>
        <w:numPr>
          <w:ilvl w:val="0"/>
          <w:numId w:val="29"/>
        </w:numPr>
        <w:tabs>
          <w:tab w:pos="446" w:val="left" w:leader="none"/>
        </w:tabs>
        <w:spacing w:line="240" w:lineRule="auto" w:before="0" w:after="0"/>
        <w:ind w:left="100" w:right="89" w:firstLine="0"/>
        <w:jc w:val="left"/>
        <w:rPr>
          <w:sz w:val="24"/>
        </w:rPr>
      </w:pPr>
      <w:r>
        <w:rPr>
          <w:sz w:val="24"/>
        </w:rPr>
        <w:t>"Signed and dated written consent" under this part </w:t>
      </w:r>
      <w:r>
        <w:rPr>
          <w:spacing w:val="-3"/>
          <w:sz w:val="24"/>
        </w:rPr>
        <w:t>may </w:t>
      </w:r>
      <w:r>
        <w:rPr>
          <w:sz w:val="24"/>
        </w:rPr>
        <w:t>include a record and signature </w:t>
      </w:r>
      <w:r>
        <w:rPr>
          <w:spacing w:val="-3"/>
          <w:sz w:val="24"/>
        </w:rPr>
        <w:t>in </w:t>
      </w:r>
      <w:r>
        <w:rPr>
          <w:sz w:val="24"/>
        </w:rPr>
        <w:t>electronic form</w:t>
      </w:r>
      <w:r>
        <w:rPr>
          <w:spacing w:val="2"/>
          <w:sz w:val="24"/>
        </w:rPr>
        <w:t> </w:t>
      </w:r>
      <w:r>
        <w:rPr>
          <w:sz w:val="24"/>
        </w:rPr>
        <w:t>that-</w:t>
      </w:r>
    </w:p>
    <w:p>
      <w:pPr>
        <w:pStyle w:val="BodyText"/>
        <w:spacing w:before="11"/>
        <w:rPr>
          <w:sz w:val="23"/>
        </w:rPr>
      </w:pPr>
    </w:p>
    <w:p>
      <w:pPr>
        <w:pStyle w:val="ListParagraph"/>
        <w:numPr>
          <w:ilvl w:val="1"/>
          <w:numId w:val="29"/>
        </w:numPr>
        <w:tabs>
          <w:tab w:pos="441" w:val="left" w:leader="none"/>
        </w:tabs>
        <w:spacing w:line="240" w:lineRule="auto" w:before="0" w:after="0"/>
        <w:ind w:left="100" w:right="429" w:firstLine="0"/>
        <w:jc w:val="left"/>
        <w:rPr>
          <w:sz w:val="24"/>
        </w:rPr>
      </w:pPr>
      <w:r>
        <w:rPr>
          <w:sz w:val="24"/>
        </w:rPr>
        <w:t>Identifies and authenticates a particular person as the source of</w:t>
      </w:r>
      <w:r>
        <w:rPr>
          <w:spacing w:val="-17"/>
          <w:sz w:val="24"/>
        </w:rPr>
        <w:t> </w:t>
      </w:r>
      <w:r>
        <w:rPr>
          <w:sz w:val="24"/>
        </w:rPr>
        <w:t>the electronic consent;</w:t>
      </w:r>
      <w:r>
        <w:rPr>
          <w:spacing w:val="-16"/>
          <w:sz w:val="24"/>
        </w:rPr>
        <w:t> </w:t>
      </w:r>
      <w:r>
        <w:rPr>
          <w:sz w:val="24"/>
        </w:rPr>
        <w:t>and</w:t>
      </w:r>
    </w:p>
    <w:p>
      <w:pPr>
        <w:pStyle w:val="BodyText"/>
        <w:spacing w:before="11"/>
        <w:rPr>
          <w:sz w:val="23"/>
        </w:rPr>
      </w:pPr>
    </w:p>
    <w:p>
      <w:pPr>
        <w:pStyle w:val="ListParagraph"/>
        <w:numPr>
          <w:ilvl w:val="1"/>
          <w:numId w:val="29"/>
        </w:numPr>
        <w:tabs>
          <w:tab w:pos="441" w:val="left" w:leader="none"/>
        </w:tabs>
        <w:spacing w:line="240" w:lineRule="auto" w:before="0" w:after="0"/>
        <w:ind w:left="100" w:right="254" w:firstLine="0"/>
        <w:jc w:val="left"/>
        <w:rPr>
          <w:sz w:val="24"/>
        </w:rPr>
      </w:pPr>
      <w:r>
        <w:rPr>
          <w:sz w:val="24"/>
        </w:rPr>
        <w:t>Indicates such person's approval</w:t>
      </w:r>
      <w:r>
        <w:rPr>
          <w:spacing w:val="-11"/>
          <w:sz w:val="24"/>
        </w:rPr>
        <w:t> </w:t>
      </w:r>
      <w:r>
        <w:rPr>
          <w:sz w:val="24"/>
        </w:rPr>
        <w:t>of the information contained </w:t>
      </w:r>
      <w:r>
        <w:rPr>
          <w:spacing w:val="-3"/>
          <w:sz w:val="24"/>
        </w:rPr>
        <w:t>in </w:t>
      </w:r>
      <w:r>
        <w:rPr>
          <w:sz w:val="24"/>
        </w:rPr>
        <w:t>the electronic</w:t>
      </w:r>
      <w:r>
        <w:rPr>
          <w:spacing w:val="-11"/>
          <w:sz w:val="24"/>
        </w:rPr>
        <w:t> </w:t>
      </w:r>
      <w:r>
        <w:rPr>
          <w:sz w:val="24"/>
        </w:rPr>
        <w:t>consent.</w:t>
      </w:r>
    </w:p>
    <w:p>
      <w:pPr>
        <w:pStyle w:val="BodyText"/>
        <w:spacing w:before="11"/>
        <w:rPr>
          <w:sz w:val="23"/>
        </w:rPr>
      </w:pPr>
    </w:p>
    <w:p>
      <w:pPr>
        <w:spacing w:line="242" w:lineRule="auto" w:before="0"/>
        <w:ind w:left="100" w:right="177" w:firstLine="0"/>
        <w:jc w:val="left"/>
        <w:rPr>
          <w:i/>
          <w:sz w:val="24"/>
        </w:rPr>
      </w:pPr>
      <w:r>
        <w:rPr>
          <w:i/>
          <w:sz w:val="24"/>
        </w:rPr>
        <w:t>(Authority: 20 U.S.C. 1232g (b)(1) and </w:t>
      </w:r>
      <w:r>
        <w:rPr>
          <w:i/>
          <w:sz w:val="24"/>
        </w:rPr>
        <w:t>(b)(2)(A))</w:t>
      </w:r>
    </w:p>
    <w:p>
      <w:pPr>
        <w:pStyle w:val="BodyText"/>
        <w:spacing w:before="1"/>
        <w:rPr>
          <w:i/>
        </w:rPr>
      </w:pPr>
    </w:p>
    <w:p>
      <w:pPr>
        <w:pStyle w:val="Heading3"/>
        <w:spacing w:before="1"/>
        <w:ind w:right="129"/>
      </w:pPr>
      <w:r>
        <w:rPr>
          <w:i/>
        </w:rPr>
        <w:t>§ 99.31 Under what conditions is prior </w:t>
      </w:r>
      <w:r>
        <w:rPr/>
        <w:t>consent not required to disclose information?</w:t>
      </w:r>
    </w:p>
    <w:p>
      <w:pPr>
        <w:pStyle w:val="BodyText"/>
        <w:spacing w:before="6"/>
        <w:rPr>
          <w:b/>
          <w:i/>
          <w:sz w:val="23"/>
        </w:rPr>
      </w:pPr>
    </w:p>
    <w:p>
      <w:pPr>
        <w:pStyle w:val="ListParagraph"/>
        <w:numPr>
          <w:ilvl w:val="2"/>
          <w:numId w:val="29"/>
        </w:numPr>
        <w:tabs>
          <w:tab w:pos="431" w:val="left" w:leader="none"/>
        </w:tabs>
        <w:spacing w:line="240" w:lineRule="auto" w:before="1" w:after="0"/>
        <w:ind w:left="100" w:right="0" w:firstLine="0"/>
        <w:jc w:val="left"/>
        <w:rPr>
          <w:sz w:val="24"/>
        </w:rPr>
      </w:pPr>
      <w:r>
        <w:rPr>
          <w:spacing w:val="-3"/>
          <w:sz w:val="24"/>
        </w:rPr>
        <w:t>An </w:t>
      </w:r>
      <w:r>
        <w:rPr>
          <w:sz w:val="24"/>
        </w:rPr>
        <w:t>educational agency or institution may disclose personally identifiable information from an education record of a student without the consent required</w:t>
      </w:r>
      <w:r>
        <w:rPr>
          <w:spacing w:val="-13"/>
          <w:sz w:val="24"/>
        </w:rPr>
        <w:t> </w:t>
      </w:r>
      <w:r>
        <w:rPr>
          <w:sz w:val="24"/>
        </w:rPr>
        <w:t>by</w:t>
      </w:r>
    </w:p>
    <w:p>
      <w:pPr>
        <w:pStyle w:val="BodyText"/>
        <w:spacing w:line="274" w:lineRule="exact" w:before="7"/>
        <w:ind w:left="100" w:right="337"/>
      </w:pPr>
      <w:r>
        <w:rPr/>
        <w:t>§ 99.30 if the disclosure meets one or more of the following conditions:</w:t>
      </w:r>
    </w:p>
    <w:p>
      <w:pPr>
        <w:pStyle w:val="BodyText"/>
        <w:spacing w:before="8"/>
        <w:rPr>
          <w:sz w:val="23"/>
        </w:rPr>
      </w:pPr>
    </w:p>
    <w:p>
      <w:pPr>
        <w:pStyle w:val="BodyText"/>
        <w:ind w:left="100" w:right="38"/>
      </w:pPr>
      <w:r>
        <w:rPr/>
        <w:t>(1)(i)(A) The disclosure is to other school officials, including teachers, within the agency or institution whom the agency or institution has determined to have legitimate educational interests.</w:t>
      </w:r>
    </w:p>
    <w:p>
      <w:pPr>
        <w:pStyle w:val="ListParagraph"/>
        <w:numPr>
          <w:ilvl w:val="0"/>
          <w:numId w:val="30"/>
        </w:numPr>
        <w:tabs>
          <w:tab w:pos="485" w:val="left" w:leader="none"/>
        </w:tabs>
        <w:spacing w:line="240" w:lineRule="auto" w:before="72" w:after="0"/>
        <w:ind w:left="100" w:right="239" w:firstLine="0"/>
        <w:jc w:val="left"/>
        <w:rPr>
          <w:sz w:val="24"/>
        </w:rPr>
      </w:pPr>
      <w:r>
        <w:rPr>
          <w:w w:val="99"/>
          <w:sz w:val="24"/>
        </w:rPr>
        <w:br w:type="column"/>
      </w:r>
      <w:r>
        <w:rPr>
          <w:sz w:val="24"/>
        </w:rPr>
        <w:t>A contractor, consultant, volunteer, or other party to whom an agency or institution has outsourced institutional services or functions </w:t>
      </w:r>
      <w:r>
        <w:rPr>
          <w:spacing w:val="-3"/>
          <w:sz w:val="24"/>
        </w:rPr>
        <w:t>may be </w:t>
      </w:r>
      <w:r>
        <w:rPr>
          <w:sz w:val="24"/>
        </w:rPr>
        <w:t>considered a school official under this paragraph provided that the outside</w:t>
      </w:r>
      <w:r>
        <w:rPr>
          <w:spacing w:val="-11"/>
          <w:sz w:val="24"/>
        </w:rPr>
        <w:t> </w:t>
      </w:r>
      <w:r>
        <w:rPr>
          <w:sz w:val="24"/>
        </w:rPr>
        <w:t>party--</w:t>
      </w:r>
    </w:p>
    <w:p>
      <w:pPr>
        <w:pStyle w:val="BodyText"/>
        <w:spacing w:before="11"/>
        <w:rPr>
          <w:sz w:val="23"/>
        </w:rPr>
      </w:pPr>
    </w:p>
    <w:p>
      <w:pPr>
        <w:pStyle w:val="ListParagraph"/>
        <w:numPr>
          <w:ilvl w:val="1"/>
          <w:numId w:val="30"/>
        </w:numPr>
        <w:tabs>
          <w:tab w:pos="442" w:val="left" w:leader="none"/>
        </w:tabs>
        <w:spacing w:line="240" w:lineRule="auto" w:before="0" w:after="0"/>
        <w:ind w:left="100" w:right="365" w:firstLine="0"/>
        <w:jc w:val="left"/>
        <w:rPr>
          <w:sz w:val="24"/>
        </w:rPr>
      </w:pPr>
      <w:r>
        <w:rPr>
          <w:sz w:val="24"/>
        </w:rPr>
        <w:t>Performs an institutional service</w:t>
      </w:r>
      <w:r>
        <w:rPr>
          <w:spacing w:val="-16"/>
          <w:sz w:val="24"/>
        </w:rPr>
        <w:t> </w:t>
      </w:r>
      <w:r>
        <w:rPr>
          <w:sz w:val="24"/>
        </w:rPr>
        <w:t>or function for which the agency or institution would otherwise use employees;</w:t>
      </w:r>
    </w:p>
    <w:p>
      <w:pPr>
        <w:pStyle w:val="BodyText"/>
        <w:spacing w:before="11"/>
        <w:rPr>
          <w:sz w:val="23"/>
        </w:rPr>
      </w:pPr>
    </w:p>
    <w:p>
      <w:pPr>
        <w:pStyle w:val="ListParagraph"/>
        <w:numPr>
          <w:ilvl w:val="1"/>
          <w:numId w:val="30"/>
        </w:numPr>
        <w:tabs>
          <w:tab w:pos="442" w:val="left" w:leader="none"/>
        </w:tabs>
        <w:spacing w:line="240" w:lineRule="auto" w:before="0" w:after="0"/>
        <w:ind w:left="100" w:right="276" w:firstLine="0"/>
        <w:jc w:val="left"/>
        <w:rPr>
          <w:sz w:val="24"/>
        </w:rPr>
      </w:pPr>
      <w:r>
        <w:rPr>
          <w:sz w:val="24"/>
        </w:rPr>
        <w:t>Is under the direct control of the agency or institution with respect to the use and maintenance </w:t>
      </w:r>
      <w:r>
        <w:rPr>
          <w:spacing w:val="4"/>
          <w:sz w:val="24"/>
        </w:rPr>
        <w:t>of </w:t>
      </w:r>
      <w:r>
        <w:rPr>
          <w:sz w:val="24"/>
        </w:rPr>
        <w:t>education records;</w:t>
      </w:r>
      <w:r>
        <w:rPr>
          <w:spacing w:val="-9"/>
          <w:sz w:val="24"/>
        </w:rPr>
        <w:t> </w:t>
      </w:r>
      <w:r>
        <w:rPr>
          <w:sz w:val="24"/>
        </w:rPr>
        <w:t>and</w:t>
      </w:r>
    </w:p>
    <w:p>
      <w:pPr>
        <w:pStyle w:val="BodyText"/>
        <w:spacing w:before="11"/>
        <w:rPr>
          <w:sz w:val="23"/>
        </w:rPr>
      </w:pPr>
    </w:p>
    <w:p>
      <w:pPr>
        <w:pStyle w:val="ListParagraph"/>
        <w:numPr>
          <w:ilvl w:val="1"/>
          <w:numId w:val="30"/>
        </w:numPr>
        <w:tabs>
          <w:tab w:pos="442" w:val="left" w:leader="none"/>
        </w:tabs>
        <w:spacing w:line="240" w:lineRule="auto" w:before="0" w:after="0"/>
        <w:ind w:left="441" w:right="0" w:hanging="341"/>
        <w:jc w:val="left"/>
        <w:rPr>
          <w:sz w:val="24"/>
        </w:rPr>
      </w:pPr>
      <w:r>
        <w:rPr>
          <w:sz w:val="24"/>
        </w:rPr>
        <w:t>Is subject to the requirements</w:t>
      </w:r>
      <w:r>
        <w:rPr>
          <w:spacing w:val="-9"/>
          <w:sz w:val="24"/>
        </w:rPr>
        <w:t> </w:t>
      </w:r>
      <w:r>
        <w:rPr>
          <w:sz w:val="24"/>
        </w:rPr>
        <w:t>of</w:t>
      </w:r>
    </w:p>
    <w:p>
      <w:pPr>
        <w:pStyle w:val="BodyText"/>
        <w:spacing w:before="2"/>
        <w:ind w:left="100" w:right="344"/>
      </w:pPr>
      <w:r>
        <w:rPr/>
        <w:t>§ 99.33(a) governing the use and redisclosure of personally identifiable information from education records.</w:t>
      </w:r>
    </w:p>
    <w:p>
      <w:pPr>
        <w:pStyle w:val="BodyText"/>
        <w:spacing w:before="11"/>
        <w:rPr>
          <w:sz w:val="23"/>
        </w:rPr>
      </w:pPr>
    </w:p>
    <w:p>
      <w:pPr>
        <w:pStyle w:val="BodyText"/>
        <w:ind w:left="100" w:right="99"/>
      </w:pPr>
      <w:r>
        <w:rPr/>
        <w:t>(ii) An educational agency or institution must use reasonable methods to ensure that school officials obtain access to only those education records in which they have legitimate educational interests.</w:t>
      </w:r>
    </w:p>
    <w:p>
      <w:pPr>
        <w:pStyle w:val="BodyText"/>
        <w:ind w:left="100" w:right="145"/>
      </w:pPr>
      <w:r>
        <w:rPr/>
        <w:t>An educational agency or institution that does not use physical or technological access controls must ensure that its administrative policy for controlling access to education records is effective and that it remains in compliance with the legitimate educational interest requirement in paragraph (a)(1)(i)(A) of this section.</w:t>
      </w:r>
    </w:p>
    <w:p>
      <w:pPr>
        <w:pStyle w:val="BodyText"/>
        <w:spacing w:before="3"/>
      </w:pPr>
    </w:p>
    <w:p>
      <w:pPr>
        <w:pStyle w:val="ListParagraph"/>
        <w:numPr>
          <w:ilvl w:val="0"/>
          <w:numId w:val="31"/>
        </w:numPr>
        <w:tabs>
          <w:tab w:pos="441" w:val="left" w:leader="none"/>
        </w:tabs>
        <w:spacing w:line="240" w:lineRule="auto" w:before="0" w:after="0"/>
        <w:ind w:left="100" w:right="327" w:firstLine="0"/>
        <w:jc w:val="left"/>
        <w:rPr>
          <w:sz w:val="24"/>
        </w:rPr>
      </w:pPr>
      <w:r>
        <w:rPr>
          <w:sz w:val="24"/>
        </w:rPr>
        <w:t>The disclosure </w:t>
      </w:r>
      <w:r>
        <w:rPr>
          <w:spacing w:val="-3"/>
          <w:sz w:val="24"/>
        </w:rPr>
        <w:t>is, </w:t>
      </w:r>
      <w:r>
        <w:rPr>
          <w:sz w:val="24"/>
        </w:rPr>
        <w:t>subject to the requirements of § 99.34, to officials </w:t>
      </w:r>
      <w:r>
        <w:rPr>
          <w:spacing w:val="4"/>
          <w:sz w:val="24"/>
        </w:rPr>
        <w:t>of </w:t>
      </w:r>
      <w:r>
        <w:rPr>
          <w:sz w:val="24"/>
        </w:rPr>
        <w:t>another school, school system, or institution of postsecondary education where the student seeks or intends </w:t>
      </w:r>
      <w:r>
        <w:rPr>
          <w:spacing w:val="2"/>
          <w:sz w:val="24"/>
        </w:rPr>
        <w:t>to </w:t>
      </w:r>
      <w:r>
        <w:rPr>
          <w:sz w:val="24"/>
        </w:rPr>
        <w:t>enroll, or where the student </w:t>
      </w:r>
      <w:r>
        <w:rPr>
          <w:spacing w:val="-5"/>
          <w:sz w:val="24"/>
        </w:rPr>
        <w:t>is </w:t>
      </w:r>
      <w:r>
        <w:rPr>
          <w:sz w:val="24"/>
        </w:rPr>
        <w:t>already enrolled so </w:t>
      </w:r>
      <w:r>
        <w:rPr>
          <w:spacing w:val="-3"/>
          <w:sz w:val="24"/>
        </w:rPr>
        <w:t>long </w:t>
      </w:r>
      <w:r>
        <w:rPr>
          <w:sz w:val="24"/>
        </w:rPr>
        <w:t>as the disclosure </w:t>
      </w:r>
      <w:r>
        <w:rPr>
          <w:spacing w:val="-3"/>
          <w:sz w:val="24"/>
        </w:rPr>
        <w:t>is </w:t>
      </w:r>
      <w:r>
        <w:rPr>
          <w:sz w:val="24"/>
        </w:rPr>
        <w:t>for purposes related to the student’s enrollment or</w:t>
      </w:r>
      <w:r>
        <w:rPr>
          <w:spacing w:val="-15"/>
          <w:sz w:val="24"/>
        </w:rPr>
        <w:t> </w:t>
      </w:r>
      <w:r>
        <w:rPr>
          <w:sz w:val="24"/>
        </w:rPr>
        <w:t>transfer.</w:t>
      </w:r>
    </w:p>
    <w:p>
      <w:pPr>
        <w:spacing w:after="0" w:line="240" w:lineRule="auto"/>
        <w:jc w:val="left"/>
        <w:rPr>
          <w:sz w:val="24"/>
        </w:rPr>
        <w:sectPr>
          <w:pgSz w:w="12240" w:h="15840"/>
          <w:pgMar w:header="0" w:footer="787" w:top="1360" w:bottom="980" w:left="1700" w:right="1680"/>
          <w:cols w:num="2" w:equalWidth="0">
            <w:col w:w="4057" w:space="625"/>
            <w:col w:w="4178"/>
          </w:cols>
        </w:sectPr>
      </w:pPr>
    </w:p>
    <w:p>
      <w:pPr>
        <w:pStyle w:val="BodyText"/>
        <w:rPr>
          <w:sz w:val="30"/>
        </w:rPr>
      </w:pPr>
    </w:p>
    <w:p>
      <w:pPr>
        <w:pStyle w:val="BodyText"/>
        <w:spacing w:line="242" w:lineRule="auto" w:before="1"/>
        <w:ind w:left="100"/>
      </w:pPr>
      <w:r>
        <w:rPr>
          <w:b/>
        </w:rPr>
        <w:t>Note</w:t>
      </w:r>
      <w:r>
        <w:rPr/>
        <w:t>: Section 4155(b) of the No Child Left Behind Act of 2001, 20 U.S.C.</w:t>
      </w:r>
    </w:p>
    <w:p>
      <w:pPr>
        <w:pStyle w:val="BodyText"/>
        <w:ind w:left="100" w:right="-10"/>
      </w:pPr>
      <w:r>
        <w:rPr/>
        <w:t>7165(b), requires each State to assure</w:t>
      </w:r>
      <w:r>
        <w:rPr>
          <w:spacing w:val="-14"/>
        </w:rPr>
        <w:t> </w:t>
      </w:r>
      <w:r>
        <w:rPr/>
        <w:t>the Secretary of Education that </w:t>
      </w:r>
      <w:r>
        <w:rPr>
          <w:spacing w:val="-5"/>
        </w:rPr>
        <w:t>it </w:t>
      </w:r>
      <w:r>
        <w:rPr/>
        <w:t>has a procedure </w:t>
      </w:r>
      <w:r>
        <w:rPr>
          <w:spacing w:val="-3"/>
        </w:rPr>
        <w:t>in </w:t>
      </w:r>
      <w:r>
        <w:rPr/>
        <w:t>place </w:t>
      </w:r>
      <w:r>
        <w:rPr>
          <w:spacing w:val="2"/>
        </w:rPr>
        <w:t>to </w:t>
      </w:r>
      <w:r>
        <w:rPr/>
        <w:t>facilitate the transfer of disciplinary records with respect to a suspension or expulsion of a student by a local educational agency </w:t>
      </w:r>
      <w:r>
        <w:rPr>
          <w:spacing w:val="2"/>
        </w:rPr>
        <w:t>to </w:t>
      </w:r>
      <w:r>
        <w:rPr/>
        <w:t>any private or public elementary or secondary school </w:t>
      </w:r>
      <w:r>
        <w:rPr>
          <w:spacing w:val="-3"/>
        </w:rPr>
        <w:t>in </w:t>
      </w:r>
      <w:r>
        <w:rPr/>
        <w:t>which the student </w:t>
      </w:r>
      <w:r>
        <w:rPr>
          <w:spacing w:val="-5"/>
        </w:rPr>
        <w:t>is </w:t>
      </w:r>
      <w:r>
        <w:rPr/>
        <w:t>subsequently enrolled or seeks, intends, or </w:t>
      </w:r>
      <w:r>
        <w:rPr>
          <w:spacing w:val="-5"/>
        </w:rPr>
        <w:t>is </w:t>
      </w:r>
      <w:r>
        <w:rPr/>
        <w:t>instructed to</w:t>
      </w:r>
      <w:r>
        <w:rPr>
          <w:spacing w:val="16"/>
        </w:rPr>
        <w:t> </w:t>
      </w:r>
      <w:r>
        <w:rPr>
          <w:spacing w:val="-3"/>
        </w:rPr>
        <w:t>enroll.</w:t>
      </w:r>
    </w:p>
    <w:p>
      <w:pPr>
        <w:pStyle w:val="BodyText"/>
        <w:spacing w:before="5"/>
      </w:pPr>
    </w:p>
    <w:p>
      <w:pPr>
        <w:pStyle w:val="ListParagraph"/>
        <w:numPr>
          <w:ilvl w:val="0"/>
          <w:numId w:val="31"/>
        </w:numPr>
        <w:tabs>
          <w:tab w:pos="441" w:val="left" w:leader="none"/>
        </w:tabs>
        <w:spacing w:line="240" w:lineRule="auto" w:before="0" w:after="0"/>
        <w:ind w:left="100" w:right="281" w:firstLine="0"/>
        <w:jc w:val="left"/>
        <w:rPr>
          <w:sz w:val="24"/>
        </w:rPr>
      </w:pPr>
      <w:r>
        <w:rPr>
          <w:sz w:val="24"/>
        </w:rPr>
        <w:t>The disclosure </w:t>
      </w:r>
      <w:r>
        <w:rPr>
          <w:spacing w:val="-3"/>
          <w:sz w:val="24"/>
        </w:rPr>
        <w:t>is, </w:t>
      </w:r>
      <w:r>
        <w:rPr>
          <w:sz w:val="24"/>
        </w:rPr>
        <w:t>subject to the requirements of § 99.35, to</w:t>
      </w:r>
      <w:r>
        <w:rPr>
          <w:spacing w:val="-19"/>
          <w:sz w:val="24"/>
        </w:rPr>
        <w:t> </w:t>
      </w:r>
      <w:r>
        <w:rPr>
          <w:sz w:val="24"/>
        </w:rPr>
        <w:t>authorized representatives</w:t>
      </w:r>
      <w:r>
        <w:rPr>
          <w:spacing w:val="-10"/>
          <w:sz w:val="24"/>
        </w:rPr>
        <w:t> </w:t>
      </w:r>
      <w:r>
        <w:rPr>
          <w:sz w:val="24"/>
        </w:rPr>
        <w:t>of-</w:t>
      </w:r>
    </w:p>
    <w:p>
      <w:pPr>
        <w:pStyle w:val="BodyText"/>
        <w:spacing w:before="4"/>
      </w:pPr>
    </w:p>
    <w:p>
      <w:pPr>
        <w:pStyle w:val="ListParagraph"/>
        <w:numPr>
          <w:ilvl w:val="1"/>
          <w:numId w:val="31"/>
        </w:numPr>
        <w:tabs>
          <w:tab w:pos="388" w:val="left" w:leader="none"/>
        </w:tabs>
        <w:spacing w:line="274" w:lineRule="exact" w:before="1" w:after="0"/>
        <w:ind w:left="100" w:right="627" w:firstLine="0"/>
        <w:jc w:val="left"/>
        <w:rPr>
          <w:sz w:val="24"/>
        </w:rPr>
      </w:pPr>
      <w:r>
        <w:rPr>
          <w:sz w:val="24"/>
        </w:rPr>
        <w:t>The Comptroller General </w:t>
      </w:r>
      <w:r>
        <w:rPr>
          <w:spacing w:val="4"/>
          <w:sz w:val="24"/>
        </w:rPr>
        <w:t>of</w:t>
      </w:r>
      <w:r>
        <w:rPr>
          <w:spacing w:val="-25"/>
          <w:sz w:val="24"/>
        </w:rPr>
        <w:t> </w:t>
      </w:r>
      <w:r>
        <w:rPr>
          <w:sz w:val="24"/>
        </w:rPr>
        <w:t>the United</w:t>
      </w:r>
      <w:r>
        <w:rPr>
          <w:spacing w:val="-5"/>
          <w:sz w:val="24"/>
        </w:rPr>
        <w:t> </w:t>
      </w:r>
      <w:r>
        <w:rPr>
          <w:sz w:val="24"/>
        </w:rPr>
        <w:t>States;</w:t>
      </w:r>
    </w:p>
    <w:p>
      <w:pPr>
        <w:pStyle w:val="BodyText"/>
        <w:spacing w:before="9"/>
        <w:rPr>
          <w:sz w:val="23"/>
        </w:rPr>
      </w:pPr>
    </w:p>
    <w:p>
      <w:pPr>
        <w:pStyle w:val="ListParagraph"/>
        <w:numPr>
          <w:ilvl w:val="1"/>
          <w:numId w:val="31"/>
        </w:numPr>
        <w:tabs>
          <w:tab w:pos="451" w:val="left" w:leader="none"/>
        </w:tabs>
        <w:spacing w:line="242" w:lineRule="auto" w:before="0" w:after="0"/>
        <w:ind w:left="100" w:right="167" w:firstLine="0"/>
        <w:jc w:val="left"/>
        <w:rPr>
          <w:sz w:val="24"/>
        </w:rPr>
      </w:pPr>
      <w:r>
        <w:rPr>
          <w:sz w:val="24"/>
        </w:rPr>
        <w:t>The Attorney General of the</w:t>
      </w:r>
      <w:r>
        <w:rPr>
          <w:spacing w:val="-14"/>
          <w:sz w:val="24"/>
        </w:rPr>
        <w:t> </w:t>
      </w:r>
      <w:r>
        <w:rPr>
          <w:sz w:val="24"/>
        </w:rPr>
        <w:t>United States;</w:t>
      </w:r>
    </w:p>
    <w:p>
      <w:pPr>
        <w:pStyle w:val="BodyText"/>
        <w:spacing w:before="8"/>
        <w:rPr>
          <w:sz w:val="23"/>
        </w:rPr>
      </w:pPr>
    </w:p>
    <w:p>
      <w:pPr>
        <w:pStyle w:val="ListParagraph"/>
        <w:numPr>
          <w:ilvl w:val="1"/>
          <w:numId w:val="31"/>
        </w:numPr>
        <w:tabs>
          <w:tab w:pos="518" w:val="left" w:leader="none"/>
        </w:tabs>
        <w:spacing w:line="240" w:lineRule="auto" w:before="0" w:after="0"/>
        <w:ind w:left="517" w:right="0" w:hanging="417"/>
        <w:jc w:val="left"/>
        <w:rPr>
          <w:sz w:val="24"/>
        </w:rPr>
      </w:pPr>
      <w:r>
        <w:rPr>
          <w:sz w:val="24"/>
        </w:rPr>
        <w:t>The Secretary;</w:t>
      </w:r>
      <w:r>
        <w:rPr>
          <w:spacing w:val="-5"/>
          <w:sz w:val="24"/>
        </w:rPr>
        <w:t> </w:t>
      </w:r>
      <w:r>
        <w:rPr>
          <w:sz w:val="24"/>
        </w:rPr>
        <w:t>or</w:t>
      </w:r>
    </w:p>
    <w:p>
      <w:pPr>
        <w:pStyle w:val="BodyText"/>
        <w:spacing w:before="4"/>
      </w:pPr>
    </w:p>
    <w:p>
      <w:pPr>
        <w:pStyle w:val="ListParagraph"/>
        <w:numPr>
          <w:ilvl w:val="1"/>
          <w:numId w:val="31"/>
        </w:numPr>
        <w:tabs>
          <w:tab w:pos="508" w:val="left" w:leader="none"/>
        </w:tabs>
        <w:spacing w:line="274" w:lineRule="exact" w:before="0" w:after="0"/>
        <w:ind w:left="100" w:right="963" w:firstLine="0"/>
        <w:jc w:val="left"/>
        <w:rPr>
          <w:sz w:val="24"/>
        </w:rPr>
      </w:pPr>
      <w:r>
        <w:rPr>
          <w:sz w:val="24"/>
        </w:rPr>
        <w:t>State and local</w:t>
      </w:r>
      <w:r>
        <w:rPr>
          <w:spacing w:val="-12"/>
          <w:sz w:val="24"/>
        </w:rPr>
        <w:t> </w:t>
      </w:r>
      <w:r>
        <w:rPr>
          <w:sz w:val="24"/>
        </w:rPr>
        <w:t>educational authorities.</w:t>
      </w:r>
    </w:p>
    <w:p>
      <w:pPr>
        <w:pStyle w:val="BodyText"/>
        <w:spacing w:before="8"/>
        <w:rPr>
          <w:sz w:val="23"/>
        </w:rPr>
      </w:pPr>
    </w:p>
    <w:p>
      <w:pPr>
        <w:pStyle w:val="BodyText"/>
        <w:ind w:left="100" w:right="89"/>
      </w:pPr>
      <w:r>
        <w:rPr/>
        <w:t>(4)(i) The disclosure is in connection with financial aid for which the student has applied or which the student has received, if the information is necessary for such purposes as to:</w:t>
      </w:r>
    </w:p>
    <w:p>
      <w:pPr>
        <w:pStyle w:val="BodyText"/>
      </w:pPr>
    </w:p>
    <w:p>
      <w:pPr>
        <w:pStyle w:val="ListParagraph"/>
        <w:numPr>
          <w:ilvl w:val="2"/>
          <w:numId w:val="31"/>
        </w:numPr>
        <w:tabs>
          <w:tab w:pos="494" w:val="left" w:leader="none"/>
        </w:tabs>
        <w:spacing w:line="240" w:lineRule="auto" w:before="0" w:after="0"/>
        <w:ind w:left="100" w:right="0" w:firstLine="0"/>
        <w:jc w:val="left"/>
        <w:rPr>
          <w:sz w:val="24"/>
        </w:rPr>
      </w:pPr>
      <w:r>
        <w:rPr>
          <w:sz w:val="24"/>
        </w:rPr>
        <w:t>Determine eligibility for the</w:t>
      </w:r>
      <w:r>
        <w:rPr>
          <w:spacing w:val="-18"/>
          <w:sz w:val="24"/>
        </w:rPr>
        <w:t> </w:t>
      </w:r>
      <w:r>
        <w:rPr>
          <w:sz w:val="24"/>
        </w:rPr>
        <w:t>aid;</w:t>
      </w:r>
    </w:p>
    <w:p>
      <w:pPr>
        <w:pStyle w:val="BodyText"/>
      </w:pPr>
    </w:p>
    <w:p>
      <w:pPr>
        <w:pStyle w:val="ListParagraph"/>
        <w:numPr>
          <w:ilvl w:val="2"/>
          <w:numId w:val="31"/>
        </w:numPr>
        <w:tabs>
          <w:tab w:pos="484" w:val="left" w:leader="none"/>
        </w:tabs>
        <w:spacing w:line="240" w:lineRule="auto" w:before="0" w:after="0"/>
        <w:ind w:left="483" w:right="0" w:hanging="383"/>
        <w:jc w:val="left"/>
        <w:rPr>
          <w:sz w:val="24"/>
        </w:rPr>
      </w:pPr>
      <w:r>
        <w:rPr>
          <w:sz w:val="24"/>
        </w:rPr>
        <w:t>Determine the amount of the</w:t>
      </w:r>
      <w:r>
        <w:rPr>
          <w:spacing w:val="-15"/>
          <w:sz w:val="24"/>
        </w:rPr>
        <w:t> </w:t>
      </w:r>
      <w:r>
        <w:rPr>
          <w:sz w:val="24"/>
        </w:rPr>
        <w:t>aid;</w:t>
      </w:r>
    </w:p>
    <w:p>
      <w:pPr>
        <w:pStyle w:val="BodyText"/>
        <w:spacing w:before="11"/>
        <w:rPr>
          <w:sz w:val="23"/>
        </w:rPr>
      </w:pPr>
    </w:p>
    <w:p>
      <w:pPr>
        <w:pStyle w:val="ListParagraph"/>
        <w:numPr>
          <w:ilvl w:val="2"/>
          <w:numId w:val="31"/>
        </w:numPr>
        <w:tabs>
          <w:tab w:pos="484" w:val="left" w:leader="none"/>
        </w:tabs>
        <w:spacing w:line="242" w:lineRule="auto" w:before="0" w:after="0"/>
        <w:ind w:left="100" w:right="449" w:firstLine="0"/>
        <w:jc w:val="left"/>
        <w:rPr>
          <w:sz w:val="24"/>
        </w:rPr>
      </w:pPr>
      <w:r>
        <w:rPr>
          <w:sz w:val="24"/>
        </w:rPr>
        <w:t>Determine the conditions for</w:t>
      </w:r>
      <w:r>
        <w:rPr>
          <w:spacing w:val="-16"/>
          <w:sz w:val="24"/>
        </w:rPr>
        <w:t> </w:t>
      </w:r>
      <w:r>
        <w:rPr>
          <w:sz w:val="24"/>
        </w:rPr>
        <w:t>the aid;</w:t>
      </w:r>
      <w:r>
        <w:rPr>
          <w:spacing w:val="-3"/>
          <w:sz w:val="24"/>
        </w:rPr>
        <w:t> </w:t>
      </w:r>
      <w:r>
        <w:rPr>
          <w:sz w:val="24"/>
        </w:rPr>
        <w:t>or</w:t>
      </w:r>
    </w:p>
    <w:p>
      <w:pPr>
        <w:pStyle w:val="BodyText"/>
        <w:spacing w:before="2"/>
      </w:pPr>
    </w:p>
    <w:p>
      <w:pPr>
        <w:pStyle w:val="ListParagraph"/>
        <w:numPr>
          <w:ilvl w:val="2"/>
          <w:numId w:val="31"/>
        </w:numPr>
        <w:tabs>
          <w:tab w:pos="494" w:val="left" w:leader="none"/>
        </w:tabs>
        <w:spacing w:line="274" w:lineRule="exact" w:before="0" w:after="0"/>
        <w:ind w:left="100" w:right="121" w:firstLine="0"/>
        <w:jc w:val="left"/>
        <w:rPr>
          <w:sz w:val="24"/>
        </w:rPr>
      </w:pPr>
      <w:r>
        <w:rPr>
          <w:sz w:val="24"/>
        </w:rPr>
        <w:t>Enforce the terms and conditions</w:t>
      </w:r>
      <w:r>
        <w:rPr>
          <w:spacing w:val="-12"/>
          <w:sz w:val="24"/>
        </w:rPr>
        <w:t> </w:t>
      </w:r>
      <w:r>
        <w:rPr>
          <w:sz w:val="24"/>
        </w:rPr>
        <w:t>of the</w:t>
      </w:r>
      <w:r>
        <w:rPr>
          <w:spacing w:val="-6"/>
          <w:sz w:val="24"/>
        </w:rPr>
        <w:t> </w:t>
      </w:r>
      <w:r>
        <w:rPr>
          <w:sz w:val="24"/>
        </w:rPr>
        <w:t>aid.</w:t>
      </w:r>
    </w:p>
    <w:p>
      <w:pPr>
        <w:pStyle w:val="ListParagraph"/>
        <w:numPr>
          <w:ilvl w:val="0"/>
          <w:numId w:val="32"/>
        </w:numPr>
        <w:tabs>
          <w:tab w:pos="455" w:val="left" w:leader="none"/>
        </w:tabs>
        <w:spacing w:line="240" w:lineRule="auto" w:before="72" w:after="0"/>
        <w:ind w:left="100" w:right="148" w:firstLine="0"/>
        <w:jc w:val="left"/>
        <w:rPr>
          <w:sz w:val="24"/>
        </w:rPr>
      </w:pPr>
      <w:r>
        <w:rPr>
          <w:spacing w:val="-6"/>
          <w:w w:val="99"/>
          <w:sz w:val="24"/>
        </w:rPr>
        <w:br w:type="column"/>
      </w:r>
      <w:r>
        <w:rPr>
          <w:spacing w:val="-3"/>
          <w:sz w:val="24"/>
        </w:rPr>
        <w:t>As </w:t>
      </w:r>
      <w:r>
        <w:rPr>
          <w:sz w:val="24"/>
        </w:rPr>
        <w:t>used </w:t>
      </w:r>
      <w:r>
        <w:rPr>
          <w:spacing w:val="-3"/>
          <w:sz w:val="24"/>
        </w:rPr>
        <w:t>in </w:t>
      </w:r>
      <w:r>
        <w:rPr>
          <w:sz w:val="24"/>
        </w:rPr>
        <w:t>paragraph (a)(4)(i) of this section,"financial aid" means a payment of funds provided </w:t>
      </w:r>
      <w:r>
        <w:rPr>
          <w:spacing w:val="2"/>
          <w:sz w:val="24"/>
        </w:rPr>
        <w:t>to </w:t>
      </w:r>
      <w:r>
        <w:rPr>
          <w:sz w:val="24"/>
        </w:rPr>
        <w:t>an individual (or a payment </w:t>
      </w:r>
      <w:r>
        <w:rPr>
          <w:spacing w:val="-3"/>
          <w:sz w:val="24"/>
        </w:rPr>
        <w:t>in </w:t>
      </w:r>
      <w:r>
        <w:rPr>
          <w:sz w:val="24"/>
        </w:rPr>
        <w:t>kind of tangible or intangible property </w:t>
      </w:r>
      <w:r>
        <w:rPr>
          <w:spacing w:val="2"/>
          <w:sz w:val="24"/>
        </w:rPr>
        <w:t>to </w:t>
      </w:r>
      <w:r>
        <w:rPr>
          <w:sz w:val="24"/>
        </w:rPr>
        <w:t>the individual) that </w:t>
      </w:r>
      <w:r>
        <w:rPr>
          <w:spacing w:val="-5"/>
          <w:sz w:val="24"/>
        </w:rPr>
        <w:t>is </w:t>
      </w:r>
      <w:r>
        <w:rPr>
          <w:sz w:val="24"/>
        </w:rPr>
        <w:t>conditioned on the individual's attendance at an educational agency or institution.</w:t>
      </w:r>
    </w:p>
    <w:p>
      <w:pPr>
        <w:pStyle w:val="BodyText"/>
      </w:pPr>
    </w:p>
    <w:p>
      <w:pPr>
        <w:spacing w:before="0"/>
        <w:ind w:left="100" w:right="0" w:firstLine="0"/>
        <w:jc w:val="left"/>
        <w:rPr>
          <w:i/>
          <w:sz w:val="24"/>
        </w:rPr>
      </w:pPr>
      <w:r>
        <w:rPr>
          <w:i/>
          <w:sz w:val="24"/>
        </w:rPr>
        <w:t>(Authority: 20 U.S.C. 1232g(b)(1)(D))</w:t>
      </w:r>
    </w:p>
    <w:p>
      <w:pPr>
        <w:pStyle w:val="BodyText"/>
        <w:spacing w:before="11"/>
        <w:rPr>
          <w:i/>
          <w:sz w:val="23"/>
        </w:rPr>
      </w:pPr>
    </w:p>
    <w:p>
      <w:pPr>
        <w:pStyle w:val="BodyText"/>
        <w:ind w:left="100" w:right="146"/>
      </w:pPr>
      <w:r>
        <w:rPr/>
        <w:t>(5)(i) The disclosure is to State and local officials or authorities to whom this information is specifically-</w:t>
      </w:r>
    </w:p>
    <w:p>
      <w:pPr>
        <w:pStyle w:val="BodyText"/>
      </w:pPr>
    </w:p>
    <w:p>
      <w:pPr>
        <w:pStyle w:val="ListParagraph"/>
        <w:numPr>
          <w:ilvl w:val="1"/>
          <w:numId w:val="32"/>
        </w:numPr>
        <w:tabs>
          <w:tab w:pos="494" w:val="left" w:leader="none"/>
        </w:tabs>
        <w:spacing w:line="240" w:lineRule="auto" w:before="0" w:after="0"/>
        <w:ind w:left="100" w:right="120" w:firstLine="0"/>
        <w:jc w:val="left"/>
        <w:rPr>
          <w:sz w:val="24"/>
        </w:rPr>
      </w:pPr>
      <w:r>
        <w:rPr>
          <w:sz w:val="24"/>
        </w:rPr>
        <w:t>Allowed to </w:t>
      </w:r>
      <w:r>
        <w:rPr>
          <w:spacing w:val="-3"/>
          <w:sz w:val="24"/>
        </w:rPr>
        <w:t>be </w:t>
      </w:r>
      <w:r>
        <w:rPr>
          <w:sz w:val="24"/>
        </w:rPr>
        <w:t>reported or disclosed pursuant to a State statute adopted</w:t>
      </w:r>
      <w:r>
        <w:rPr>
          <w:spacing w:val="-11"/>
          <w:sz w:val="24"/>
        </w:rPr>
        <w:t> </w:t>
      </w:r>
      <w:r>
        <w:rPr>
          <w:sz w:val="24"/>
        </w:rPr>
        <w:t>before November 19, 1974, </w:t>
      </w:r>
      <w:r>
        <w:rPr>
          <w:spacing w:val="-3"/>
          <w:sz w:val="24"/>
        </w:rPr>
        <w:t>if </w:t>
      </w:r>
      <w:r>
        <w:rPr>
          <w:sz w:val="24"/>
        </w:rPr>
        <w:t>the allowed reporting or disclosure concerns the juvenile justice system and the system's ability </w:t>
      </w:r>
      <w:r>
        <w:rPr>
          <w:spacing w:val="2"/>
          <w:sz w:val="24"/>
        </w:rPr>
        <w:t>to </w:t>
      </w:r>
      <w:r>
        <w:rPr>
          <w:sz w:val="24"/>
        </w:rPr>
        <w:t>effectively serve the student whose records are released;</w:t>
      </w:r>
      <w:r>
        <w:rPr>
          <w:spacing w:val="-12"/>
          <w:sz w:val="24"/>
        </w:rPr>
        <w:t> </w:t>
      </w:r>
      <w:r>
        <w:rPr>
          <w:sz w:val="24"/>
        </w:rPr>
        <w:t>or</w:t>
      </w:r>
    </w:p>
    <w:p>
      <w:pPr>
        <w:pStyle w:val="BodyText"/>
        <w:spacing w:before="11"/>
        <w:rPr>
          <w:sz w:val="23"/>
        </w:rPr>
      </w:pPr>
    </w:p>
    <w:p>
      <w:pPr>
        <w:pStyle w:val="ListParagraph"/>
        <w:numPr>
          <w:ilvl w:val="1"/>
          <w:numId w:val="32"/>
        </w:numPr>
        <w:tabs>
          <w:tab w:pos="484" w:val="left" w:leader="none"/>
        </w:tabs>
        <w:spacing w:line="240" w:lineRule="auto" w:before="0" w:after="0"/>
        <w:ind w:left="100" w:right="272" w:firstLine="0"/>
        <w:jc w:val="left"/>
        <w:rPr>
          <w:sz w:val="24"/>
        </w:rPr>
      </w:pPr>
      <w:r>
        <w:rPr>
          <w:sz w:val="24"/>
        </w:rPr>
        <w:t>Allowed </w:t>
      </w:r>
      <w:r>
        <w:rPr>
          <w:spacing w:val="2"/>
          <w:sz w:val="24"/>
        </w:rPr>
        <w:t>to </w:t>
      </w:r>
      <w:r>
        <w:rPr>
          <w:spacing w:val="-3"/>
          <w:sz w:val="24"/>
        </w:rPr>
        <w:t>be </w:t>
      </w:r>
      <w:r>
        <w:rPr>
          <w:sz w:val="24"/>
        </w:rPr>
        <w:t>reported or</w:t>
      </w:r>
      <w:r>
        <w:rPr>
          <w:spacing w:val="-20"/>
          <w:sz w:val="24"/>
        </w:rPr>
        <w:t> </w:t>
      </w:r>
      <w:r>
        <w:rPr>
          <w:sz w:val="24"/>
        </w:rPr>
        <w:t>disclosed pursuant to a State statute adopted after November 19, 1974, subject to the requirements of §</w:t>
      </w:r>
      <w:r>
        <w:rPr>
          <w:spacing w:val="-8"/>
          <w:sz w:val="24"/>
        </w:rPr>
        <w:t> </w:t>
      </w:r>
      <w:r>
        <w:rPr>
          <w:sz w:val="24"/>
        </w:rPr>
        <w:t>99.38.</w:t>
      </w:r>
    </w:p>
    <w:p>
      <w:pPr>
        <w:pStyle w:val="BodyText"/>
        <w:spacing w:before="11"/>
        <w:rPr>
          <w:sz w:val="23"/>
        </w:rPr>
      </w:pPr>
    </w:p>
    <w:p>
      <w:pPr>
        <w:pStyle w:val="ListParagraph"/>
        <w:numPr>
          <w:ilvl w:val="0"/>
          <w:numId w:val="33"/>
        </w:numPr>
        <w:tabs>
          <w:tab w:pos="451" w:val="left" w:leader="none"/>
        </w:tabs>
        <w:spacing w:line="240" w:lineRule="auto" w:before="0" w:after="0"/>
        <w:ind w:left="100" w:right="259" w:firstLine="0"/>
        <w:jc w:val="left"/>
        <w:rPr>
          <w:sz w:val="24"/>
        </w:rPr>
      </w:pPr>
      <w:r>
        <w:rPr>
          <w:sz w:val="24"/>
        </w:rPr>
        <w:t>Paragraph (a)(5)(l) of this section does not prevent a State from further limiting the number or type of State or local officials </w:t>
      </w:r>
      <w:r>
        <w:rPr>
          <w:spacing w:val="2"/>
          <w:sz w:val="24"/>
        </w:rPr>
        <w:t>to </w:t>
      </w:r>
      <w:r>
        <w:rPr>
          <w:sz w:val="24"/>
        </w:rPr>
        <w:t>whom disclosures</w:t>
      </w:r>
      <w:r>
        <w:rPr>
          <w:spacing w:val="-25"/>
          <w:sz w:val="24"/>
        </w:rPr>
        <w:t> </w:t>
      </w:r>
      <w:r>
        <w:rPr>
          <w:sz w:val="24"/>
        </w:rPr>
        <w:t>may </w:t>
      </w:r>
      <w:r>
        <w:rPr>
          <w:spacing w:val="-3"/>
          <w:sz w:val="24"/>
        </w:rPr>
        <w:t>be </w:t>
      </w:r>
      <w:r>
        <w:rPr>
          <w:sz w:val="24"/>
        </w:rPr>
        <w:t>made under that paragraph.</w:t>
      </w:r>
    </w:p>
    <w:p>
      <w:pPr>
        <w:pStyle w:val="BodyText"/>
        <w:spacing w:before="11"/>
        <w:rPr>
          <w:sz w:val="23"/>
        </w:rPr>
      </w:pPr>
    </w:p>
    <w:p>
      <w:pPr>
        <w:pStyle w:val="BodyText"/>
        <w:ind w:left="100" w:right="290"/>
        <w:jc w:val="both"/>
      </w:pPr>
      <w:r>
        <w:rPr/>
        <w:t>(6)(i) The disclosure </w:t>
      </w:r>
      <w:r>
        <w:rPr>
          <w:spacing w:val="-3"/>
        </w:rPr>
        <w:t>is </w:t>
      </w:r>
      <w:r>
        <w:rPr/>
        <w:t>to organizations conducting studies for, or on behalf of, educational agencies or institutions to:</w:t>
      </w:r>
    </w:p>
    <w:p>
      <w:pPr>
        <w:pStyle w:val="BodyText"/>
        <w:spacing w:before="4"/>
      </w:pPr>
    </w:p>
    <w:p>
      <w:pPr>
        <w:pStyle w:val="ListParagraph"/>
        <w:numPr>
          <w:ilvl w:val="1"/>
          <w:numId w:val="33"/>
        </w:numPr>
        <w:tabs>
          <w:tab w:pos="494" w:val="left" w:leader="none"/>
        </w:tabs>
        <w:spacing w:line="274" w:lineRule="exact" w:before="0" w:after="0"/>
        <w:ind w:left="100" w:right="603" w:firstLine="0"/>
        <w:jc w:val="left"/>
        <w:rPr>
          <w:sz w:val="24"/>
        </w:rPr>
      </w:pPr>
      <w:r>
        <w:rPr>
          <w:sz w:val="24"/>
        </w:rPr>
        <w:t>Develop, validate, or</w:t>
      </w:r>
      <w:r>
        <w:rPr>
          <w:spacing w:val="-15"/>
          <w:sz w:val="24"/>
        </w:rPr>
        <w:t> </w:t>
      </w:r>
      <w:r>
        <w:rPr>
          <w:sz w:val="24"/>
        </w:rPr>
        <w:t>administer predictive</w:t>
      </w:r>
      <w:r>
        <w:rPr>
          <w:spacing w:val="-5"/>
          <w:sz w:val="24"/>
        </w:rPr>
        <w:t> </w:t>
      </w:r>
      <w:r>
        <w:rPr>
          <w:sz w:val="24"/>
        </w:rPr>
        <w:t>tests;</w:t>
      </w:r>
    </w:p>
    <w:p>
      <w:pPr>
        <w:pStyle w:val="BodyText"/>
        <w:spacing w:before="8"/>
        <w:rPr>
          <w:sz w:val="23"/>
        </w:rPr>
      </w:pPr>
    </w:p>
    <w:p>
      <w:pPr>
        <w:pStyle w:val="ListParagraph"/>
        <w:numPr>
          <w:ilvl w:val="1"/>
          <w:numId w:val="33"/>
        </w:numPr>
        <w:tabs>
          <w:tab w:pos="484" w:val="left" w:leader="none"/>
        </w:tabs>
        <w:spacing w:line="240" w:lineRule="auto" w:before="0" w:after="0"/>
        <w:ind w:left="483" w:right="0" w:hanging="383"/>
        <w:jc w:val="left"/>
        <w:rPr>
          <w:sz w:val="24"/>
        </w:rPr>
      </w:pPr>
      <w:r>
        <w:rPr>
          <w:sz w:val="24"/>
        </w:rPr>
        <w:t>Administer student </w:t>
      </w:r>
      <w:r>
        <w:rPr>
          <w:spacing w:val="-3"/>
          <w:sz w:val="24"/>
        </w:rPr>
        <w:t>aid </w:t>
      </w:r>
      <w:r>
        <w:rPr>
          <w:sz w:val="24"/>
        </w:rPr>
        <w:t>programs;</w:t>
      </w:r>
      <w:r>
        <w:rPr>
          <w:spacing w:val="-7"/>
          <w:sz w:val="24"/>
        </w:rPr>
        <w:t> </w:t>
      </w:r>
      <w:r>
        <w:rPr>
          <w:sz w:val="24"/>
        </w:rPr>
        <w:t>or</w:t>
      </w:r>
    </w:p>
    <w:p>
      <w:pPr>
        <w:pStyle w:val="BodyText"/>
      </w:pPr>
    </w:p>
    <w:p>
      <w:pPr>
        <w:pStyle w:val="ListParagraph"/>
        <w:numPr>
          <w:ilvl w:val="1"/>
          <w:numId w:val="33"/>
        </w:numPr>
        <w:tabs>
          <w:tab w:pos="484" w:val="left" w:leader="none"/>
        </w:tabs>
        <w:spacing w:line="240" w:lineRule="auto" w:before="0" w:after="0"/>
        <w:ind w:left="483" w:right="0" w:hanging="383"/>
        <w:jc w:val="left"/>
        <w:rPr>
          <w:sz w:val="24"/>
        </w:rPr>
      </w:pPr>
      <w:r>
        <w:rPr>
          <w:sz w:val="24"/>
        </w:rPr>
        <w:t>Improve</w:t>
      </w:r>
      <w:r>
        <w:rPr>
          <w:spacing w:val="-18"/>
          <w:sz w:val="24"/>
        </w:rPr>
        <w:t> </w:t>
      </w:r>
      <w:r>
        <w:rPr>
          <w:sz w:val="24"/>
        </w:rPr>
        <w:t>instruction.</w:t>
      </w:r>
    </w:p>
    <w:p>
      <w:pPr>
        <w:spacing w:after="0" w:line="240" w:lineRule="auto"/>
        <w:jc w:val="left"/>
        <w:rPr>
          <w:sz w:val="24"/>
        </w:rPr>
        <w:sectPr>
          <w:pgSz w:w="12240" w:h="15840"/>
          <w:pgMar w:header="0" w:footer="787" w:top="1360" w:bottom="980" w:left="1700" w:right="1680"/>
          <w:cols w:num="2" w:equalWidth="0">
            <w:col w:w="4048" w:space="633"/>
            <w:col w:w="4179"/>
          </w:cols>
        </w:sectPr>
      </w:pPr>
    </w:p>
    <w:p>
      <w:pPr>
        <w:pStyle w:val="ListParagraph"/>
        <w:numPr>
          <w:ilvl w:val="0"/>
          <w:numId w:val="34"/>
        </w:numPr>
        <w:tabs>
          <w:tab w:pos="452" w:val="left" w:leader="none"/>
        </w:tabs>
        <w:spacing w:line="240" w:lineRule="auto" w:before="72" w:after="0"/>
        <w:ind w:left="100" w:right="0" w:firstLine="0"/>
        <w:jc w:val="left"/>
        <w:rPr>
          <w:sz w:val="24"/>
        </w:rPr>
      </w:pPr>
      <w:r>
        <w:rPr>
          <w:sz w:val="24"/>
        </w:rPr>
        <w:t>Nothing </w:t>
      </w:r>
      <w:r>
        <w:rPr>
          <w:spacing w:val="-3"/>
          <w:sz w:val="24"/>
        </w:rPr>
        <w:t>in </w:t>
      </w:r>
      <w:r>
        <w:rPr>
          <w:sz w:val="24"/>
        </w:rPr>
        <w:t>the </w:t>
      </w:r>
      <w:r>
        <w:rPr>
          <w:spacing w:val="-3"/>
          <w:sz w:val="24"/>
        </w:rPr>
        <w:t>Act </w:t>
      </w:r>
      <w:r>
        <w:rPr>
          <w:sz w:val="24"/>
        </w:rPr>
        <w:t>or this part prevents a State or local educational authority or agency headed by an</w:t>
      </w:r>
      <w:r>
        <w:rPr>
          <w:spacing w:val="-17"/>
          <w:sz w:val="24"/>
        </w:rPr>
        <w:t> </w:t>
      </w:r>
      <w:r>
        <w:rPr>
          <w:sz w:val="24"/>
        </w:rPr>
        <w:t>official listed </w:t>
      </w:r>
      <w:r>
        <w:rPr>
          <w:spacing w:val="-3"/>
          <w:sz w:val="24"/>
        </w:rPr>
        <w:t>in </w:t>
      </w:r>
      <w:r>
        <w:rPr>
          <w:sz w:val="24"/>
        </w:rPr>
        <w:t>paragraph (a)(3) </w:t>
      </w:r>
      <w:r>
        <w:rPr>
          <w:spacing w:val="4"/>
          <w:sz w:val="24"/>
        </w:rPr>
        <w:t>of </w:t>
      </w:r>
      <w:r>
        <w:rPr>
          <w:sz w:val="24"/>
        </w:rPr>
        <w:t>this section from entering into agreements with organizations conducting studies under paragraph (a)(6)(i) of this section and redisclosing personally identifiable information from education records on behalf </w:t>
      </w:r>
      <w:r>
        <w:rPr>
          <w:spacing w:val="4"/>
          <w:sz w:val="24"/>
        </w:rPr>
        <w:t>of </w:t>
      </w:r>
      <w:r>
        <w:rPr>
          <w:sz w:val="24"/>
        </w:rPr>
        <w:t>educational agencies and institutions that disclosed the information to the State or local educational authority or agency headed by an official listed </w:t>
      </w:r>
      <w:r>
        <w:rPr>
          <w:spacing w:val="-3"/>
          <w:sz w:val="24"/>
        </w:rPr>
        <w:t>in </w:t>
      </w:r>
      <w:r>
        <w:rPr>
          <w:sz w:val="24"/>
        </w:rPr>
        <w:t>paragraph (a)(3) of this section </w:t>
      </w:r>
      <w:r>
        <w:rPr>
          <w:spacing w:val="-3"/>
          <w:sz w:val="24"/>
        </w:rPr>
        <w:t>in </w:t>
      </w:r>
      <w:r>
        <w:rPr>
          <w:sz w:val="24"/>
        </w:rPr>
        <w:t>accordance with the requirements of §</w:t>
      </w:r>
      <w:r>
        <w:rPr>
          <w:spacing w:val="-8"/>
          <w:sz w:val="24"/>
        </w:rPr>
        <w:t> </w:t>
      </w:r>
      <w:r>
        <w:rPr>
          <w:sz w:val="24"/>
        </w:rPr>
        <w:t>99.33(b).</w:t>
      </w:r>
    </w:p>
    <w:p>
      <w:pPr>
        <w:pStyle w:val="BodyText"/>
        <w:spacing w:before="11"/>
        <w:rPr>
          <w:sz w:val="23"/>
        </w:rPr>
      </w:pPr>
    </w:p>
    <w:p>
      <w:pPr>
        <w:pStyle w:val="ListParagraph"/>
        <w:numPr>
          <w:ilvl w:val="0"/>
          <w:numId w:val="34"/>
        </w:numPr>
        <w:tabs>
          <w:tab w:pos="524" w:val="left" w:leader="none"/>
        </w:tabs>
        <w:spacing w:line="240" w:lineRule="auto" w:before="0" w:after="0"/>
        <w:ind w:left="100" w:right="25" w:firstLine="0"/>
        <w:jc w:val="left"/>
        <w:rPr>
          <w:sz w:val="24"/>
        </w:rPr>
      </w:pPr>
      <w:r>
        <w:rPr>
          <w:sz w:val="24"/>
        </w:rPr>
        <w:t>An educational agency or</w:t>
      </w:r>
      <w:r>
        <w:rPr>
          <w:spacing w:val="-18"/>
          <w:sz w:val="24"/>
        </w:rPr>
        <w:t> </w:t>
      </w:r>
      <w:r>
        <w:rPr>
          <w:sz w:val="24"/>
        </w:rPr>
        <w:t>institution may disclose personally identifiable information under paragraph (a)(6)(i) of this section, and a State or local educational authority or agency headed by an official listed </w:t>
      </w:r>
      <w:r>
        <w:rPr>
          <w:spacing w:val="-3"/>
          <w:sz w:val="24"/>
        </w:rPr>
        <w:t>in </w:t>
      </w:r>
      <w:r>
        <w:rPr>
          <w:sz w:val="24"/>
        </w:rPr>
        <w:t>paragraph (a)(3) of this section may redisclose personally identifiable information under paragraph (a)(6)(i) and (a)(6)(ii) of this section, only if</w:t>
      </w:r>
      <w:r>
        <w:rPr>
          <w:spacing w:val="-8"/>
          <w:sz w:val="24"/>
        </w:rPr>
        <w:t> </w:t>
      </w:r>
      <w:r>
        <w:rPr>
          <w:sz w:val="24"/>
        </w:rPr>
        <w:t>–</w:t>
      </w:r>
    </w:p>
    <w:p>
      <w:pPr>
        <w:pStyle w:val="BodyText"/>
        <w:spacing w:before="11"/>
        <w:rPr>
          <w:sz w:val="23"/>
        </w:rPr>
      </w:pPr>
    </w:p>
    <w:p>
      <w:pPr>
        <w:pStyle w:val="ListParagraph"/>
        <w:numPr>
          <w:ilvl w:val="1"/>
          <w:numId w:val="34"/>
        </w:numPr>
        <w:tabs>
          <w:tab w:pos="494" w:val="left" w:leader="none"/>
        </w:tabs>
        <w:spacing w:line="240" w:lineRule="auto" w:before="0" w:after="0"/>
        <w:ind w:left="100" w:right="89" w:firstLine="0"/>
        <w:jc w:val="left"/>
        <w:rPr>
          <w:sz w:val="24"/>
        </w:rPr>
      </w:pPr>
      <w:r>
        <w:rPr>
          <w:sz w:val="24"/>
        </w:rPr>
        <w:t>The study </w:t>
      </w:r>
      <w:r>
        <w:rPr>
          <w:spacing w:val="-3"/>
          <w:sz w:val="24"/>
        </w:rPr>
        <w:t>is </w:t>
      </w:r>
      <w:r>
        <w:rPr>
          <w:sz w:val="24"/>
        </w:rPr>
        <w:t>conducted </w:t>
      </w:r>
      <w:r>
        <w:rPr>
          <w:spacing w:val="-3"/>
          <w:sz w:val="24"/>
        </w:rPr>
        <w:t>in </w:t>
      </w:r>
      <w:r>
        <w:rPr>
          <w:sz w:val="24"/>
        </w:rPr>
        <w:t>a </w:t>
      </w:r>
      <w:r>
        <w:rPr>
          <w:spacing w:val="-3"/>
          <w:sz w:val="24"/>
        </w:rPr>
        <w:t>manner </w:t>
      </w:r>
      <w:r>
        <w:rPr>
          <w:sz w:val="24"/>
        </w:rPr>
        <w:t>that does not </w:t>
      </w:r>
      <w:r>
        <w:rPr>
          <w:spacing w:val="-3"/>
          <w:sz w:val="24"/>
        </w:rPr>
        <w:t>permit </w:t>
      </w:r>
      <w:r>
        <w:rPr>
          <w:sz w:val="24"/>
        </w:rPr>
        <w:t>personal identification of parents and students by individuals other than representatives</w:t>
      </w:r>
      <w:r>
        <w:rPr>
          <w:spacing w:val="-14"/>
          <w:sz w:val="24"/>
        </w:rPr>
        <w:t> </w:t>
      </w:r>
      <w:r>
        <w:rPr>
          <w:sz w:val="24"/>
        </w:rPr>
        <w:t>of the organization that have legitimate interests </w:t>
      </w:r>
      <w:r>
        <w:rPr>
          <w:spacing w:val="-3"/>
          <w:sz w:val="24"/>
        </w:rPr>
        <w:t>in </w:t>
      </w:r>
      <w:r>
        <w:rPr>
          <w:sz w:val="24"/>
        </w:rPr>
        <w:t>the</w:t>
      </w:r>
      <w:r>
        <w:rPr>
          <w:spacing w:val="-4"/>
          <w:sz w:val="24"/>
        </w:rPr>
        <w:t> </w:t>
      </w:r>
      <w:r>
        <w:rPr>
          <w:sz w:val="24"/>
        </w:rPr>
        <w:t>information;</w:t>
      </w:r>
    </w:p>
    <w:p>
      <w:pPr>
        <w:pStyle w:val="BodyText"/>
        <w:spacing w:before="11"/>
        <w:rPr>
          <w:sz w:val="23"/>
        </w:rPr>
      </w:pPr>
    </w:p>
    <w:p>
      <w:pPr>
        <w:pStyle w:val="ListParagraph"/>
        <w:numPr>
          <w:ilvl w:val="1"/>
          <w:numId w:val="34"/>
        </w:numPr>
        <w:tabs>
          <w:tab w:pos="542" w:val="left" w:leader="none"/>
        </w:tabs>
        <w:spacing w:line="240" w:lineRule="auto" w:before="0" w:after="0"/>
        <w:ind w:left="100" w:right="145" w:firstLine="0"/>
        <w:jc w:val="left"/>
        <w:rPr>
          <w:sz w:val="24"/>
        </w:rPr>
      </w:pPr>
      <w:r>
        <w:rPr>
          <w:sz w:val="24"/>
        </w:rPr>
        <w:t>The information </w:t>
      </w:r>
      <w:r>
        <w:rPr>
          <w:spacing w:val="-3"/>
          <w:sz w:val="24"/>
        </w:rPr>
        <w:t>is </w:t>
      </w:r>
      <w:r>
        <w:rPr>
          <w:sz w:val="24"/>
        </w:rPr>
        <w:t>destroyed when </w:t>
      </w:r>
      <w:r>
        <w:rPr>
          <w:spacing w:val="-3"/>
          <w:sz w:val="24"/>
        </w:rPr>
        <w:t>no </w:t>
      </w:r>
      <w:r>
        <w:rPr>
          <w:sz w:val="24"/>
        </w:rPr>
        <w:t>longer needed for the purposes for which the study was conducted;</w:t>
      </w:r>
      <w:r>
        <w:rPr>
          <w:spacing w:val="-17"/>
          <w:sz w:val="24"/>
        </w:rPr>
        <w:t> </w:t>
      </w:r>
      <w:r>
        <w:rPr>
          <w:sz w:val="24"/>
        </w:rPr>
        <w:t>and</w:t>
      </w:r>
    </w:p>
    <w:p>
      <w:pPr>
        <w:pStyle w:val="BodyText"/>
        <w:spacing w:before="11"/>
        <w:rPr>
          <w:sz w:val="23"/>
        </w:rPr>
      </w:pPr>
    </w:p>
    <w:p>
      <w:pPr>
        <w:pStyle w:val="ListParagraph"/>
        <w:numPr>
          <w:ilvl w:val="1"/>
          <w:numId w:val="34"/>
        </w:numPr>
        <w:tabs>
          <w:tab w:pos="543" w:val="left" w:leader="none"/>
        </w:tabs>
        <w:spacing w:line="240" w:lineRule="auto" w:before="0" w:after="0"/>
        <w:ind w:left="100" w:right="174" w:firstLine="0"/>
        <w:jc w:val="left"/>
        <w:rPr>
          <w:sz w:val="24"/>
        </w:rPr>
      </w:pPr>
      <w:r>
        <w:rPr>
          <w:sz w:val="24"/>
        </w:rPr>
        <w:t>The educational agency or institution or the State or local educational authority or agency</w:t>
      </w:r>
      <w:r>
        <w:rPr>
          <w:spacing w:val="-16"/>
          <w:sz w:val="24"/>
        </w:rPr>
        <w:t> </w:t>
      </w:r>
      <w:r>
        <w:rPr>
          <w:sz w:val="24"/>
        </w:rPr>
        <w:t>headed by an official listed </w:t>
      </w:r>
      <w:r>
        <w:rPr>
          <w:spacing w:val="-3"/>
          <w:sz w:val="24"/>
        </w:rPr>
        <w:t>in </w:t>
      </w:r>
      <w:r>
        <w:rPr>
          <w:sz w:val="24"/>
        </w:rPr>
        <w:t>paragraph (a)(3) of this section enters into a written agreement with the organization that</w:t>
      </w:r>
      <w:r>
        <w:rPr>
          <w:spacing w:val="-7"/>
          <w:sz w:val="24"/>
        </w:rPr>
        <w:t> </w:t>
      </w:r>
      <w:r>
        <w:rPr>
          <w:sz w:val="24"/>
        </w:rPr>
        <w:t>–</w:t>
      </w:r>
    </w:p>
    <w:p>
      <w:pPr>
        <w:pStyle w:val="ListParagraph"/>
        <w:numPr>
          <w:ilvl w:val="2"/>
          <w:numId w:val="34"/>
        </w:numPr>
        <w:tabs>
          <w:tab w:pos="505" w:val="left" w:leader="none"/>
        </w:tabs>
        <w:spacing w:line="240" w:lineRule="auto" w:before="72" w:after="0"/>
        <w:ind w:left="100" w:right="344" w:firstLine="0"/>
        <w:jc w:val="left"/>
        <w:rPr>
          <w:sz w:val="24"/>
        </w:rPr>
      </w:pPr>
      <w:r>
        <w:rPr>
          <w:w w:val="99"/>
          <w:sz w:val="24"/>
        </w:rPr>
        <w:br w:type="column"/>
      </w:r>
      <w:r>
        <w:rPr>
          <w:sz w:val="24"/>
        </w:rPr>
        <w:t>Specifies the purpose, scope, and duration of the study or studies and</w:t>
      </w:r>
      <w:r>
        <w:rPr>
          <w:spacing w:val="-17"/>
          <w:sz w:val="24"/>
        </w:rPr>
        <w:t> </w:t>
      </w:r>
      <w:r>
        <w:rPr>
          <w:sz w:val="24"/>
        </w:rPr>
        <w:t>the information to </w:t>
      </w:r>
      <w:r>
        <w:rPr>
          <w:spacing w:val="-3"/>
          <w:sz w:val="24"/>
        </w:rPr>
        <w:t>be</w:t>
      </w:r>
      <w:r>
        <w:rPr>
          <w:spacing w:val="-8"/>
          <w:sz w:val="24"/>
        </w:rPr>
        <w:t> </w:t>
      </w:r>
      <w:r>
        <w:rPr>
          <w:sz w:val="24"/>
        </w:rPr>
        <w:t>disclosed;</w:t>
      </w:r>
    </w:p>
    <w:p>
      <w:pPr>
        <w:pStyle w:val="BodyText"/>
      </w:pPr>
    </w:p>
    <w:p>
      <w:pPr>
        <w:pStyle w:val="ListParagraph"/>
        <w:numPr>
          <w:ilvl w:val="2"/>
          <w:numId w:val="34"/>
        </w:numPr>
        <w:tabs>
          <w:tab w:pos="442" w:val="left" w:leader="none"/>
        </w:tabs>
        <w:spacing w:line="240" w:lineRule="auto" w:before="0" w:after="0"/>
        <w:ind w:left="100" w:right="201" w:firstLine="0"/>
        <w:jc w:val="left"/>
        <w:rPr>
          <w:sz w:val="24"/>
        </w:rPr>
      </w:pPr>
      <w:r>
        <w:rPr>
          <w:sz w:val="24"/>
        </w:rPr>
        <w:t>Requires the organization </w:t>
      </w:r>
      <w:r>
        <w:rPr>
          <w:spacing w:val="2"/>
          <w:sz w:val="24"/>
        </w:rPr>
        <w:t>to </w:t>
      </w:r>
      <w:r>
        <w:rPr>
          <w:sz w:val="24"/>
        </w:rPr>
        <w:t>use personally identifiable information from education records only </w:t>
      </w:r>
      <w:r>
        <w:rPr>
          <w:spacing w:val="2"/>
          <w:sz w:val="24"/>
        </w:rPr>
        <w:t>to </w:t>
      </w:r>
      <w:r>
        <w:rPr>
          <w:spacing w:val="-3"/>
          <w:sz w:val="24"/>
        </w:rPr>
        <w:t>meet </w:t>
      </w:r>
      <w:r>
        <w:rPr>
          <w:sz w:val="24"/>
        </w:rPr>
        <w:t>the purpose or purposes of the study as stated </w:t>
      </w:r>
      <w:r>
        <w:rPr>
          <w:spacing w:val="-3"/>
          <w:sz w:val="24"/>
        </w:rPr>
        <w:t>in </w:t>
      </w:r>
      <w:r>
        <w:rPr>
          <w:sz w:val="24"/>
        </w:rPr>
        <w:t>the written</w:t>
      </w:r>
      <w:r>
        <w:rPr>
          <w:spacing w:val="-6"/>
          <w:sz w:val="24"/>
        </w:rPr>
        <w:t> </w:t>
      </w:r>
      <w:r>
        <w:rPr>
          <w:sz w:val="24"/>
        </w:rPr>
        <w:t>agreement;</w:t>
      </w:r>
    </w:p>
    <w:p>
      <w:pPr>
        <w:pStyle w:val="BodyText"/>
        <w:spacing w:before="11"/>
        <w:rPr>
          <w:sz w:val="23"/>
        </w:rPr>
      </w:pPr>
    </w:p>
    <w:p>
      <w:pPr>
        <w:pStyle w:val="ListParagraph"/>
        <w:numPr>
          <w:ilvl w:val="2"/>
          <w:numId w:val="34"/>
        </w:numPr>
        <w:tabs>
          <w:tab w:pos="442" w:val="left" w:leader="none"/>
        </w:tabs>
        <w:spacing w:line="240" w:lineRule="auto" w:before="0" w:after="0"/>
        <w:ind w:left="100" w:right="210" w:firstLine="0"/>
        <w:jc w:val="left"/>
        <w:rPr>
          <w:sz w:val="24"/>
        </w:rPr>
      </w:pPr>
      <w:r>
        <w:rPr>
          <w:sz w:val="24"/>
        </w:rPr>
        <w:t>Requires the organization </w:t>
      </w:r>
      <w:r>
        <w:rPr>
          <w:spacing w:val="2"/>
          <w:sz w:val="24"/>
        </w:rPr>
        <w:t>to</w:t>
      </w:r>
      <w:r>
        <w:rPr>
          <w:spacing w:val="-21"/>
          <w:sz w:val="24"/>
        </w:rPr>
        <w:t> </w:t>
      </w:r>
      <w:r>
        <w:rPr>
          <w:sz w:val="24"/>
        </w:rPr>
        <w:t>conduct the study </w:t>
      </w:r>
      <w:r>
        <w:rPr>
          <w:spacing w:val="-3"/>
          <w:sz w:val="24"/>
        </w:rPr>
        <w:t>in </w:t>
      </w:r>
      <w:r>
        <w:rPr>
          <w:sz w:val="24"/>
        </w:rPr>
        <w:t>a manner that does not permit personal identification </w:t>
      </w:r>
      <w:r>
        <w:rPr>
          <w:spacing w:val="4"/>
          <w:sz w:val="24"/>
        </w:rPr>
        <w:t>of </w:t>
      </w:r>
      <w:r>
        <w:rPr>
          <w:sz w:val="24"/>
        </w:rPr>
        <w:t>parents and students, as defined </w:t>
      </w:r>
      <w:r>
        <w:rPr>
          <w:spacing w:val="-3"/>
          <w:sz w:val="24"/>
        </w:rPr>
        <w:t>in </w:t>
      </w:r>
      <w:r>
        <w:rPr>
          <w:sz w:val="24"/>
        </w:rPr>
        <w:t>this part, by anyone other than representatives </w:t>
      </w:r>
      <w:r>
        <w:rPr>
          <w:spacing w:val="4"/>
          <w:sz w:val="24"/>
        </w:rPr>
        <w:t>of </w:t>
      </w:r>
      <w:r>
        <w:rPr>
          <w:sz w:val="24"/>
        </w:rPr>
        <w:t>the organization with legitimate interests; and</w:t>
      </w:r>
    </w:p>
    <w:p>
      <w:pPr>
        <w:pStyle w:val="BodyText"/>
        <w:spacing w:before="11"/>
        <w:rPr>
          <w:sz w:val="23"/>
        </w:rPr>
      </w:pPr>
    </w:p>
    <w:p>
      <w:pPr>
        <w:pStyle w:val="ListParagraph"/>
        <w:numPr>
          <w:ilvl w:val="2"/>
          <w:numId w:val="34"/>
        </w:numPr>
        <w:tabs>
          <w:tab w:pos="442" w:val="left" w:leader="none"/>
        </w:tabs>
        <w:spacing w:line="240" w:lineRule="auto" w:before="0" w:after="0"/>
        <w:ind w:left="100" w:right="257" w:firstLine="0"/>
        <w:jc w:val="left"/>
        <w:rPr>
          <w:sz w:val="24"/>
        </w:rPr>
      </w:pPr>
      <w:r>
        <w:rPr>
          <w:sz w:val="24"/>
        </w:rPr>
        <w:t>Requires the organization </w:t>
      </w:r>
      <w:r>
        <w:rPr>
          <w:spacing w:val="2"/>
          <w:sz w:val="24"/>
        </w:rPr>
        <w:t>to</w:t>
      </w:r>
      <w:r>
        <w:rPr>
          <w:spacing w:val="-16"/>
          <w:sz w:val="24"/>
        </w:rPr>
        <w:t> </w:t>
      </w:r>
      <w:r>
        <w:rPr>
          <w:sz w:val="24"/>
        </w:rPr>
        <w:t>destroy all personally identifiable information when the information </w:t>
      </w:r>
      <w:r>
        <w:rPr>
          <w:spacing w:val="-3"/>
          <w:sz w:val="24"/>
        </w:rPr>
        <w:t>is no </w:t>
      </w:r>
      <w:r>
        <w:rPr>
          <w:spacing w:val="-2"/>
          <w:sz w:val="24"/>
        </w:rPr>
        <w:t>longer </w:t>
      </w:r>
      <w:r>
        <w:rPr>
          <w:sz w:val="24"/>
        </w:rPr>
        <w:t>needed for the purposes for which the study was conducted and specifies the time period </w:t>
      </w:r>
      <w:r>
        <w:rPr>
          <w:spacing w:val="-3"/>
          <w:sz w:val="24"/>
        </w:rPr>
        <w:t>in </w:t>
      </w:r>
      <w:r>
        <w:rPr>
          <w:sz w:val="24"/>
        </w:rPr>
        <w:t>which the information must </w:t>
      </w:r>
      <w:r>
        <w:rPr>
          <w:spacing w:val="-3"/>
          <w:sz w:val="24"/>
        </w:rPr>
        <w:t>be</w:t>
      </w:r>
      <w:r>
        <w:rPr>
          <w:spacing w:val="-5"/>
          <w:sz w:val="24"/>
        </w:rPr>
        <w:t> </w:t>
      </w:r>
      <w:r>
        <w:rPr>
          <w:sz w:val="24"/>
        </w:rPr>
        <w:t>destroyed.</w:t>
      </w:r>
    </w:p>
    <w:p>
      <w:pPr>
        <w:pStyle w:val="BodyText"/>
      </w:pPr>
    </w:p>
    <w:p>
      <w:pPr>
        <w:pStyle w:val="ListParagraph"/>
        <w:numPr>
          <w:ilvl w:val="0"/>
          <w:numId w:val="34"/>
        </w:numPr>
        <w:tabs>
          <w:tab w:pos="567" w:val="left" w:leader="none"/>
        </w:tabs>
        <w:spacing w:line="240" w:lineRule="auto" w:before="0" w:after="0"/>
        <w:ind w:left="100" w:right="118" w:firstLine="62"/>
        <w:jc w:val="left"/>
        <w:rPr>
          <w:sz w:val="24"/>
        </w:rPr>
      </w:pPr>
      <w:r>
        <w:rPr>
          <w:sz w:val="24"/>
        </w:rPr>
        <w:t>An educational agency or institution or State or local educational authority or Federal agency headed by an official listed </w:t>
      </w:r>
      <w:r>
        <w:rPr>
          <w:spacing w:val="-3"/>
          <w:sz w:val="24"/>
        </w:rPr>
        <w:t>in </w:t>
      </w:r>
      <w:r>
        <w:rPr>
          <w:sz w:val="24"/>
        </w:rPr>
        <w:t>paragraph (a)(3) of this section </w:t>
      </w:r>
      <w:r>
        <w:rPr>
          <w:spacing w:val="-3"/>
          <w:sz w:val="24"/>
        </w:rPr>
        <w:t>is </w:t>
      </w:r>
      <w:r>
        <w:rPr>
          <w:sz w:val="24"/>
        </w:rPr>
        <w:t>not required to initiate a study or agree with or endorse the conclusions or results of the</w:t>
      </w:r>
      <w:r>
        <w:rPr>
          <w:spacing w:val="-14"/>
          <w:sz w:val="24"/>
        </w:rPr>
        <w:t> </w:t>
      </w:r>
      <w:r>
        <w:rPr>
          <w:sz w:val="24"/>
        </w:rPr>
        <w:t>study.</w:t>
      </w:r>
    </w:p>
    <w:p>
      <w:pPr>
        <w:pStyle w:val="BodyText"/>
        <w:spacing w:before="11"/>
        <w:rPr>
          <w:sz w:val="23"/>
        </w:rPr>
      </w:pPr>
    </w:p>
    <w:p>
      <w:pPr>
        <w:pStyle w:val="ListParagraph"/>
        <w:numPr>
          <w:ilvl w:val="0"/>
          <w:numId w:val="34"/>
        </w:numPr>
        <w:tabs>
          <w:tab w:pos="441" w:val="left" w:leader="none"/>
        </w:tabs>
        <w:spacing w:line="240" w:lineRule="auto" w:before="0" w:after="0"/>
        <w:ind w:left="100" w:right="251" w:firstLine="0"/>
        <w:jc w:val="left"/>
        <w:rPr>
          <w:sz w:val="24"/>
        </w:rPr>
      </w:pPr>
      <w:r>
        <w:rPr>
          <w:sz w:val="24"/>
        </w:rPr>
        <w:t>For the purposes of paragraph (a)(6) of this section, the term "organization" includes, but </w:t>
      </w:r>
      <w:r>
        <w:rPr>
          <w:spacing w:val="-5"/>
          <w:sz w:val="24"/>
        </w:rPr>
        <w:t>is </w:t>
      </w:r>
      <w:r>
        <w:rPr>
          <w:sz w:val="24"/>
        </w:rPr>
        <w:t>not limited </w:t>
      </w:r>
      <w:r>
        <w:rPr>
          <w:spacing w:val="3"/>
          <w:sz w:val="24"/>
        </w:rPr>
        <w:t>to, </w:t>
      </w:r>
      <w:r>
        <w:rPr>
          <w:sz w:val="24"/>
        </w:rPr>
        <w:t>Federal, State, and local agencies, and independent</w:t>
      </w:r>
      <w:r>
        <w:rPr>
          <w:spacing w:val="-16"/>
          <w:sz w:val="24"/>
        </w:rPr>
        <w:t> </w:t>
      </w:r>
      <w:r>
        <w:rPr>
          <w:sz w:val="24"/>
        </w:rPr>
        <w:t>organizations.</w:t>
      </w:r>
    </w:p>
    <w:p>
      <w:pPr>
        <w:pStyle w:val="BodyText"/>
        <w:spacing w:before="11"/>
        <w:rPr>
          <w:sz w:val="23"/>
        </w:rPr>
      </w:pPr>
    </w:p>
    <w:p>
      <w:pPr>
        <w:pStyle w:val="ListParagraph"/>
        <w:numPr>
          <w:ilvl w:val="0"/>
          <w:numId w:val="35"/>
        </w:numPr>
        <w:tabs>
          <w:tab w:pos="441" w:val="left" w:leader="none"/>
        </w:tabs>
        <w:spacing w:line="240" w:lineRule="auto" w:before="0" w:after="0"/>
        <w:ind w:left="100" w:right="743" w:firstLine="0"/>
        <w:jc w:val="left"/>
        <w:rPr>
          <w:sz w:val="24"/>
        </w:rPr>
      </w:pPr>
      <w:r>
        <w:rPr>
          <w:sz w:val="24"/>
        </w:rPr>
        <w:t>The disclosure </w:t>
      </w:r>
      <w:r>
        <w:rPr>
          <w:spacing w:val="-3"/>
          <w:sz w:val="24"/>
        </w:rPr>
        <w:t>is </w:t>
      </w:r>
      <w:r>
        <w:rPr>
          <w:sz w:val="24"/>
        </w:rPr>
        <w:t>to accrediting organizations </w:t>
      </w:r>
      <w:r>
        <w:rPr>
          <w:spacing w:val="2"/>
          <w:sz w:val="24"/>
        </w:rPr>
        <w:t>to </w:t>
      </w:r>
      <w:r>
        <w:rPr>
          <w:sz w:val="24"/>
        </w:rPr>
        <w:t>carry out their accrediting</w:t>
      </w:r>
      <w:r>
        <w:rPr>
          <w:spacing w:val="-15"/>
          <w:sz w:val="24"/>
        </w:rPr>
        <w:t> </w:t>
      </w:r>
      <w:r>
        <w:rPr>
          <w:sz w:val="24"/>
        </w:rPr>
        <w:t>functions.</w:t>
      </w:r>
    </w:p>
    <w:p>
      <w:pPr>
        <w:pStyle w:val="BodyText"/>
        <w:spacing w:before="4"/>
      </w:pPr>
    </w:p>
    <w:p>
      <w:pPr>
        <w:pStyle w:val="ListParagraph"/>
        <w:numPr>
          <w:ilvl w:val="0"/>
          <w:numId w:val="35"/>
        </w:numPr>
        <w:tabs>
          <w:tab w:pos="441" w:val="left" w:leader="none"/>
        </w:tabs>
        <w:spacing w:line="274" w:lineRule="exact" w:before="0" w:after="0"/>
        <w:ind w:left="100" w:right="789" w:firstLine="0"/>
        <w:jc w:val="left"/>
        <w:rPr>
          <w:sz w:val="24"/>
        </w:rPr>
      </w:pPr>
      <w:r>
        <w:rPr>
          <w:sz w:val="24"/>
        </w:rPr>
        <w:t>The disclosure </w:t>
      </w:r>
      <w:r>
        <w:rPr>
          <w:spacing w:val="-3"/>
          <w:sz w:val="24"/>
        </w:rPr>
        <w:t>is </w:t>
      </w:r>
      <w:r>
        <w:rPr>
          <w:sz w:val="24"/>
        </w:rPr>
        <w:t>to parents, as defined </w:t>
      </w:r>
      <w:r>
        <w:rPr>
          <w:spacing w:val="-3"/>
          <w:sz w:val="24"/>
        </w:rPr>
        <w:t>in </w:t>
      </w:r>
      <w:r>
        <w:rPr>
          <w:sz w:val="24"/>
        </w:rPr>
        <w:t>§ 99.3, of a</w:t>
      </w:r>
      <w:r>
        <w:rPr>
          <w:spacing w:val="-7"/>
          <w:sz w:val="24"/>
        </w:rPr>
        <w:t> </w:t>
      </w:r>
      <w:r>
        <w:rPr>
          <w:sz w:val="24"/>
        </w:rPr>
        <w:t>dependent</w:t>
      </w:r>
    </w:p>
    <w:p>
      <w:pPr>
        <w:spacing w:after="0" w:line="274" w:lineRule="exact"/>
        <w:jc w:val="left"/>
        <w:rPr>
          <w:sz w:val="24"/>
        </w:rPr>
        <w:sectPr>
          <w:pgSz w:w="12240" w:h="15840"/>
          <w:pgMar w:header="0" w:footer="787" w:top="1360" w:bottom="980" w:left="1700" w:right="1680"/>
          <w:cols w:num="2" w:equalWidth="0">
            <w:col w:w="4041" w:space="640"/>
            <w:col w:w="4179"/>
          </w:cols>
        </w:sectPr>
      </w:pPr>
    </w:p>
    <w:p>
      <w:pPr>
        <w:pStyle w:val="BodyText"/>
        <w:spacing w:line="274" w:lineRule="exact" w:before="77"/>
        <w:ind w:left="100" w:right="106"/>
      </w:pPr>
      <w:r>
        <w:rPr/>
        <w:t>student, as defined in section 152 of the Internal Revenue Code of 1986.</w:t>
      </w:r>
    </w:p>
    <w:p>
      <w:pPr>
        <w:pStyle w:val="BodyText"/>
        <w:spacing w:before="9"/>
        <w:rPr>
          <w:sz w:val="23"/>
        </w:rPr>
      </w:pPr>
    </w:p>
    <w:p>
      <w:pPr>
        <w:pStyle w:val="BodyText"/>
        <w:ind w:left="100"/>
      </w:pPr>
      <w:r>
        <w:rPr/>
        <w:t>(9)(i) The disclosure is to comply with a judicial order or lawfully issued subpoena.</w:t>
      </w:r>
    </w:p>
    <w:p>
      <w:pPr>
        <w:pStyle w:val="BodyText"/>
        <w:spacing w:before="11"/>
        <w:rPr>
          <w:sz w:val="23"/>
        </w:rPr>
      </w:pPr>
    </w:p>
    <w:p>
      <w:pPr>
        <w:pStyle w:val="ListParagraph"/>
        <w:numPr>
          <w:ilvl w:val="0"/>
          <w:numId w:val="36"/>
        </w:numPr>
        <w:tabs>
          <w:tab w:pos="451" w:val="left" w:leader="none"/>
        </w:tabs>
        <w:spacing w:line="240" w:lineRule="auto" w:before="0" w:after="0"/>
        <w:ind w:left="100" w:right="11" w:firstLine="0"/>
        <w:jc w:val="left"/>
        <w:rPr>
          <w:sz w:val="24"/>
        </w:rPr>
      </w:pPr>
      <w:r>
        <w:rPr>
          <w:sz w:val="24"/>
        </w:rPr>
        <w:t>The educational agency or institution may disclose information under paragraph (a)(9)(i) of this section only </w:t>
      </w:r>
      <w:r>
        <w:rPr>
          <w:spacing w:val="3"/>
          <w:sz w:val="24"/>
        </w:rPr>
        <w:t>if </w:t>
      </w:r>
      <w:r>
        <w:rPr>
          <w:sz w:val="24"/>
        </w:rPr>
        <w:t>the agency or institution makes a reasonable effort to notify the parent or eligible student of the order or subpoena </w:t>
      </w:r>
      <w:r>
        <w:rPr>
          <w:spacing w:val="-3"/>
          <w:sz w:val="24"/>
        </w:rPr>
        <w:t>in </w:t>
      </w:r>
      <w:r>
        <w:rPr>
          <w:sz w:val="24"/>
        </w:rPr>
        <w:t>advance of compliance, so that the parent or </w:t>
      </w:r>
      <w:r>
        <w:rPr>
          <w:spacing w:val="-3"/>
          <w:sz w:val="24"/>
        </w:rPr>
        <w:t>eligible </w:t>
      </w:r>
      <w:r>
        <w:rPr>
          <w:sz w:val="24"/>
        </w:rPr>
        <w:t>student </w:t>
      </w:r>
      <w:r>
        <w:rPr>
          <w:spacing w:val="-3"/>
          <w:sz w:val="24"/>
        </w:rPr>
        <w:t>may </w:t>
      </w:r>
      <w:r>
        <w:rPr>
          <w:sz w:val="24"/>
        </w:rPr>
        <w:t>seek protective action, unless the disclosure</w:t>
      </w:r>
      <w:r>
        <w:rPr>
          <w:spacing w:val="-14"/>
          <w:sz w:val="24"/>
        </w:rPr>
        <w:t> </w:t>
      </w:r>
      <w:r>
        <w:rPr>
          <w:spacing w:val="-3"/>
          <w:sz w:val="24"/>
        </w:rPr>
        <w:t>is in </w:t>
      </w:r>
      <w:r>
        <w:rPr>
          <w:sz w:val="24"/>
        </w:rPr>
        <w:t>compliance</w:t>
      </w:r>
      <w:r>
        <w:rPr>
          <w:spacing w:val="-3"/>
          <w:sz w:val="24"/>
        </w:rPr>
        <w:t> </w:t>
      </w:r>
      <w:r>
        <w:rPr>
          <w:sz w:val="24"/>
        </w:rPr>
        <w:t>with-</w:t>
      </w:r>
    </w:p>
    <w:p>
      <w:pPr>
        <w:pStyle w:val="BodyText"/>
        <w:spacing w:before="11"/>
        <w:rPr>
          <w:sz w:val="23"/>
        </w:rPr>
      </w:pPr>
    </w:p>
    <w:p>
      <w:pPr>
        <w:pStyle w:val="ListParagraph"/>
        <w:numPr>
          <w:ilvl w:val="1"/>
          <w:numId w:val="36"/>
        </w:numPr>
        <w:tabs>
          <w:tab w:pos="494" w:val="left" w:leader="none"/>
        </w:tabs>
        <w:spacing w:line="240" w:lineRule="auto" w:before="0" w:after="0"/>
        <w:ind w:left="100" w:right="94" w:firstLine="0"/>
        <w:jc w:val="left"/>
        <w:rPr>
          <w:sz w:val="24"/>
        </w:rPr>
      </w:pPr>
      <w:r>
        <w:rPr>
          <w:sz w:val="24"/>
        </w:rPr>
        <w:t>A Federal grand jury subpoena and the court has ordered that the existence or the contents of the subpoena or the information furnished </w:t>
      </w:r>
      <w:r>
        <w:rPr>
          <w:spacing w:val="-3"/>
          <w:sz w:val="24"/>
        </w:rPr>
        <w:t>in </w:t>
      </w:r>
      <w:r>
        <w:rPr>
          <w:sz w:val="24"/>
        </w:rPr>
        <w:t>response </w:t>
      </w:r>
      <w:r>
        <w:rPr>
          <w:spacing w:val="2"/>
          <w:sz w:val="24"/>
        </w:rPr>
        <w:t>to </w:t>
      </w:r>
      <w:r>
        <w:rPr>
          <w:sz w:val="24"/>
        </w:rPr>
        <w:t>the subpoena not </w:t>
      </w:r>
      <w:r>
        <w:rPr>
          <w:spacing w:val="-3"/>
          <w:sz w:val="24"/>
        </w:rPr>
        <w:t>be</w:t>
      </w:r>
      <w:r>
        <w:rPr>
          <w:spacing w:val="-9"/>
          <w:sz w:val="24"/>
        </w:rPr>
        <w:t> </w:t>
      </w:r>
      <w:r>
        <w:rPr>
          <w:sz w:val="24"/>
        </w:rPr>
        <w:t>disclosed;</w:t>
      </w:r>
    </w:p>
    <w:p>
      <w:pPr>
        <w:pStyle w:val="BodyText"/>
        <w:spacing w:before="11"/>
        <w:rPr>
          <w:sz w:val="23"/>
        </w:rPr>
      </w:pPr>
    </w:p>
    <w:p>
      <w:pPr>
        <w:pStyle w:val="ListParagraph"/>
        <w:numPr>
          <w:ilvl w:val="1"/>
          <w:numId w:val="36"/>
        </w:numPr>
        <w:tabs>
          <w:tab w:pos="484" w:val="left" w:leader="none"/>
        </w:tabs>
        <w:spacing w:line="240" w:lineRule="auto" w:before="0" w:after="0"/>
        <w:ind w:left="100" w:right="0" w:firstLine="0"/>
        <w:jc w:val="left"/>
        <w:rPr>
          <w:sz w:val="24"/>
        </w:rPr>
      </w:pPr>
      <w:r>
        <w:rPr>
          <w:sz w:val="24"/>
        </w:rPr>
        <w:t>Any other subpoena </w:t>
      </w:r>
      <w:r>
        <w:rPr>
          <w:spacing w:val="-2"/>
          <w:sz w:val="24"/>
        </w:rPr>
        <w:t>issued </w:t>
      </w:r>
      <w:r>
        <w:rPr>
          <w:sz w:val="24"/>
        </w:rPr>
        <w:t>for a </w:t>
      </w:r>
      <w:r>
        <w:rPr>
          <w:spacing w:val="-4"/>
          <w:sz w:val="24"/>
        </w:rPr>
        <w:t>law </w:t>
      </w:r>
      <w:r>
        <w:rPr>
          <w:sz w:val="24"/>
        </w:rPr>
        <w:t>enforcement purpose and the court or other issuing agency has ordered that the existence or the contents of the</w:t>
      </w:r>
      <w:r>
        <w:rPr>
          <w:spacing w:val="-17"/>
          <w:sz w:val="24"/>
        </w:rPr>
        <w:t> </w:t>
      </w:r>
      <w:r>
        <w:rPr>
          <w:sz w:val="24"/>
        </w:rPr>
        <w:t>subpoena or the information furnished </w:t>
      </w:r>
      <w:r>
        <w:rPr>
          <w:spacing w:val="-3"/>
          <w:sz w:val="24"/>
        </w:rPr>
        <w:t>in </w:t>
      </w:r>
      <w:r>
        <w:rPr>
          <w:sz w:val="24"/>
        </w:rPr>
        <w:t>response to the subpoena not </w:t>
      </w:r>
      <w:r>
        <w:rPr>
          <w:spacing w:val="-3"/>
          <w:sz w:val="24"/>
        </w:rPr>
        <w:t>be </w:t>
      </w:r>
      <w:r>
        <w:rPr>
          <w:sz w:val="24"/>
        </w:rPr>
        <w:t>disclosed;</w:t>
      </w:r>
      <w:r>
        <w:rPr>
          <w:spacing w:val="-6"/>
          <w:sz w:val="24"/>
        </w:rPr>
        <w:t> </w:t>
      </w:r>
      <w:r>
        <w:rPr>
          <w:sz w:val="24"/>
        </w:rPr>
        <w:t>or</w:t>
      </w:r>
    </w:p>
    <w:p>
      <w:pPr>
        <w:pStyle w:val="BodyText"/>
      </w:pPr>
    </w:p>
    <w:p>
      <w:pPr>
        <w:pStyle w:val="ListParagraph"/>
        <w:numPr>
          <w:ilvl w:val="1"/>
          <w:numId w:val="36"/>
        </w:numPr>
        <w:tabs>
          <w:tab w:pos="484" w:val="left" w:leader="none"/>
        </w:tabs>
        <w:spacing w:line="240" w:lineRule="auto" w:before="0" w:after="0"/>
        <w:ind w:left="100" w:right="120" w:firstLine="0"/>
        <w:jc w:val="left"/>
        <w:rPr>
          <w:sz w:val="24"/>
        </w:rPr>
      </w:pPr>
      <w:r>
        <w:rPr>
          <w:spacing w:val="-3"/>
          <w:sz w:val="24"/>
        </w:rPr>
        <w:t>An </w:t>
      </w:r>
      <w:r>
        <w:rPr>
          <w:i/>
          <w:sz w:val="24"/>
        </w:rPr>
        <w:t>ex parte </w:t>
      </w:r>
      <w:r>
        <w:rPr>
          <w:sz w:val="24"/>
        </w:rPr>
        <w:t>court order obtained by the United States Attorney General (or designee not lower than an Assistant Attorney General) concerning investigations or prosecutions of an offense listed </w:t>
      </w:r>
      <w:r>
        <w:rPr>
          <w:spacing w:val="-3"/>
          <w:sz w:val="24"/>
        </w:rPr>
        <w:t>in </w:t>
      </w:r>
      <w:r>
        <w:rPr>
          <w:sz w:val="24"/>
        </w:rPr>
        <w:t>18 U.S.C. 2332b(g)(5)(B) or an act of domestic or international terrorism as defined </w:t>
      </w:r>
      <w:r>
        <w:rPr>
          <w:spacing w:val="-3"/>
          <w:sz w:val="24"/>
        </w:rPr>
        <w:t>in</w:t>
      </w:r>
      <w:r>
        <w:rPr>
          <w:spacing w:val="-16"/>
          <w:sz w:val="24"/>
        </w:rPr>
        <w:t> </w:t>
      </w:r>
      <w:r>
        <w:rPr>
          <w:sz w:val="24"/>
        </w:rPr>
        <w:t>18</w:t>
      </w:r>
    </w:p>
    <w:p>
      <w:pPr>
        <w:pStyle w:val="BodyText"/>
        <w:spacing w:line="274" w:lineRule="exact"/>
        <w:ind w:left="100"/>
      </w:pPr>
      <w:r>
        <w:rPr/>
        <w:t>U.S.C. 2331.</w:t>
      </w:r>
    </w:p>
    <w:p>
      <w:pPr>
        <w:pStyle w:val="BodyText"/>
      </w:pPr>
    </w:p>
    <w:p>
      <w:pPr>
        <w:pStyle w:val="ListParagraph"/>
        <w:numPr>
          <w:ilvl w:val="0"/>
          <w:numId w:val="36"/>
        </w:numPr>
        <w:tabs>
          <w:tab w:pos="518" w:val="left" w:leader="none"/>
        </w:tabs>
        <w:spacing w:line="240" w:lineRule="auto" w:before="0" w:after="0"/>
        <w:ind w:left="100" w:right="8" w:firstLine="0"/>
        <w:jc w:val="left"/>
        <w:rPr>
          <w:sz w:val="24"/>
        </w:rPr>
      </w:pPr>
      <w:r>
        <w:rPr>
          <w:sz w:val="24"/>
        </w:rPr>
        <w:t>(A) </w:t>
      </w:r>
      <w:r>
        <w:rPr>
          <w:spacing w:val="3"/>
          <w:sz w:val="24"/>
        </w:rPr>
        <w:t>If </w:t>
      </w:r>
      <w:r>
        <w:rPr>
          <w:sz w:val="24"/>
        </w:rPr>
        <w:t>an educational agency or institution initiates legal action against a parent or student, the educational</w:t>
      </w:r>
      <w:r>
        <w:rPr>
          <w:spacing w:val="-13"/>
          <w:sz w:val="24"/>
        </w:rPr>
        <w:t> </w:t>
      </w:r>
      <w:r>
        <w:rPr>
          <w:sz w:val="24"/>
        </w:rPr>
        <w:t>agency or institution </w:t>
      </w:r>
      <w:r>
        <w:rPr>
          <w:spacing w:val="-3"/>
          <w:sz w:val="24"/>
        </w:rPr>
        <w:t>may </w:t>
      </w:r>
      <w:r>
        <w:rPr>
          <w:sz w:val="24"/>
        </w:rPr>
        <w:t>disclose to the court, without a court order or subpoena,</w:t>
      </w:r>
      <w:r>
        <w:rPr>
          <w:spacing w:val="-14"/>
          <w:sz w:val="24"/>
        </w:rPr>
        <w:t> </w:t>
      </w:r>
      <w:r>
        <w:rPr>
          <w:sz w:val="24"/>
        </w:rPr>
        <w:t>the</w:t>
      </w:r>
    </w:p>
    <w:p>
      <w:pPr>
        <w:pStyle w:val="BodyText"/>
        <w:spacing w:before="72"/>
        <w:ind w:left="100" w:right="219"/>
      </w:pPr>
      <w:r>
        <w:rPr/>
        <w:br w:type="column"/>
      </w:r>
      <w:r>
        <w:rPr/>
        <w:t>education records of the student that are relevant for the educational agency or institution to proceed with the legal action as plaintiff.</w:t>
      </w:r>
    </w:p>
    <w:p>
      <w:pPr>
        <w:pStyle w:val="BodyText"/>
        <w:spacing w:before="11"/>
        <w:rPr>
          <w:sz w:val="23"/>
        </w:rPr>
      </w:pPr>
    </w:p>
    <w:p>
      <w:pPr>
        <w:pStyle w:val="BodyText"/>
        <w:ind w:left="100" w:right="585"/>
      </w:pPr>
      <w:r>
        <w:rPr/>
        <w:t>(B) If a parent or eligible student initiates legal action against an educational agency or institution, the educational agency or</w:t>
      </w:r>
      <w:r>
        <w:rPr>
          <w:spacing w:val="-14"/>
        </w:rPr>
        <w:t> </w:t>
      </w:r>
      <w:r>
        <w:rPr/>
        <w:t>institution may disclose to the court, without</w:t>
      </w:r>
      <w:r>
        <w:rPr>
          <w:spacing w:val="-13"/>
        </w:rPr>
        <w:t> </w:t>
      </w:r>
      <w:r>
        <w:rPr/>
        <w:t>a</w:t>
      </w:r>
    </w:p>
    <w:p>
      <w:pPr>
        <w:pStyle w:val="BodyText"/>
        <w:spacing w:before="2"/>
        <w:ind w:left="100" w:right="413"/>
      </w:pPr>
      <w:r>
        <w:rPr/>
        <w:t>court order or subpoena, the student's education records that are relevant for the educational agency or institution to defend itself.</w:t>
      </w:r>
    </w:p>
    <w:p>
      <w:pPr>
        <w:pStyle w:val="BodyText"/>
      </w:pPr>
    </w:p>
    <w:p>
      <w:pPr>
        <w:pStyle w:val="ListParagraph"/>
        <w:numPr>
          <w:ilvl w:val="0"/>
          <w:numId w:val="37"/>
        </w:numPr>
        <w:tabs>
          <w:tab w:pos="561" w:val="left" w:leader="none"/>
        </w:tabs>
        <w:spacing w:line="240" w:lineRule="auto" w:before="0" w:after="0"/>
        <w:ind w:left="100" w:right="148" w:firstLine="0"/>
        <w:jc w:val="left"/>
        <w:rPr>
          <w:sz w:val="24"/>
        </w:rPr>
      </w:pPr>
      <w:r>
        <w:rPr>
          <w:sz w:val="24"/>
        </w:rPr>
        <w:t>The disclosure </w:t>
      </w:r>
      <w:r>
        <w:rPr>
          <w:spacing w:val="-3"/>
          <w:sz w:val="24"/>
        </w:rPr>
        <w:t>is in </w:t>
      </w:r>
      <w:r>
        <w:rPr>
          <w:sz w:val="24"/>
        </w:rPr>
        <w:t>connection with a health or safety emergency, under the conditions described </w:t>
      </w:r>
      <w:r>
        <w:rPr>
          <w:spacing w:val="-3"/>
          <w:sz w:val="24"/>
        </w:rPr>
        <w:t>in </w:t>
      </w:r>
      <w:r>
        <w:rPr>
          <w:sz w:val="24"/>
        </w:rPr>
        <w:t>§</w:t>
      </w:r>
      <w:r>
        <w:rPr>
          <w:spacing w:val="-5"/>
          <w:sz w:val="24"/>
        </w:rPr>
        <w:t> </w:t>
      </w:r>
      <w:r>
        <w:rPr>
          <w:sz w:val="24"/>
        </w:rPr>
        <w:t>99.36.</w:t>
      </w:r>
    </w:p>
    <w:p>
      <w:pPr>
        <w:pStyle w:val="BodyText"/>
        <w:spacing w:before="11"/>
        <w:rPr>
          <w:sz w:val="23"/>
        </w:rPr>
      </w:pPr>
    </w:p>
    <w:p>
      <w:pPr>
        <w:pStyle w:val="ListParagraph"/>
        <w:numPr>
          <w:ilvl w:val="0"/>
          <w:numId w:val="37"/>
        </w:numPr>
        <w:tabs>
          <w:tab w:pos="561" w:val="left" w:leader="none"/>
        </w:tabs>
        <w:spacing w:line="240" w:lineRule="auto" w:before="0" w:after="0"/>
        <w:ind w:left="100" w:right="419" w:firstLine="0"/>
        <w:jc w:val="left"/>
        <w:rPr>
          <w:sz w:val="24"/>
        </w:rPr>
      </w:pPr>
      <w:r>
        <w:rPr>
          <w:sz w:val="24"/>
        </w:rPr>
        <w:t>The disclosure </w:t>
      </w:r>
      <w:r>
        <w:rPr>
          <w:spacing w:val="-3"/>
          <w:sz w:val="24"/>
        </w:rPr>
        <w:t>is </w:t>
      </w:r>
      <w:r>
        <w:rPr>
          <w:sz w:val="24"/>
        </w:rPr>
        <w:t>information the educational agency or institution has designated as "directory</w:t>
      </w:r>
      <w:r>
        <w:rPr>
          <w:spacing w:val="-16"/>
          <w:sz w:val="24"/>
        </w:rPr>
        <w:t> </w:t>
      </w:r>
      <w:r>
        <w:rPr>
          <w:sz w:val="24"/>
        </w:rPr>
        <w:t>information," under the conditions described</w:t>
      </w:r>
      <w:r>
        <w:rPr>
          <w:spacing w:val="-11"/>
          <w:sz w:val="24"/>
        </w:rPr>
        <w:t> </w:t>
      </w:r>
      <w:r>
        <w:rPr>
          <w:spacing w:val="-3"/>
          <w:sz w:val="24"/>
        </w:rPr>
        <w:t>in</w:t>
      </w:r>
    </w:p>
    <w:p>
      <w:pPr>
        <w:pStyle w:val="BodyText"/>
        <w:spacing w:line="274" w:lineRule="exact"/>
        <w:ind w:left="100"/>
      </w:pPr>
      <w:r>
        <w:rPr/>
        <w:t>§ 99.37.</w:t>
      </w:r>
    </w:p>
    <w:p>
      <w:pPr>
        <w:pStyle w:val="BodyText"/>
      </w:pPr>
    </w:p>
    <w:p>
      <w:pPr>
        <w:pStyle w:val="ListParagraph"/>
        <w:numPr>
          <w:ilvl w:val="0"/>
          <w:numId w:val="37"/>
        </w:numPr>
        <w:tabs>
          <w:tab w:pos="561" w:val="left" w:leader="none"/>
        </w:tabs>
        <w:spacing w:line="240" w:lineRule="auto" w:before="0" w:after="0"/>
        <w:ind w:left="100" w:right="245" w:firstLine="0"/>
        <w:jc w:val="both"/>
        <w:rPr>
          <w:sz w:val="24"/>
        </w:rPr>
      </w:pPr>
      <w:r>
        <w:rPr>
          <w:sz w:val="24"/>
        </w:rPr>
        <w:t>The disclosure </w:t>
      </w:r>
      <w:r>
        <w:rPr>
          <w:spacing w:val="-3"/>
          <w:sz w:val="24"/>
        </w:rPr>
        <w:t>is </w:t>
      </w:r>
      <w:r>
        <w:rPr>
          <w:sz w:val="24"/>
        </w:rPr>
        <w:t>to the parent of a student who </w:t>
      </w:r>
      <w:r>
        <w:rPr>
          <w:spacing w:val="-5"/>
          <w:sz w:val="24"/>
        </w:rPr>
        <w:t>is </w:t>
      </w:r>
      <w:r>
        <w:rPr>
          <w:sz w:val="24"/>
        </w:rPr>
        <w:t>not an eligible student or to the student.</w:t>
      </w:r>
    </w:p>
    <w:p>
      <w:pPr>
        <w:pStyle w:val="BodyText"/>
        <w:spacing w:before="11"/>
        <w:rPr>
          <w:sz w:val="23"/>
        </w:rPr>
      </w:pPr>
    </w:p>
    <w:p>
      <w:pPr>
        <w:pStyle w:val="ListParagraph"/>
        <w:numPr>
          <w:ilvl w:val="0"/>
          <w:numId w:val="37"/>
        </w:numPr>
        <w:tabs>
          <w:tab w:pos="561" w:val="left" w:leader="none"/>
        </w:tabs>
        <w:spacing w:line="240" w:lineRule="auto" w:before="0" w:after="0"/>
        <w:ind w:left="100" w:right="169" w:firstLine="0"/>
        <w:jc w:val="left"/>
        <w:rPr>
          <w:sz w:val="24"/>
        </w:rPr>
      </w:pPr>
      <w:r>
        <w:rPr>
          <w:sz w:val="24"/>
        </w:rPr>
        <w:t>The disclosure, subject to the requirements </w:t>
      </w:r>
      <w:r>
        <w:rPr>
          <w:spacing w:val="-3"/>
          <w:sz w:val="24"/>
        </w:rPr>
        <w:t>in </w:t>
      </w:r>
      <w:r>
        <w:rPr>
          <w:sz w:val="24"/>
        </w:rPr>
        <w:t>§ 99.39, </w:t>
      </w:r>
      <w:r>
        <w:rPr>
          <w:spacing w:val="-5"/>
          <w:sz w:val="24"/>
        </w:rPr>
        <w:t>is </w:t>
      </w:r>
      <w:r>
        <w:rPr>
          <w:spacing w:val="2"/>
          <w:sz w:val="24"/>
        </w:rPr>
        <w:t>to </w:t>
      </w:r>
      <w:r>
        <w:rPr>
          <w:sz w:val="24"/>
        </w:rPr>
        <w:t>a victim </w:t>
      </w:r>
      <w:r>
        <w:rPr>
          <w:spacing w:val="4"/>
          <w:sz w:val="24"/>
        </w:rPr>
        <w:t>of </w:t>
      </w:r>
      <w:r>
        <w:rPr>
          <w:sz w:val="24"/>
        </w:rPr>
        <w:t>an alleged perpetrator of a crime of violence or a non-forcible sex offense. The disclosure </w:t>
      </w:r>
      <w:r>
        <w:rPr>
          <w:spacing w:val="-3"/>
          <w:sz w:val="24"/>
        </w:rPr>
        <w:t>may </w:t>
      </w:r>
      <w:r>
        <w:rPr>
          <w:sz w:val="24"/>
        </w:rPr>
        <w:t>only include the final results of the disciplinary proceeding conducted by the institution of postsecondary education with respect to that alleged crime or offense. The institution </w:t>
      </w:r>
      <w:r>
        <w:rPr>
          <w:spacing w:val="-3"/>
          <w:sz w:val="24"/>
        </w:rPr>
        <w:t>may </w:t>
      </w:r>
      <w:r>
        <w:rPr>
          <w:sz w:val="24"/>
        </w:rPr>
        <w:t>disclose the final results of the disciplinary proceeding, regardless of whether the institution concluded a violation was</w:t>
      </w:r>
      <w:r>
        <w:rPr>
          <w:spacing w:val="-13"/>
          <w:sz w:val="24"/>
        </w:rPr>
        <w:t> </w:t>
      </w:r>
      <w:r>
        <w:rPr>
          <w:sz w:val="24"/>
        </w:rPr>
        <w:t>committed.</w:t>
      </w:r>
    </w:p>
    <w:p>
      <w:pPr>
        <w:pStyle w:val="BodyText"/>
      </w:pPr>
    </w:p>
    <w:p>
      <w:pPr>
        <w:pStyle w:val="BodyText"/>
        <w:spacing w:line="242" w:lineRule="auto"/>
        <w:ind w:left="100"/>
      </w:pPr>
      <w:r>
        <w:rPr/>
        <w:t>(14)(i) The disclosure, subject to the requirements in § 99.39, is in connection</w:t>
      </w:r>
    </w:p>
    <w:p>
      <w:pPr>
        <w:spacing w:after="0" w:line="242" w:lineRule="auto"/>
        <w:sectPr>
          <w:pgSz w:w="12240" w:h="15840"/>
          <w:pgMar w:header="0" w:footer="787" w:top="1360" w:bottom="980" w:left="1700" w:right="1680"/>
          <w:cols w:num="2" w:equalWidth="0">
            <w:col w:w="4039" w:space="643"/>
            <w:col w:w="4178"/>
          </w:cols>
        </w:sectPr>
      </w:pPr>
    </w:p>
    <w:p>
      <w:pPr>
        <w:pStyle w:val="BodyText"/>
        <w:spacing w:before="72"/>
        <w:ind w:left="100" w:right="49"/>
      </w:pPr>
      <w:r>
        <w:rPr/>
        <w:t>with a disciplinary proceeding at an institution of postsecondary education. The institution must not disclose the final results of the disciplinary proceeding unless it determines that</w:t>
      </w:r>
    </w:p>
    <w:p>
      <w:pPr>
        <w:pStyle w:val="BodyText"/>
        <w:spacing w:before="11"/>
        <w:rPr>
          <w:sz w:val="23"/>
        </w:rPr>
      </w:pPr>
    </w:p>
    <w:p>
      <w:pPr>
        <w:pStyle w:val="ListParagraph"/>
        <w:numPr>
          <w:ilvl w:val="1"/>
          <w:numId w:val="37"/>
        </w:numPr>
        <w:tabs>
          <w:tab w:pos="494" w:val="left" w:leader="none"/>
        </w:tabs>
        <w:spacing w:line="240" w:lineRule="auto" w:before="0" w:after="0"/>
        <w:ind w:left="100" w:right="57" w:firstLine="0"/>
        <w:jc w:val="left"/>
        <w:rPr>
          <w:sz w:val="24"/>
        </w:rPr>
      </w:pPr>
      <w:r>
        <w:rPr>
          <w:sz w:val="24"/>
        </w:rPr>
        <w:t>The student </w:t>
      </w:r>
      <w:r>
        <w:rPr>
          <w:spacing w:val="-5"/>
          <w:sz w:val="24"/>
        </w:rPr>
        <w:t>is </w:t>
      </w:r>
      <w:r>
        <w:rPr>
          <w:sz w:val="24"/>
        </w:rPr>
        <w:t>an alleged perpetrator of a crime of violence or non-forcible sex offense;</w:t>
      </w:r>
      <w:r>
        <w:rPr>
          <w:spacing w:val="-15"/>
          <w:sz w:val="24"/>
        </w:rPr>
        <w:t> </w:t>
      </w:r>
      <w:r>
        <w:rPr>
          <w:sz w:val="24"/>
        </w:rPr>
        <w:t>and</w:t>
      </w:r>
    </w:p>
    <w:p>
      <w:pPr>
        <w:pStyle w:val="BodyText"/>
        <w:spacing w:before="11"/>
        <w:rPr>
          <w:sz w:val="23"/>
        </w:rPr>
      </w:pPr>
    </w:p>
    <w:p>
      <w:pPr>
        <w:pStyle w:val="ListParagraph"/>
        <w:numPr>
          <w:ilvl w:val="1"/>
          <w:numId w:val="37"/>
        </w:numPr>
        <w:tabs>
          <w:tab w:pos="484" w:val="left" w:leader="none"/>
        </w:tabs>
        <w:spacing w:line="240" w:lineRule="auto" w:before="0" w:after="0"/>
        <w:ind w:left="100" w:right="71" w:firstLine="0"/>
        <w:jc w:val="left"/>
        <w:rPr>
          <w:sz w:val="24"/>
        </w:rPr>
      </w:pPr>
      <w:r>
        <w:rPr>
          <w:sz w:val="24"/>
        </w:rPr>
        <w:t>With respect to the allegation </w:t>
      </w:r>
      <w:r>
        <w:rPr>
          <w:spacing w:val="-3"/>
          <w:sz w:val="24"/>
        </w:rPr>
        <w:t>made </w:t>
      </w:r>
      <w:r>
        <w:rPr>
          <w:sz w:val="24"/>
        </w:rPr>
        <w:t>against him or her, the student has committed a violation of the</w:t>
      </w:r>
      <w:r>
        <w:rPr>
          <w:spacing w:val="-21"/>
          <w:sz w:val="24"/>
        </w:rPr>
        <w:t> </w:t>
      </w:r>
      <w:r>
        <w:rPr>
          <w:sz w:val="24"/>
        </w:rPr>
        <w:t>institution's rules or</w:t>
      </w:r>
      <w:r>
        <w:rPr>
          <w:spacing w:val="-17"/>
          <w:sz w:val="24"/>
        </w:rPr>
        <w:t> </w:t>
      </w:r>
      <w:r>
        <w:rPr>
          <w:sz w:val="24"/>
        </w:rPr>
        <w:t>policies.</w:t>
      </w:r>
    </w:p>
    <w:p>
      <w:pPr>
        <w:pStyle w:val="BodyText"/>
      </w:pPr>
    </w:p>
    <w:p>
      <w:pPr>
        <w:pStyle w:val="ListParagraph"/>
        <w:numPr>
          <w:ilvl w:val="0"/>
          <w:numId w:val="38"/>
        </w:numPr>
        <w:tabs>
          <w:tab w:pos="451" w:val="left" w:leader="none"/>
        </w:tabs>
        <w:spacing w:line="240" w:lineRule="auto" w:before="0" w:after="0"/>
        <w:ind w:left="100" w:right="168" w:firstLine="0"/>
        <w:jc w:val="left"/>
        <w:rPr>
          <w:sz w:val="24"/>
        </w:rPr>
      </w:pPr>
      <w:r>
        <w:rPr>
          <w:sz w:val="24"/>
        </w:rPr>
        <w:t>The institution </w:t>
      </w:r>
      <w:r>
        <w:rPr>
          <w:spacing w:val="-3"/>
          <w:sz w:val="24"/>
        </w:rPr>
        <w:t>may </w:t>
      </w:r>
      <w:r>
        <w:rPr>
          <w:sz w:val="24"/>
        </w:rPr>
        <w:t>not disclose the name of any other student, including a victim or witness, without the prior written consent of the other</w:t>
      </w:r>
      <w:r>
        <w:rPr>
          <w:spacing w:val="-13"/>
          <w:sz w:val="24"/>
        </w:rPr>
        <w:t> </w:t>
      </w:r>
      <w:r>
        <w:rPr>
          <w:sz w:val="24"/>
        </w:rPr>
        <w:t>student.</w:t>
      </w:r>
    </w:p>
    <w:p>
      <w:pPr>
        <w:pStyle w:val="BodyText"/>
      </w:pPr>
    </w:p>
    <w:p>
      <w:pPr>
        <w:pStyle w:val="ListParagraph"/>
        <w:numPr>
          <w:ilvl w:val="0"/>
          <w:numId w:val="38"/>
        </w:numPr>
        <w:tabs>
          <w:tab w:pos="518" w:val="left" w:leader="none"/>
        </w:tabs>
        <w:spacing w:line="240" w:lineRule="auto" w:before="0" w:after="0"/>
        <w:ind w:left="100" w:right="361" w:firstLine="0"/>
        <w:jc w:val="left"/>
        <w:rPr>
          <w:sz w:val="24"/>
        </w:rPr>
      </w:pPr>
      <w:r>
        <w:rPr>
          <w:sz w:val="24"/>
        </w:rPr>
        <w:t>This section applies only </w:t>
      </w:r>
      <w:r>
        <w:rPr>
          <w:spacing w:val="2"/>
          <w:sz w:val="24"/>
        </w:rPr>
        <w:t>to </w:t>
      </w:r>
      <w:r>
        <w:rPr>
          <w:sz w:val="24"/>
        </w:rPr>
        <w:t>disciplinary proceedings </w:t>
      </w:r>
      <w:r>
        <w:rPr>
          <w:spacing w:val="-3"/>
          <w:sz w:val="24"/>
        </w:rPr>
        <w:t>in </w:t>
      </w:r>
      <w:r>
        <w:rPr>
          <w:sz w:val="24"/>
        </w:rPr>
        <w:t>which the final results were reached on or after October 7,</w:t>
      </w:r>
      <w:r>
        <w:rPr>
          <w:spacing w:val="-2"/>
          <w:sz w:val="24"/>
        </w:rPr>
        <w:t> </w:t>
      </w:r>
      <w:r>
        <w:rPr>
          <w:sz w:val="24"/>
        </w:rPr>
        <w:t>1998.</w:t>
      </w:r>
    </w:p>
    <w:p>
      <w:pPr>
        <w:pStyle w:val="BodyText"/>
      </w:pPr>
    </w:p>
    <w:p>
      <w:pPr>
        <w:pStyle w:val="BodyText"/>
        <w:ind w:left="100" w:right="-4"/>
      </w:pPr>
      <w:r>
        <w:rPr/>
        <w:t>(15)(i) The disclosure is to a parent of a student at an institution of postsecondary education regarding the student's violation of any Federal, State, or local law, or of any rule or policy of the institution, governing the use or possession of alcohol or a controlled substance if-</w:t>
      </w:r>
    </w:p>
    <w:p>
      <w:pPr>
        <w:pStyle w:val="BodyText"/>
        <w:spacing w:before="11"/>
        <w:rPr>
          <w:sz w:val="23"/>
        </w:rPr>
      </w:pPr>
    </w:p>
    <w:p>
      <w:pPr>
        <w:pStyle w:val="ListParagraph"/>
        <w:numPr>
          <w:ilvl w:val="1"/>
          <w:numId w:val="38"/>
        </w:numPr>
        <w:tabs>
          <w:tab w:pos="494" w:val="left" w:leader="none"/>
        </w:tabs>
        <w:spacing w:line="240" w:lineRule="auto" w:before="0" w:after="0"/>
        <w:ind w:left="100" w:right="269" w:firstLine="0"/>
        <w:jc w:val="left"/>
        <w:rPr>
          <w:sz w:val="24"/>
        </w:rPr>
      </w:pPr>
      <w:r>
        <w:rPr>
          <w:sz w:val="24"/>
        </w:rPr>
        <w:t>The institution determines that</w:t>
      </w:r>
      <w:r>
        <w:rPr>
          <w:spacing w:val="-13"/>
          <w:sz w:val="24"/>
        </w:rPr>
        <w:t> </w:t>
      </w:r>
      <w:r>
        <w:rPr>
          <w:sz w:val="24"/>
        </w:rPr>
        <w:t>the student has committed a disciplinary violation with respect to that use or possession;</w:t>
      </w:r>
      <w:r>
        <w:rPr>
          <w:spacing w:val="-15"/>
          <w:sz w:val="24"/>
        </w:rPr>
        <w:t> </w:t>
      </w:r>
      <w:r>
        <w:rPr>
          <w:sz w:val="24"/>
        </w:rPr>
        <w:t>and</w:t>
      </w:r>
    </w:p>
    <w:p>
      <w:pPr>
        <w:pStyle w:val="BodyText"/>
        <w:spacing w:before="11"/>
        <w:rPr>
          <w:sz w:val="23"/>
        </w:rPr>
      </w:pPr>
    </w:p>
    <w:p>
      <w:pPr>
        <w:pStyle w:val="ListParagraph"/>
        <w:numPr>
          <w:ilvl w:val="1"/>
          <w:numId w:val="38"/>
        </w:numPr>
        <w:tabs>
          <w:tab w:pos="484" w:val="left" w:leader="none"/>
        </w:tabs>
        <w:spacing w:line="242" w:lineRule="auto" w:before="0" w:after="0"/>
        <w:ind w:left="100" w:right="83" w:firstLine="0"/>
        <w:jc w:val="left"/>
        <w:rPr>
          <w:sz w:val="24"/>
        </w:rPr>
      </w:pPr>
      <w:r>
        <w:rPr>
          <w:sz w:val="24"/>
        </w:rPr>
        <w:t>The student </w:t>
      </w:r>
      <w:r>
        <w:rPr>
          <w:spacing w:val="-3"/>
          <w:sz w:val="24"/>
        </w:rPr>
        <w:t>is </w:t>
      </w:r>
      <w:r>
        <w:rPr>
          <w:sz w:val="24"/>
        </w:rPr>
        <w:t>under the age of 21 at the time </w:t>
      </w:r>
      <w:r>
        <w:rPr>
          <w:spacing w:val="4"/>
          <w:sz w:val="24"/>
        </w:rPr>
        <w:t>of </w:t>
      </w:r>
      <w:r>
        <w:rPr>
          <w:sz w:val="24"/>
        </w:rPr>
        <w:t>the disclosure to the</w:t>
      </w:r>
      <w:r>
        <w:rPr>
          <w:spacing w:val="-27"/>
          <w:sz w:val="24"/>
        </w:rPr>
        <w:t> </w:t>
      </w:r>
      <w:r>
        <w:rPr>
          <w:sz w:val="24"/>
        </w:rPr>
        <w:t>parent.</w:t>
      </w:r>
    </w:p>
    <w:p>
      <w:pPr>
        <w:pStyle w:val="BodyText"/>
        <w:spacing w:before="9"/>
        <w:rPr>
          <w:sz w:val="23"/>
        </w:rPr>
      </w:pPr>
    </w:p>
    <w:p>
      <w:pPr>
        <w:pStyle w:val="BodyText"/>
        <w:ind w:left="100" w:right="-8"/>
      </w:pPr>
      <w:r>
        <w:rPr>
          <w:spacing w:val="-3"/>
        </w:rPr>
        <w:t>(ii) </w:t>
      </w:r>
      <w:r>
        <w:rPr/>
        <w:t>Paragraph (a)(15) of this section does not supersede any provision of State </w:t>
      </w:r>
      <w:r>
        <w:rPr>
          <w:spacing w:val="-4"/>
        </w:rPr>
        <w:t>law </w:t>
      </w:r>
      <w:r>
        <w:rPr/>
        <w:t>that prohibits an institution of</w:t>
      </w:r>
    </w:p>
    <w:p>
      <w:pPr>
        <w:pStyle w:val="BodyText"/>
        <w:spacing w:line="274" w:lineRule="exact" w:before="77"/>
        <w:ind w:left="100"/>
      </w:pPr>
      <w:r>
        <w:rPr/>
        <w:br w:type="column"/>
      </w:r>
      <w:r>
        <w:rPr/>
        <w:t>postsecondary education from disclosing information.</w:t>
      </w:r>
    </w:p>
    <w:p>
      <w:pPr>
        <w:pStyle w:val="BodyText"/>
        <w:spacing w:before="9"/>
        <w:rPr>
          <w:sz w:val="23"/>
        </w:rPr>
      </w:pPr>
    </w:p>
    <w:p>
      <w:pPr>
        <w:pStyle w:val="BodyText"/>
        <w:ind w:left="100" w:right="59"/>
      </w:pPr>
      <w:r>
        <w:rPr/>
        <w:t>(16) The disclosure concerns sex offenders and other individuals required to register under section 170101 of the Violent Crime Control and Law Enforcement Act of 1994, 42 U.S.C. 14071, and the information was provided to the educational agency or institution under 42 U.S.C. 14071 and applicable Federal guidelines.</w:t>
      </w:r>
    </w:p>
    <w:p>
      <w:pPr>
        <w:pStyle w:val="BodyText"/>
        <w:spacing w:before="11"/>
        <w:rPr>
          <w:sz w:val="23"/>
        </w:rPr>
      </w:pPr>
    </w:p>
    <w:p>
      <w:pPr>
        <w:pStyle w:val="BodyText"/>
        <w:ind w:left="100" w:right="185"/>
      </w:pPr>
      <w:r>
        <w:rPr/>
        <w:t>(b)(1) </w:t>
      </w:r>
      <w:r>
        <w:rPr>
          <w:i/>
        </w:rPr>
        <w:t>De-identified records and </w:t>
      </w:r>
      <w:r>
        <w:rPr>
          <w:i/>
        </w:rPr>
        <w:t>information. </w:t>
      </w:r>
      <w:r>
        <w:rPr/>
        <w:t>An educational agency or institution, or a party that has received education records or information from education records under this part, may release the records or information without the consent required by § 99.30 after the removal of all personally identifiable information provided that the educational agency or institution or other party has made a reasonable determination that a student’s identity is not personally identifiable, whether through single or multiple releases, and taking into account other reasonably available information.</w:t>
      </w:r>
    </w:p>
    <w:p>
      <w:pPr>
        <w:pStyle w:val="BodyText"/>
        <w:spacing w:before="11"/>
        <w:rPr>
          <w:sz w:val="23"/>
        </w:rPr>
      </w:pPr>
    </w:p>
    <w:p>
      <w:pPr>
        <w:pStyle w:val="ListParagraph"/>
        <w:numPr>
          <w:ilvl w:val="0"/>
          <w:numId w:val="39"/>
        </w:numPr>
        <w:tabs>
          <w:tab w:pos="503" w:val="left" w:leader="none"/>
        </w:tabs>
        <w:spacing w:line="240" w:lineRule="auto" w:before="0" w:after="0"/>
        <w:ind w:left="100" w:right="118" w:firstLine="0"/>
        <w:jc w:val="left"/>
        <w:rPr>
          <w:sz w:val="24"/>
        </w:rPr>
      </w:pPr>
      <w:r>
        <w:rPr>
          <w:spacing w:val="-3"/>
          <w:sz w:val="24"/>
        </w:rPr>
        <w:t>An </w:t>
      </w:r>
      <w:r>
        <w:rPr>
          <w:sz w:val="24"/>
        </w:rPr>
        <w:t>educational agency or institution, or a party that has received education records or information from education records under this part, </w:t>
      </w:r>
      <w:r>
        <w:rPr>
          <w:spacing w:val="-3"/>
          <w:sz w:val="24"/>
        </w:rPr>
        <w:t>may </w:t>
      </w:r>
      <w:r>
        <w:rPr>
          <w:sz w:val="24"/>
        </w:rPr>
        <w:t>release de- identified student level data from education records for the purpose of education research by attaching a code</w:t>
      </w:r>
      <w:r>
        <w:rPr>
          <w:spacing w:val="-10"/>
          <w:sz w:val="24"/>
        </w:rPr>
        <w:t> </w:t>
      </w:r>
      <w:r>
        <w:rPr>
          <w:sz w:val="24"/>
        </w:rPr>
        <w:t>to each record that </w:t>
      </w:r>
      <w:r>
        <w:rPr>
          <w:spacing w:val="-3"/>
          <w:sz w:val="24"/>
        </w:rPr>
        <w:t>may </w:t>
      </w:r>
      <w:r>
        <w:rPr>
          <w:sz w:val="24"/>
        </w:rPr>
        <w:t>allow the recipient to match information received from the same source, provided</w:t>
      </w:r>
      <w:r>
        <w:rPr>
          <w:spacing w:val="-6"/>
          <w:sz w:val="24"/>
        </w:rPr>
        <w:t> </w:t>
      </w:r>
      <w:r>
        <w:rPr>
          <w:sz w:val="24"/>
        </w:rPr>
        <w:t>that--</w:t>
      </w:r>
    </w:p>
    <w:p>
      <w:pPr>
        <w:pStyle w:val="BodyText"/>
        <w:spacing w:before="11"/>
        <w:rPr>
          <w:sz w:val="23"/>
        </w:rPr>
      </w:pPr>
    </w:p>
    <w:p>
      <w:pPr>
        <w:pStyle w:val="ListParagraph"/>
        <w:numPr>
          <w:ilvl w:val="1"/>
          <w:numId w:val="39"/>
        </w:numPr>
        <w:tabs>
          <w:tab w:pos="450" w:val="left" w:leader="none"/>
        </w:tabs>
        <w:spacing w:line="240" w:lineRule="auto" w:before="0" w:after="0"/>
        <w:ind w:left="100" w:right="240" w:firstLine="0"/>
        <w:jc w:val="left"/>
        <w:rPr>
          <w:sz w:val="24"/>
        </w:rPr>
      </w:pPr>
      <w:r>
        <w:rPr>
          <w:spacing w:val="-3"/>
          <w:sz w:val="24"/>
        </w:rPr>
        <w:t>An </w:t>
      </w:r>
      <w:r>
        <w:rPr>
          <w:sz w:val="24"/>
        </w:rPr>
        <w:t>educational agency or institution or other party that releases de-identified data under paragraph (b)(2) of this section does not disclose any information about how </w:t>
      </w:r>
      <w:r>
        <w:rPr>
          <w:spacing w:val="-5"/>
          <w:sz w:val="24"/>
        </w:rPr>
        <w:t>it </w:t>
      </w:r>
      <w:r>
        <w:rPr>
          <w:sz w:val="24"/>
        </w:rPr>
        <w:t>generates</w:t>
      </w:r>
      <w:r>
        <w:rPr>
          <w:spacing w:val="-4"/>
          <w:sz w:val="24"/>
        </w:rPr>
        <w:t> </w:t>
      </w:r>
      <w:r>
        <w:rPr>
          <w:sz w:val="24"/>
        </w:rPr>
        <w:t>and</w:t>
      </w:r>
    </w:p>
    <w:p>
      <w:pPr>
        <w:spacing w:after="0" w:line="240" w:lineRule="auto"/>
        <w:jc w:val="left"/>
        <w:rPr>
          <w:sz w:val="24"/>
        </w:rPr>
        <w:sectPr>
          <w:pgSz w:w="12240" w:h="15840"/>
          <w:pgMar w:header="0" w:footer="787" w:top="1360" w:bottom="980" w:left="1700" w:right="1680"/>
          <w:cols w:num="2" w:equalWidth="0">
            <w:col w:w="4056" w:space="626"/>
            <w:col w:w="4178"/>
          </w:cols>
        </w:sectPr>
      </w:pPr>
    </w:p>
    <w:p>
      <w:pPr>
        <w:pStyle w:val="BodyText"/>
        <w:spacing w:before="72"/>
        <w:ind w:left="100"/>
      </w:pPr>
      <w:r>
        <w:rPr/>
        <w:t>assigns a record code, or that would allow a recipient to identify a student based on a record code;</w:t>
      </w:r>
    </w:p>
    <w:p>
      <w:pPr>
        <w:pStyle w:val="BodyText"/>
      </w:pPr>
    </w:p>
    <w:p>
      <w:pPr>
        <w:pStyle w:val="ListParagraph"/>
        <w:numPr>
          <w:ilvl w:val="1"/>
          <w:numId w:val="39"/>
        </w:numPr>
        <w:tabs>
          <w:tab w:pos="513" w:val="left" w:leader="none"/>
        </w:tabs>
        <w:spacing w:line="240" w:lineRule="auto" w:before="0" w:after="0"/>
        <w:ind w:left="100" w:right="11" w:firstLine="0"/>
        <w:jc w:val="left"/>
        <w:rPr>
          <w:sz w:val="24"/>
        </w:rPr>
      </w:pPr>
      <w:r>
        <w:rPr>
          <w:sz w:val="24"/>
        </w:rPr>
        <w:t>The record code </w:t>
      </w:r>
      <w:r>
        <w:rPr>
          <w:spacing w:val="-3"/>
          <w:sz w:val="24"/>
        </w:rPr>
        <w:t>is </w:t>
      </w:r>
      <w:r>
        <w:rPr>
          <w:sz w:val="24"/>
        </w:rPr>
        <w:t>used for no purpose other than identifying a de- identified record for purposes of education research and cannot </w:t>
      </w:r>
      <w:r>
        <w:rPr>
          <w:spacing w:val="-3"/>
          <w:sz w:val="24"/>
        </w:rPr>
        <w:t>be </w:t>
      </w:r>
      <w:r>
        <w:rPr>
          <w:sz w:val="24"/>
        </w:rPr>
        <w:t>used to ascertain personally identifiable information about a student;</w:t>
      </w:r>
      <w:r>
        <w:rPr>
          <w:spacing w:val="-18"/>
          <w:sz w:val="24"/>
        </w:rPr>
        <w:t> </w:t>
      </w:r>
      <w:r>
        <w:rPr>
          <w:sz w:val="24"/>
        </w:rPr>
        <w:t>and</w:t>
      </w:r>
    </w:p>
    <w:p>
      <w:pPr>
        <w:pStyle w:val="BodyText"/>
        <w:spacing w:before="11"/>
        <w:rPr>
          <w:sz w:val="23"/>
        </w:rPr>
      </w:pPr>
    </w:p>
    <w:p>
      <w:pPr>
        <w:pStyle w:val="ListParagraph"/>
        <w:numPr>
          <w:ilvl w:val="1"/>
          <w:numId w:val="39"/>
        </w:numPr>
        <w:tabs>
          <w:tab w:pos="580" w:val="left" w:leader="none"/>
        </w:tabs>
        <w:spacing w:line="240" w:lineRule="auto" w:before="0" w:after="0"/>
        <w:ind w:left="100" w:right="27" w:firstLine="0"/>
        <w:jc w:val="left"/>
        <w:rPr>
          <w:sz w:val="24"/>
        </w:rPr>
      </w:pPr>
      <w:r>
        <w:rPr>
          <w:sz w:val="24"/>
        </w:rPr>
        <w:t>The record code </w:t>
      </w:r>
      <w:r>
        <w:rPr>
          <w:spacing w:val="-3"/>
          <w:sz w:val="24"/>
        </w:rPr>
        <w:t>is </w:t>
      </w:r>
      <w:r>
        <w:rPr>
          <w:sz w:val="24"/>
        </w:rPr>
        <w:t>not based on a student’s social security number or other personal</w:t>
      </w:r>
      <w:r>
        <w:rPr>
          <w:spacing w:val="-16"/>
          <w:sz w:val="24"/>
        </w:rPr>
        <w:t> </w:t>
      </w:r>
      <w:r>
        <w:rPr>
          <w:sz w:val="24"/>
        </w:rPr>
        <w:t>information.</w:t>
      </w:r>
    </w:p>
    <w:p>
      <w:pPr>
        <w:pStyle w:val="BodyText"/>
      </w:pPr>
    </w:p>
    <w:p>
      <w:pPr>
        <w:pStyle w:val="ListParagraph"/>
        <w:numPr>
          <w:ilvl w:val="0"/>
          <w:numId w:val="40"/>
        </w:numPr>
        <w:tabs>
          <w:tab w:pos="489" w:val="left" w:leader="none"/>
        </w:tabs>
        <w:spacing w:line="240" w:lineRule="auto" w:before="0" w:after="0"/>
        <w:ind w:left="100" w:right="12" w:firstLine="0"/>
        <w:jc w:val="left"/>
        <w:rPr>
          <w:sz w:val="24"/>
        </w:rPr>
      </w:pPr>
      <w:r>
        <w:rPr>
          <w:sz w:val="24"/>
        </w:rPr>
        <w:t>An educational agency or institution must use reasonable methods to identify and authenticate the identity of parents, students, school officials, and any other parties </w:t>
      </w:r>
      <w:r>
        <w:rPr>
          <w:spacing w:val="2"/>
          <w:sz w:val="24"/>
        </w:rPr>
        <w:t>to </w:t>
      </w:r>
      <w:r>
        <w:rPr>
          <w:sz w:val="24"/>
        </w:rPr>
        <w:t>whom the agency or</w:t>
      </w:r>
      <w:r>
        <w:rPr>
          <w:spacing w:val="-24"/>
          <w:sz w:val="24"/>
        </w:rPr>
        <w:t> </w:t>
      </w:r>
      <w:r>
        <w:rPr>
          <w:sz w:val="24"/>
        </w:rPr>
        <w:t>institution discloses personally identifiable information from education</w:t>
      </w:r>
      <w:r>
        <w:rPr>
          <w:spacing w:val="-13"/>
          <w:sz w:val="24"/>
        </w:rPr>
        <w:t> </w:t>
      </w:r>
      <w:r>
        <w:rPr>
          <w:sz w:val="24"/>
        </w:rPr>
        <w:t>records.</w:t>
      </w:r>
    </w:p>
    <w:p>
      <w:pPr>
        <w:pStyle w:val="BodyText"/>
        <w:spacing w:before="11"/>
        <w:rPr>
          <w:sz w:val="23"/>
        </w:rPr>
      </w:pPr>
    </w:p>
    <w:p>
      <w:pPr>
        <w:pStyle w:val="ListParagraph"/>
        <w:numPr>
          <w:ilvl w:val="0"/>
          <w:numId w:val="40"/>
        </w:numPr>
        <w:tabs>
          <w:tab w:pos="503" w:val="left" w:leader="none"/>
        </w:tabs>
        <w:spacing w:line="240" w:lineRule="auto" w:before="0" w:after="0"/>
        <w:ind w:left="100" w:right="0" w:firstLine="0"/>
        <w:jc w:val="left"/>
        <w:rPr>
          <w:sz w:val="24"/>
        </w:rPr>
      </w:pPr>
      <w:r>
        <w:rPr>
          <w:sz w:val="24"/>
        </w:rPr>
        <w:t>Paragraphs (a) and (b) of this</w:t>
      </w:r>
      <w:r>
        <w:rPr>
          <w:spacing w:val="-16"/>
          <w:sz w:val="24"/>
        </w:rPr>
        <w:t> </w:t>
      </w:r>
      <w:r>
        <w:rPr>
          <w:sz w:val="24"/>
        </w:rPr>
        <w:t>section do not require an educational agency or institution or any other party to disclose education records or information from education records to any party except for parties under paragraph (a)(12) of this section.</w:t>
      </w:r>
    </w:p>
    <w:p>
      <w:pPr>
        <w:pStyle w:val="BodyText"/>
      </w:pPr>
    </w:p>
    <w:p>
      <w:pPr>
        <w:spacing w:before="0"/>
        <w:ind w:left="100" w:right="0" w:firstLine="0"/>
        <w:jc w:val="left"/>
        <w:rPr>
          <w:i/>
          <w:sz w:val="24"/>
        </w:rPr>
      </w:pPr>
      <w:r>
        <w:rPr>
          <w:i/>
          <w:sz w:val="24"/>
        </w:rPr>
        <w:t>(Authority:  20 U.S.C. 1232g(a)(5)(A),</w:t>
      </w:r>
    </w:p>
    <w:p>
      <w:pPr>
        <w:spacing w:before="2"/>
        <w:ind w:left="100" w:right="0" w:firstLine="0"/>
        <w:jc w:val="left"/>
        <w:rPr>
          <w:i/>
          <w:sz w:val="24"/>
        </w:rPr>
      </w:pPr>
      <w:r>
        <w:rPr>
          <w:i/>
          <w:sz w:val="24"/>
        </w:rPr>
        <w:t>(b), (h), (i), and (j))</w:t>
      </w:r>
    </w:p>
    <w:p>
      <w:pPr>
        <w:pStyle w:val="BodyText"/>
        <w:spacing w:before="4"/>
        <w:rPr>
          <w:i/>
        </w:rPr>
      </w:pPr>
    </w:p>
    <w:p>
      <w:pPr>
        <w:pStyle w:val="Heading3"/>
        <w:spacing w:before="1"/>
      </w:pPr>
      <w:r>
        <w:rPr>
          <w:i/>
        </w:rPr>
        <w:t>§ 99.32 What recordkeeping </w:t>
      </w:r>
      <w:r>
        <w:rPr/>
        <w:t>requirements exist concerning requests and disclosures?</w:t>
      </w:r>
    </w:p>
    <w:p>
      <w:pPr>
        <w:pStyle w:val="BodyText"/>
        <w:spacing w:before="6"/>
        <w:rPr>
          <w:b/>
          <w:i/>
          <w:sz w:val="23"/>
        </w:rPr>
      </w:pPr>
    </w:p>
    <w:p>
      <w:pPr>
        <w:pStyle w:val="BodyText"/>
        <w:spacing w:before="1"/>
        <w:ind w:left="100" w:right="23"/>
      </w:pPr>
      <w:r>
        <w:rPr/>
        <w:t>(a)(l) An educational agency or institution must maintain a record of each request for access to and each disclosure of personally identifiable information from the education records of each student, as well as the names of State and local educational authorities and Federal officials and agencies listed</w:t>
      </w:r>
    </w:p>
    <w:p>
      <w:pPr>
        <w:pStyle w:val="BodyText"/>
        <w:spacing w:before="72"/>
        <w:ind w:left="100"/>
      </w:pPr>
      <w:r>
        <w:rPr/>
        <w:br w:type="column"/>
      </w:r>
      <w:r>
        <w:rPr/>
        <w:t>in § 99.31(a)(3) that may make further disclosures of personally identifiable information from the student’s education records without consent under</w:t>
      </w:r>
    </w:p>
    <w:p>
      <w:pPr>
        <w:pStyle w:val="BodyText"/>
        <w:spacing w:before="2"/>
        <w:ind w:left="100"/>
      </w:pPr>
      <w:r>
        <w:rPr/>
        <w:t>§ 99.33(b).</w:t>
      </w:r>
    </w:p>
    <w:p>
      <w:pPr>
        <w:pStyle w:val="BodyText"/>
        <w:spacing w:before="11"/>
        <w:rPr>
          <w:sz w:val="23"/>
        </w:rPr>
      </w:pPr>
    </w:p>
    <w:p>
      <w:pPr>
        <w:pStyle w:val="ListParagraph"/>
        <w:numPr>
          <w:ilvl w:val="0"/>
          <w:numId w:val="41"/>
        </w:numPr>
        <w:tabs>
          <w:tab w:pos="441" w:val="left" w:leader="none"/>
        </w:tabs>
        <w:spacing w:line="240" w:lineRule="auto" w:before="0" w:after="0"/>
        <w:ind w:left="100" w:right="383" w:firstLine="0"/>
        <w:jc w:val="left"/>
        <w:rPr>
          <w:sz w:val="24"/>
        </w:rPr>
      </w:pPr>
      <w:r>
        <w:rPr>
          <w:sz w:val="24"/>
        </w:rPr>
        <w:t>The agency or institution shall maintain the record with the</w:t>
      </w:r>
      <w:r>
        <w:rPr>
          <w:spacing w:val="-16"/>
          <w:sz w:val="24"/>
        </w:rPr>
        <w:t> </w:t>
      </w:r>
      <w:r>
        <w:rPr>
          <w:sz w:val="24"/>
        </w:rPr>
        <w:t>education records of the student as </w:t>
      </w:r>
      <w:r>
        <w:rPr>
          <w:spacing w:val="-3"/>
          <w:sz w:val="24"/>
        </w:rPr>
        <w:t>long </w:t>
      </w:r>
      <w:r>
        <w:rPr>
          <w:sz w:val="24"/>
        </w:rPr>
        <w:t>as the records are</w:t>
      </w:r>
      <w:r>
        <w:rPr>
          <w:spacing w:val="-16"/>
          <w:sz w:val="24"/>
        </w:rPr>
        <w:t> </w:t>
      </w:r>
      <w:r>
        <w:rPr>
          <w:sz w:val="24"/>
        </w:rPr>
        <w:t>maintained.</w:t>
      </w:r>
    </w:p>
    <w:p>
      <w:pPr>
        <w:pStyle w:val="BodyText"/>
        <w:spacing w:before="11"/>
        <w:rPr>
          <w:sz w:val="23"/>
        </w:rPr>
      </w:pPr>
    </w:p>
    <w:p>
      <w:pPr>
        <w:pStyle w:val="ListParagraph"/>
        <w:numPr>
          <w:ilvl w:val="0"/>
          <w:numId w:val="41"/>
        </w:numPr>
        <w:tabs>
          <w:tab w:pos="446" w:val="left" w:leader="none"/>
        </w:tabs>
        <w:spacing w:line="242" w:lineRule="auto" w:before="0" w:after="0"/>
        <w:ind w:left="100" w:right="507" w:firstLine="0"/>
        <w:jc w:val="left"/>
        <w:rPr>
          <w:sz w:val="24"/>
        </w:rPr>
      </w:pPr>
      <w:r>
        <w:rPr>
          <w:sz w:val="24"/>
        </w:rPr>
        <w:t>For each request or disclosure</w:t>
      </w:r>
      <w:r>
        <w:rPr>
          <w:spacing w:val="-18"/>
          <w:sz w:val="24"/>
        </w:rPr>
        <w:t> </w:t>
      </w:r>
      <w:r>
        <w:rPr>
          <w:sz w:val="24"/>
        </w:rPr>
        <w:t>the record </w:t>
      </w:r>
      <w:r>
        <w:rPr>
          <w:spacing w:val="-3"/>
          <w:sz w:val="24"/>
        </w:rPr>
        <w:t>must </w:t>
      </w:r>
      <w:r>
        <w:rPr>
          <w:sz w:val="24"/>
        </w:rPr>
        <w:t>include:</w:t>
      </w:r>
    </w:p>
    <w:p>
      <w:pPr>
        <w:pStyle w:val="BodyText"/>
        <w:spacing w:before="9"/>
        <w:rPr>
          <w:sz w:val="23"/>
        </w:rPr>
      </w:pPr>
    </w:p>
    <w:p>
      <w:pPr>
        <w:pStyle w:val="ListParagraph"/>
        <w:numPr>
          <w:ilvl w:val="1"/>
          <w:numId w:val="41"/>
        </w:numPr>
        <w:tabs>
          <w:tab w:pos="388" w:val="left" w:leader="none"/>
        </w:tabs>
        <w:spacing w:line="240" w:lineRule="auto" w:before="0" w:after="0"/>
        <w:ind w:left="100" w:right="240" w:firstLine="0"/>
        <w:jc w:val="left"/>
        <w:rPr>
          <w:sz w:val="24"/>
        </w:rPr>
      </w:pPr>
      <w:r>
        <w:rPr>
          <w:sz w:val="24"/>
        </w:rPr>
        <w:t>The parties who have requested or received personally identifiable information from the education</w:t>
      </w:r>
      <w:r>
        <w:rPr>
          <w:spacing w:val="-15"/>
          <w:sz w:val="24"/>
        </w:rPr>
        <w:t> </w:t>
      </w:r>
      <w:r>
        <w:rPr>
          <w:sz w:val="24"/>
        </w:rPr>
        <w:t>records; and</w:t>
      </w:r>
    </w:p>
    <w:p>
      <w:pPr>
        <w:pStyle w:val="BodyText"/>
        <w:spacing w:before="11"/>
        <w:rPr>
          <w:sz w:val="23"/>
        </w:rPr>
      </w:pPr>
    </w:p>
    <w:p>
      <w:pPr>
        <w:pStyle w:val="ListParagraph"/>
        <w:numPr>
          <w:ilvl w:val="1"/>
          <w:numId w:val="41"/>
        </w:numPr>
        <w:tabs>
          <w:tab w:pos="451" w:val="left" w:leader="none"/>
        </w:tabs>
        <w:spacing w:line="240" w:lineRule="auto" w:before="0" w:after="0"/>
        <w:ind w:left="100" w:right="419" w:firstLine="0"/>
        <w:jc w:val="left"/>
        <w:rPr>
          <w:sz w:val="24"/>
        </w:rPr>
      </w:pPr>
      <w:r>
        <w:rPr>
          <w:sz w:val="24"/>
        </w:rPr>
        <w:t>The legitimate interests the parties had </w:t>
      </w:r>
      <w:r>
        <w:rPr>
          <w:spacing w:val="-3"/>
          <w:sz w:val="24"/>
        </w:rPr>
        <w:t>in </w:t>
      </w:r>
      <w:r>
        <w:rPr>
          <w:sz w:val="24"/>
        </w:rPr>
        <w:t>requesting or obtaining the information.</w:t>
      </w:r>
    </w:p>
    <w:p>
      <w:pPr>
        <w:pStyle w:val="BodyText"/>
        <w:spacing w:before="11"/>
        <w:rPr>
          <w:sz w:val="23"/>
        </w:rPr>
      </w:pPr>
    </w:p>
    <w:p>
      <w:pPr>
        <w:pStyle w:val="ListParagraph"/>
        <w:numPr>
          <w:ilvl w:val="0"/>
          <w:numId w:val="41"/>
        </w:numPr>
        <w:tabs>
          <w:tab w:pos="446" w:val="left" w:leader="none"/>
        </w:tabs>
        <w:spacing w:line="240" w:lineRule="auto" w:before="0" w:after="0"/>
        <w:ind w:left="100" w:right="249" w:firstLine="0"/>
        <w:jc w:val="left"/>
        <w:rPr>
          <w:sz w:val="24"/>
        </w:rPr>
      </w:pPr>
      <w:r>
        <w:rPr>
          <w:spacing w:val="-3"/>
          <w:sz w:val="24"/>
        </w:rPr>
        <w:t>An </w:t>
      </w:r>
      <w:r>
        <w:rPr>
          <w:sz w:val="24"/>
        </w:rPr>
        <w:t>educational agency or</w:t>
      </w:r>
      <w:r>
        <w:rPr>
          <w:spacing w:val="-16"/>
          <w:sz w:val="24"/>
        </w:rPr>
        <w:t> </w:t>
      </w:r>
      <w:r>
        <w:rPr>
          <w:sz w:val="24"/>
        </w:rPr>
        <w:t>institution must obtain a copy of the record of further disclosures maintained under paragraph (b)(2) of this section and make </w:t>
      </w:r>
      <w:r>
        <w:rPr>
          <w:spacing w:val="-5"/>
          <w:sz w:val="24"/>
        </w:rPr>
        <w:t>it </w:t>
      </w:r>
      <w:r>
        <w:rPr>
          <w:sz w:val="24"/>
        </w:rPr>
        <w:t>available </w:t>
      </w:r>
      <w:r>
        <w:rPr>
          <w:spacing w:val="-3"/>
          <w:sz w:val="24"/>
        </w:rPr>
        <w:t>in </w:t>
      </w:r>
      <w:r>
        <w:rPr>
          <w:sz w:val="24"/>
        </w:rPr>
        <w:t>response </w:t>
      </w:r>
      <w:r>
        <w:rPr>
          <w:spacing w:val="2"/>
          <w:sz w:val="24"/>
        </w:rPr>
        <w:t>to </w:t>
      </w:r>
      <w:r>
        <w:rPr>
          <w:sz w:val="24"/>
        </w:rPr>
        <w:t>a parent’s or </w:t>
      </w:r>
      <w:r>
        <w:rPr>
          <w:spacing w:val="-3"/>
          <w:sz w:val="24"/>
        </w:rPr>
        <w:t>eligible </w:t>
      </w:r>
      <w:r>
        <w:rPr>
          <w:sz w:val="24"/>
        </w:rPr>
        <w:t>student’s request to review the record required under paragraph (a)(1) of this</w:t>
      </w:r>
      <w:r>
        <w:rPr>
          <w:spacing w:val="-18"/>
          <w:sz w:val="24"/>
        </w:rPr>
        <w:t> </w:t>
      </w:r>
      <w:r>
        <w:rPr>
          <w:sz w:val="24"/>
        </w:rPr>
        <w:t>section.</w:t>
      </w:r>
    </w:p>
    <w:p>
      <w:pPr>
        <w:pStyle w:val="BodyText"/>
      </w:pPr>
    </w:p>
    <w:p>
      <w:pPr>
        <w:pStyle w:val="ListParagraph"/>
        <w:numPr>
          <w:ilvl w:val="0"/>
          <w:numId w:val="41"/>
        </w:numPr>
        <w:tabs>
          <w:tab w:pos="446" w:val="left" w:leader="none"/>
        </w:tabs>
        <w:spacing w:line="240" w:lineRule="auto" w:before="0" w:after="0"/>
        <w:ind w:left="100" w:right="196" w:firstLine="0"/>
        <w:jc w:val="left"/>
        <w:rPr>
          <w:sz w:val="24"/>
        </w:rPr>
      </w:pPr>
      <w:r>
        <w:rPr>
          <w:spacing w:val="-3"/>
          <w:sz w:val="24"/>
        </w:rPr>
        <w:t>An </w:t>
      </w:r>
      <w:r>
        <w:rPr>
          <w:sz w:val="24"/>
        </w:rPr>
        <w:t>educational agency or institution must record the following information when </w:t>
      </w:r>
      <w:r>
        <w:rPr>
          <w:spacing w:val="-5"/>
          <w:sz w:val="24"/>
        </w:rPr>
        <w:t>it </w:t>
      </w:r>
      <w:r>
        <w:rPr>
          <w:sz w:val="24"/>
        </w:rPr>
        <w:t>discloses personally identifiable information from education records under the health or safety emergency exception </w:t>
      </w:r>
      <w:r>
        <w:rPr>
          <w:spacing w:val="-3"/>
          <w:sz w:val="24"/>
        </w:rPr>
        <w:t>in </w:t>
      </w:r>
      <w:r>
        <w:rPr>
          <w:sz w:val="24"/>
        </w:rPr>
        <w:t>§ 99.31(a)(10) and §</w:t>
      </w:r>
      <w:r>
        <w:rPr>
          <w:spacing w:val="2"/>
          <w:sz w:val="24"/>
        </w:rPr>
        <w:t> </w:t>
      </w:r>
      <w:r>
        <w:rPr>
          <w:sz w:val="24"/>
        </w:rPr>
        <w:t>99.36:</w:t>
      </w:r>
    </w:p>
    <w:p>
      <w:pPr>
        <w:pStyle w:val="BodyText"/>
        <w:spacing w:before="11"/>
        <w:rPr>
          <w:sz w:val="23"/>
        </w:rPr>
      </w:pPr>
    </w:p>
    <w:p>
      <w:pPr>
        <w:pStyle w:val="ListParagraph"/>
        <w:numPr>
          <w:ilvl w:val="1"/>
          <w:numId w:val="41"/>
        </w:numPr>
        <w:tabs>
          <w:tab w:pos="388" w:val="left" w:leader="none"/>
        </w:tabs>
        <w:spacing w:line="240" w:lineRule="auto" w:before="0" w:after="0"/>
        <w:ind w:left="100" w:right="264" w:firstLine="0"/>
        <w:jc w:val="left"/>
        <w:rPr>
          <w:sz w:val="24"/>
        </w:rPr>
      </w:pPr>
      <w:r>
        <w:rPr>
          <w:sz w:val="24"/>
        </w:rPr>
        <w:t>The articulable and significant</w:t>
      </w:r>
      <w:r>
        <w:rPr>
          <w:spacing w:val="-20"/>
          <w:sz w:val="24"/>
        </w:rPr>
        <w:t> </w:t>
      </w:r>
      <w:r>
        <w:rPr>
          <w:sz w:val="24"/>
        </w:rPr>
        <w:t>threat to the health or safety of a student or other individuals that formed the basis for the disclosure;</w:t>
      </w:r>
      <w:r>
        <w:rPr>
          <w:spacing w:val="-16"/>
          <w:sz w:val="24"/>
        </w:rPr>
        <w:t> </w:t>
      </w:r>
      <w:r>
        <w:rPr>
          <w:sz w:val="24"/>
        </w:rPr>
        <w:t>and</w:t>
      </w:r>
    </w:p>
    <w:p>
      <w:pPr>
        <w:pStyle w:val="BodyText"/>
        <w:spacing w:before="4"/>
      </w:pPr>
    </w:p>
    <w:p>
      <w:pPr>
        <w:pStyle w:val="ListParagraph"/>
        <w:numPr>
          <w:ilvl w:val="1"/>
          <w:numId w:val="41"/>
        </w:numPr>
        <w:tabs>
          <w:tab w:pos="451" w:val="left" w:leader="none"/>
        </w:tabs>
        <w:spacing w:line="274" w:lineRule="exact" w:before="0" w:after="0"/>
        <w:ind w:left="100" w:right="390" w:firstLine="0"/>
        <w:jc w:val="left"/>
        <w:rPr>
          <w:sz w:val="24"/>
        </w:rPr>
      </w:pPr>
      <w:r>
        <w:rPr>
          <w:sz w:val="24"/>
        </w:rPr>
        <w:t>The parties to whom the agency or institution disclosed the</w:t>
      </w:r>
      <w:r>
        <w:rPr>
          <w:spacing w:val="-27"/>
          <w:sz w:val="24"/>
        </w:rPr>
        <w:t> </w:t>
      </w:r>
      <w:r>
        <w:rPr>
          <w:sz w:val="24"/>
        </w:rPr>
        <w:t>information.</w:t>
      </w:r>
    </w:p>
    <w:p>
      <w:pPr>
        <w:spacing w:after="0" w:line="274" w:lineRule="exact"/>
        <w:jc w:val="left"/>
        <w:rPr>
          <w:sz w:val="24"/>
        </w:rPr>
        <w:sectPr>
          <w:pgSz w:w="12240" w:h="15840"/>
          <w:pgMar w:header="0" w:footer="787" w:top="1360" w:bottom="980" w:left="1700" w:right="1680"/>
          <w:cols w:num="2" w:equalWidth="0">
            <w:col w:w="4042" w:space="640"/>
            <w:col w:w="4178"/>
          </w:cols>
        </w:sectPr>
      </w:pPr>
    </w:p>
    <w:p>
      <w:pPr>
        <w:pStyle w:val="BodyText"/>
        <w:spacing w:before="72"/>
        <w:ind w:left="100" w:right="-5"/>
      </w:pPr>
      <w:r>
        <w:rPr/>
        <w:t>(b)(1) Except as provided </w:t>
      </w:r>
      <w:r>
        <w:rPr>
          <w:spacing w:val="-3"/>
        </w:rPr>
        <w:t>in </w:t>
      </w:r>
      <w:r>
        <w:rPr/>
        <w:t>paragraph (b)(2) of this section, </w:t>
      </w:r>
      <w:r>
        <w:rPr>
          <w:spacing w:val="-3"/>
        </w:rPr>
        <w:t>if </w:t>
      </w:r>
      <w:r>
        <w:rPr/>
        <w:t>an educational agency or institution discloses</w:t>
      </w:r>
      <w:r>
        <w:rPr>
          <w:spacing w:val="-19"/>
        </w:rPr>
        <w:t> </w:t>
      </w:r>
      <w:r>
        <w:rPr/>
        <w:t>personally identifiable information from education records with the understanding authorized under § 99.33(b), the record of the disclosure required under this section </w:t>
      </w:r>
      <w:r>
        <w:rPr>
          <w:spacing w:val="-4"/>
        </w:rPr>
        <w:t>must</w:t>
      </w:r>
      <w:r>
        <w:rPr>
          <w:spacing w:val="1"/>
        </w:rPr>
        <w:t> </w:t>
      </w:r>
      <w:r>
        <w:rPr/>
        <w:t>include:</w:t>
      </w:r>
    </w:p>
    <w:p>
      <w:pPr>
        <w:pStyle w:val="BodyText"/>
      </w:pPr>
    </w:p>
    <w:p>
      <w:pPr>
        <w:pStyle w:val="ListParagraph"/>
        <w:numPr>
          <w:ilvl w:val="0"/>
          <w:numId w:val="42"/>
        </w:numPr>
        <w:tabs>
          <w:tab w:pos="388" w:val="left" w:leader="none"/>
        </w:tabs>
        <w:spacing w:line="240" w:lineRule="auto" w:before="0" w:after="0"/>
        <w:ind w:left="100" w:right="46" w:firstLine="0"/>
        <w:jc w:val="left"/>
        <w:rPr>
          <w:sz w:val="24"/>
        </w:rPr>
      </w:pPr>
      <w:r>
        <w:rPr>
          <w:sz w:val="24"/>
        </w:rPr>
        <w:t>The names of the additional parties</w:t>
      </w:r>
      <w:r>
        <w:rPr>
          <w:spacing w:val="-19"/>
          <w:sz w:val="24"/>
        </w:rPr>
        <w:t> </w:t>
      </w:r>
      <w:r>
        <w:rPr>
          <w:sz w:val="24"/>
        </w:rPr>
        <w:t>to which the receiving party may disclose the information on behalf </w:t>
      </w:r>
      <w:r>
        <w:rPr>
          <w:spacing w:val="4"/>
          <w:sz w:val="24"/>
        </w:rPr>
        <w:t>of </w:t>
      </w:r>
      <w:r>
        <w:rPr>
          <w:sz w:val="24"/>
        </w:rPr>
        <w:t>the educational agency or institution;</w:t>
      </w:r>
      <w:r>
        <w:rPr>
          <w:spacing w:val="-24"/>
          <w:sz w:val="24"/>
        </w:rPr>
        <w:t> </w:t>
      </w:r>
      <w:r>
        <w:rPr>
          <w:sz w:val="24"/>
        </w:rPr>
        <w:t>and</w:t>
      </w:r>
    </w:p>
    <w:p>
      <w:pPr>
        <w:pStyle w:val="BodyText"/>
      </w:pPr>
    </w:p>
    <w:p>
      <w:pPr>
        <w:pStyle w:val="ListParagraph"/>
        <w:numPr>
          <w:ilvl w:val="0"/>
          <w:numId w:val="42"/>
        </w:numPr>
        <w:tabs>
          <w:tab w:pos="451" w:val="left" w:leader="none"/>
        </w:tabs>
        <w:spacing w:line="275" w:lineRule="exact" w:before="0" w:after="0"/>
        <w:ind w:left="450" w:right="0" w:hanging="350"/>
        <w:jc w:val="left"/>
        <w:rPr>
          <w:sz w:val="24"/>
        </w:rPr>
      </w:pPr>
      <w:r>
        <w:rPr>
          <w:sz w:val="24"/>
        </w:rPr>
        <w:t>The legitimate interests</w:t>
      </w:r>
      <w:r>
        <w:rPr>
          <w:spacing w:val="-10"/>
          <w:sz w:val="24"/>
        </w:rPr>
        <w:t> </w:t>
      </w:r>
      <w:r>
        <w:rPr>
          <w:sz w:val="24"/>
        </w:rPr>
        <w:t>under</w:t>
      </w:r>
    </w:p>
    <w:p>
      <w:pPr>
        <w:pStyle w:val="BodyText"/>
        <w:ind w:left="100" w:right="-4"/>
      </w:pPr>
      <w:r>
        <w:rPr/>
        <w:t>§ 99.31 which each of the additional parties has in requesting or obtaining the information.</w:t>
      </w:r>
    </w:p>
    <w:p>
      <w:pPr>
        <w:pStyle w:val="BodyText"/>
        <w:spacing w:before="1"/>
      </w:pPr>
    </w:p>
    <w:p>
      <w:pPr>
        <w:pStyle w:val="BodyText"/>
        <w:ind w:left="100" w:right="44"/>
      </w:pPr>
      <w:r>
        <w:rPr/>
        <w:t>(2)(i) A State or local educational authority or Federal official or agency listed in § 99.31(a)(3) that makes further disclosures of information from education records under § 99.33(b) must record the names of the additional parties to which it discloses information on behalf of an educational agency or institution and their legitimate interests in the information under § 99.31 if the information was received from:</w:t>
      </w:r>
    </w:p>
    <w:p>
      <w:pPr>
        <w:pStyle w:val="BodyText"/>
        <w:spacing w:before="11"/>
        <w:rPr>
          <w:sz w:val="23"/>
        </w:rPr>
      </w:pPr>
    </w:p>
    <w:p>
      <w:pPr>
        <w:pStyle w:val="ListParagraph"/>
        <w:numPr>
          <w:ilvl w:val="0"/>
          <w:numId w:val="43"/>
        </w:numPr>
        <w:tabs>
          <w:tab w:pos="556" w:val="left" w:leader="none"/>
        </w:tabs>
        <w:spacing w:line="240" w:lineRule="auto" w:before="0" w:after="0"/>
        <w:ind w:left="100" w:right="12" w:firstLine="0"/>
        <w:jc w:val="left"/>
        <w:rPr>
          <w:sz w:val="24"/>
        </w:rPr>
      </w:pPr>
      <w:r>
        <w:rPr>
          <w:spacing w:val="-3"/>
          <w:sz w:val="24"/>
        </w:rPr>
        <w:t>An </w:t>
      </w:r>
      <w:r>
        <w:rPr>
          <w:sz w:val="24"/>
        </w:rPr>
        <w:t>educational agency or institution that has not recorded the further disclosures under paragraph (b)(1) of this section;</w:t>
      </w:r>
      <w:r>
        <w:rPr>
          <w:spacing w:val="-7"/>
          <w:sz w:val="24"/>
        </w:rPr>
        <w:t> </w:t>
      </w:r>
      <w:r>
        <w:rPr>
          <w:sz w:val="24"/>
        </w:rPr>
        <w:t>or</w:t>
      </w:r>
    </w:p>
    <w:p>
      <w:pPr>
        <w:pStyle w:val="BodyText"/>
      </w:pPr>
    </w:p>
    <w:p>
      <w:pPr>
        <w:pStyle w:val="ListParagraph"/>
        <w:numPr>
          <w:ilvl w:val="0"/>
          <w:numId w:val="43"/>
        </w:numPr>
        <w:tabs>
          <w:tab w:pos="546" w:val="left" w:leader="none"/>
        </w:tabs>
        <w:spacing w:line="240" w:lineRule="auto" w:before="0" w:after="0"/>
        <w:ind w:left="100" w:right="238" w:firstLine="0"/>
        <w:jc w:val="both"/>
        <w:rPr>
          <w:sz w:val="24"/>
        </w:rPr>
      </w:pPr>
      <w:r>
        <w:rPr>
          <w:sz w:val="24"/>
        </w:rPr>
        <w:t>Another State or local</w:t>
      </w:r>
      <w:r>
        <w:rPr>
          <w:spacing w:val="-20"/>
          <w:sz w:val="24"/>
        </w:rPr>
        <w:t> </w:t>
      </w:r>
      <w:r>
        <w:rPr>
          <w:sz w:val="24"/>
        </w:rPr>
        <w:t>educational authority or Federal official or agency listed </w:t>
      </w:r>
      <w:r>
        <w:rPr>
          <w:spacing w:val="-3"/>
          <w:sz w:val="24"/>
        </w:rPr>
        <w:t>in </w:t>
      </w:r>
      <w:r>
        <w:rPr>
          <w:sz w:val="24"/>
        </w:rPr>
        <w:t>§</w:t>
      </w:r>
      <w:r>
        <w:rPr>
          <w:spacing w:val="3"/>
          <w:sz w:val="24"/>
        </w:rPr>
        <w:t> </w:t>
      </w:r>
      <w:r>
        <w:rPr>
          <w:sz w:val="24"/>
        </w:rPr>
        <w:t>99.31(a)(3).</w:t>
      </w:r>
    </w:p>
    <w:p>
      <w:pPr>
        <w:pStyle w:val="BodyText"/>
        <w:spacing w:before="11"/>
        <w:rPr>
          <w:sz w:val="23"/>
        </w:rPr>
      </w:pPr>
    </w:p>
    <w:p>
      <w:pPr>
        <w:pStyle w:val="ListParagraph"/>
        <w:numPr>
          <w:ilvl w:val="0"/>
          <w:numId w:val="44"/>
        </w:numPr>
        <w:tabs>
          <w:tab w:pos="513" w:val="left" w:leader="none"/>
        </w:tabs>
        <w:spacing w:line="240" w:lineRule="auto" w:before="0" w:after="0"/>
        <w:ind w:left="100" w:right="91" w:firstLine="0"/>
        <w:jc w:val="left"/>
        <w:rPr>
          <w:sz w:val="24"/>
        </w:rPr>
      </w:pPr>
      <w:r>
        <w:rPr>
          <w:sz w:val="24"/>
        </w:rPr>
        <w:t>A State or local educational authority or Federal official or agency that records further disclosures of information under paragraph (b)(2)(i)</w:t>
      </w:r>
      <w:r>
        <w:rPr>
          <w:spacing w:val="-16"/>
          <w:sz w:val="24"/>
        </w:rPr>
        <w:t> </w:t>
      </w:r>
      <w:r>
        <w:rPr>
          <w:sz w:val="24"/>
        </w:rPr>
        <w:t>of this section may maintain the record by the student’s class, school, district,</w:t>
      </w:r>
      <w:r>
        <w:rPr>
          <w:spacing w:val="-15"/>
          <w:sz w:val="24"/>
        </w:rPr>
        <w:t> </w:t>
      </w:r>
      <w:r>
        <w:rPr>
          <w:sz w:val="24"/>
        </w:rPr>
        <w:t>or</w:t>
      </w:r>
    </w:p>
    <w:p>
      <w:pPr>
        <w:pStyle w:val="BodyText"/>
        <w:spacing w:line="274" w:lineRule="exact" w:before="77"/>
        <w:ind w:left="100" w:right="339"/>
      </w:pPr>
      <w:r>
        <w:rPr/>
        <w:br w:type="column"/>
      </w:r>
      <w:r>
        <w:rPr/>
        <w:t>other appropriate grouping rather than by the name of the student.</w:t>
      </w:r>
    </w:p>
    <w:p>
      <w:pPr>
        <w:pStyle w:val="BodyText"/>
        <w:spacing w:before="9"/>
        <w:rPr>
          <w:sz w:val="23"/>
        </w:rPr>
      </w:pPr>
    </w:p>
    <w:p>
      <w:pPr>
        <w:pStyle w:val="ListParagraph"/>
        <w:numPr>
          <w:ilvl w:val="0"/>
          <w:numId w:val="44"/>
        </w:numPr>
        <w:tabs>
          <w:tab w:pos="580" w:val="left" w:leader="none"/>
        </w:tabs>
        <w:spacing w:line="240" w:lineRule="auto" w:before="0" w:after="0"/>
        <w:ind w:left="100" w:right="185" w:firstLine="0"/>
        <w:jc w:val="left"/>
        <w:rPr>
          <w:sz w:val="24"/>
        </w:rPr>
      </w:pPr>
      <w:r>
        <w:rPr>
          <w:sz w:val="24"/>
        </w:rPr>
        <w:t>Upon request of an educational agency or institution, a State or local educational authority or Federal official or agency listed </w:t>
      </w:r>
      <w:r>
        <w:rPr>
          <w:spacing w:val="-3"/>
          <w:sz w:val="24"/>
        </w:rPr>
        <w:t>in </w:t>
      </w:r>
      <w:r>
        <w:rPr>
          <w:sz w:val="24"/>
        </w:rPr>
        <w:t>§ 99.31(a)(3) that maintains a record of further disclosures under paragraph (b)(2)(i) of this section must provide a copy of the record of further disclosures to the educational agency or institution within a</w:t>
      </w:r>
      <w:r>
        <w:rPr>
          <w:spacing w:val="-22"/>
          <w:sz w:val="24"/>
        </w:rPr>
        <w:t> </w:t>
      </w:r>
      <w:r>
        <w:rPr>
          <w:sz w:val="24"/>
        </w:rPr>
        <w:t>reasonable period of time not to exceed 30</w:t>
      </w:r>
      <w:r>
        <w:rPr>
          <w:spacing w:val="-17"/>
          <w:sz w:val="24"/>
        </w:rPr>
        <w:t> </w:t>
      </w:r>
      <w:r>
        <w:rPr>
          <w:sz w:val="24"/>
        </w:rPr>
        <w:t>days.</w:t>
      </w:r>
    </w:p>
    <w:p>
      <w:pPr>
        <w:pStyle w:val="BodyText"/>
        <w:spacing w:before="5"/>
      </w:pPr>
    </w:p>
    <w:p>
      <w:pPr>
        <w:pStyle w:val="ListParagraph"/>
        <w:numPr>
          <w:ilvl w:val="0"/>
          <w:numId w:val="45"/>
        </w:numPr>
        <w:tabs>
          <w:tab w:pos="431" w:val="left" w:leader="none"/>
        </w:tabs>
        <w:spacing w:line="274" w:lineRule="exact" w:before="0" w:after="0"/>
        <w:ind w:left="100" w:right="123" w:firstLine="0"/>
        <w:jc w:val="left"/>
        <w:rPr>
          <w:sz w:val="24"/>
        </w:rPr>
      </w:pPr>
      <w:r>
        <w:rPr>
          <w:sz w:val="24"/>
        </w:rPr>
        <w:t>The following parties may inspect</w:t>
      </w:r>
      <w:r>
        <w:rPr>
          <w:spacing w:val="-21"/>
          <w:sz w:val="24"/>
        </w:rPr>
        <w:t> </w:t>
      </w:r>
      <w:r>
        <w:rPr>
          <w:sz w:val="24"/>
        </w:rPr>
        <w:t>the record relating to each</w:t>
      </w:r>
      <w:r>
        <w:rPr>
          <w:spacing w:val="-5"/>
          <w:sz w:val="24"/>
        </w:rPr>
        <w:t> </w:t>
      </w:r>
      <w:r>
        <w:rPr>
          <w:sz w:val="24"/>
        </w:rPr>
        <w:t>student:</w:t>
      </w:r>
    </w:p>
    <w:p>
      <w:pPr>
        <w:pStyle w:val="BodyText"/>
        <w:spacing w:before="8"/>
        <w:rPr>
          <w:sz w:val="23"/>
        </w:rPr>
      </w:pPr>
    </w:p>
    <w:p>
      <w:pPr>
        <w:pStyle w:val="ListParagraph"/>
        <w:numPr>
          <w:ilvl w:val="1"/>
          <w:numId w:val="45"/>
        </w:numPr>
        <w:tabs>
          <w:tab w:pos="441" w:val="left" w:leader="none"/>
        </w:tabs>
        <w:spacing w:line="240" w:lineRule="auto" w:before="0" w:after="0"/>
        <w:ind w:left="100" w:right="0" w:firstLine="0"/>
        <w:jc w:val="left"/>
        <w:rPr>
          <w:sz w:val="24"/>
        </w:rPr>
      </w:pPr>
      <w:r>
        <w:rPr>
          <w:sz w:val="24"/>
        </w:rPr>
        <w:t>The parent or </w:t>
      </w:r>
      <w:r>
        <w:rPr>
          <w:spacing w:val="-3"/>
          <w:sz w:val="24"/>
        </w:rPr>
        <w:t>eligible</w:t>
      </w:r>
      <w:r>
        <w:rPr>
          <w:spacing w:val="12"/>
          <w:sz w:val="24"/>
        </w:rPr>
        <w:t> </w:t>
      </w:r>
      <w:r>
        <w:rPr>
          <w:sz w:val="24"/>
        </w:rPr>
        <w:t>student.</w:t>
      </w:r>
    </w:p>
    <w:p>
      <w:pPr>
        <w:pStyle w:val="BodyText"/>
        <w:spacing w:before="11"/>
        <w:rPr>
          <w:sz w:val="23"/>
        </w:rPr>
      </w:pPr>
    </w:p>
    <w:p>
      <w:pPr>
        <w:pStyle w:val="ListParagraph"/>
        <w:numPr>
          <w:ilvl w:val="1"/>
          <w:numId w:val="45"/>
        </w:numPr>
        <w:tabs>
          <w:tab w:pos="441" w:val="left" w:leader="none"/>
        </w:tabs>
        <w:spacing w:line="240" w:lineRule="auto" w:before="0" w:after="0"/>
        <w:ind w:left="100" w:right="502" w:firstLine="0"/>
        <w:jc w:val="left"/>
        <w:rPr>
          <w:sz w:val="24"/>
        </w:rPr>
      </w:pPr>
      <w:r>
        <w:rPr>
          <w:sz w:val="24"/>
        </w:rPr>
        <w:t>The school official or </w:t>
      </w:r>
      <w:r>
        <w:rPr>
          <w:spacing w:val="-4"/>
          <w:sz w:val="24"/>
        </w:rPr>
        <w:t>his </w:t>
      </w:r>
      <w:r>
        <w:rPr>
          <w:sz w:val="24"/>
        </w:rPr>
        <w:t>or her assistants who are responsible for</w:t>
      </w:r>
      <w:r>
        <w:rPr>
          <w:spacing w:val="-17"/>
          <w:sz w:val="24"/>
        </w:rPr>
        <w:t> </w:t>
      </w:r>
      <w:r>
        <w:rPr>
          <w:sz w:val="24"/>
        </w:rPr>
        <w:t>the custody of the</w:t>
      </w:r>
      <w:r>
        <w:rPr>
          <w:spacing w:val="-8"/>
          <w:sz w:val="24"/>
        </w:rPr>
        <w:t> </w:t>
      </w:r>
      <w:r>
        <w:rPr>
          <w:sz w:val="24"/>
        </w:rPr>
        <w:t>records.</w:t>
      </w:r>
    </w:p>
    <w:p>
      <w:pPr>
        <w:pStyle w:val="BodyText"/>
        <w:spacing w:before="11"/>
        <w:rPr>
          <w:sz w:val="23"/>
        </w:rPr>
      </w:pPr>
    </w:p>
    <w:p>
      <w:pPr>
        <w:pStyle w:val="ListParagraph"/>
        <w:numPr>
          <w:ilvl w:val="1"/>
          <w:numId w:val="45"/>
        </w:numPr>
        <w:tabs>
          <w:tab w:pos="441" w:val="left" w:leader="none"/>
        </w:tabs>
        <w:spacing w:line="240" w:lineRule="auto" w:before="0" w:after="0"/>
        <w:ind w:left="440" w:right="0" w:hanging="340"/>
        <w:jc w:val="left"/>
        <w:rPr>
          <w:sz w:val="24"/>
        </w:rPr>
      </w:pPr>
      <w:r>
        <w:rPr>
          <w:sz w:val="24"/>
        </w:rPr>
        <w:t>Those parties authorized</w:t>
      </w:r>
      <w:r>
        <w:rPr>
          <w:spacing w:val="-11"/>
          <w:sz w:val="24"/>
        </w:rPr>
        <w:t> </w:t>
      </w:r>
      <w:r>
        <w:rPr>
          <w:spacing w:val="-3"/>
          <w:sz w:val="24"/>
        </w:rPr>
        <w:t>in</w:t>
      </w:r>
    </w:p>
    <w:p>
      <w:pPr>
        <w:pStyle w:val="BodyText"/>
        <w:spacing w:before="2"/>
        <w:ind w:left="100" w:right="113"/>
      </w:pPr>
      <w:r>
        <w:rPr/>
        <w:t>§ 99.3l(a)(l) and (3) for the purposes of auditing the recordkeeping procedures of the educational agency or institution.</w:t>
      </w:r>
    </w:p>
    <w:p>
      <w:pPr>
        <w:pStyle w:val="BodyText"/>
        <w:spacing w:before="11"/>
        <w:rPr>
          <w:sz w:val="23"/>
        </w:rPr>
      </w:pPr>
    </w:p>
    <w:p>
      <w:pPr>
        <w:pStyle w:val="ListParagraph"/>
        <w:numPr>
          <w:ilvl w:val="0"/>
          <w:numId w:val="45"/>
        </w:numPr>
        <w:tabs>
          <w:tab w:pos="446" w:val="left" w:leader="none"/>
        </w:tabs>
        <w:spacing w:line="240" w:lineRule="auto" w:before="0" w:after="0"/>
        <w:ind w:left="100" w:right="168" w:firstLine="0"/>
        <w:jc w:val="left"/>
        <w:rPr>
          <w:sz w:val="24"/>
        </w:rPr>
      </w:pPr>
      <w:r>
        <w:rPr>
          <w:sz w:val="24"/>
        </w:rPr>
        <w:t>Paragraph (a) of this section does</w:t>
      </w:r>
      <w:r>
        <w:rPr>
          <w:spacing w:val="-20"/>
          <w:sz w:val="24"/>
        </w:rPr>
        <w:t> </w:t>
      </w:r>
      <w:r>
        <w:rPr>
          <w:sz w:val="24"/>
        </w:rPr>
        <w:t>not apply </w:t>
      </w:r>
      <w:r>
        <w:rPr>
          <w:spacing w:val="-3"/>
          <w:sz w:val="24"/>
        </w:rPr>
        <w:t>if </w:t>
      </w:r>
      <w:r>
        <w:rPr>
          <w:sz w:val="24"/>
        </w:rPr>
        <w:t>the request was </w:t>
      </w:r>
      <w:r>
        <w:rPr>
          <w:spacing w:val="-3"/>
          <w:sz w:val="24"/>
        </w:rPr>
        <w:t>from, </w:t>
      </w:r>
      <w:r>
        <w:rPr>
          <w:sz w:val="24"/>
        </w:rPr>
        <w:t>or the disclosure was</w:t>
      </w:r>
      <w:r>
        <w:rPr>
          <w:spacing w:val="-6"/>
          <w:sz w:val="24"/>
        </w:rPr>
        <w:t> </w:t>
      </w:r>
      <w:r>
        <w:rPr>
          <w:sz w:val="24"/>
        </w:rPr>
        <w:t>to:</w:t>
      </w:r>
    </w:p>
    <w:p>
      <w:pPr>
        <w:pStyle w:val="BodyText"/>
      </w:pPr>
    </w:p>
    <w:p>
      <w:pPr>
        <w:pStyle w:val="ListParagraph"/>
        <w:numPr>
          <w:ilvl w:val="1"/>
          <w:numId w:val="45"/>
        </w:numPr>
        <w:tabs>
          <w:tab w:pos="441" w:val="left" w:leader="none"/>
        </w:tabs>
        <w:spacing w:line="240" w:lineRule="auto" w:before="0" w:after="0"/>
        <w:ind w:left="100" w:right="0" w:firstLine="0"/>
        <w:jc w:val="left"/>
        <w:rPr>
          <w:sz w:val="24"/>
        </w:rPr>
      </w:pPr>
      <w:r>
        <w:rPr>
          <w:sz w:val="24"/>
        </w:rPr>
        <w:t>The parent or </w:t>
      </w:r>
      <w:r>
        <w:rPr>
          <w:spacing w:val="-3"/>
          <w:sz w:val="24"/>
        </w:rPr>
        <w:t>eligible</w:t>
      </w:r>
      <w:r>
        <w:rPr>
          <w:spacing w:val="12"/>
          <w:sz w:val="24"/>
        </w:rPr>
        <w:t> </w:t>
      </w:r>
      <w:r>
        <w:rPr>
          <w:sz w:val="24"/>
        </w:rPr>
        <w:t>student;</w:t>
      </w:r>
    </w:p>
    <w:p>
      <w:pPr>
        <w:pStyle w:val="BodyText"/>
        <w:spacing w:before="4"/>
      </w:pPr>
    </w:p>
    <w:p>
      <w:pPr>
        <w:pStyle w:val="ListParagraph"/>
        <w:numPr>
          <w:ilvl w:val="1"/>
          <w:numId w:val="45"/>
        </w:numPr>
        <w:tabs>
          <w:tab w:pos="446" w:val="left" w:leader="none"/>
        </w:tabs>
        <w:spacing w:line="274" w:lineRule="exact" w:before="0" w:after="0"/>
        <w:ind w:left="100" w:right="738" w:firstLine="0"/>
        <w:jc w:val="left"/>
        <w:rPr>
          <w:sz w:val="24"/>
        </w:rPr>
      </w:pPr>
      <w:r>
        <w:rPr>
          <w:sz w:val="24"/>
        </w:rPr>
        <w:t>A school official under §</w:t>
      </w:r>
      <w:r>
        <w:rPr>
          <w:spacing w:val="-17"/>
          <w:sz w:val="24"/>
        </w:rPr>
        <w:t> </w:t>
      </w:r>
      <w:r>
        <w:rPr>
          <w:sz w:val="24"/>
        </w:rPr>
        <w:t>99.31 (a)(1);</w:t>
      </w:r>
    </w:p>
    <w:p>
      <w:pPr>
        <w:pStyle w:val="BodyText"/>
        <w:spacing w:before="8"/>
        <w:rPr>
          <w:sz w:val="23"/>
        </w:rPr>
      </w:pPr>
    </w:p>
    <w:p>
      <w:pPr>
        <w:pStyle w:val="ListParagraph"/>
        <w:numPr>
          <w:ilvl w:val="1"/>
          <w:numId w:val="45"/>
        </w:numPr>
        <w:tabs>
          <w:tab w:pos="446" w:val="left" w:leader="none"/>
        </w:tabs>
        <w:spacing w:line="242" w:lineRule="auto" w:before="0" w:after="0"/>
        <w:ind w:left="100" w:right="464" w:firstLine="0"/>
        <w:jc w:val="left"/>
        <w:rPr>
          <w:sz w:val="24"/>
        </w:rPr>
      </w:pPr>
      <w:r>
        <w:rPr>
          <w:sz w:val="24"/>
        </w:rPr>
        <w:t>A party with written consent</w:t>
      </w:r>
      <w:r>
        <w:rPr>
          <w:spacing w:val="-16"/>
          <w:sz w:val="24"/>
        </w:rPr>
        <w:t> </w:t>
      </w:r>
      <w:r>
        <w:rPr>
          <w:sz w:val="24"/>
        </w:rPr>
        <w:t>from the parent or eligible</w:t>
      </w:r>
      <w:r>
        <w:rPr>
          <w:spacing w:val="-12"/>
          <w:sz w:val="24"/>
        </w:rPr>
        <w:t> </w:t>
      </w:r>
      <w:r>
        <w:rPr>
          <w:sz w:val="24"/>
        </w:rPr>
        <w:t>student;</w:t>
      </w:r>
    </w:p>
    <w:p>
      <w:pPr>
        <w:pStyle w:val="BodyText"/>
        <w:spacing w:before="1"/>
      </w:pPr>
    </w:p>
    <w:p>
      <w:pPr>
        <w:pStyle w:val="ListParagraph"/>
        <w:numPr>
          <w:ilvl w:val="1"/>
          <w:numId w:val="45"/>
        </w:numPr>
        <w:tabs>
          <w:tab w:pos="446" w:val="left" w:leader="none"/>
        </w:tabs>
        <w:spacing w:line="274" w:lineRule="exact" w:before="0" w:after="0"/>
        <w:ind w:left="100" w:right="1289" w:firstLine="0"/>
        <w:jc w:val="left"/>
        <w:rPr>
          <w:sz w:val="24"/>
        </w:rPr>
      </w:pPr>
      <w:r>
        <w:rPr>
          <w:sz w:val="24"/>
        </w:rPr>
        <w:t>A party seeking</w:t>
      </w:r>
      <w:r>
        <w:rPr>
          <w:spacing w:val="-12"/>
          <w:sz w:val="24"/>
        </w:rPr>
        <w:t> </w:t>
      </w:r>
      <w:r>
        <w:rPr>
          <w:sz w:val="24"/>
        </w:rPr>
        <w:t>directory information;</w:t>
      </w:r>
      <w:r>
        <w:rPr>
          <w:spacing w:val="-7"/>
          <w:sz w:val="24"/>
        </w:rPr>
        <w:t> </w:t>
      </w:r>
      <w:r>
        <w:rPr>
          <w:sz w:val="24"/>
        </w:rPr>
        <w:t>or</w:t>
      </w:r>
    </w:p>
    <w:p>
      <w:pPr>
        <w:pStyle w:val="BodyText"/>
        <w:spacing w:before="8"/>
        <w:rPr>
          <w:sz w:val="23"/>
        </w:rPr>
      </w:pPr>
    </w:p>
    <w:p>
      <w:pPr>
        <w:pStyle w:val="ListParagraph"/>
        <w:numPr>
          <w:ilvl w:val="1"/>
          <w:numId w:val="45"/>
        </w:numPr>
        <w:tabs>
          <w:tab w:pos="447" w:val="left" w:leader="none"/>
        </w:tabs>
        <w:spacing w:line="240" w:lineRule="auto" w:before="0" w:after="0"/>
        <w:ind w:left="100" w:right="236" w:firstLine="0"/>
        <w:jc w:val="left"/>
        <w:rPr>
          <w:sz w:val="24"/>
        </w:rPr>
      </w:pPr>
      <w:r>
        <w:rPr>
          <w:sz w:val="24"/>
        </w:rPr>
        <w:t>A party seeking or receiving</w:t>
      </w:r>
      <w:r>
        <w:rPr>
          <w:spacing w:val="-15"/>
          <w:sz w:val="24"/>
        </w:rPr>
        <w:t> </w:t>
      </w:r>
      <w:r>
        <w:rPr>
          <w:sz w:val="24"/>
        </w:rPr>
        <w:t>records </w:t>
      </w:r>
      <w:r>
        <w:rPr>
          <w:spacing w:val="-3"/>
          <w:sz w:val="24"/>
        </w:rPr>
        <w:t>in </w:t>
      </w:r>
      <w:r>
        <w:rPr>
          <w:sz w:val="24"/>
        </w:rPr>
        <w:t>accordance with § 99.31(a)(9)(ii)(A) through</w:t>
      </w:r>
      <w:r>
        <w:rPr>
          <w:spacing w:val="-4"/>
          <w:sz w:val="24"/>
        </w:rPr>
        <w:t> </w:t>
      </w:r>
      <w:r>
        <w:rPr>
          <w:sz w:val="24"/>
        </w:rPr>
        <w:t>(C).</w:t>
      </w:r>
    </w:p>
    <w:p>
      <w:pPr>
        <w:spacing w:after="0" w:line="240" w:lineRule="auto"/>
        <w:jc w:val="left"/>
        <w:rPr>
          <w:sz w:val="24"/>
        </w:rPr>
        <w:sectPr>
          <w:pgSz w:w="12240" w:h="15840"/>
          <w:pgMar w:header="0" w:footer="787" w:top="1360" w:bottom="980" w:left="1700" w:right="1680"/>
          <w:cols w:num="2" w:equalWidth="0">
            <w:col w:w="4056" w:space="625"/>
            <w:col w:w="4179"/>
          </w:cols>
        </w:sectPr>
      </w:pPr>
    </w:p>
    <w:p>
      <w:pPr>
        <w:pStyle w:val="BodyText"/>
        <w:rPr>
          <w:sz w:val="30"/>
        </w:rPr>
      </w:pPr>
    </w:p>
    <w:p>
      <w:pPr>
        <w:pStyle w:val="BodyText"/>
        <w:spacing w:before="1"/>
        <w:ind w:left="100" w:right="12"/>
        <w:jc w:val="both"/>
      </w:pPr>
      <w:r>
        <w:rPr/>
        <w:t>(Approved by the Office of</w:t>
      </w:r>
      <w:r>
        <w:rPr>
          <w:spacing w:val="-23"/>
        </w:rPr>
        <w:t> </w:t>
      </w:r>
      <w:r>
        <w:rPr/>
        <w:t>Management and Budget under control number 1875- 0246)</w:t>
      </w:r>
    </w:p>
    <w:p>
      <w:pPr>
        <w:pStyle w:val="BodyText"/>
      </w:pPr>
    </w:p>
    <w:p>
      <w:pPr>
        <w:spacing w:line="242" w:lineRule="auto" w:before="0"/>
        <w:ind w:left="100" w:right="223" w:firstLine="0"/>
        <w:jc w:val="left"/>
        <w:rPr>
          <w:i/>
          <w:sz w:val="24"/>
        </w:rPr>
      </w:pPr>
      <w:r>
        <w:rPr>
          <w:i/>
          <w:sz w:val="24"/>
        </w:rPr>
        <w:t>(Authority: 20 U.S.C. 1232g(b)(1) and </w:t>
      </w:r>
      <w:r>
        <w:rPr>
          <w:i/>
          <w:sz w:val="24"/>
        </w:rPr>
        <w:t>(b)(4)(A)</w:t>
      </w:r>
    </w:p>
    <w:p>
      <w:pPr>
        <w:pStyle w:val="BodyText"/>
        <w:spacing w:before="7"/>
        <w:rPr>
          <w:i/>
        </w:rPr>
      </w:pPr>
    </w:p>
    <w:p>
      <w:pPr>
        <w:pStyle w:val="Heading3"/>
        <w:spacing w:line="274" w:lineRule="exact"/>
        <w:ind w:right="289"/>
      </w:pPr>
      <w:r>
        <w:rPr>
          <w:i/>
        </w:rPr>
        <w:t>§ 99.33 What limitations apply to the </w:t>
      </w:r>
      <w:r>
        <w:rPr/>
        <w:t>redisclosure of information?</w:t>
      </w:r>
    </w:p>
    <w:p>
      <w:pPr>
        <w:pStyle w:val="BodyText"/>
        <w:spacing w:before="3"/>
        <w:rPr>
          <w:b/>
          <w:i/>
          <w:sz w:val="23"/>
        </w:rPr>
      </w:pPr>
    </w:p>
    <w:p>
      <w:pPr>
        <w:pStyle w:val="BodyText"/>
        <w:ind w:left="100" w:right="-17"/>
      </w:pPr>
      <w:r>
        <w:rPr/>
        <w:t>(a)(l) An educational agency or institution may disclose personally identifiable information from an education record only on the condition that the party to whom the information is disclosed will not disclose the information to any other party without the prior consent of the parent or eligible student.</w:t>
      </w:r>
    </w:p>
    <w:p>
      <w:pPr>
        <w:pStyle w:val="BodyText"/>
        <w:spacing w:before="11"/>
        <w:rPr>
          <w:sz w:val="23"/>
        </w:rPr>
      </w:pPr>
    </w:p>
    <w:p>
      <w:pPr>
        <w:pStyle w:val="ListParagraph"/>
        <w:numPr>
          <w:ilvl w:val="0"/>
          <w:numId w:val="46"/>
        </w:numPr>
        <w:tabs>
          <w:tab w:pos="441" w:val="left" w:leader="none"/>
        </w:tabs>
        <w:spacing w:line="240" w:lineRule="auto" w:before="0" w:after="0"/>
        <w:ind w:left="100" w:right="0" w:firstLine="0"/>
        <w:jc w:val="left"/>
        <w:rPr>
          <w:sz w:val="24"/>
        </w:rPr>
      </w:pPr>
      <w:r>
        <w:rPr>
          <w:sz w:val="24"/>
        </w:rPr>
        <w:t>The officers, employees, and agents of a party that receives information under paragraph (a)(l) of this section may use the information, but only for</w:t>
      </w:r>
      <w:r>
        <w:rPr>
          <w:spacing w:val="-15"/>
          <w:sz w:val="24"/>
        </w:rPr>
        <w:t> </w:t>
      </w:r>
      <w:r>
        <w:rPr>
          <w:sz w:val="24"/>
        </w:rPr>
        <w:t>the purposes for which the disclosure was made.</w:t>
      </w:r>
    </w:p>
    <w:p>
      <w:pPr>
        <w:pStyle w:val="BodyText"/>
        <w:spacing w:before="11"/>
        <w:rPr>
          <w:sz w:val="23"/>
        </w:rPr>
      </w:pPr>
    </w:p>
    <w:p>
      <w:pPr>
        <w:pStyle w:val="BodyText"/>
        <w:ind w:left="100" w:right="57"/>
      </w:pPr>
      <w:r>
        <w:rPr/>
        <w:t>(b)(1) Paragraph (a) of this section does not prevent an educational agency or institution from disclosing personally identifiable information with the understanding that the party receiving the information may make further disclosures of the information on behalf of the educational agency or institution if –</w:t>
      </w:r>
    </w:p>
    <w:p>
      <w:pPr>
        <w:pStyle w:val="BodyText"/>
        <w:spacing w:before="4"/>
      </w:pPr>
    </w:p>
    <w:p>
      <w:pPr>
        <w:pStyle w:val="ListParagraph"/>
        <w:numPr>
          <w:ilvl w:val="1"/>
          <w:numId w:val="46"/>
        </w:numPr>
        <w:tabs>
          <w:tab w:pos="450" w:val="left" w:leader="none"/>
        </w:tabs>
        <w:spacing w:line="274" w:lineRule="exact" w:before="1" w:after="0"/>
        <w:ind w:left="100" w:right="1183" w:firstLine="0"/>
        <w:jc w:val="left"/>
        <w:rPr>
          <w:sz w:val="24"/>
        </w:rPr>
      </w:pPr>
      <w:r>
        <w:rPr>
          <w:sz w:val="24"/>
        </w:rPr>
        <w:t>The disclosures </w:t>
      </w:r>
      <w:r>
        <w:rPr>
          <w:spacing w:val="-3"/>
          <w:sz w:val="24"/>
        </w:rPr>
        <w:t>meet </w:t>
      </w:r>
      <w:r>
        <w:rPr>
          <w:sz w:val="24"/>
        </w:rPr>
        <w:t>the requirements of § 99.31;</w:t>
      </w:r>
      <w:r>
        <w:rPr>
          <w:spacing w:val="-9"/>
          <w:sz w:val="24"/>
        </w:rPr>
        <w:t> </w:t>
      </w:r>
      <w:r>
        <w:rPr>
          <w:spacing w:val="-3"/>
          <w:sz w:val="24"/>
        </w:rPr>
        <w:t>and</w:t>
      </w:r>
    </w:p>
    <w:p>
      <w:pPr>
        <w:pStyle w:val="BodyText"/>
        <w:spacing w:before="8"/>
        <w:rPr>
          <w:sz w:val="23"/>
        </w:rPr>
      </w:pPr>
    </w:p>
    <w:p>
      <w:pPr>
        <w:pStyle w:val="ListParagraph"/>
        <w:numPr>
          <w:ilvl w:val="1"/>
          <w:numId w:val="46"/>
        </w:numPr>
        <w:tabs>
          <w:tab w:pos="513" w:val="left" w:leader="none"/>
        </w:tabs>
        <w:spacing w:line="240" w:lineRule="auto" w:before="1" w:after="0"/>
        <w:ind w:left="100" w:right="600" w:firstLine="0"/>
        <w:jc w:val="left"/>
        <w:rPr>
          <w:sz w:val="24"/>
        </w:rPr>
      </w:pPr>
      <w:r>
        <w:rPr>
          <w:sz w:val="24"/>
        </w:rPr>
        <w:t>(A) The educational agency</w:t>
      </w:r>
      <w:r>
        <w:rPr>
          <w:spacing w:val="-14"/>
          <w:sz w:val="24"/>
        </w:rPr>
        <w:t> </w:t>
      </w:r>
      <w:r>
        <w:rPr>
          <w:sz w:val="24"/>
        </w:rPr>
        <w:t>or institution has complied with the requirements of § 99.32(b);</w:t>
      </w:r>
      <w:r>
        <w:rPr>
          <w:spacing w:val="-10"/>
          <w:sz w:val="24"/>
        </w:rPr>
        <w:t> </w:t>
      </w:r>
      <w:r>
        <w:rPr>
          <w:sz w:val="24"/>
        </w:rPr>
        <w:t>or</w:t>
      </w:r>
    </w:p>
    <w:p>
      <w:pPr>
        <w:pStyle w:val="BodyText"/>
        <w:spacing w:before="72"/>
        <w:ind w:left="100" w:right="125"/>
      </w:pPr>
      <w:r>
        <w:rPr/>
        <w:br w:type="column"/>
      </w:r>
      <w:r>
        <w:rPr/>
        <w:t>(B)  A State or local educational authority or Federal official or agency listed in § 99.31(a)(3) has complied with the requirements of § 99.32(b)(2).</w:t>
      </w:r>
    </w:p>
    <w:p>
      <w:pPr>
        <w:pStyle w:val="BodyText"/>
        <w:spacing w:before="11"/>
        <w:rPr>
          <w:sz w:val="23"/>
        </w:rPr>
      </w:pPr>
    </w:p>
    <w:p>
      <w:pPr>
        <w:pStyle w:val="BodyText"/>
        <w:ind w:left="100"/>
      </w:pPr>
      <w:r>
        <w:rPr/>
        <w:t>(2) A party that receives a court order or lawfully issued subpoena and rediscloses personally identifiable information from education records on behalf of an educational agency or institution in response to that order or subpoena under</w:t>
      </w:r>
    </w:p>
    <w:p>
      <w:pPr>
        <w:pStyle w:val="BodyText"/>
        <w:spacing w:line="242" w:lineRule="auto"/>
        <w:ind w:left="100" w:right="1118"/>
      </w:pPr>
      <w:r>
        <w:rPr/>
        <w:t>§ 99.31(a)(9) must provide the notification required under</w:t>
      </w:r>
    </w:p>
    <w:p>
      <w:pPr>
        <w:pStyle w:val="BodyText"/>
        <w:spacing w:line="271" w:lineRule="exact" w:before="2"/>
        <w:ind w:left="100"/>
      </w:pPr>
      <w:r>
        <w:rPr/>
        <w:t>§ 99.31(a)(9)(ii).</w:t>
      </w:r>
    </w:p>
    <w:p>
      <w:pPr>
        <w:pStyle w:val="BodyText"/>
      </w:pPr>
    </w:p>
    <w:p>
      <w:pPr>
        <w:pStyle w:val="ListParagraph"/>
        <w:numPr>
          <w:ilvl w:val="0"/>
          <w:numId w:val="47"/>
        </w:numPr>
        <w:tabs>
          <w:tab w:pos="433" w:val="left" w:leader="none"/>
        </w:tabs>
        <w:spacing w:line="242" w:lineRule="auto" w:before="0" w:after="0"/>
        <w:ind w:left="100" w:right="181" w:firstLine="0"/>
        <w:jc w:val="left"/>
        <w:rPr>
          <w:sz w:val="24"/>
        </w:rPr>
      </w:pPr>
      <w:r>
        <w:rPr>
          <w:sz w:val="24"/>
        </w:rPr>
        <w:t>Paragraph (a) of this section does</w:t>
      </w:r>
      <w:r>
        <w:rPr>
          <w:spacing w:val="-19"/>
          <w:sz w:val="24"/>
        </w:rPr>
        <w:t> </w:t>
      </w:r>
      <w:r>
        <w:rPr>
          <w:sz w:val="24"/>
        </w:rPr>
        <w:t>not apply to disclosures</w:t>
      </w:r>
      <w:r>
        <w:rPr>
          <w:spacing w:val="-15"/>
          <w:sz w:val="24"/>
        </w:rPr>
        <w:t> </w:t>
      </w:r>
      <w:r>
        <w:rPr>
          <w:sz w:val="24"/>
        </w:rPr>
        <w:t>under</w:t>
      </w:r>
    </w:p>
    <w:p>
      <w:pPr>
        <w:pStyle w:val="BodyText"/>
        <w:spacing w:line="271" w:lineRule="exact"/>
        <w:ind w:left="100"/>
      </w:pPr>
      <w:r>
        <w:rPr/>
        <w:t>§§ 99.31(a)(8), (9), (11), (12), (14), (15),</w:t>
      </w:r>
    </w:p>
    <w:p>
      <w:pPr>
        <w:pStyle w:val="BodyText"/>
        <w:spacing w:before="2"/>
        <w:ind w:left="100" w:right="85"/>
      </w:pPr>
      <w:r>
        <w:rPr/>
        <w:t>and (16), and to information that postsecondary institutions are required to disclose under the Jeanne Clery Disclosure of Campus Security Policy and Campus Crime Statistics Act, 20</w:t>
      </w:r>
    </w:p>
    <w:p>
      <w:pPr>
        <w:pStyle w:val="BodyText"/>
        <w:ind w:left="100" w:right="512"/>
      </w:pPr>
      <w:r>
        <w:rPr/>
        <w:t>U.S.C. 1092(f) (Clery Act), to the accuser and accused regarding the outcome of any campus disciplinary proceeding brought alleging a sexual offense.</w:t>
      </w:r>
    </w:p>
    <w:p>
      <w:pPr>
        <w:pStyle w:val="BodyText"/>
        <w:spacing w:before="2"/>
      </w:pPr>
    </w:p>
    <w:p>
      <w:pPr>
        <w:pStyle w:val="ListParagraph"/>
        <w:numPr>
          <w:ilvl w:val="0"/>
          <w:numId w:val="47"/>
        </w:numPr>
        <w:tabs>
          <w:tab w:pos="447" w:val="left" w:leader="none"/>
        </w:tabs>
        <w:spacing w:line="240" w:lineRule="auto" w:before="1" w:after="0"/>
        <w:ind w:left="100" w:right="134" w:firstLine="0"/>
        <w:jc w:val="both"/>
        <w:rPr>
          <w:sz w:val="24"/>
        </w:rPr>
      </w:pPr>
      <w:r>
        <w:rPr>
          <w:spacing w:val="-3"/>
          <w:sz w:val="24"/>
        </w:rPr>
        <w:t>An </w:t>
      </w:r>
      <w:r>
        <w:rPr>
          <w:sz w:val="24"/>
        </w:rPr>
        <w:t>educational agency or institution must inform a party to whom disclosure </w:t>
      </w:r>
      <w:r>
        <w:rPr>
          <w:spacing w:val="-3"/>
          <w:sz w:val="24"/>
        </w:rPr>
        <w:t>is </w:t>
      </w:r>
      <w:r>
        <w:rPr>
          <w:sz w:val="24"/>
        </w:rPr>
        <w:t>made of the requirements of</w:t>
      </w:r>
      <w:r>
        <w:rPr>
          <w:spacing w:val="-6"/>
          <w:sz w:val="24"/>
        </w:rPr>
        <w:t> </w:t>
      </w:r>
      <w:r>
        <w:rPr>
          <w:sz w:val="24"/>
        </w:rPr>
        <w:t>paragraph</w:t>
      </w:r>
    </w:p>
    <w:p>
      <w:pPr>
        <w:pStyle w:val="BodyText"/>
        <w:spacing w:before="2"/>
        <w:ind w:left="100" w:right="192"/>
      </w:pPr>
      <w:r>
        <w:rPr/>
        <w:t>(a) of this section except for disclosures made under §§ 99.31(a)(8), (9), (11), (12), (14), (15), and (16), and to information that postsecondary institutions are required to disclose under the Clery Act to the accuser and accused regarding the outcome of any campus disciplinary proceeding brought alleging a sexual offense.</w:t>
      </w:r>
    </w:p>
    <w:p>
      <w:pPr>
        <w:pStyle w:val="BodyText"/>
      </w:pPr>
    </w:p>
    <w:p>
      <w:pPr>
        <w:spacing w:before="0"/>
        <w:ind w:left="100" w:right="0" w:firstLine="0"/>
        <w:jc w:val="left"/>
        <w:rPr>
          <w:i/>
          <w:sz w:val="24"/>
        </w:rPr>
      </w:pPr>
      <w:r>
        <w:rPr>
          <w:i/>
          <w:sz w:val="24"/>
        </w:rPr>
        <w:t>(Authority: 20 U.S.C.1232g(b)(4)(B))</w:t>
      </w:r>
    </w:p>
    <w:p>
      <w:pPr>
        <w:spacing w:after="0"/>
        <w:jc w:val="left"/>
        <w:rPr>
          <w:sz w:val="24"/>
        </w:rPr>
        <w:sectPr>
          <w:pgSz w:w="12240" w:h="15840"/>
          <w:pgMar w:header="0" w:footer="787" w:top="1360" w:bottom="980" w:left="1700" w:right="1680"/>
          <w:cols w:num="2" w:equalWidth="0">
            <w:col w:w="4043" w:space="639"/>
            <w:col w:w="4178"/>
          </w:cols>
        </w:sectPr>
      </w:pPr>
    </w:p>
    <w:p>
      <w:pPr>
        <w:pStyle w:val="Heading3"/>
        <w:spacing w:before="77"/>
        <w:ind w:right="301"/>
      </w:pPr>
      <w:r>
        <w:rPr>
          <w:i/>
        </w:rPr>
        <w:t>§ 99.34 What conditions apply to </w:t>
      </w:r>
      <w:r>
        <w:rPr/>
        <w:t>disclosure of information to other educational agencies or institutions?</w:t>
      </w:r>
    </w:p>
    <w:p>
      <w:pPr>
        <w:pStyle w:val="BodyText"/>
        <w:rPr>
          <w:b/>
          <w:i/>
        </w:rPr>
      </w:pPr>
    </w:p>
    <w:p>
      <w:pPr>
        <w:pStyle w:val="ListParagraph"/>
        <w:numPr>
          <w:ilvl w:val="0"/>
          <w:numId w:val="48"/>
        </w:numPr>
        <w:tabs>
          <w:tab w:pos="431" w:val="left" w:leader="none"/>
        </w:tabs>
        <w:spacing w:line="274" w:lineRule="exact" w:before="0" w:after="0"/>
        <w:ind w:left="100" w:right="112" w:firstLine="0"/>
        <w:jc w:val="left"/>
        <w:rPr>
          <w:sz w:val="24"/>
        </w:rPr>
      </w:pPr>
      <w:r>
        <w:rPr>
          <w:spacing w:val="-3"/>
          <w:sz w:val="24"/>
        </w:rPr>
        <w:t>An </w:t>
      </w:r>
      <w:r>
        <w:rPr>
          <w:sz w:val="24"/>
        </w:rPr>
        <w:t>educational agency or institution that discloses an education record</w:t>
      </w:r>
      <w:r>
        <w:rPr>
          <w:spacing w:val="-17"/>
          <w:sz w:val="24"/>
        </w:rPr>
        <w:t> </w:t>
      </w:r>
      <w:r>
        <w:rPr>
          <w:sz w:val="24"/>
        </w:rPr>
        <w:t>under</w:t>
      </w:r>
    </w:p>
    <w:p>
      <w:pPr>
        <w:pStyle w:val="BodyText"/>
        <w:spacing w:line="276" w:lineRule="exact"/>
        <w:ind w:left="100"/>
      </w:pPr>
      <w:r>
        <w:rPr/>
        <w:t>§ 99.31(a) (2) shall:</w:t>
      </w:r>
    </w:p>
    <w:p>
      <w:pPr>
        <w:pStyle w:val="BodyText"/>
        <w:spacing w:before="1"/>
      </w:pPr>
    </w:p>
    <w:p>
      <w:pPr>
        <w:pStyle w:val="ListParagraph"/>
        <w:numPr>
          <w:ilvl w:val="1"/>
          <w:numId w:val="48"/>
        </w:numPr>
        <w:tabs>
          <w:tab w:pos="446" w:val="left" w:leader="none"/>
        </w:tabs>
        <w:spacing w:line="240" w:lineRule="auto" w:before="0" w:after="0"/>
        <w:ind w:left="100" w:right="158" w:firstLine="0"/>
        <w:jc w:val="left"/>
        <w:rPr>
          <w:sz w:val="24"/>
        </w:rPr>
      </w:pPr>
      <w:r>
        <w:rPr>
          <w:sz w:val="24"/>
        </w:rPr>
        <w:t>Make a reasonable attempt to</w:t>
      </w:r>
      <w:r>
        <w:rPr>
          <w:spacing w:val="-19"/>
          <w:sz w:val="24"/>
        </w:rPr>
        <w:t> </w:t>
      </w:r>
      <w:r>
        <w:rPr>
          <w:sz w:val="24"/>
        </w:rPr>
        <w:t>notify the parent or eligible student at the </w:t>
      </w:r>
      <w:r>
        <w:rPr>
          <w:spacing w:val="-3"/>
          <w:sz w:val="24"/>
        </w:rPr>
        <w:t>last </w:t>
      </w:r>
      <w:r>
        <w:rPr>
          <w:sz w:val="24"/>
        </w:rPr>
        <w:t>known address of the parent or eligible student,</w:t>
      </w:r>
      <w:r>
        <w:rPr>
          <w:spacing w:val="-14"/>
          <w:sz w:val="24"/>
        </w:rPr>
        <w:t> </w:t>
      </w:r>
      <w:r>
        <w:rPr>
          <w:sz w:val="24"/>
        </w:rPr>
        <w:t>unless:</w:t>
      </w:r>
    </w:p>
    <w:p>
      <w:pPr>
        <w:pStyle w:val="BodyText"/>
      </w:pPr>
    </w:p>
    <w:p>
      <w:pPr>
        <w:pStyle w:val="ListParagraph"/>
        <w:numPr>
          <w:ilvl w:val="2"/>
          <w:numId w:val="48"/>
        </w:numPr>
        <w:tabs>
          <w:tab w:pos="388" w:val="left" w:leader="none"/>
        </w:tabs>
        <w:spacing w:line="242" w:lineRule="auto" w:before="0" w:after="0"/>
        <w:ind w:left="100" w:right="547" w:firstLine="0"/>
        <w:jc w:val="left"/>
        <w:rPr>
          <w:sz w:val="24"/>
        </w:rPr>
      </w:pPr>
      <w:r>
        <w:rPr>
          <w:sz w:val="24"/>
        </w:rPr>
        <w:t>The disclosure </w:t>
      </w:r>
      <w:r>
        <w:rPr>
          <w:spacing w:val="-5"/>
          <w:sz w:val="24"/>
        </w:rPr>
        <w:t>is </w:t>
      </w:r>
      <w:r>
        <w:rPr>
          <w:sz w:val="24"/>
        </w:rPr>
        <w:t>initiated by the parent or </w:t>
      </w:r>
      <w:r>
        <w:rPr>
          <w:spacing w:val="-3"/>
          <w:sz w:val="24"/>
        </w:rPr>
        <w:t>eligible </w:t>
      </w:r>
      <w:r>
        <w:rPr>
          <w:sz w:val="24"/>
        </w:rPr>
        <w:t>student;</w:t>
      </w:r>
      <w:r>
        <w:rPr>
          <w:spacing w:val="15"/>
          <w:sz w:val="24"/>
        </w:rPr>
        <w:t> </w:t>
      </w:r>
      <w:r>
        <w:rPr>
          <w:sz w:val="24"/>
        </w:rPr>
        <w:t>or</w:t>
      </w:r>
    </w:p>
    <w:p>
      <w:pPr>
        <w:pStyle w:val="BodyText"/>
        <w:spacing w:before="8"/>
        <w:rPr>
          <w:sz w:val="23"/>
        </w:rPr>
      </w:pPr>
    </w:p>
    <w:p>
      <w:pPr>
        <w:pStyle w:val="ListParagraph"/>
        <w:numPr>
          <w:ilvl w:val="2"/>
          <w:numId w:val="48"/>
        </w:numPr>
        <w:tabs>
          <w:tab w:pos="452" w:val="left" w:leader="none"/>
        </w:tabs>
        <w:spacing w:line="240" w:lineRule="auto" w:before="1" w:after="0"/>
        <w:ind w:left="100" w:right="0" w:firstLine="0"/>
        <w:jc w:val="left"/>
        <w:rPr>
          <w:sz w:val="24"/>
        </w:rPr>
      </w:pPr>
      <w:r>
        <w:rPr>
          <w:sz w:val="24"/>
        </w:rPr>
        <w:t>The annual notification of the agency or institution under § 99.7 includes a notice that the agency or institution forwards education records to other agencies or institutions that </w:t>
      </w:r>
      <w:r>
        <w:rPr>
          <w:spacing w:val="-3"/>
          <w:sz w:val="24"/>
        </w:rPr>
        <w:t>have </w:t>
      </w:r>
      <w:r>
        <w:rPr>
          <w:sz w:val="24"/>
        </w:rPr>
        <w:t>requested the records and </w:t>
      </w:r>
      <w:r>
        <w:rPr>
          <w:spacing w:val="-3"/>
          <w:sz w:val="24"/>
        </w:rPr>
        <w:t>in </w:t>
      </w:r>
      <w:r>
        <w:rPr>
          <w:sz w:val="24"/>
        </w:rPr>
        <w:t>which the student seeks or intends </w:t>
      </w:r>
      <w:r>
        <w:rPr>
          <w:spacing w:val="2"/>
          <w:sz w:val="24"/>
        </w:rPr>
        <w:t>to </w:t>
      </w:r>
      <w:r>
        <w:rPr>
          <w:sz w:val="24"/>
        </w:rPr>
        <w:t>enroll or </w:t>
      </w:r>
      <w:r>
        <w:rPr>
          <w:spacing w:val="-3"/>
          <w:sz w:val="24"/>
        </w:rPr>
        <w:t>is </w:t>
      </w:r>
      <w:r>
        <w:rPr>
          <w:sz w:val="24"/>
        </w:rPr>
        <w:t>already enrolled so </w:t>
      </w:r>
      <w:r>
        <w:rPr>
          <w:spacing w:val="-3"/>
          <w:sz w:val="24"/>
        </w:rPr>
        <w:t>long </w:t>
      </w:r>
      <w:r>
        <w:rPr>
          <w:sz w:val="24"/>
        </w:rPr>
        <w:t>as the disclosure </w:t>
      </w:r>
      <w:r>
        <w:rPr>
          <w:spacing w:val="-3"/>
          <w:sz w:val="24"/>
        </w:rPr>
        <w:t>is </w:t>
      </w:r>
      <w:r>
        <w:rPr>
          <w:sz w:val="24"/>
        </w:rPr>
        <w:t>for purposes related to the student’s enrollment or</w:t>
      </w:r>
      <w:r>
        <w:rPr>
          <w:spacing w:val="-7"/>
          <w:sz w:val="24"/>
        </w:rPr>
        <w:t> </w:t>
      </w:r>
      <w:r>
        <w:rPr>
          <w:sz w:val="24"/>
        </w:rPr>
        <w:t>transfer;</w:t>
      </w:r>
    </w:p>
    <w:p>
      <w:pPr>
        <w:pStyle w:val="BodyText"/>
      </w:pPr>
    </w:p>
    <w:p>
      <w:pPr>
        <w:pStyle w:val="ListParagraph"/>
        <w:numPr>
          <w:ilvl w:val="1"/>
          <w:numId w:val="48"/>
        </w:numPr>
        <w:tabs>
          <w:tab w:pos="446" w:val="left" w:leader="none"/>
        </w:tabs>
        <w:spacing w:line="240" w:lineRule="auto" w:before="0" w:after="0"/>
        <w:ind w:left="100" w:right="265" w:firstLine="0"/>
        <w:jc w:val="both"/>
        <w:rPr>
          <w:sz w:val="24"/>
        </w:rPr>
      </w:pPr>
      <w:r>
        <w:rPr>
          <w:spacing w:val="-3"/>
          <w:sz w:val="24"/>
        </w:rPr>
        <w:t>Give </w:t>
      </w:r>
      <w:r>
        <w:rPr>
          <w:sz w:val="24"/>
        </w:rPr>
        <w:t>the parent or </w:t>
      </w:r>
      <w:r>
        <w:rPr>
          <w:spacing w:val="-3"/>
          <w:sz w:val="24"/>
        </w:rPr>
        <w:t>eligible </w:t>
      </w:r>
      <w:r>
        <w:rPr>
          <w:sz w:val="24"/>
        </w:rPr>
        <w:t>student, upon request, a copy of the record</w:t>
      </w:r>
      <w:r>
        <w:rPr>
          <w:spacing w:val="-15"/>
          <w:sz w:val="24"/>
        </w:rPr>
        <w:t> </w:t>
      </w:r>
      <w:r>
        <w:rPr>
          <w:sz w:val="24"/>
        </w:rPr>
        <w:t>that was disclosed;</w:t>
      </w:r>
      <w:r>
        <w:rPr>
          <w:spacing w:val="-15"/>
          <w:sz w:val="24"/>
        </w:rPr>
        <w:t> </w:t>
      </w:r>
      <w:r>
        <w:rPr>
          <w:sz w:val="24"/>
        </w:rPr>
        <w:t>and</w:t>
      </w:r>
    </w:p>
    <w:p>
      <w:pPr>
        <w:pStyle w:val="BodyText"/>
      </w:pPr>
    </w:p>
    <w:p>
      <w:pPr>
        <w:pStyle w:val="ListParagraph"/>
        <w:numPr>
          <w:ilvl w:val="1"/>
          <w:numId w:val="48"/>
        </w:numPr>
        <w:tabs>
          <w:tab w:pos="446" w:val="left" w:leader="none"/>
        </w:tabs>
        <w:spacing w:line="240" w:lineRule="auto" w:before="0" w:after="0"/>
        <w:ind w:left="100" w:right="281" w:firstLine="0"/>
        <w:jc w:val="left"/>
        <w:rPr>
          <w:sz w:val="24"/>
        </w:rPr>
      </w:pPr>
      <w:r>
        <w:rPr>
          <w:spacing w:val="-3"/>
          <w:sz w:val="24"/>
        </w:rPr>
        <w:t>Give </w:t>
      </w:r>
      <w:r>
        <w:rPr>
          <w:sz w:val="24"/>
        </w:rPr>
        <w:t>the parent or </w:t>
      </w:r>
      <w:r>
        <w:rPr>
          <w:spacing w:val="-3"/>
          <w:sz w:val="24"/>
        </w:rPr>
        <w:t>eligible </w:t>
      </w:r>
      <w:r>
        <w:rPr>
          <w:sz w:val="24"/>
        </w:rPr>
        <w:t>student, upon request, an opportunity for a hearing under Subpart</w:t>
      </w:r>
      <w:r>
        <w:rPr>
          <w:spacing w:val="-4"/>
          <w:sz w:val="24"/>
        </w:rPr>
        <w:t> </w:t>
      </w:r>
      <w:r>
        <w:rPr>
          <w:sz w:val="24"/>
        </w:rPr>
        <w:t>C.</w:t>
      </w:r>
    </w:p>
    <w:p>
      <w:pPr>
        <w:pStyle w:val="BodyText"/>
        <w:spacing w:before="11"/>
        <w:rPr>
          <w:sz w:val="23"/>
        </w:rPr>
      </w:pPr>
    </w:p>
    <w:p>
      <w:pPr>
        <w:pStyle w:val="ListParagraph"/>
        <w:numPr>
          <w:ilvl w:val="0"/>
          <w:numId w:val="48"/>
        </w:numPr>
        <w:tabs>
          <w:tab w:pos="441" w:val="left" w:leader="none"/>
        </w:tabs>
        <w:spacing w:line="240" w:lineRule="auto" w:before="0" w:after="0"/>
        <w:ind w:left="100" w:right="126" w:firstLine="0"/>
        <w:jc w:val="left"/>
        <w:rPr>
          <w:sz w:val="24"/>
        </w:rPr>
      </w:pPr>
      <w:r>
        <w:rPr>
          <w:sz w:val="24"/>
        </w:rPr>
        <w:t>An educational agency or</w:t>
      </w:r>
      <w:r>
        <w:rPr>
          <w:spacing w:val="-20"/>
          <w:sz w:val="24"/>
        </w:rPr>
        <w:t> </w:t>
      </w:r>
      <w:r>
        <w:rPr>
          <w:sz w:val="24"/>
        </w:rPr>
        <w:t>institution may disclose an education record of a student </w:t>
      </w:r>
      <w:r>
        <w:rPr>
          <w:spacing w:val="-3"/>
          <w:sz w:val="24"/>
        </w:rPr>
        <w:t>in </w:t>
      </w:r>
      <w:r>
        <w:rPr>
          <w:sz w:val="24"/>
        </w:rPr>
        <w:t>attendance to another educational agency or</w:t>
      </w:r>
      <w:r>
        <w:rPr>
          <w:spacing w:val="-15"/>
          <w:sz w:val="24"/>
        </w:rPr>
        <w:t> </w:t>
      </w:r>
      <w:r>
        <w:rPr>
          <w:sz w:val="24"/>
        </w:rPr>
        <w:t>institution</w:t>
      </w:r>
    </w:p>
    <w:p>
      <w:pPr>
        <w:pStyle w:val="BodyText"/>
        <w:spacing w:line="274" w:lineRule="exact"/>
        <w:ind w:left="100"/>
      </w:pPr>
      <w:r>
        <w:rPr/>
        <w:t>if:</w:t>
      </w:r>
    </w:p>
    <w:p>
      <w:pPr>
        <w:pStyle w:val="BodyText"/>
      </w:pPr>
    </w:p>
    <w:p>
      <w:pPr>
        <w:pStyle w:val="ListParagraph"/>
        <w:numPr>
          <w:ilvl w:val="1"/>
          <w:numId w:val="48"/>
        </w:numPr>
        <w:tabs>
          <w:tab w:pos="441" w:val="left" w:leader="none"/>
        </w:tabs>
        <w:spacing w:line="240" w:lineRule="auto" w:before="0" w:after="0"/>
        <w:ind w:left="100" w:right="76" w:firstLine="0"/>
        <w:jc w:val="left"/>
        <w:rPr>
          <w:sz w:val="24"/>
        </w:rPr>
      </w:pPr>
      <w:r>
        <w:rPr>
          <w:sz w:val="24"/>
        </w:rPr>
        <w:t>The student </w:t>
      </w:r>
      <w:r>
        <w:rPr>
          <w:spacing w:val="-5"/>
          <w:sz w:val="24"/>
        </w:rPr>
        <w:t>is </w:t>
      </w:r>
      <w:r>
        <w:rPr>
          <w:sz w:val="24"/>
        </w:rPr>
        <w:t>enrolled </w:t>
      </w:r>
      <w:r>
        <w:rPr>
          <w:spacing w:val="-3"/>
          <w:sz w:val="24"/>
        </w:rPr>
        <w:t>in </w:t>
      </w:r>
      <w:r>
        <w:rPr>
          <w:sz w:val="24"/>
        </w:rPr>
        <w:t>or receives services from the other agency or institution;</w:t>
      </w:r>
      <w:r>
        <w:rPr>
          <w:spacing w:val="-15"/>
          <w:sz w:val="24"/>
        </w:rPr>
        <w:t> </w:t>
      </w:r>
      <w:r>
        <w:rPr>
          <w:sz w:val="24"/>
        </w:rPr>
        <w:t>and</w:t>
      </w:r>
    </w:p>
    <w:p>
      <w:pPr>
        <w:pStyle w:val="ListParagraph"/>
        <w:numPr>
          <w:ilvl w:val="1"/>
          <w:numId w:val="48"/>
        </w:numPr>
        <w:tabs>
          <w:tab w:pos="441" w:val="left" w:leader="none"/>
        </w:tabs>
        <w:spacing w:line="240" w:lineRule="auto" w:before="72" w:after="0"/>
        <w:ind w:left="100" w:right="555" w:firstLine="0"/>
        <w:jc w:val="left"/>
        <w:rPr>
          <w:sz w:val="24"/>
        </w:rPr>
      </w:pPr>
      <w:r>
        <w:rPr>
          <w:spacing w:val="1"/>
          <w:w w:val="99"/>
          <w:sz w:val="24"/>
        </w:rPr>
        <w:br w:type="column"/>
      </w:r>
      <w:r>
        <w:rPr>
          <w:sz w:val="24"/>
        </w:rPr>
        <w:t>The disclosure meets the requirements of paragraph (a) of</w:t>
      </w:r>
      <w:r>
        <w:rPr>
          <w:spacing w:val="-17"/>
          <w:sz w:val="24"/>
        </w:rPr>
        <w:t> </w:t>
      </w:r>
      <w:r>
        <w:rPr>
          <w:sz w:val="24"/>
        </w:rPr>
        <w:t>this section.</w:t>
      </w:r>
    </w:p>
    <w:p>
      <w:pPr>
        <w:pStyle w:val="BodyText"/>
      </w:pPr>
    </w:p>
    <w:p>
      <w:pPr>
        <w:spacing w:before="0"/>
        <w:ind w:left="100" w:right="0" w:firstLine="0"/>
        <w:jc w:val="left"/>
        <w:rPr>
          <w:i/>
          <w:sz w:val="24"/>
        </w:rPr>
      </w:pPr>
      <w:r>
        <w:rPr>
          <w:i/>
          <w:sz w:val="24"/>
        </w:rPr>
        <w:t>(Authority: 20 U.S.C. 1232g(b)(1)(B))</w:t>
      </w:r>
    </w:p>
    <w:p>
      <w:pPr>
        <w:pStyle w:val="BodyText"/>
        <w:spacing w:before="4"/>
        <w:rPr>
          <w:i/>
        </w:rPr>
      </w:pPr>
    </w:p>
    <w:p>
      <w:pPr>
        <w:pStyle w:val="Heading3"/>
        <w:ind w:right="344"/>
      </w:pPr>
      <w:r>
        <w:rPr>
          <w:i/>
        </w:rPr>
        <w:t>§ 99.35 What conditions apply to </w:t>
      </w:r>
      <w:r>
        <w:rPr/>
        <w:t>disclosure of information for Federal or State program purposes?</w:t>
      </w:r>
    </w:p>
    <w:p>
      <w:pPr>
        <w:pStyle w:val="BodyText"/>
        <w:spacing w:before="6"/>
        <w:rPr>
          <w:b/>
          <w:i/>
          <w:sz w:val="23"/>
        </w:rPr>
      </w:pPr>
    </w:p>
    <w:p>
      <w:pPr>
        <w:pStyle w:val="BodyText"/>
        <w:ind w:left="100" w:right="139"/>
      </w:pPr>
      <w:r>
        <w:rPr/>
        <w:t>(a)(1) Authorized representatives of the officials or agencies headed by officials listed in § 99.31(a)(3) may have access to education records in connection with an audit or evaluation of Federal or State supported education programs, or for the enforcement of or compliance with Federal legal requirements that relate to those programs.</w:t>
      </w:r>
    </w:p>
    <w:p>
      <w:pPr>
        <w:pStyle w:val="BodyText"/>
      </w:pPr>
    </w:p>
    <w:p>
      <w:pPr>
        <w:pStyle w:val="ListParagraph"/>
        <w:numPr>
          <w:ilvl w:val="0"/>
          <w:numId w:val="49"/>
        </w:numPr>
        <w:tabs>
          <w:tab w:pos="442" w:val="left" w:leader="none"/>
        </w:tabs>
        <w:spacing w:line="240" w:lineRule="auto" w:before="0" w:after="0"/>
        <w:ind w:left="100" w:right="135" w:firstLine="0"/>
        <w:jc w:val="left"/>
        <w:rPr>
          <w:sz w:val="24"/>
        </w:rPr>
      </w:pPr>
      <w:r>
        <w:rPr>
          <w:sz w:val="24"/>
        </w:rPr>
        <w:t>The State or local educational authority or agency headed by an</w:t>
      </w:r>
      <w:r>
        <w:rPr>
          <w:spacing w:val="-17"/>
          <w:sz w:val="24"/>
        </w:rPr>
        <w:t> </w:t>
      </w:r>
      <w:r>
        <w:rPr>
          <w:sz w:val="24"/>
        </w:rPr>
        <w:t>official listed </w:t>
      </w:r>
      <w:r>
        <w:rPr>
          <w:spacing w:val="-3"/>
          <w:sz w:val="24"/>
        </w:rPr>
        <w:t>in </w:t>
      </w:r>
      <w:r>
        <w:rPr>
          <w:sz w:val="24"/>
        </w:rPr>
        <w:t>§ 99.31(a)(3) </w:t>
      </w:r>
      <w:r>
        <w:rPr>
          <w:spacing w:val="-3"/>
          <w:sz w:val="24"/>
        </w:rPr>
        <w:t>is </w:t>
      </w:r>
      <w:r>
        <w:rPr>
          <w:sz w:val="24"/>
        </w:rPr>
        <w:t>responsible for using reasonable methods to ensure to the greatest extent practicable that any entity or individual designated as its authorized representative</w:t>
      </w:r>
      <w:r>
        <w:rPr>
          <w:spacing w:val="-9"/>
          <w:sz w:val="24"/>
        </w:rPr>
        <w:t> </w:t>
      </w:r>
      <w:r>
        <w:rPr>
          <w:sz w:val="24"/>
        </w:rPr>
        <w:t>–</w:t>
      </w:r>
    </w:p>
    <w:p>
      <w:pPr>
        <w:pStyle w:val="BodyText"/>
        <w:spacing w:before="11"/>
        <w:rPr>
          <w:sz w:val="23"/>
        </w:rPr>
      </w:pPr>
    </w:p>
    <w:p>
      <w:pPr>
        <w:pStyle w:val="ListParagraph"/>
        <w:numPr>
          <w:ilvl w:val="1"/>
          <w:numId w:val="49"/>
        </w:numPr>
        <w:tabs>
          <w:tab w:pos="450" w:val="left" w:leader="none"/>
        </w:tabs>
        <w:spacing w:line="240" w:lineRule="auto" w:before="0" w:after="0"/>
        <w:ind w:left="100" w:right="124" w:firstLine="0"/>
        <w:jc w:val="left"/>
        <w:rPr>
          <w:sz w:val="24"/>
        </w:rPr>
      </w:pPr>
      <w:r>
        <w:rPr>
          <w:sz w:val="24"/>
        </w:rPr>
        <w:t>Uses personally identifiable information only </w:t>
      </w:r>
      <w:r>
        <w:rPr>
          <w:spacing w:val="2"/>
          <w:sz w:val="24"/>
        </w:rPr>
        <w:t>to </w:t>
      </w:r>
      <w:r>
        <w:rPr>
          <w:sz w:val="24"/>
        </w:rPr>
        <w:t>carry out an audit or evaluation of Federal- or State-supported education programs, or for the enforcement of or compliance with Federal legal requirements related to these</w:t>
      </w:r>
      <w:r>
        <w:rPr>
          <w:spacing w:val="-7"/>
          <w:sz w:val="24"/>
        </w:rPr>
        <w:t> </w:t>
      </w:r>
      <w:r>
        <w:rPr>
          <w:sz w:val="24"/>
        </w:rPr>
        <w:t>programs;</w:t>
      </w:r>
    </w:p>
    <w:p>
      <w:pPr>
        <w:pStyle w:val="BodyText"/>
      </w:pPr>
    </w:p>
    <w:p>
      <w:pPr>
        <w:pStyle w:val="ListParagraph"/>
        <w:numPr>
          <w:ilvl w:val="1"/>
          <w:numId w:val="49"/>
        </w:numPr>
        <w:tabs>
          <w:tab w:pos="513" w:val="left" w:leader="none"/>
        </w:tabs>
        <w:spacing w:line="240" w:lineRule="auto" w:before="0" w:after="0"/>
        <w:ind w:left="100" w:right="318" w:firstLine="0"/>
        <w:jc w:val="left"/>
        <w:rPr>
          <w:sz w:val="24"/>
        </w:rPr>
      </w:pPr>
      <w:r>
        <w:rPr>
          <w:sz w:val="24"/>
        </w:rPr>
        <w:t>Protects the personally identifiable information from further disclosures</w:t>
      </w:r>
      <w:r>
        <w:rPr>
          <w:spacing w:val="-16"/>
          <w:sz w:val="24"/>
        </w:rPr>
        <w:t> </w:t>
      </w:r>
      <w:r>
        <w:rPr>
          <w:sz w:val="24"/>
        </w:rPr>
        <w:t>or other uses, except as authorized </w:t>
      </w:r>
      <w:r>
        <w:rPr>
          <w:spacing w:val="-3"/>
          <w:sz w:val="24"/>
        </w:rPr>
        <w:t>in </w:t>
      </w:r>
      <w:r>
        <w:rPr>
          <w:sz w:val="24"/>
        </w:rPr>
        <w:t>paragraph (b)(1) of this section;</w:t>
      </w:r>
      <w:r>
        <w:rPr>
          <w:spacing w:val="-21"/>
          <w:sz w:val="24"/>
        </w:rPr>
        <w:t> </w:t>
      </w:r>
      <w:r>
        <w:rPr>
          <w:sz w:val="24"/>
        </w:rPr>
        <w:t>and</w:t>
      </w:r>
    </w:p>
    <w:p>
      <w:pPr>
        <w:pStyle w:val="BodyText"/>
        <w:spacing w:before="11"/>
        <w:rPr>
          <w:sz w:val="23"/>
        </w:rPr>
      </w:pPr>
    </w:p>
    <w:p>
      <w:pPr>
        <w:pStyle w:val="ListParagraph"/>
        <w:numPr>
          <w:ilvl w:val="1"/>
          <w:numId w:val="49"/>
        </w:numPr>
        <w:tabs>
          <w:tab w:pos="580" w:val="left" w:leader="none"/>
        </w:tabs>
        <w:spacing w:line="240" w:lineRule="auto" w:before="0" w:after="0"/>
        <w:ind w:left="100" w:right="113" w:firstLine="0"/>
        <w:jc w:val="left"/>
        <w:rPr>
          <w:sz w:val="24"/>
        </w:rPr>
      </w:pPr>
      <w:r>
        <w:rPr>
          <w:sz w:val="24"/>
        </w:rPr>
        <w:t>Destroys the personally identifiable information </w:t>
      </w:r>
      <w:r>
        <w:rPr>
          <w:spacing w:val="-3"/>
          <w:sz w:val="24"/>
        </w:rPr>
        <w:t>in </w:t>
      </w:r>
      <w:r>
        <w:rPr>
          <w:sz w:val="24"/>
        </w:rPr>
        <w:t>accordance with the requirements of paragraphs (b) and (c) of this</w:t>
      </w:r>
      <w:r>
        <w:rPr>
          <w:spacing w:val="-13"/>
          <w:sz w:val="24"/>
        </w:rPr>
        <w:t> </w:t>
      </w:r>
      <w:r>
        <w:rPr>
          <w:sz w:val="24"/>
        </w:rPr>
        <w:t>section.</w:t>
      </w:r>
    </w:p>
    <w:p>
      <w:pPr>
        <w:spacing w:after="0" w:line="240" w:lineRule="auto"/>
        <w:jc w:val="left"/>
        <w:rPr>
          <w:sz w:val="24"/>
        </w:rPr>
        <w:sectPr>
          <w:pgSz w:w="12240" w:h="15840"/>
          <w:pgMar w:header="0" w:footer="787" w:top="1360" w:bottom="980" w:left="1700" w:right="1680"/>
          <w:cols w:num="2" w:equalWidth="0">
            <w:col w:w="4055" w:space="627"/>
            <w:col w:w="4178"/>
          </w:cols>
        </w:sectPr>
      </w:pPr>
    </w:p>
    <w:p>
      <w:pPr>
        <w:pStyle w:val="ListParagraph"/>
        <w:numPr>
          <w:ilvl w:val="0"/>
          <w:numId w:val="49"/>
        </w:numPr>
        <w:tabs>
          <w:tab w:pos="442" w:val="left" w:leader="none"/>
        </w:tabs>
        <w:spacing w:line="240" w:lineRule="auto" w:before="72" w:after="0"/>
        <w:ind w:left="100" w:right="9" w:firstLine="0"/>
        <w:jc w:val="left"/>
        <w:rPr>
          <w:sz w:val="24"/>
        </w:rPr>
      </w:pPr>
      <w:r>
        <w:rPr>
          <w:sz w:val="24"/>
        </w:rPr>
        <w:t>The State or local educational authority or agency headed by an</w:t>
      </w:r>
      <w:r>
        <w:rPr>
          <w:spacing w:val="-17"/>
          <w:sz w:val="24"/>
        </w:rPr>
        <w:t> </w:t>
      </w:r>
      <w:r>
        <w:rPr>
          <w:sz w:val="24"/>
        </w:rPr>
        <w:t>official listed </w:t>
      </w:r>
      <w:r>
        <w:rPr>
          <w:spacing w:val="-3"/>
          <w:sz w:val="24"/>
        </w:rPr>
        <w:t>in </w:t>
      </w:r>
      <w:r>
        <w:rPr>
          <w:sz w:val="24"/>
        </w:rPr>
        <w:t>§ 99.31(a)(3) </w:t>
      </w:r>
      <w:r>
        <w:rPr>
          <w:spacing w:val="-3"/>
          <w:sz w:val="24"/>
        </w:rPr>
        <w:t>must </w:t>
      </w:r>
      <w:r>
        <w:rPr>
          <w:sz w:val="24"/>
        </w:rPr>
        <w:t>use a written agreement to designate any authorized representative, other than an employee. The written agreement </w:t>
      </w:r>
      <w:r>
        <w:rPr>
          <w:spacing w:val="-4"/>
          <w:sz w:val="24"/>
        </w:rPr>
        <w:t>must</w:t>
      </w:r>
      <w:r>
        <w:rPr>
          <w:spacing w:val="9"/>
          <w:sz w:val="24"/>
        </w:rPr>
        <w:t> </w:t>
      </w:r>
      <w:r>
        <w:rPr>
          <w:sz w:val="24"/>
        </w:rPr>
        <w:t>–</w:t>
      </w:r>
    </w:p>
    <w:p>
      <w:pPr>
        <w:pStyle w:val="BodyText"/>
        <w:spacing w:before="11"/>
        <w:rPr>
          <w:sz w:val="23"/>
        </w:rPr>
      </w:pPr>
    </w:p>
    <w:p>
      <w:pPr>
        <w:pStyle w:val="ListParagraph"/>
        <w:numPr>
          <w:ilvl w:val="1"/>
          <w:numId w:val="49"/>
        </w:numPr>
        <w:tabs>
          <w:tab w:pos="389" w:val="left" w:leader="none"/>
        </w:tabs>
        <w:spacing w:line="242" w:lineRule="auto" w:before="0" w:after="0"/>
        <w:ind w:left="100" w:right="196" w:firstLine="0"/>
        <w:jc w:val="left"/>
        <w:rPr>
          <w:sz w:val="24"/>
        </w:rPr>
      </w:pPr>
      <w:r>
        <w:rPr>
          <w:sz w:val="24"/>
        </w:rPr>
        <w:t>Designate the individual or entity</w:t>
      </w:r>
      <w:r>
        <w:rPr>
          <w:spacing w:val="-20"/>
          <w:sz w:val="24"/>
        </w:rPr>
        <w:t> </w:t>
      </w:r>
      <w:r>
        <w:rPr>
          <w:sz w:val="24"/>
        </w:rPr>
        <w:t>as an authorized</w:t>
      </w:r>
      <w:r>
        <w:rPr>
          <w:spacing w:val="-13"/>
          <w:sz w:val="24"/>
        </w:rPr>
        <w:t> </w:t>
      </w:r>
      <w:r>
        <w:rPr>
          <w:sz w:val="24"/>
        </w:rPr>
        <w:t>representative;</w:t>
      </w:r>
    </w:p>
    <w:p>
      <w:pPr>
        <w:pStyle w:val="BodyText"/>
        <w:spacing w:before="8"/>
        <w:rPr>
          <w:sz w:val="23"/>
        </w:rPr>
      </w:pPr>
    </w:p>
    <w:p>
      <w:pPr>
        <w:pStyle w:val="ListParagraph"/>
        <w:numPr>
          <w:ilvl w:val="1"/>
          <w:numId w:val="49"/>
        </w:numPr>
        <w:tabs>
          <w:tab w:pos="513" w:val="left" w:leader="none"/>
        </w:tabs>
        <w:spacing w:line="240" w:lineRule="auto" w:before="0" w:after="0"/>
        <w:ind w:left="512" w:right="0" w:hanging="412"/>
        <w:jc w:val="left"/>
        <w:rPr>
          <w:sz w:val="24"/>
        </w:rPr>
      </w:pPr>
      <w:r>
        <w:rPr>
          <w:sz w:val="24"/>
        </w:rPr>
        <w:t>Specify</w:t>
      </w:r>
      <w:r>
        <w:rPr>
          <w:spacing w:val="-8"/>
          <w:sz w:val="24"/>
        </w:rPr>
        <w:t> </w:t>
      </w:r>
      <w:r>
        <w:rPr>
          <w:sz w:val="24"/>
        </w:rPr>
        <w:t>–</w:t>
      </w:r>
    </w:p>
    <w:p>
      <w:pPr>
        <w:pStyle w:val="BodyText"/>
        <w:spacing w:before="10"/>
        <w:rPr>
          <w:sz w:val="23"/>
        </w:rPr>
      </w:pPr>
    </w:p>
    <w:p>
      <w:pPr>
        <w:pStyle w:val="ListParagraph"/>
        <w:numPr>
          <w:ilvl w:val="2"/>
          <w:numId w:val="49"/>
        </w:numPr>
        <w:tabs>
          <w:tab w:pos="556" w:val="left" w:leader="none"/>
        </w:tabs>
        <w:spacing w:line="240" w:lineRule="auto" w:before="1" w:after="0"/>
        <w:ind w:left="100" w:right="2" w:firstLine="0"/>
        <w:jc w:val="left"/>
        <w:rPr>
          <w:sz w:val="24"/>
        </w:rPr>
      </w:pPr>
      <w:r>
        <w:rPr>
          <w:sz w:val="24"/>
        </w:rPr>
        <w:t>The personally identifiable information from education records to </w:t>
      </w:r>
      <w:r>
        <w:rPr>
          <w:spacing w:val="-3"/>
          <w:sz w:val="24"/>
        </w:rPr>
        <w:t>be </w:t>
      </w:r>
      <w:r>
        <w:rPr>
          <w:sz w:val="24"/>
        </w:rPr>
        <w:t>disclosed;</w:t>
      </w:r>
    </w:p>
    <w:p>
      <w:pPr>
        <w:pStyle w:val="BodyText"/>
      </w:pPr>
    </w:p>
    <w:p>
      <w:pPr>
        <w:pStyle w:val="ListParagraph"/>
        <w:numPr>
          <w:ilvl w:val="2"/>
          <w:numId w:val="49"/>
        </w:numPr>
        <w:tabs>
          <w:tab w:pos="542" w:val="left" w:leader="none"/>
        </w:tabs>
        <w:spacing w:line="240" w:lineRule="auto" w:before="0" w:after="0"/>
        <w:ind w:left="100" w:right="71" w:firstLine="0"/>
        <w:jc w:val="left"/>
        <w:rPr>
          <w:sz w:val="24"/>
        </w:rPr>
      </w:pPr>
      <w:r>
        <w:rPr>
          <w:sz w:val="24"/>
        </w:rPr>
        <w:t>That the purpose for which the personally identifiable information from education records </w:t>
      </w:r>
      <w:r>
        <w:rPr>
          <w:spacing w:val="-3"/>
          <w:sz w:val="24"/>
        </w:rPr>
        <w:t>is </w:t>
      </w:r>
      <w:r>
        <w:rPr>
          <w:sz w:val="24"/>
        </w:rPr>
        <w:t>disclosed </w:t>
      </w:r>
      <w:r>
        <w:rPr>
          <w:spacing w:val="2"/>
          <w:sz w:val="24"/>
        </w:rPr>
        <w:t>to </w:t>
      </w:r>
      <w:r>
        <w:rPr>
          <w:sz w:val="24"/>
        </w:rPr>
        <w:t>the authorized representative </w:t>
      </w:r>
      <w:r>
        <w:rPr>
          <w:spacing w:val="-3"/>
          <w:sz w:val="24"/>
        </w:rPr>
        <w:t>is </w:t>
      </w:r>
      <w:r>
        <w:rPr>
          <w:sz w:val="24"/>
        </w:rPr>
        <w:t>to carry out an audit or evaluation of Federal- or State-supported education programs, or to enforce or to comply with Federal legal requirements that relate to those programs;</w:t>
      </w:r>
      <w:r>
        <w:rPr>
          <w:spacing w:val="-11"/>
          <w:sz w:val="24"/>
        </w:rPr>
        <w:t> </w:t>
      </w:r>
      <w:r>
        <w:rPr>
          <w:sz w:val="24"/>
        </w:rPr>
        <w:t>and</w:t>
      </w:r>
    </w:p>
    <w:p>
      <w:pPr>
        <w:pStyle w:val="BodyText"/>
      </w:pPr>
    </w:p>
    <w:p>
      <w:pPr>
        <w:pStyle w:val="ListParagraph"/>
        <w:numPr>
          <w:ilvl w:val="2"/>
          <w:numId w:val="49"/>
        </w:numPr>
        <w:tabs>
          <w:tab w:pos="546" w:val="left" w:leader="none"/>
        </w:tabs>
        <w:spacing w:line="240" w:lineRule="auto" w:before="0" w:after="0"/>
        <w:ind w:left="100" w:right="215" w:firstLine="0"/>
        <w:jc w:val="left"/>
        <w:rPr>
          <w:sz w:val="24"/>
        </w:rPr>
      </w:pPr>
      <w:r>
        <w:rPr>
          <w:sz w:val="24"/>
        </w:rPr>
        <w:t>A description </w:t>
      </w:r>
      <w:r>
        <w:rPr>
          <w:spacing w:val="4"/>
          <w:sz w:val="24"/>
        </w:rPr>
        <w:t>of </w:t>
      </w:r>
      <w:r>
        <w:rPr>
          <w:sz w:val="24"/>
        </w:rPr>
        <w:t>the activity with sufficient specificity </w:t>
      </w:r>
      <w:r>
        <w:rPr>
          <w:spacing w:val="2"/>
          <w:sz w:val="24"/>
        </w:rPr>
        <w:t>to </w:t>
      </w:r>
      <w:r>
        <w:rPr>
          <w:sz w:val="24"/>
        </w:rPr>
        <w:t>make clear</w:t>
      </w:r>
      <w:r>
        <w:rPr>
          <w:spacing w:val="-27"/>
          <w:sz w:val="24"/>
        </w:rPr>
        <w:t> </w:t>
      </w:r>
      <w:r>
        <w:rPr>
          <w:sz w:val="24"/>
        </w:rPr>
        <w:t>that the work </w:t>
      </w:r>
      <w:r>
        <w:rPr>
          <w:spacing w:val="-3"/>
          <w:sz w:val="24"/>
        </w:rPr>
        <w:t>falls </w:t>
      </w:r>
      <w:r>
        <w:rPr>
          <w:sz w:val="24"/>
        </w:rPr>
        <w:t>within the exception</w:t>
      </w:r>
      <w:r>
        <w:rPr>
          <w:spacing w:val="7"/>
          <w:sz w:val="24"/>
        </w:rPr>
        <w:t> </w:t>
      </w:r>
      <w:r>
        <w:rPr>
          <w:sz w:val="24"/>
        </w:rPr>
        <w:t>of</w:t>
      </w:r>
    </w:p>
    <w:p>
      <w:pPr>
        <w:pStyle w:val="BodyText"/>
        <w:ind w:left="100"/>
      </w:pPr>
      <w:r>
        <w:rPr/>
        <w:t>§ 99.31(a)(3), including a description of how the personally identifiable information from education records will be used;</w:t>
      </w:r>
    </w:p>
    <w:p>
      <w:pPr>
        <w:pStyle w:val="BodyText"/>
        <w:spacing w:before="2"/>
      </w:pPr>
    </w:p>
    <w:p>
      <w:pPr>
        <w:pStyle w:val="ListParagraph"/>
        <w:numPr>
          <w:ilvl w:val="1"/>
          <w:numId w:val="49"/>
        </w:numPr>
        <w:tabs>
          <w:tab w:pos="581" w:val="left" w:leader="none"/>
        </w:tabs>
        <w:spacing w:line="240" w:lineRule="auto" w:before="0" w:after="0"/>
        <w:ind w:left="100" w:right="94" w:firstLine="0"/>
        <w:jc w:val="left"/>
        <w:rPr>
          <w:sz w:val="24"/>
        </w:rPr>
      </w:pPr>
      <w:r>
        <w:rPr>
          <w:sz w:val="24"/>
        </w:rPr>
        <w:t>Require the authorized representative </w:t>
      </w:r>
      <w:r>
        <w:rPr>
          <w:spacing w:val="2"/>
          <w:sz w:val="24"/>
        </w:rPr>
        <w:t>to </w:t>
      </w:r>
      <w:r>
        <w:rPr>
          <w:sz w:val="24"/>
        </w:rPr>
        <w:t>destroy personally identifiable information from education records when the information </w:t>
      </w:r>
      <w:r>
        <w:rPr>
          <w:spacing w:val="-3"/>
          <w:sz w:val="24"/>
        </w:rPr>
        <w:t>is no </w:t>
      </w:r>
      <w:r>
        <w:rPr>
          <w:sz w:val="24"/>
        </w:rPr>
        <w:t>longer needed for the purpose</w:t>
      </w:r>
      <w:r>
        <w:rPr>
          <w:spacing w:val="-16"/>
          <w:sz w:val="24"/>
        </w:rPr>
        <w:t> </w:t>
      </w:r>
      <w:r>
        <w:rPr>
          <w:sz w:val="24"/>
        </w:rPr>
        <w:t>specified;</w:t>
      </w:r>
    </w:p>
    <w:p>
      <w:pPr>
        <w:pStyle w:val="BodyText"/>
        <w:spacing w:before="4"/>
      </w:pPr>
    </w:p>
    <w:p>
      <w:pPr>
        <w:pStyle w:val="ListParagraph"/>
        <w:numPr>
          <w:ilvl w:val="1"/>
          <w:numId w:val="49"/>
        </w:numPr>
        <w:tabs>
          <w:tab w:pos="570" w:val="left" w:leader="none"/>
        </w:tabs>
        <w:spacing w:line="274" w:lineRule="exact" w:before="0" w:after="0"/>
        <w:ind w:left="100" w:right="0" w:firstLine="0"/>
        <w:jc w:val="left"/>
        <w:rPr>
          <w:sz w:val="24"/>
        </w:rPr>
      </w:pPr>
      <w:r>
        <w:rPr>
          <w:sz w:val="24"/>
        </w:rPr>
        <w:t>Specify the time period </w:t>
      </w:r>
      <w:r>
        <w:rPr>
          <w:spacing w:val="-3"/>
          <w:sz w:val="24"/>
        </w:rPr>
        <w:t>in </w:t>
      </w:r>
      <w:r>
        <w:rPr>
          <w:sz w:val="24"/>
        </w:rPr>
        <w:t>which</w:t>
      </w:r>
      <w:r>
        <w:rPr>
          <w:spacing w:val="-12"/>
          <w:sz w:val="24"/>
        </w:rPr>
        <w:t> </w:t>
      </w:r>
      <w:r>
        <w:rPr>
          <w:sz w:val="24"/>
        </w:rPr>
        <w:t>the information </w:t>
      </w:r>
      <w:r>
        <w:rPr>
          <w:spacing w:val="-3"/>
          <w:sz w:val="24"/>
        </w:rPr>
        <w:t>must be </w:t>
      </w:r>
      <w:r>
        <w:rPr>
          <w:sz w:val="24"/>
        </w:rPr>
        <w:t>destroyed;</w:t>
      </w:r>
      <w:r>
        <w:rPr>
          <w:spacing w:val="5"/>
          <w:sz w:val="24"/>
        </w:rPr>
        <w:t> </w:t>
      </w:r>
      <w:r>
        <w:rPr>
          <w:sz w:val="24"/>
        </w:rPr>
        <w:t>and</w:t>
      </w:r>
    </w:p>
    <w:p>
      <w:pPr>
        <w:pStyle w:val="BodyText"/>
        <w:spacing w:before="9"/>
        <w:rPr>
          <w:sz w:val="23"/>
        </w:rPr>
      </w:pPr>
    </w:p>
    <w:p>
      <w:pPr>
        <w:pStyle w:val="ListParagraph"/>
        <w:numPr>
          <w:ilvl w:val="1"/>
          <w:numId w:val="49"/>
        </w:numPr>
        <w:tabs>
          <w:tab w:pos="503" w:val="left" w:leader="none"/>
        </w:tabs>
        <w:spacing w:line="240" w:lineRule="auto" w:before="0" w:after="0"/>
        <w:ind w:left="100" w:right="3" w:firstLine="0"/>
        <w:jc w:val="left"/>
        <w:rPr>
          <w:sz w:val="24"/>
        </w:rPr>
      </w:pPr>
      <w:r>
        <w:rPr>
          <w:sz w:val="24"/>
        </w:rPr>
        <w:t>Establish policies and procedures, consistent with the Act and other Federal and State confidentiality and</w:t>
      </w:r>
      <w:r>
        <w:rPr>
          <w:spacing w:val="-16"/>
          <w:sz w:val="24"/>
        </w:rPr>
        <w:t> </w:t>
      </w:r>
      <w:r>
        <w:rPr>
          <w:sz w:val="24"/>
        </w:rPr>
        <w:t>privacy</w:t>
      </w:r>
    </w:p>
    <w:p>
      <w:pPr>
        <w:pStyle w:val="BodyText"/>
        <w:spacing w:before="72"/>
        <w:ind w:left="100" w:right="151"/>
      </w:pPr>
      <w:r>
        <w:rPr/>
        <w:br w:type="column"/>
      </w:r>
      <w:r>
        <w:rPr/>
        <w:t>provisions, to protect personally identifiable information from education records from further disclosure (except back to the disclosing entity) and unauthorized use, including limiting use of personally identifiable information from education records to only authorized representatives with legitimate interests in the audit or evaluation of a Federal- or State- supported education program or for compliance or enforcement of Federal legal requirements related to these programs.</w:t>
      </w:r>
    </w:p>
    <w:p>
      <w:pPr>
        <w:pStyle w:val="BodyText"/>
      </w:pPr>
    </w:p>
    <w:p>
      <w:pPr>
        <w:pStyle w:val="ListParagraph"/>
        <w:numPr>
          <w:ilvl w:val="0"/>
          <w:numId w:val="50"/>
        </w:numPr>
        <w:tabs>
          <w:tab w:pos="503" w:val="left" w:leader="none"/>
        </w:tabs>
        <w:spacing w:line="242" w:lineRule="auto" w:before="0" w:after="0"/>
        <w:ind w:left="100" w:right="366" w:firstLine="0"/>
        <w:jc w:val="left"/>
        <w:rPr>
          <w:sz w:val="24"/>
        </w:rPr>
      </w:pPr>
      <w:r>
        <w:rPr>
          <w:sz w:val="24"/>
        </w:rPr>
        <w:t>Information that </w:t>
      </w:r>
      <w:r>
        <w:rPr>
          <w:spacing w:val="-5"/>
          <w:sz w:val="24"/>
        </w:rPr>
        <w:t>is </w:t>
      </w:r>
      <w:r>
        <w:rPr>
          <w:sz w:val="24"/>
        </w:rPr>
        <w:t>collected under paragraph (a) of this section </w:t>
      </w:r>
      <w:r>
        <w:rPr>
          <w:spacing w:val="-3"/>
          <w:sz w:val="24"/>
        </w:rPr>
        <w:t>must</w:t>
      </w:r>
      <w:r>
        <w:rPr>
          <w:spacing w:val="7"/>
          <w:sz w:val="24"/>
        </w:rPr>
        <w:t> </w:t>
      </w:r>
      <w:r>
        <w:rPr>
          <w:sz w:val="24"/>
        </w:rPr>
        <w:t>–</w:t>
      </w:r>
    </w:p>
    <w:p>
      <w:pPr>
        <w:pStyle w:val="BodyText"/>
        <w:spacing w:before="8"/>
        <w:rPr>
          <w:sz w:val="23"/>
        </w:rPr>
      </w:pPr>
    </w:p>
    <w:p>
      <w:pPr>
        <w:pStyle w:val="ListParagraph"/>
        <w:numPr>
          <w:ilvl w:val="1"/>
          <w:numId w:val="50"/>
        </w:numPr>
        <w:tabs>
          <w:tab w:pos="503" w:val="left" w:leader="none"/>
        </w:tabs>
        <w:spacing w:line="240" w:lineRule="auto" w:before="0" w:after="0"/>
        <w:ind w:left="100" w:right="342" w:firstLine="0"/>
        <w:jc w:val="left"/>
        <w:rPr>
          <w:sz w:val="24"/>
        </w:rPr>
      </w:pPr>
      <w:r>
        <w:rPr>
          <w:sz w:val="24"/>
        </w:rPr>
        <w:t>Be protected </w:t>
      </w:r>
      <w:r>
        <w:rPr>
          <w:spacing w:val="-3"/>
          <w:sz w:val="24"/>
        </w:rPr>
        <w:t>in </w:t>
      </w:r>
      <w:r>
        <w:rPr>
          <w:sz w:val="24"/>
        </w:rPr>
        <w:t>a </w:t>
      </w:r>
      <w:r>
        <w:rPr>
          <w:spacing w:val="-3"/>
          <w:sz w:val="24"/>
        </w:rPr>
        <w:t>manner </w:t>
      </w:r>
      <w:r>
        <w:rPr>
          <w:sz w:val="24"/>
        </w:rPr>
        <w:t>that does not </w:t>
      </w:r>
      <w:r>
        <w:rPr>
          <w:spacing w:val="-3"/>
          <w:sz w:val="24"/>
        </w:rPr>
        <w:t>permit </w:t>
      </w:r>
      <w:r>
        <w:rPr>
          <w:sz w:val="24"/>
        </w:rPr>
        <w:t>personal identification of individuals by anyone other than the State or local educational authority or agency headed by an official listed</w:t>
      </w:r>
      <w:r>
        <w:rPr>
          <w:spacing w:val="-9"/>
          <w:sz w:val="24"/>
        </w:rPr>
        <w:t> </w:t>
      </w:r>
      <w:r>
        <w:rPr>
          <w:spacing w:val="-3"/>
          <w:sz w:val="24"/>
        </w:rPr>
        <w:t>in</w:t>
      </w:r>
    </w:p>
    <w:p>
      <w:pPr>
        <w:pStyle w:val="BodyText"/>
        <w:ind w:left="100" w:right="299"/>
      </w:pPr>
      <w:r>
        <w:rPr/>
        <w:t>§ 99.31(a)(3) and their authorized representatives, except that the State or local educational authority or agency headed by an official listed in</w:t>
      </w:r>
    </w:p>
    <w:p>
      <w:pPr>
        <w:pStyle w:val="BodyText"/>
        <w:ind w:left="100" w:right="339"/>
      </w:pPr>
      <w:r>
        <w:rPr/>
        <w:t>§ 99.31(a)(3) may make further disclosures of personally identifiable information from education records on behalf of the educational agency or institution in accordance with the requirements of § 99.33(b); and</w:t>
      </w:r>
    </w:p>
    <w:p>
      <w:pPr>
        <w:pStyle w:val="BodyText"/>
        <w:spacing w:before="10"/>
        <w:rPr>
          <w:sz w:val="23"/>
        </w:rPr>
      </w:pPr>
    </w:p>
    <w:p>
      <w:pPr>
        <w:pStyle w:val="ListParagraph"/>
        <w:numPr>
          <w:ilvl w:val="1"/>
          <w:numId w:val="50"/>
        </w:numPr>
        <w:tabs>
          <w:tab w:pos="503" w:val="left" w:leader="none"/>
        </w:tabs>
        <w:spacing w:line="240" w:lineRule="auto" w:before="1" w:after="0"/>
        <w:ind w:left="100" w:right="130" w:firstLine="0"/>
        <w:jc w:val="left"/>
        <w:rPr>
          <w:sz w:val="24"/>
        </w:rPr>
      </w:pPr>
      <w:r>
        <w:rPr>
          <w:sz w:val="24"/>
        </w:rPr>
        <w:t>Be destroyed when </w:t>
      </w:r>
      <w:r>
        <w:rPr>
          <w:spacing w:val="-3"/>
          <w:sz w:val="24"/>
        </w:rPr>
        <w:t>no </w:t>
      </w:r>
      <w:r>
        <w:rPr>
          <w:sz w:val="24"/>
        </w:rPr>
        <w:t>longer needed for the purposes listed </w:t>
      </w:r>
      <w:r>
        <w:rPr>
          <w:spacing w:val="-3"/>
          <w:sz w:val="24"/>
        </w:rPr>
        <w:t>in </w:t>
      </w:r>
      <w:r>
        <w:rPr>
          <w:sz w:val="24"/>
        </w:rPr>
        <w:t>paragraph (a) of this</w:t>
      </w:r>
      <w:r>
        <w:rPr>
          <w:spacing w:val="-14"/>
          <w:sz w:val="24"/>
        </w:rPr>
        <w:t> </w:t>
      </w:r>
      <w:r>
        <w:rPr>
          <w:sz w:val="24"/>
        </w:rPr>
        <w:t>section.</w:t>
      </w:r>
    </w:p>
    <w:p>
      <w:pPr>
        <w:pStyle w:val="BodyText"/>
        <w:spacing w:before="4"/>
      </w:pPr>
    </w:p>
    <w:p>
      <w:pPr>
        <w:pStyle w:val="ListParagraph"/>
        <w:numPr>
          <w:ilvl w:val="0"/>
          <w:numId w:val="50"/>
        </w:numPr>
        <w:tabs>
          <w:tab w:pos="431" w:val="left" w:leader="none"/>
        </w:tabs>
        <w:spacing w:line="274" w:lineRule="exact" w:before="1" w:after="0"/>
        <w:ind w:left="100" w:right="169" w:firstLine="0"/>
        <w:jc w:val="left"/>
        <w:rPr>
          <w:sz w:val="24"/>
        </w:rPr>
      </w:pPr>
      <w:r>
        <w:rPr>
          <w:sz w:val="24"/>
        </w:rPr>
        <w:t>Paragraph (b) of this section does</w:t>
      </w:r>
      <w:r>
        <w:rPr>
          <w:spacing w:val="-20"/>
          <w:sz w:val="24"/>
        </w:rPr>
        <w:t> </w:t>
      </w:r>
      <w:r>
        <w:rPr>
          <w:sz w:val="24"/>
        </w:rPr>
        <w:t>not apply </w:t>
      </w:r>
      <w:r>
        <w:rPr>
          <w:spacing w:val="-3"/>
          <w:sz w:val="24"/>
        </w:rPr>
        <w:t>if:</w:t>
      </w:r>
    </w:p>
    <w:p>
      <w:pPr>
        <w:pStyle w:val="BodyText"/>
        <w:spacing w:before="8"/>
        <w:rPr>
          <w:sz w:val="23"/>
        </w:rPr>
      </w:pPr>
    </w:p>
    <w:p>
      <w:pPr>
        <w:pStyle w:val="ListParagraph"/>
        <w:numPr>
          <w:ilvl w:val="1"/>
          <w:numId w:val="50"/>
        </w:numPr>
        <w:tabs>
          <w:tab w:pos="441" w:val="left" w:leader="none"/>
        </w:tabs>
        <w:spacing w:line="240" w:lineRule="auto" w:before="0" w:after="0"/>
        <w:ind w:left="100" w:right="291" w:firstLine="0"/>
        <w:jc w:val="left"/>
        <w:rPr>
          <w:sz w:val="24"/>
        </w:rPr>
      </w:pPr>
      <w:r>
        <w:rPr>
          <w:sz w:val="24"/>
        </w:rPr>
        <w:t>The parent or </w:t>
      </w:r>
      <w:r>
        <w:rPr>
          <w:spacing w:val="-3"/>
          <w:sz w:val="24"/>
        </w:rPr>
        <w:t>eligible </w:t>
      </w:r>
      <w:r>
        <w:rPr>
          <w:sz w:val="24"/>
        </w:rPr>
        <w:t>student has given written consent for the</w:t>
      </w:r>
      <w:r>
        <w:rPr>
          <w:spacing w:val="-20"/>
          <w:sz w:val="24"/>
        </w:rPr>
        <w:t> </w:t>
      </w:r>
      <w:r>
        <w:rPr>
          <w:sz w:val="24"/>
        </w:rPr>
        <w:t>disclosure under § 99.30;</w:t>
      </w:r>
      <w:r>
        <w:rPr>
          <w:spacing w:val="-3"/>
          <w:sz w:val="24"/>
        </w:rPr>
        <w:t> </w:t>
      </w:r>
      <w:r>
        <w:rPr>
          <w:sz w:val="24"/>
        </w:rPr>
        <w:t>or</w:t>
      </w:r>
    </w:p>
    <w:p>
      <w:pPr>
        <w:spacing w:after="0" w:line="240" w:lineRule="auto"/>
        <w:jc w:val="left"/>
        <w:rPr>
          <w:sz w:val="24"/>
        </w:rPr>
        <w:sectPr>
          <w:pgSz w:w="12240" w:h="15840"/>
          <w:pgMar w:header="0" w:footer="787" w:top="1360" w:bottom="980" w:left="1700" w:right="1680"/>
          <w:cols w:num="2" w:equalWidth="0">
            <w:col w:w="4053" w:space="629"/>
            <w:col w:w="4178"/>
          </w:cols>
        </w:sectPr>
      </w:pPr>
    </w:p>
    <w:p>
      <w:pPr>
        <w:pStyle w:val="ListParagraph"/>
        <w:numPr>
          <w:ilvl w:val="1"/>
          <w:numId w:val="50"/>
        </w:numPr>
        <w:tabs>
          <w:tab w:pos="441" w:val="left" w:leader="none"/>
        </w:tabs>
        <w:spacing w:line="240" w:lineRule="auto" w:before="72" w:after="0"/>
        <w:ind w:left="100" w:right="280" w:firstLine="0"/>
        <w:jc w:val="left"/>
        <w:rPr>
          <w:sz w:val="24"/>
        </w:rPr>
      </w:pPr>
      <w:r>
        <w:rPr>
          <w:sz w:val="24"/>
        </w:rPr>
        <w:t>The collection of personally identifiable information </w:t>
      </w:r>
      <w:r>
        <w:rPr>
          <w:spacing w:val="-3"/>
          <w:sz w:val="24"/>
        </w:rPr>
        <w:t>is </w:t>
      </w:r>
      <w:r>
        <w:rPr>
          <w:sz w:val="24"/>
        </w:rPr>
        <w:t>specifically authorized by Federal</w:t>
      </w:r>
      <w:r>
        <w:rPr>
          <w:spacing w:val="-12"/>
          <w:sz w:val="24"/>
        </w:rPr>
        <w:t> </w:t>
      </w:r>
      <w:r>
        <w:rPr>
          <w:sz w:val="24"/>
        </w:rPr>
        <w:t>law.</w:t>
      </w:r>
    </w:p>
    <w:p>
      <w:pPr>
        <w:pStyle w:val="BodyText"/>
      </w:pPr>
    </w:p>
    <w:p>
      <w:pPr>
        <w:spacing w:line="275" w:lineRule="exact" w:before="0"/>
        <w:ind w:left="100" w:right="0" w:firstLine="0"/>
        <w:jc w:val="left"/>
        <w:rPr>
          <w:i/>
          <w:sz w:val="24"/>
        </w:rPr>
      </w:pPr>
      <w:r>
        <w:rPr>
          <w:i/>
          <w:sz w:val="24"/>
        </w:rPr>
        <w:t>(Authority: 20 U.S.C.1232g(b)(1)(C),</w:t>
      </w:r>
    </w:p>
    <w:p>
      <w:pPr>
        <w:spacing w:line="275" w:lineRule="exact" w:before="0"/>
        <w:ind w:left="100" w:right="0" w:firstLine="0"/>
        <w:jc w:val="left"/>
        <w:rPr>
          <w:i/>
          <w:sz w:val="24"/>
        </w:rPr>
      </w:pPr>
      <w:r>
        <w:rPr>
          <w:i/>
          <w:sz w:val="24"/>
        </w:rPr>
        <w:t>(b)(3), and (b)(5))</w:t>
      </w:r>
    </w:p>
    <w:p>
      <w:pPr>
        <w:pStyle w:val="BodyText"/>
        <w:spacing w:before="5"/>
        <w:rPr>
          <w:i/>
        </w:rPr>
      </w:pPr>
    </w:p>
    <w:p>
      <w:pPr>
        <w:pStyle w:val="Heading3"/>
        <w:ind w:right="42"/>
      </w:pPr>
      <w:r>
        <w:rPr>
          <w:i/>
        </w:rPr>
        <w:t>§ 99.36 What conditions apply to </w:t>
      </w:r>
      <w:r>
        <w:rPr/>
        <w:t>disclosure of information in health and safety emergencies?</w:t>
      </w:r>
    </w:p>
    <w:p>
      <w:pPr>
        <w:pStyle w:val="BodyText"/>
        <w:spacing w:before="6"/>
        <w:rPr>
          <w:b/>
          <w:i/>
          <w:sz w:val="23"/>
        </w:rPr>
      </w:pPr>
    </w:p>
    <w:p>
      <w:pPr>
        <w:pStyle w:val="ListParagraph"/>
        <w:numPr>
          <w:ilvl w:val="2"/>
          <w:numId w:val="50"/>
        </w:numPr>
        <w:tabs>
          <w:tab w:pos="433" w:val="left" w:leader="none"/>
        </w:tabs>
        <w:spacing w:line="240" w:lineRule="auto" w:before="0" w:after="0"/>
        <w:ind w:left="100" w:right="0" w:firstLine="0"/>
        <w:jc w:val="left"/>
        <w:rPr>
          <w:sz w:val="24"/>
        </w:rPr>
      </w:pPr>
      <w:r>
        <w:rPr>
          <w:spacing w:val="-3"/>
          <w:sz w:val="24"/>
        </w:rPr>
        <w:t>An </w:t>
      </w:r>
      <w:r>
        <w:rPr>
          <w:sz w:val="24"/>
        </w:rPr>
        <w:t>educational agency or institution may disclose personally identifiable information from an education record to appropriate parties, including parents of an eligible student, </w:t>
      </w:r>
      <w:r>
        <w:rPr>
          <w:spacing w:val="-5"/>
          <w:sz w:val="24"/>
        </w:rPr>
        <w:t>in </w:t>
      </w:r>
      <w:r>
        <w:rPr>
          <w:sz w:val="24"/>
        </w:rPr>
        <w:t>connection with an emergency </w:t>
      </w:r>
      <w:r>
        <w:rPr>
          <w:spacing w:val="-3"/>
          <w:sz w:val="24"/>
        </w:rPr>
        <w:t>if </w:t>
      </w:r>
      <w:r>
        <w:rPr>
          <w:sz w:val="24"/>
        </w:rPr>
        <w:t>knowledge of the information </w:t>
      </w:r>
      <w:r>
        <w:rPr>
          <w:spacing w:val="-3"/>
          <w:sz w:val="24"/>
        </w:rPr>
        <w:t>is </w:t>
      </w:r>
      <w:r>
        <w:rPr>
          <w:sz w:val="24"/>
        </w:rPr>
        <w:t>necessary </w:t>
      </w:r>
      <w:r>
        <w:rPr>
          <w:spacing w:val="2"/>
          <w:sz w:val="24"/>
        </w:rPr>
        <w:t>to </w:t>
      </w:r>
      <w:r>
        <w:rPr>
          <w:sz w:val="24"/>
        </w:rPr>
        <w:t>protect the health or safety of the student or other individuals.</w:t>
      </w:r>
    </w:p>
    <w:p>
      <w:pPr>
        <w:pStyle w:val="BodyText"/>
        <w:spacing w:before="11"/>
        <w:rPr>
          <w:sz w:val="23"/>
        </w:rPr>
      </w:pPr>
    </w:p>
    <w:p>
      <w:pPr>
        <w:pStyle w:val="ListParagraph"/>
        <w:numPr>
          <w:ilvl w:val="2"/>
          <w:numId w:val="50"/>
        </w:numPr>
        <w:tabs>
          <w:tab w:pos="441" w:val="left" w:leader="none"/>
        </w:tabs>
        <w:spacing w:line="240" w:lineRule="auto" w:before="0" w:after="0"/>
        <w:ind w:left="100" w:right="208" w:firstLine="0"/>
        <w:jc w:val="left"/>
        <w:rPr>
          <w:sz w:val="24"/>
        </w:rPr>
      </w:pPr>
      <w:r>
        <w:rPr>
          <w:sz w:val="24"/>
        </w:rPr>
        <w:t>Nothing </w:t>
      </w:r>
      <w:r>
        <w:rPr>
          <w:spacing w:val="-3"/>
          <w:sz w:val="24"/>
        </w:rPr>
        <w:t>in </w:t>
      </w:r>
      <w:r>
        <w:rPr>
          <w:sz w:val="24"/>
        </w:rPr>
        <w:t>the </w:t>
      </w:r>
      <w:r>
        <w:rPr>
          <w:spacing w:val="-3"/>
          <w:sz w:val="24"/>
        </w:rPr>
        <w:t>Act </w:t>
      </w:r>
      <w:r>
        <w:rPr>
          <w:sz w:val="24"/>
        </w:rPr>
        <w:t>or this part shall prevent an educational agency or institution</w:t>
      </w:r>
      <w:r>
        <w:rPr>
          <w:spacing w:val="-14"/>
          <w:sz w:val="24"/>
        </w:rPr>
        <w:t> </w:t>
      </w:r>
      <w:r>
        <w:rPr>
          <w:sz w:val="24"/>
        </w:rPr>
        <w:t>from-</w:t>
      </w:r>
    </w:p>
    <w:p>
      <w:pPr>
        <w:pStyle w:val="BodyText"/>
      </w:pPr>
    </w:p>
    <w:p>
      <w:pPr>
        <w:pStyle w:val="ListParagraph"/>
        <w:numPr>
          <w:ilvl w:val="3"/>
          <w:numId w:val="50"/>
        </w:numPr>
        <w:tabs>
          <w:tab w:pos="441" w:val="left" w:leader="none"/>
        </w:tabs>
        <w:spacing w:line="240" w:lineRule="auto" w:before="0" w:after="0"/>
        <w:ind w:left="100" w:right="69" w:firstLine="0"/>
        <w:jc w:val="left"/>
        <w:rPr>
          <w:sz w:val="24"/>
        </w:rPr>
      </w:pPr>
      <w:r>
        <w:rPr>
          <w:sz w:val="24"/>
        </w:rPr>
        <w:t>Including </w:t>
      </w:r>
      <w:r>
        <w:rPr>
          <w:spacing w:val="-3"/>
          <w:sz w:val="24"/>
        </w:rPr>
        <w:t>in </w:t>
      </w:r>
      <w:r>
        <w:rPr>
          <w:sz w:val="24"/>
        </w:rPr>
        <w:t>the education records of a student appropriate information concerning disciplinary action taken against the student for conduct that posed a significant </w:t>
      </w:r>
      <w:r>
        <w:rPr>
          <w:spacing w:val="-3"/>
          <w:sz w:val="24"/>
        </w:rPr>
        <w:t>risk </w:t>
      </w:r>
      <w:r>
        <w:rPr>
          <w:spacing w:val="2"/>
          <w:sz w:val="24"/>
        </w:rPr>
        <w:t>to </w:t>
      </w:r>
      <w:r>
        <w:rPr>
          <w:sz w:val="24"/>
        </w:rPr>
        <w:t>the</w:t>
      </w:r>
      <w:r>
        <w:rPr>
          <w:spacing w:val="-5"/>
          <w:sz w:val="24"/>
        </w:rPr>
        <w:t> </w:t>
      </w:r>
      <w:r>
        <w:rPr>
          <w:sz w:val="24"/>
        </w:rPr>
        <w:t>safety</w:t>
      </w:r>
    </w:p>
    <w:p>
      <w:pPr>
        <w:pStyle w:val="BodyText"/>
        <w:spacing w:before="2"/>
        <w:ind w:left="100" w:right="30"/>
      </w:pPr>
      <w:r>
        <w:rPr/>
        <w:t>or well-being of that student, other students, or other members of the school community;</w:t>
      </w:r>
    </w:p>
    <w:p>
      <w:pPr>
        <w:pStyle w:val="BodyText"/>
        <w:spacing w:before="11"/>
        <w:rPr>
          <w:sz w:val="23"/>
        </w:rPr>
      </w:pPr>
    </w:p>
    <w:p>
      <w:pPr>
        <w:pStyle w:val="ListParagraph"/>
        <w:numPr>
          <w:ilvl w:val="3"/>
          <w:numId w:val="50"/>
        </w:numPr>
        <w:tabs>
          <w:tab w:pos="447" w:val="left" w:leader="none"/>
        </w:tabs>
        <w:spacing w:line="240" w:lineRule="auto" w:before="0" w:after="0"/>
        <w:ind w:left="100" w:right="106" w:firstLine="0"/>
        <w:jc w:val="left"/>
        <w:rPr>
          <w:sz w:val="24"/>
        </w:rPr>
      </w:pPr>
      <w:r>
        <w:rPr>
          <w:sz w:val="24"/>
        </w:rPr>
        <w:t>Disclosing appropriate information maintained under paragraph (b)(1) of this section </w:t>
      </w:r>
      <w:r>
        <w:rPr>
          <w:spacing w:val="2"/>
          <w:sz w:val="24"/>
        </w:rPr>
        <w:t>to </w:t>
      </w:r>
      <w:r>
        <w:rPr>
          <w:sz w:val="24"/>
        </w:rPr>
        <w:t>teachers and school officials within the agency or</w:t>
      </w:r>
      <w:r>
        <w:rPr>
          <w:spacing w:val="-21"/>
          <w:sz w:val="24"/>
        </w:rPr>
        <w:t> </w:t>
      </w:r>
      <w:r>
        <w:rPr>
          <w:sz w:val="24"/>
        </w:rPr>
        <w:t>institution who the agency or institution has determined have legitimate educational interests </w:t>
      </w:r>
      <w:r>
        <w:rPr>
          <w:spacing w:val="-3"/>
          <w:sz w:val="24"/>
        </w:rPr>
        <w:t>in </w:t>
      </w:r>
      <w:r>
        <w:rPr>
          <w:sz w:val="24"/>
        </w:rPr>
        <w:t>the behavior of</w:t>
      </w:r>
      <w:r>
        <w:rPr>
          <w:spacing w:val="-8"/>
          <w:sz w:val="24"/>
        </w:rPr>
        <w:t> </w:t>
      </w:r>
      <w:r>
        <w:rPr>
          <w:sz w:val="24"/>
        </w:rPr>
        <w:t>the</w:t>
      </w:r>
    </w:p>
    <w:p>
      <w:pPr>
        <w:pStyle w:val="BodyText"/>
        <w:spacing w:line="274" w:lineRule="exact"/>
        <w:ind w:left="100"/>
      </w:pPr>
      <w:r>
        <w:rPr/>
        <w:t>student; or</w:t>
      </w:r>
    </w:p>
    <w:p>
      <w:pPr>
        <w:pStyle w:val="BodyText"/>
      </w:pPr>
    </w:p>
    <w:p>
      <w:pPr>
        <w:pStyle w:val="ListParagraph"/>
        <w:numPr>
          <w:ilvl w:val="3"/>
          <w:numId w:val="50"/>
        </w:numPr>
        <w:tabs>
          <w:tab w:pos="446" w:val="left" w:leader="none"/>
        </w:tabs>
        <w:spacing w:line="240" w:lineRule="auto" w:before="1" w:after="0"/>
        <w:ind w:left="100" w:right="240" w:firstLine="0"/>
        <w:jc w:val="left"/>
        <w:rPr>
          <w:sz w:val="24"/>
        </w:rPr>
      </w:pPr>
      <w:r>
        <w:rPr>
          <w:sz w:val="24"/>
        </w:rPr>
        <w:t>Disclosing appropriate</w:t>
      </w:r>
      <w:r>
        <w:rPr>
          <w:spacing w:val="-20"/>
          <w:sz w:val="24"/>
        </w:rPr>
        <w:t> </w:t>
      </w:r>
      <w:r>
        <w:rPr>
          <w:sz w:val="24"/>
        </w:rPr>
        <w:t>information maintained under paragraph (b)(1) of this section </w:t>
      </w:r>
      <w:r>
        <w:rPr>
          <w:spacing w:val="2"/>
          <w:sz w:val="24"/>
        </w:rPr>
        <w:t>to </w:t>
      </w:r>
      <w:r>
        <w:rPr>
          <w:sz w:val="24"/>
        </w:rPr>
        <w:t>teachers and</w:t>
      </w:r>
      <w:r>
        <w:rPr>
          <w:spacing w:val="-15"/>
          <w:sz w:val="24"/>
        </w:rPr>
        <w:t> </w:t>
      </w:r>
      <w:r>
        <w:rPr>
          <w:sz w:val="24"/>
        </w:rPr>
        <w:t>school</w:t>
      </w:r>
    </w:p>
    <w:p>
      <w:pPr>
        <w:pStyle w:val="BodyText"/>
        <w:spacing w:before="72"/>
        <w:ind w:left="100" w:right="151"/>
      </w:pPr>
      <w:r>
        <w:rPr/>
        <w:br w:type="column"/>
      </w:r>
      <w:r>
        <w:rPr/>
        <w:t>officials in other schools who have been determined to have legitimate educational interests in the behavior of the student.</w:t>
      </w:r>
    </w:p>
    <w:p>
      <w:pPr>
        <w:pStyle w:val="BodyText"/>
        <w:spacing w:before="11"/>
        <w:rPr>
          <w:sz w:val="23"/>
        </w:rPr>
      </w:pPr>
    </w:p>
    <w:p>
      <w:pPr>
        <w:pStyle w:val="ListParagraph"/>
        <w:numPr>
          <w:ilvl w:val="2"/>
          <w:numId w:val="50"/>
        </w:numPr>
        <w:tabs>
          <w:tab w:pos="433" w:val="left" w:leader="none"/>
        </w:tabs>
        <w:spacing w:line="240" w:lineRule="auto" w:before="0" w:after="0"/>
        <w:ind w:left="100" w:right="155" w:firstLine="0"/>
        <w:jc w:val="left"/>
        <w:rPr>
          <w:sz w:val="24"/>
        </w:rPr>
      </w:pPr>
      <w:r>
        <w:rPr>
          <w:sz w:val="24"/>
        </w:rPr>
        <w:t>In </w:t>
      </w:r>
      <w:r>
        <w:rPr>
          <w:spacing w:val="-2"/>
          <w:sz w:val="24"/>
        </w:rPr>
        <w:t>making </w:t>
      </w:r>
      <w:r>
        <w:rPr>
          <w:sz w:val="24"/>
        </w:rPr>
        <w:t>a determination under paragraph (a) of this section, an educational agency or institution </w:t>
      </w:r>
      <w:r>
        <w:rPr>
          <w:spacing w:val="-3"/>
          <w:sz w:val="24"/>
        </w:rPr>
        <w:t>may </w:t>
      </w:r>
      <w:r>
        <w:rPr>
          <w:sz w:val="24"/>
        </w:rPr>
        <w:t>take into account the totality of the circumstances pertaining </w:t>
      </w:r>
      <w:r>
        <w:rPr>
          <w:spacing w:val="2"/>
          <w:sz w:val="24"/>
        </w:rPr>
        <w:t>to </w:t>
      </w:r>
      <w:r>
        <w:rPr>
          <w:sz w:val="24"/>
        </w:rPr>
        <w:t>a threat to the health or safety of a student or other individuals. If the educational agency</w:t>
      </w:r>
      <w:r>
        <w:rPr>
          <w:spacing w:val="-17"/>
          <w:sz w:val="24"/>
        </w:rPr>
        <w:t> </w:t>
      </w:r>
      <w:r>
        <w:rPr>
          <w:sz w:val="24"/>
        </w:rPr>
        <w:t>or institution determines that there </w:t>
      </w:r>
      <w:r>
        <w:rPr>
          <w:spacing w:val="-5"/>
          <w:sz w:val="24"/>
        </w:rPr>
        <w:t>is </w:t>
      </w:r>
      <w:r>
        <w:rPr>
          <w:sz w:val="24"/>
        </w:rPr>
        <w:t>an articulable and significant threat to the health or safety of a student or other individuals, </w:t>
      </w:r>
      <w:r>
        <w:rPr>
          <w:spacing w:val="-5"/>
          <w:sz w:val="24"/>
        </w:rPr>
        <w:t>it </w:t>
      </w:r>
      <w:r>
        <w:rPr>
          <w:sz w:val="24"/>
        </w:rPr>
        <w:t>may disclose information from education records to any person whose knowledge of the information </w:t>
      </w:r>
      <w:r>
        <w:rPr>
          <w:spacing w:val="-3"/>
          <w:sz w:val="24"/>
        </w:rPr>
        <w:t>is </w:t>
      </w:r>
      <w:r>
        <w:rPr>
          <w:sz w:val="24"/>
        </w:rPr>
        <w:t>necessary </w:t>
      </w:r>
      <w:r>
        <w:rPr>
          <w:spacing w:val="2"/>
          <w:sz w:val="24"/>
        </w:rPr>
        <w:t>to </w:t>
      </w:r>
      <w:r>
        <w:rPr>
          <w:sz w:val="24"/>
        </w:rPr>
        <w:t>protect the health or safety of the student or other individuals. </w:t>
      </w:r>
      <w:r>
        <w:rPr>
          <w:spacing w:val="-3"/>
          <w:sz w:val="24"/>
        </w:rPr>
        <w:t>If, </w:t>
      </w:r>
      <w:r>
        <w:rPr>
          <w:sz w:val="24"/>
        </w:rPr>
        <w:t>based on the information available at the time of the determination, there </w:t>
      </w:r>
      <w:r>
        <w:rPr>
          <w:spacing w:val="-5"/>
          <w:sz w:val="24"/>
        </w:rPr>
        <w:t>is </w:t>
      </w:r>
      <w:r>
        <w:rPr>
          <w:sz w:val="24"/>
        </w:rPr>
        <w:t>a rational basis for the determination, the Department will not substitute its judgment for that of the educational agency or institution </w:t>
      </w:r>
      <w:r>
        <w:rPr>
          <w:spacing w:val="-3"/>
          <w:sz w:val="24"/>
        </w:rPr>
        <w:t>in </w:t>
      </w:r>
      <w:r>
        <w:rPr>
          <w:sz w:val="24"/>
        </w:rPr>
        <w:t>evaluating the circumstances and </w:t>
      </w:r>
      <w:r>
        <w:rPr>
          <w:spacing w:val="-2"/>
          <w:sz w:val="24"/>
        </w:rPr>
        <w:t>making </w:t>
      </w:r>
      <w:r>
        <w:rPr>
          <w:sz w:val="24"/>
        </w:rPr>
        <w:t>its determination.</w:t>
      </w:r>
    </w:p>
    <w:p>
      <w:pPr>
        <w:pStyle w:val="BodyText"/>
        <w:spacing w:before="11"/>
        <w:rPr>
          <w:sz w:val="23"/>
        </w:rPr>
      </w:pPr>
    </w:p>
    <w:p>
      <w:pPr>
        <w:spacing w:line="242" w:lineRule="auto" w:before="0"/>
        <w:ind w:left="100" w:right="344" w:firstLine="0"/>
        <w:jc w:val="left"/>
        <w:rPr>
          <w:i/>
          <w:sz w:val="24"/>
        </w:rPr>
      </w:pPr>
      <w:r>
        <w:rPr>
          <w:i/>
          <w:sz w:val="24"/>
        </w:rPr>
        <w:t>(Authority: 20 U.S.C. 1232g (b)(1)(I) </w:t>
      </w:r>
      <w:r>
        <w:rPr>
          <w:i/>
          <w:sz w:val="24"/>
        </w:rPr>
        <w:t>and (h))</w:t>
      </w:r>
    </w:p>
    <w:p>
      <w:pPr>
        <w:pStyle w:val="BodyText"/>
        <w:spacing w:before="7"/>
        <w:rPr>
          <w:i/>
        </w:rPr>
      </w:pPr>
    </w:p>
    <w:p>
      <w:pPr>
        <w:pStyle w:val="Heading3"/>
        <w:spacing w:line="274" w:lineRule="exact"/>
        <w:ind w:right="764"/>
      </w:pPr>
      <w:r>
        <w:rPr>
          <w:i w:val="0"/>
        </w:rPr>
        <w:t>§ 99.37 </w:t>
      </w:r>
      <w:r>
        <w:rPr>
          <w:i/>
        </w:rPr>
        <w:t>What conditions apply to </w:t>
      </w:r>
      <w:r>
        <w:rPr/>
        <w:t>disclosing directory information?</w:t>
      </w:r>
    </w:p>
    <w:p>
      <w:pPr>
        <w:pStyle w:val="BodyText"/>
        <w:spacing w:before="3"/>
        <w:rPr>
          <w:b/>
          <w:i/>
          <w:sz w:val="23"/>
        </w:rPr>
      </w:pPr>
    </w:p>
    <w:p>
      <w:pPr>
        <w:pStyle w:val="ListParagraph"/>
        <w:numPr>
          <w:ilvl w:val="0"/>
          <w:numId w:val="51"/>
        </w:numPr>
        <w:tabs>
          <w:tab w:pos="431" w:val="left" w:leader="none"/>
        </w:tabs>
        <w:spacing w:line="240" w:lineRule="auto" w:before="0" w:after="0"/>
        <w:ind w:left="100" w:right="259" w:firstLine="0"/>
        <w:jc w:val="left"/>
        <w:rPr>
          <w:sz w:val="24"/>
        </w:rPr>
      </w:pPr>
      <w:r>
        <w:rPr>
          <w:spacing w:val="-3"/>
          <w:sz w:val="24"/>
        </w:rPr>
        <w:t>An </w:t>
      </w:r>
      <w:r>
        <w:rPr>
          <w:sz w:val="24"/>
        </w:rPr>
        <w:t>educational agency or institution may disclose directory information </w:t>
      </w:r>
      <w:r>
        <w:rPr>
          <w:spacing w:val="-3"/>
          <w:sz w:val="24"/>
        </w:rPr>
        <w:t>if </w:t>
      </w:r>
      <w:r>
        <w:rPr>
          <w:spacing w:val="-5"/>
          <w:sz w:val="24"/>
        </w:rPr>
        <w:t>it </w:t>
      </w:r>
      <w:r>
        <w:rPr>
          <w:sz w:val="24"/>
        </w:rPr>
        <w:t>has given public notice </w:t>
      </w:r>
      <w:r>
        <w:rPr>
          <w:spacing w:val="2"/>
          <w:sz w:val="24"/>
        </w:rPr>
        <w:t>to </w:t>
      </w:r>
      <w:r>
        <w:rPr>
          <w:sz w:val="24"/>
        </w:rPr>
        <w:t>parents of students in attendance and eligible students </w:t>
      </w:r>
      <w:r>
        <w:rPr>
          <w:spacing w:val="-3"/>
          <w:sz w:val="24"/>
        </w:rPr>
        <w:t>in </w:t>
      </w:r>
      <w:r>
        <w:rPr>
          <w:sz w:val="24"/>
        </w:rPr>
        <w:t>attendance at the</w:t>
      </w:r>
      <w:r>
        <w:rPr>
          <w:spacing w:val="1"/>
          <w:sz w:val="24"/>
        </w:rPr>
        <w:t> </w:t>
      </w:r>
      <w:r>
        <w:rPr>
          <w:sz w:val="24"/>
        </w:rPr>
        <w:t>agency</w:t>
      </w:r>
    </w:p>
    <w:p>
      <w:pPr>
        <w:pStyle w:val="BodyText"/>
        <w:spacing w:before="2"/>
        <w:ind w:left="100"/>
      </w:pPr>
      <w:r>
        <w:rPr/>
        <w:t>or institution of:</w:t>
      </w:r>
    </w:p>
    <w:p>
      <w:pPr>
        <w:pStyle w:val="BodyText"/>
      </w:pPr>
    </w:p>
    <w:p>
      <w:pPr>
        <w:pStyle w:val="ListParagraph"/>
        <w:numPr>
          <w:ilvl w:val="1"/>
          <w:numId w:val="51"/>
        </w:numPr>
        <w:tabs>
          <w:tab w:pos="441" w:val="left" w:leader="none"/>
        </w:tabs>
        <w:spacing w:line="240" w:lineRule="auto" w:before="0" w:after="0"/>
        <w:ind w:left="100" w:right="139" w:firstLine="0"/>
        <w:jc w:val="left"/>
        <w:rPr>
          <w:sz w:val="24"/>
        </w:rPr>
      </w:pPr>
      <w:r>
        <w:rPr>
          <w:sz w:val="24"/>
        </w:rPr>
        <w:t>The types of personally identifiable information that the agency or</w:t>
      </w:r>
      <w:r>
        <w:rPr>
          <w:spacing w:val="-18"/>
          <w:sz w:val="24"/>
        </w:rPr>
        <w:t> </w:t>
      </w:r>
      <w:r>
        <w:rPr>
          <w:sz w:val="24"/>
        </w:rPr>
        <w:t>institution has designated as directory</w:t>
      </w:r>
      <w:r>
        <w:rPr>
          <w:spacing w:val="-19"/>
          <w:sz w:val="24"/>
        </w:rPr>
        <w:t> </w:t>
      </w:r>
      <w:r>
        <w:rPr>
          <w:sz w:val="24"/>
        </w:rPr>
        <w:t>information;</w:t>
      </w:r>
    </w:p>
    <w:p>
      <w:pPr>
        <w:spacing w:after="0" w:line="240" w:lineRule="auto"/>
        <w:jc w:val="left"/>
        <w:rPr>
          <w:sz w:val="24"/>
        </w:rPr>
        <w:sectPr>
          <w:pgSz w:w="12240" w:h="15840"/>
          <w:pgMar w:header="0" w:footer="787" w:top="1360" w:bottom="980" w:left="1700" w:right="1680"/>
          <w:cols w:num="2" w:equalWidth="0">
            <w:col w:w="4050" w:space="632"/>
            <w:col w:w="4178"/>
          </w:cols>
        </w:sectPr>
      </w:pPr>
    </w:p>
    <w:p>
      <w:pPr>
        <w:pStyle w:val="ListParagraph"/>
        <w:numPr>
          <w:ilvl w:val="1"/>
          <w:numId w:val="51"/>
        </w:numPr>
        <w:tabs>
          <w:tab w:pos="446" w:val="left" w:leader="none"/>
        </w:tabs>
        <w:spacing w:line="240" w:lineRule="auto" w:before="72" w:after="0"/>
        <w:ind w:left="100" w:right="39" w:firstLine="0"/>
        <w:jc w:val="left"/>
        <w:rPr>
          <w:sz w:val="24"/>
        </w:rPr>
      </w:pPr>
      <w:r>
        <w:rPr>
          <w:sz w:val="24"/>
        </w:rPr>
        <w:t>A parent's or eligible student's right to refuse to </w:t>
      </w:r>
      <w:r>
        <w:rPr>
          <w:spacing w:val="-4"/>
          <w:sz w:val="24"/>
        </w:rPr>
        <w:t>let </w:t>
      </w:r>
      <w:r>
        <w:rPr>
          <w:sz w:val="24"/>
        </w:rPr>
        <w:t>the agency or institution designate any or all of those types of information about the student</w:t>
      </w:r>
      <w:r>
        <w:rPr>
          <w:spacing w:val="-17"/>
          <w:sz w:val="24"/>
        </w:rPr>
        <w:t> </w:t>
      </w:r>
      <w:r>
        <w:rPr>
          <w:sz w:val="24"/>
        </w:rPr>
        <w:t>designated as directory information;</w:t>
      </w:r>
      <w:r>
        <w:rPr>
          <w:spacing w:val="-18"/>
          <w:sz w:val="24"/>
        </w:rPr>
        <w:t> </w:t>
      </w:r>
      <w:r>
        <w:rPr>
          <w:sz w:val="24"/>
        </w:rPr>
        <w:t>and</w:t>
      </w:r>
    </w:p>
    <w:p>
      <w:pPr>
        <w:pStyle w:val="BodyText"/>
        <w:spacing w:before="11"/>
        <w:rPr>
          <w:sz w:val="23"/>
        </w:rPr>
      </w:pPr>
    </w:p>
    <w:p>
      <w:pPr>
        <w:pStyle w:val="ListParagraph"/>
        <w:numPr>
          <w:ilvl w:val="1"/>
          <w:numId w:val="51"/>
        </w:numPr>
        <w:tabs>
          <w:tab w:pos="441" w:val="left" w:leader="none"/>
        </w:tabs>
        <w:spacing w:line="240" w:lineRule="auto" w:before="0" w:after="0"/>
        <w:ind w:left="100" w:right="209" w:firstLine="0"/>
        <w:jc w:val="left"/>
        <w:rPr>
          <w:sz w:val="24"/>
        </w:rPr>
      </w:pPr>
      <w:r>
        <w:rPr>
          <w:sz w:val="24"/>
        </w:rPr>
        <w:t>The period of time within which a parent or </w:t>
      </w:r>
      <w:r>
        <w:rPr>
          <w:spacing w:val="-3"/>
          <w:sz w:val="24"/>
        </w:rPr>
        <w:t>eligible </w:t>
      </w:r>
      <w:r>
        <w:rPr>
          <w:sz w:val="24"/>
        </w:rPr>
        <w:t>student has to notify the agency or institution in writing</w:t>
      </w:r>
      <w:r>
        <w:rPr>
          <w:spacing w:val="-16"/>
          <w:sz w:val="24"/>
        </w:rPr>
        <w:t> </w:t>
      </w:r>
      <w:r>
        <w:rPr>
          <w:sz w:val="24"/>
        </w:rPr>
        <w:t>that </w:t>
      </w:r>
      <w:r>
        <w:rPr>
          <w:spacing w:val="-3"/>
          <w:sz w:val="24"/>
        </w:rPr>
        <w:t>he </w:t>
      </w:r>
      <w:r>
        <w:rPr>
          <w:sz w:val="24"/>
        </w:rPr>
        <w:t>or </w:t>
      </w:r>
      <w:r>
        <w:rPr>
          <w:spacing w:val="-3"/>
          <w:sz w:val="24"/>
        </w:rPr>
        <w:t>she </w:t>
      </w:r>
      <w:r>
        <w:rPr>
          <w:sz w:val="24"/>
        </w:rPr>
        <w:t>does not want any or all </w:t>
      </w:r>
      <w:r>
        <w:rPr>
          <w:spacing w:val="4"/>
          <w:sz w:val="24"/>
        </w:rPr>
        <w:t>of </w:t>
      </w:r>
      <w:r>
        <w:rPr>
          <w:sz w:val="24"/>
        </w:rPr>
        <w:t>those types of information about the student designated as directory information.</w:t>
      </w:r>
    </w:p>
    <w:p>
      <w:pPr>
        <w:pStyle w:val="BodyText"/>
      </w:pPr>
    </w:p>
    <w:p>
      <w:pPr>
        <w:pStyle w:val="ListParagraph"/>
        <w:numPr>
          <w:ilvl w:val="0"/>
          <w:numId w:val="51"/>
        </w:numPr>
        <w:tabs>
          <w:tab w:pos="442" w:val="left" w:leader="none"/>
        </w:tabs>
        <w:spacing w:line="240" w:lineRule="auto" w:before="0" w:after="0"/>
        <w:ind w:left="100" w:right="0" w:firstLine="0"/>
        <w:jc w:val="left"/>
        <w:rPr>
          <w:sz w:val="24"/>
        </w:rPr>
      </w:pPr>
      <w:r>
        <w:rPr>
          <w:sz w:val="24"/>
        </w:rPr>
        <w:t>An educational agency or institution may disclose directory information</w:t>
      </w:r>
      <w:r>
        <w:rPr>
          <w:spacing w:val="-21"/>
          <w:sz w:val="24"/>
        </w:rPr>
        <w:t> </w:t>
      </w:r>
      <w:r>
        <w:rPr>
          <w:sz w:val="24"/>
        </w:rPr>
        <w:t>about former students without complying with the notice and opt out conditions </w:t>
      </w:r>
      <w:r>
        <w:rPr>
          <w:spacing w:val="-3"/>
          <w:sz w:val="24"/>
        </w:rPr>
        <w:t>in </w:t>
      </w:r>
      <w:r>
        <w:rPr>
          <w:sz w:val="24"/>
        </w:rPr>
        <w:t>paragraph (a) of this section. However, the agency or institution </w:t>
      </w:r>
      <w:r>
        <w:rPr>
          <w:spacing w:val="-4"/>
          <w:sz w:val="24"/>
        </w:rPr>
        <w:t>must </w:t>
      </w:r>
      <w:r>
        <w:rPr>
          <w:sz w:val="24"/>
        </w:rPr>
        <w:t>continue to honor any valid request to opt out of the disclosure of directory information made while a student was </w:t>
      </w:r>
      <w:r>
        <w:rPr>
          <w:spacing w:val="-3"/>
          <w:sz w:val="24"/>
        </w:rPr>
        <w:t>in </w:t>
      </w:r>
      <w:r>
        <w:rPr>
          <w:sz w:val="24"/>
        </w:rPr>
        <w:t>attendance unless the student rescinds the opt out request.</w:t>
      </w:r>
    </w:p>
    <w:p>
      <w:pPr>
        <w:pStyle w:val="BodyText"/>
      </w:pPr>
    </w:p>
    <w:p>
      <w:pPr>
        <w:pStyle w:val="ListParagraph"/>
        <w:numPr>
          <w:ilvl w:val="0"/>
          <w:numId w:val="51"/>
        </w:numPr>
        <w:tabs>
          <w:tab w:pos="433" w:val="left" w:leader="none"/>
        </w:tabs>
        <w:spacing w:line="240" w:lineRule="auto" w:before="0" w:after="0"/>
        <w:ind w:left="100" w:right="164" w:firstLine="0"/>
        <w:jc w:val="left"/>
        <w:rPr>
          <w:sz w:val="24"/>
        </w:rPr>
      </w:pPr>
      <w:r>
        <w:rPr>
          <w:sz w:val="24"/>
        </w:rPr>
        <w:t>A parent or eligible student may</w:t>
      </w:r>
      <w:r>
        <w:rPr>
          <w:spacing w:val="-20"/>
          <w:sz w:val="24"/>
        </w:rPr>
        <w:t> </w:t>
      </w:r>
      <w:r>
        <w:rPr>
          <w:sz w:val="24"/>
        </w:rPr>
        <w:t>not use the right under paragraph (a)(2) of this section </w:t>
      </w:r>
      <w:r>
        <w:rPr>
          <w:spacing w:val="2"/>
          <w:sz w:val="24"/>
        </w:rPr>
        <w:t>to </w:t>
      </w:r>
      <w:r>
        <w:rPr>
          <w:sz w:val="24"/>
        </w:rPr>
        <w:t>opt out of directory information disclosures to</w:t>
      </w:r>
      <w:r>
        <w:rPr>
          <w:spacing w:val="-5"/>
          <w:sz w:val="24"/>
        </w:rPr>
        <w:t> </w:t>
      </w:r>
      <w:r>
        <w:rPr>
          <w:sz w:val="24"/>
        </w:rPr>
        <w:t>–</w:t>
      </w:r>
    </w:p>
    <w:p>
      <w:pPr>
        <w:pStyle w:val="BodyText"/>
      </w:pPr>
    </w:p>
    <w:p>
      <w:pPr>
        <w:pStyle w:val="ListParagraph"/>
        <w:numPr>
          <w:ilvl w:val="1"/>
          <w:numId w:val="51"/>
        </w:numPr>
        <w:tabs>
          <w:tab w:pos="505" w:val="left" w:leader="none"/>
        </w:tabs>
        <w:spacing w:line="240" w:lineRule="auto" w:before="0" w:after="0"/>
        <w:ind w:left="100" w:right="53" w:firstLine="0"/>
        <w:jc w:val="left"/>
        <w:rPr>
          <w:sz w:val="24"/>
        </w:rPr>
      </w:pPr>
      <w:r>
        <w:rPr>
          <w:sz w:val="24"/>
        </w:rPr>
        <w:t>Prevent an educational agency or institution from disclosing or requiring a student to disclose the student’s name, identifier, or institutional e-mail address </w:t>
      </w:r>
      <w:r>
        <w:rPr>
          <w:spacing w:val="-3"/>
          <w:sz w:val="24"/>
        </w:rPr>
        <w:t>in </w:t>
      </w:r>
      <w:r>
        <w:rPr>
          <w:sz w:val="24"/>
        </w:rPr>
        <w:t>a class </w:t>
      </w:r>
      <w:r>
        <w:rPr>
          <w:spacing w:val="-3"/>
          <w:sz w:val="24"/>
        </w:rPr>
        <w:t>in </w:t>
      </w:r>
      <w:r>
        <w:rPr>
          <w:sz w:val="24"/>
        </w:rPr>
        <w:t>which the student </w:t>
      </w:r>
      <w:r>
        <w:rPr>
          <w:spacing w:val="-3"/>
          <w:sz w:val="24"/>
        </w:rPr>
        <w:t>is </w:t>
      </w:r>
      <w:r>
        <w:rPr>
          <w:sz w:val="24"/>
        </w:rPr>
        <w:t>enrolled;</w:t>
      </w:r>
      <w:r>
        <w:rPr>
          <w:spacing w:val="-3"/>
          <w:sz w:val="24"/>
        </w:rPr>
        <w:t> </w:t>
      </w:r>
      <w:r>
        <w:rPr>
          <w:sz w:val="24"/>
        </w:rPr>
        <w:t>or</w:t>
      </w:r>
    </w:p>
    <w:p>
      <w:pPr>
        <w:pStyle w:val="BodyText"/>
        <w:spacing w:before="10"/>
        <w:rPr>
          <w:sz w:val="23"/>
        </w:rPr>
      </w:pPr>
    </w:p>
    <w:p>
      <w:pPr>
        <w:pStyle w:val="ListParagraph"/>
        <w:numPr>
          <w:ilvl w:val="1"/>
          <w:numId w:val="51"/>
        </w:numPr>
        <w:tabs>
          <w:tab w:pos="505" w:val="left" w:leader="none"/>
        </w:tabs>
        <w:spacing w:line="240" w:lineRule="auto" w:before="1" w:after="0"/>
        <w:ind w:left="100" w:right="14" w:firstLine="0"/>
        <w:jc w:val="left"/>
        <w:rPr>
          <w:sz w:val="24"/>
        </w:rPr>
      </w:pPr>
      <w:r>
        <w:rPr>
          <w:sz w:val="24"/>
        </w:rPr>
        <w:t>Prevent an educational agency or institution from requiring a student to wear, to display publicly, or to disclose a student ID card or badge that exhibits information that </w:t>
      </w:r>
      <w:r>
        <w:rPr>
          <w:spacing w:val="-3"/>
          <w:sz w:val="24"/>
        </w:rPr>
        <w:t>may be </w:t>
      </w:r>
      <w:r>
        <w:rPr>
          <w:sz w:val="24"/>
        </w:rPr>
        <w:t>designated as directory information under § 99.3 and that has been properly designated by the educational agency or institution</w:t>
      </w:r>
      <w:r>
        <w:rPr>
          <w:spacing w:val="-19"/>
          <w:sz w:val="24"/>
        </w:rPr>
        <w:t> </w:t>
      </w:r>
      <w:r>
        <w:rPr>
          <w:sz w:val="24"/>
        </w:rPr>
        <w:t>as</w:t>
      </w:r>
    </w:p>
    <w:p>
      <w:pPr>
        <w:pStyle w:val="BodyText"/>
        <w:spacing w:before="72"/>
        <w:ind w:left="100" w:right="326"/>
      </w:pPr>
      <w:r>
        <w:rPr/>
        <w:br w:type="column"/>
      </w:r>
      <w:r>
        <w:rPr/>
        <w:t>directory information in the public notice provided under paragraph (a)(1) of this section.</w:t>
      </w:r>
    </w:p>
    <w:p>
      <w:pPr>
        <w:pStyle w:val="BodyText"/>
      </w:pPr>
    </w:p>
    <w:p>
      <w:pPr>
        <w:pStyle w:val="ListParagraph"/>
        <w:numPr>
          <w:ilvl w:val="0"/>
          <w:numId w:val="51"/>
        </w:numPr>
        <w:tabs>
          <w:tab w:pos="503" w:val="left" w:leader="none"/>
        </w:tabs>
        <w:spacing w:line="240" w:lineRule="auto" w:before="0" w:after="0"/>
        <w:ind w:left="100" w:right="193" w:firstLine="0"/>
        <w:jc w:val="left"/>
        <w:rPr>
          <w:sz w:val="24"/>
        </w:rPr>
      </w:pPr>
      <w:r>
        <w:rPr>
          <w:sz w:val="24"/>
        </w:rPr>
        <w:t>In its public notice to parents and eligible students </w:t>
      </w:r>
      <w:r>
        <w:rPr>
          <w:spacing w:val="-3"/>
          <w:sz w:val="24"/>
        </w:rPr>
        <w:t>in </w:t>
      </w:r>
      <w:r>
        <w:rPr>
          <w:sz w:val="24"/>
        </w:rPr>
        <w:t>attendance at the agency or institution that </w:t>
      </w:r>
      <w:r>
        <w:rPr>
          <w:spacing w:val="-5"/>
          <w:sz w:val="24"/>
        </w:rPr>
        <w:t>is </w:t>
      </w:r>
      <w:r>
        <w:rPr>
          <w:sz w:val="24"/>
        </w:rPr>
        <w:t>described </w:t>
      </w:r>
      <w:r>
        <w:rPr>
          <w:spacing w:val="-3"/>
          <w:sz w:val="24"/>
        </w:rPr>
        <w:t>in </w:t>
      </w:r>
      <w:r>
        <w:rPr>
          <w:sz w:val="24"/>
        </w:rPr>
        <w:t>paragraph (a) of this section, an educational agency or institution </w:t>
      </w:r>
      <w:r>
        <w:rPr>
          <w:spacing w:val="-3"/>
          <w:sz w:val="24"/>
        </w:rPr>
        <w:t>may </w:t>
      </w:r>
      <w:r>
        <w:rPr>
          <w:sz w:val="24"/>
        </w:rPr>
        <w:t>specify that disclosure of directory information will </w:t>
      </w:r>
      <w:r>
        <w:rPr>
          <w:spacing w:val="-3"/>
          <w:sz w:val="24"/>
        </w:rPr>
        <w:t>be </w:t>
      </w:r>
      <w:r>
        <w:rPr>
          <w:sz w:val="24"/>
        </w:rPr>
        <w:t>limited to specific parties, for specific purposes, or both. When an educational agency or institution specifies that disclosure of directory information will </w:t>
      </w:r>
      <w:r>
        <w:rPr>
          <w:spacing w:val="-3"/>
          <w:sz w:val="24"/>
        </w:rPr>
        <w:t>be </w:t>
      </w:r>
      <w:r>
        <w:rPr>
          <w:sz w:val="24"/>
        </w:rPr>
        <w:t>limited to specific parties, for specific purposes,</w:t>
      </w:r>
      <w:r>
        <w:rPr>
          <w:spacing w:val="-17"/>
          <w:sz w:val="24"/>
        </w:rPr>
        <w:t> </w:t>
      </w:r>
      <w:r>
        <w:rPr>
          <w:sz w:val="24"/>
        </w:rPr>
        <w:t>or both, the educational agency or institution </w:t>
      </w:r>
      <w:r>
        <w:rPr>
          <w:spacing w:val="-3"/>
          <w:sz w:val="24"/>
        </w:rPr>
        <w:t>must limit </w:t>
      </w:r>
      <w:r>
        <w:rPr>
          <w:sz w:val="24"/>
        </w:rPr>
        <w:t>its directory information disclosures to those specified </w:t>
      </w:r>
      <w:r>
        <w:rPr>
          <w:spacing w:val="-3"/>
          <w:sz w:val="24"/>
        </w:rPr>
        <w:t>in </w:t>
      </w:r>
      <w:r>
        <w:rPr>
          <w:sz w:val="24"/>
        </w:rPr>
        <w:t>its public notice that </w:t>
      </w:r>
      <w:r>
        <w:rPr>
          <w:spacing w:val="-5"/>
          <w:sz w:val="24"/>
        </w:rPr>
        <w:t>is </w:t>
      </w:r>
      <w:r>
        <w:rPr>
          <w:sz w:val="24"/>
        </w:rPr>
        <w:t>described </w:t>
      </w:r>
      <w:r>
        <w:rPr>
          <w:spacing w:val="-3"/>
          <w:sz w:val="24"/>
        </w:rPr>
        <w:t>in </w:t>
      </w:r>
      <w:r>
        <w:rPr>
          <w:sz w:val="24"/>
        </w:rPr>
        <w:t>paragraph (a) of this section.</w:t>
      </w:r>
    </w:p>
    <w:p>
      <w:pPr>
        <w:pStyle w:val="BodyText"/>
        <w:spacing w:before="11"/>
        <w:rPr>
          <w:sz w:val="23"/>
        </w:rPr>
      </w:pPr>
    </w:p>
    <w:p>
      <w:pPr>
        <w:pStyle w:val="ListParagraph"/>
        <w:numPr>
          <w:ilvl w:val="0"/>
          <w:numId w:val="51"/>
        </w:numPr>
        <w:tabs>
          <w:tab w:pos="489" w:val="left" w:leader="none"/>
        </w:tabs>
        <w:spacing w:line="240" w:lineRule="auto" w:before="0" w:after="0"/>
        <w:ind w:left="100" w:right="168" w:firstLine="0"/>
        <w:jc w:val="left"/>
        <w:rPr>
          <w:sz w:val="24"/>
        </w:rPr>
      </w:pPr>
      <w:r>
        <w:rPr>
          <w:sz w:val="24"/>
        </w:rPr>
        <w:t>An educational agency or institution may not disclose or confirm directory information without meeting the written consent requirements </w:t>
      </w:r>
      <w:r>
        <w:rPr>
          <w:spacing w:val="-3"/>
          <w:sz w:val="24"/>
        </w:rPr>
        <w:t>in </w:t>
      </w:r>
      <w:r>
        <w:rPr>
          <w:sz w:val="24"/>
        </w:rPr>
        <w:t>§ 99.30 </w:t>
      </w:r>
      <w:r>
        <w:rPr>
          <w:spacing w:val="-3"/>
          <w:sz w:val="24"/>
        </w:rPr>
        <w:t>if </w:t>
      </w:r>
      <w:r>
        <w:rPr>
          <w:sz w:val="24"/>
        </w:rPr>
        <w:t>a student’s social security number or</w:t>
      </w:r>
      <w:r>
        <w:rPr>
          <w:spacing w:val="-19"/>
          <w:sz w:val="24"/>
        </w:rPr>
        <w:t> </w:t>
      </w:r>
      <w:r>
        <w:rPr>
          <w:sz w:val="24"/>
        </w:rPr>
        <w:t>other non-directory information </w:t>
      </w:r>
      <w:r>
        <w:rPr>
          <w:spacing w:val="-5"/>
          <w:sz w:val="24"/>
        </w:rPr>
        <w:t>is </w:t>
      </w:r>
      <w:r>
        <w:rPr>
          <w:sz w:val="24"/>
        </w:rPr>
        <w:t>used alone or combined with other data elements to identify or </w:t>
      </w:r>
      <w:r>
        <w:rPr>
          <w:spacing w:val="-3"/>
          <w:sz w:val="24"/>
        </w:rPr>
        <w:t>help </w:t>
      </w:r>
      <w:r>
        <w:rPr>
          <w:sz w:val="24"/>
        </w:rPr>
        <w:t>identify the student or the student’s</w:t>
      </w:r>
      <w:r>
        <w:rPr>
          <w:spacing w:val="-4"/>
          <w:sz w:val="24"/>
        </w:rPr>
        <w:t> </w:t>
      </w:r>
      <w:r>
        <w:rPr>
          <w:sz w:val="24"/>
        </w:rPr>
        <w:t>records.</w:t>
      </w:r>
    </w:p>
    <w:p>
      <w:pPr>
        <w:pStyle w:val="BodyText"/>
        <w:spacing w:before="11"/>
        <w:rPr>
          <w:sz w:val="23"/>
        </w:rPr>
      </w:pPr>
    </w:p>
    <w:p>
      <w:pPr>
        <w:spacing w:line="242" w:lineRule="auto" w:before="0"/>
        <w:ind w:left="100" w:right="352" w:firstLine="0"/>
        <w:jc w:val="left"/>
        <w:rPr>
          <w:i/>
          <w:sz w:val="24"/>
        </w:rPr>
      </w:pPr>
      <w:r>
        <w:rPr>
          <w:i/>
          <w:sz w:val="24"/>
        </w:rPr>
        <w:t>(Authority: 20 U.S.C. 1232g (a)(5) (A) </w:t>
      </w:r>
      <w:r>
        <w:rPr>
          <w:i/>
          <w:sz w:val="24"/>
        </w:rPr>
        <w:t>and (B))</w:t>
      </w:r>
    </w:p>
    <w:p>
      <w:pPr>
        <w:pStyle w:val="BodyText"/>
        <w:spacing w:before="2"/>
        <w:rPr>
          <w:i/>
        </w:rPr>
      </w:pPr>
    </w:p>
    <w:p>
      <w:pPr>
        <w:pStyle w:val="Heading3"/>
        <w:ind w:right="284"/>
      </w:pPr>
      <w:r>
        <w:rPr>
          <w:i/>
        </w:rPr>
        <w:t>§ 99.38 What conditions apply to </w:t>
      </w:r>
      <w:r>
        <w:rPr/>
        <w:t>disclosure of information as permitted by State statute adopted after November 19, 1974, concerning the juvenile justice system?</w:t>
      </w:r>
    </w:p>
    <w:p>
      <w:pPr>
        <w:pStyle w:val="BodyText"/>
        <w:spacing w:before="7"/>
        <w:rPr>
          <w:b/>
          <w:i/>
          <w:sz w:val="23"/>
        </w:rPr>
      </w:pPr>
    </w:p>
    <w:p>
      <w:pPr>
        <w:pStyle w:val="ListParagraph"/>
        <w:numPr>
          <w:ilvl w:val="0"/>
          <w:numId w:val="52"/>
        </w:numPr>
        <w:tabs>
          <w:tab w:pos="431" w:val="left" w:leader="none"/>
        </w:tabs>
        <w:spacing w:line="240" w:lineRule="auto" w:before="0" w:after="0"/>
        <w:ind w:left="100" w:right="133" w:firstLine="0"/>
        <w:jc w:val="left"/>
        <w:rPr>
          <w:sz w:val="24"/>
        </w:rPr>
      </w:pPr>
      <w:r>
        <w:rPr>
          <w:sz w:val="24"/>
        </w:rPr>
        <w:t>If reporting or disclosure allowed by State statute concerns the juvenile</w:t>
      </w:r>
      <w:r>
        <w:rPr>
          <w:spacing w:val="-20"/>
          <w:sz w:val="24"/>
        </w:rPr>
        <w:t> </w:t>
      </w:r>
      <w:r>
        <w:rPr>
          <w:sz w:val="24"/>
        </w:rPr>
        <w:t>justice system and the system's ability</w:t>
      </w:r>
      <w:r>
        <w:rPr>
          <w:spacing w:val="-16"/>
          <w:sz w:val="24"/>
        </w:rPr>
        <w:t> </w:t>
      </w:r>
      <w:r>
        <w:rPr>
          <w:spacing w:val="2"/>
          <w:sz w:val="24"/>
        </w:rPr>
        <w:t>to</w:t>
      </w:r>
    </w:p>
    <w:p>
      <w:pPr>
        <w:spacing w:after="0" w:line="240" w:lineRule="auto"/>
        <w:jc w:val="left"/>
        <w:rPr>
          <w:sz w:val="24"/>
        </w:rPr>
        <w:sectPr>
          <w:pgSz w:w="12240" w:h="15840"/>
          <w:pgMar w:header="0" w:footer="787" w:top="1360" w:bottom="980" w:left="1700" w:right="1680"/>
          <w:cols w:num="2" w:equalWidth="0">
            <w:col w:w="4056" w:space="626"/>
            <w:col w:w="4178"/>
          </w:cols>
        </w:sectPr>
      </w:pPr>
    </w:p>
    <w:p>
      <w:pPr>
        <w:pStyle w:val="BodyText"/>
        <w:spacing w:before="72"/>
        <w:ind w:left="100"/>
      </w:pPr>
      <w:r>
        <w:rPr/>
        <w:t>effectively serve, prior to adjudication, the student whose records are released, an educational agency or institution may disclose education records under</w:t>
      </w:r>
    </w:p>
    <w:p>
      <w:pPr>
        <w:pStyle w:val="BodyText"/>
        <w:spacing w:before="2"/>
        <w:ind w:left="100"/>
      </w:pPr>
      <w:r>
        <w:rPr/>
        <w:t>§ 99.31(a)(5)(i)(B).</w:t>
      </w:r>
    </w:p>
    <w:p>
      <w:pPr>
        <w:pStyle w:val="BodyText"/>
        <w:spacing w:before="11"/>
        <w:rPr>
          <w:sz w:val="23"/>
        </w:rPr>
      </w:pPr>
    </w:p>
    <w:p>
      <w:pPr>
        <w:pStyle w:val="ListParagraph"/>
        <w:numPr>
          <w:ilvl w:val="0"/>
          <w:numId w:val="52"/>
        </w:numPr>
        <w:tabs>
          <w:tab w:pos="441" w:val="left" w:leader="none"/>
        </w:tabs>
        <w:spacing w:line="240" w:lineRule="auto" w:before="0" w:after="0"/>
        <w:ind w:left="100" w:right="0" w:firstLine="0"/>
        <w:jc w:val="left"/>
        <w:rPr>
          <w:sz w:val="24"/>
        </w:rPr>
      </w:pPr>
      <w:r>
        <w:rPr>
          <w:sz w:val="24"/>
        </w:rPr>
        <w:t>The officials and authorities to</w:t>
      </w:r>
      <w:r>
        <w:rPr>
          <w:spacing w:val="-13"/>
          <w:sz w:val="24"/>
        </w:rPr>
        <w:t> </w:t>
      </w:r>
      <w:r>
        <w:rPr>
          <w:sz w:val="24"/>
        </w:rPr>
        <w:t>whom the records are disclosed shall certify </w:t>
      </w:r>
      <w:r>
        <w:rPr>
          <w:spacing w:val="-3"/>
          <w:sz w:val="24"/>
        </w:rPr>
        <w:t>in </w:t>
      </w:r>
      <w:r>
        <w:rPr>
          <w:sz w:val="24"/>
        </w:rPr>
        <w:t>writing </w:t>
      </w:r>
      <w:r>
        <w:rPr>
          <w:spacing w:val="2"/>
          <w:sz w:val="24"/>
        </w:rPr>
        <w:t>to </w:t>
      </w:r>
      <w:r>
        <w:rPr>
          <w:sz w:val="24"/>
        </w:rPr>
        <w:t>the educational agency or institution that the information will not </w:t>
      </w:r>
      <w:r>
        <w:rPr>
          <w:spacing w:val="-3"/>
          <w:sz w:val="24"/>
        </w:rPr>
        <w:t>be </w:t>
      </w:r>
      <w:r>
        <w:rPr>
          <w:sz w:val="24"/>
        </w:rPr>
        <w:t>disclosed to any other party, except as provided under State </w:t>
      </w:r>
      <w:r>
        <w:rPr>
          <w:spacing w:val="-3"/>
          <w:sz w:val="24"/>
        </w:rPr>
        <w:t>law, </w:t>
      </w:r>
      <w:r>
        <w:rPr>
          <w:sz w:val="24"/>
        </w:rPr>
        <w:t>without the prior written consent of the parent</w:t>
      </w:r>
      <w:r>
        <w:rPr>
          <w:spacing w:val="-13"/>
          <w:sz w:val="24"/>
        </w:rPr>
        <w:t> </w:t>
      </w:r>
      <w:r>
        <w:rPr>
          <w:sz w:val="24"/>
        </w:rPr>
        <w:t>of</w:t>
      </w:r>
    </w:p>
    <w:p>
      <w:pPr>
        <w:pStyle w:val="BodyText"/>
        <w:spacing w:line="274" w:lineRule="exact"/>
        <w:ind w:left="100"/>
      </w:pPr>
      <w:r>
        <w:rPr/>
        <w:t>the student.</w:t>
      </w:r>
    </w:p>
    <w:p>
      <w:pPr>
        <w:pStyle w:val="BodyText"/>
        <w:spacing w:before="1"/>
      </w:pPr>
    </w:p>
    <w:p>
      <w:pPr>
        <w:spacing w:before="0"/>
        <w:ind w:left="100" w:right="0" w:firstLine="0"/>
        <w:jc w:val="left"/>
        <w:rPr>
          <w:i/>
          <w:sz w:val="24"/>
        </w:rPr>
      </w:pPr>
      <w:r>
        <w:rPr>
          <w:i/>
          <w:sz w:val="24"/>
        </w:rPr>
        <w:t>(Authority: 20 U.S.C. 1232g((b)(1)(J))</w:t>
      </w:r>
    </w:p>
    <w:p>
      <w:pPr>
        <w:pStyle w:val="BodyText"/>
        <w:spacing w:before="4"/>
        <w:rPr>
          <w:i/>
        </w:rPr>
      </w:pPr>
    </w:p>
    <w:p>
      <w:pPr>
        <w:pStyle w:val="Heading3"/>
      </w:pPr>
      <w:r>
        <w:rPr>
          <w:i/>
        </w:rPr>
        <w:t>§ 99.39 What definitions apply to the </w:t>
      </w:r>
      <w:r>
        <w:rPr/>
        <w:t>nonconsensual disclosure of records by postsecondary educational institutions in connection with disciplinary proceedings concerning crimes of violence or nonforcible sex offenses?</w:t>
      </w:r>
    </w:p>
    <w:p>
      <w:pPr>
        <w:pStyle w:val="BodyText"/>
        <w:spacing w:before="6"/>
        <w:rPr>
          <w:b/>
          <w:i/>
          <w:sz w:val="23"/>
        </w:rPr>
      </w:pPr>
    </w:p>
    <w:p>
      <w:pPr>
        <w:pStyle w:val="BodyText"/>
        <w:ind w:left="100"/>
      </w:pPr>
      <w:r>
        <w:rPr/>
        <w:t>As used in this part:</w:t>
      </w:r>
    </w:p>
    <w:p>
      <w:pPr>
        <w:pStyle w:val="BodyText"/>
      </w:pPr>
    </w:p>
    <w:p>
      <w:pPr>
        <w:pStyle w:val="BodyText"/>
        <w:ind w:left="100" w:right="182"/>
      </w:pPr>
      <w:r>
        <w:rPr/>
        <w:t>"Alleged perpetrator of a crime of violence" is a student who is alleged to have committed acts that would, if proven, constitute any of the</w:t>
      </w:r>
    </w:p>
    <w:p>
      <w:pPr>
        <w:pStyle w:val="BodyText"/>
        <w:spacing w:before="2"/>
        <w:ind w:left="100" w:right="213"/>
      </w:pPr>
      <w:r>
        <w:rPr/>
        <w:t>following offenses or attempts to commit the following offenses that are defined in appendix A to this part:</w:t>
      </w:r>
    </w:p>
    <w:p>
      <w:pPr>
        <w:pStyle w:val="BodyText"/>
      </w:pPr>
    </w:p>
    <w:p>
      <w:pPr>
        <w:pStyle w:val="BodyText"/>
        <w:spacing w:line="275" w:lineRule="exact"/>
        <w:ind w:left="100"/>
      </w:pPr>
      <w:r>
        <w:rPr/>
        <w:t>Arson</w:t>
      </w:r>
    </w:p>
    <w:p>
      <w:pPr>
        <w:pStyle w:val="BodyText"/>
        <w:spacing w:line="242" w:lineRule="auto"/>
        <w:ind w:left="100" w:right="1779"/>
      </w:pPr>
      <w:r>
        <w:rPr/>
        <w:t>Assault offenses Burglary</w:t>
      </w:r>
    </w:p>
    <w:p>
      <w:pPr>
        <w:pStyle w:val="BodyText"/>
        <w:spacing w:line="242" w:lineRule="auto"/>
        <w:ind w:left="100" w:right="680"/>
      </w:pPr>
      <w:r>
        <w:rPr/>
        <w:t>Criminal homicide-manslaughter by negligence</w:t>
      </w:r>
    </w:p>
    <w:p>
      <w:pPr>
        <w:pStyle w:val="BodyText"/>
        <w:ind w:left="100" w:right="680"/>
      </w:pPr>
      <w:r>
        <w:rPr/>
        <w:t>Criminal homicide-murder and nonnegligent manslaughter Destruction/damage/vandalism of property</w:t>
      </w:r>
    </w:p>
    <w:p>
      <w:pPr>
        <w:pStyle w:val="BodyText"/>
        <w:spacing w:line="242" w:lineRule="auto"/>
        <w:ind w:left="100" w:right="1779"/>
      </w:pPr>
      <w:r>
        <w:rPr/>
        <w:t>Kidnapping/abduction Robbery</w:t>
      </w:r>
    </w:p>
    <w:p>
      <w:pPr>
        <w:pStyle w:val="BodyText"/>
        <w:spacing w:line="271" w:lineRule="exact" w:before="1"/>
        <w:ind w:left="100"/>
      </w:pPr>
      <w:r>
        <w:rPr/>
        <w:t>Forcible sex offenses</w:t>
      </w:r>
    </w:p>
    <w:p>
      <w:pPr>
        <w:pStyle w:val="BodyText"/>
        <w:rPr>
          <w:sz w:val="30"/>
        </w:rPr>
      </w:pPr>
      <w:r>
        <w:rPr/>
        <w:br w:type="column"/>
      </w:r>
      <w:r>
        <w:rPr>
          <w:sz w:val="30"/>
        </w:rPr>
      </w:r>
    </w:p>
    <w:p>
      <w:pPr>
        <w:pStyle w:val="BodyText"/>
        <w:spacing w:before="1"/>
        <w:ind w:left="100" w:right="138"/>
      </w:pPr>
      <w:r>
        <w:rPr/>
        <w:t>"Alleged perpetrator of a nonforcible</w:t>
      </w:r>
      <w:r>
        <w:rPr>
          <w:spacing w:val="-17"/>
        </w:rPr>
        <w:t> </w:t>
      </w:r>
      <w:r>
        <w:rPr/>
        <w:t>sex offense" means a student who </w:t>
      </w:r>
      <w:r>
        <w:rPr>
          <w:spacing w:val="-3"/>
        </w:rPr>
        <w:t>is </w:t>
      </w:r>
      <w:r>
        <w:rPr/>
        <w:t>alleged to have committed acts that, </w:t>
      </w:r>
      <w:r>
        <w:rPr>
          <w:spacing w:val="-3"/>
        </w:rPr>
        <w:t>if </w:t>
      </w:r>
      <w:r>
        <w:rPr/>
        <w:t>proven, would constitute statutory rape or incest. These offenses are defined in appendix A to this</w:t>
      </w:r>
      <w:r>
        <w:rPr>
          <w:spacing w:val="-3"/>
        </w:rPr>
        <w:t> </w:t>
      </w:r>
      <w:r>
        <w:rPr/>
        <w:t>part.</w:t>
      </w:r>
    </w:p>
    <w:p>
      <w:pPr>
        <w:pStyle w:val="BodyText"/>
      </w:pPr>
    </w:p>
    <w:p>
      <w:pPr>
        <w:pStyle w:val="BodyText"/>
        <w:ind w:left="100" w:right="137"/>
      </w:pPr>
      <w:r>
        <w:rPr/>
        <w:t>"Final results" means a decision or determination, </w:t>
      </w:r>
      <w:r>
        <w:rPr>
          <w:spacing w:val="-3"/>
        </w:rPr>
        <w:t>made </w:t>
      </w:r>
      <w:r>
        <w:rPr/>
        <w:t>by an honor court or council, committee, commission, or other entity authorized to resolve disciplinary matters within the institution. The disclosure of final</w:t>
      </w:r>
      <w:r>
        <w:rPr>
          <w:spacing w:val="-26"/>
        </w:rPr>
        <w:t> </w:t>
      </w:r>
      <w:r>
        <w:rPr/>
        <w:t>results must include only the name of the student, the violation committed, and any sanction imposed by the institution against the</w:t>
      </w:r>
      <w:r>
        <w:rPr>
          <w:spacing w:val="-3"/>
        </w:rPr>
        <w:t> </w:t>
      </w:r>
      <w:r>
        <w:rPr/>
        <w:t>student.</w:t>
      </w:r>
    </w:p>
    <w:p>
      <w:pPr>
        <w:pStyle w:val="BodyText"/>
        <w:spacing w:before="2"/>
        <w:ind w:left="100" w:right="59"/>
      </w:pPr>
      <w:r>
        <w:rPr/>
        <w:t>"Sanction imposed" means a description of the disciplinary action taken by the institution, the date of its imposition, and its duration.</w:t>
      </w:r>
    </w:p>
    <w:p>
      <w:pPr>
        <w:pStyle w:val="BodyText"/>
      </w:pPr>
    </w:p>
    <w:p>
      <w:pPr>
        <w:pStyle w:val="BodyText"/>
        <w:ind w:left="100" w:right="151"/>
      </w:pPr>
      <w:r>
        <w:rPr/>
        <w:t>"Violation committed" means the institutional rules or code sections that were violated and any essential findings supporting the institution's conclusion that the violation was committed.</w:t>
      </w:r>
    </w:p>
    <w:p>
      <w:pPr>
        <w:pStyle w:val="BodyText"/>
        <w:spacing w:before="11"/>
        <w:rPr>
          <w:sz w:val="23"/>
        </w:rPr>
      </w:pPr>
    </w:p>
    <w:p>
      <w:pPr>
        <w:spacing w:before="0"/>
        <w:ind w:left="100" w:right="0" w:firstLine="0"/>
        <w:jc w:val="left"/>
        <w:rPr>
          <w:i/>
          <w:sz w:val="24"/>
        </w:rPr>
      </w:pPr>
      <w:r>
        <w:rPr>
          <w:i/>
          <w:sz w:val="24"/>
        </w:rPr>
        <w:t>(Authority: 20 U.S.C.1232g (b)(6))</w:t>
      </w:r>
    </w:p>
    <w:p>
      <w:pPr>
        <w:pStyle w:val="BodyText"/>
        <w:spacing w:before="6"/>
        <w:rPr>
          <w:i/>
        </w:rPr>
      </w:pPr>
    </w:p>
    <w:p>
      <w:pPr>
        <w:pStyle w:val="Heading1"/>
        <w:ind w:right="344"/>
      </w:pPr>
      <w:r>
        <w:rPr/>
        <w:t>Subpart E-What are the Enforcement Procedures?</w:t>
      </w:r>
    </w:p>
    <w:p>
      <w:pPr>
        <w:pStyle w:val="BodyText"/>
        <w:rPr>
          <w:b/>
        </w:rPr>
      </w:pPr>
    </w:p>
    <w:p>
      <w:pPr>
        <w:pStyle w:val="Heading3"/>
        <w:spacing w:before="1"/>
        <w:ind w:right="165"/>
      </w:pPr>
      <w:r>
        <w:rPr>
          <w:i/>
        </w:rPr>
        <w:t>§ 99.60 What functions has the </w:t>
      </w:r>
      <w:r>
        <w:rPr/>
        <w:t>Secretary delegated to the Office and to the Office of Administrative Law Judges?</w:t>
      </w:r>
    </w:p>
    <w:p>
      <w:pPr>
        <w:pStyle w:val="BodyText"/>
        <w:spacing w:before="6"/>
        <w:rPr>
          <w:b/>
          <w:i/>
          <w:sz w:val="23"/>
        </w:rPr>
      </w:pPr>
    </w:p>
    <w:p>
      <w:pPr>
        <w:pStyle w:val="ListParagraph"/>
        <w:numPr>
          <w:ilvl w:val="0"/>
          <w:numId w:val="53"/>
        </w:numPr>
        <w:tabs>
          <w:tab w:pos="431" w:val="left" w:leader="none"/>
        </w:tabs>
        <w:spacing w:line="240" w:lineRule="auto" w:before="1" w:after="0"/>
        <w:ind w:left="100" w:right="659" w:firstLine="0"/>
        <w:jc w:val="left"/>
        <w:rPr>
          <w:sz w:val="24"/>
        </w:rPr>
      </w:pPr>
      <w:r>
        <w:rPr>
          <w:sz w:val="24"/>
        </w:rPr>
        <w:t>For the purposes of this</w:t>
      </w:r>
      <w:r>
        <w:rPr>
          <w:spacing w:val="-14"/>
          <w:sz w:val="24"/>
        </w:rPr>
        <w:t> </w:t>
      </w:r>
      <w:r>
        <w:rPr>
          <w:sz w:val="24"/>
        </w:rPr>
        <w:t>subpart, "Office" means the Family Policy Compliance Office, U.S. Department of</w:t>
      </w:r>
      <w:r>
        <w:rPr>
          <w:spacing w:val="-15"/>
          <w:sz w:val="24"/>
        </w:rPr>
        <w:t> </w:t>
      </w:r>
      <w:r>
        <w:rPr>
          <w:sz w:val="24"/>
        </w:rPr>
        <w:t>Education.</w:t>
      </w:r>
    </w:p>
    <w:p>
      <w:pPr>
        <w:pStyle w:val="BodyText"/>
        <w:spacing w:before="5"/>
      </w:pPr>
    </w:p>
    <w:p>
      <w:pPr>
        <w:pStyle w:val="ListParagraph"/>
        <w:numPr>
          <w:ilvl w:val="0"/>
          <w:numId w:val="53"/>
        </w:numPr>
        <w:tabs>
          <w:tab w:pos="441" w:val="left" w:leader="none"/>
        </w:tabs>
        <w:spacing w:line="274" w:lineRule="exact" w:before="0" w:after="0"/>
        <w:ind w:left="100" w:right="320" w:firstLine="0"/>
        <w:jc w:val="left"/>
        <w:rPr>
          <w:sz w:val="24"/>
        </w:rPr>
      </w:pPr>
      <w:r>
        <w:rPr>
          <w:sz w:val="24"/>
        </w:rPr>
        <w:t>The Secretary designates the</w:t>
      </w:r>
      <w:r>
        <w:rPr>
          <w:spacing w:val="-18"/>
          <w:sz w:val="24"/>
        </w:rPr>
        <w:t> </w:t>
      </w:r>
      <w:r>
        <w:rPr>
          <w:sz w:val="24"/>
        </w:rPr>
        <w:t>Office to:</w:t>
      </w:r>
    </w:p>
    <w:p>
      <w:pPr>
        <w:spacing w:after="0" w:line="274" w:lineRule="exact"/>
        <w:jc w:val="left"/>
        <w:rPr>
          <w:sz w:val="24"/>
        </w:rPr>
        <w:sectPr>
          <w:pgSz w:w="12240" w:h="15840"/>
          <w:pgMar w:header="0" w:footer="787" w:top="1360" w:bottom="980" w:left="1700" w:right="1680"/>
          <w:cols w:num="2" w:equalWidth="0">
            <w:col w:w="4046" w:space="636"/>
            <w:col w:w="4178"/>
          </w:cols>
        </w:sectPr>
      </w:pPr>
    </w:p>
    <w:p>
      <w:pPr>
        <w:pStyle w:val="BodyText"/>
        <w:rPr>
          <w:sz w:val="30"/>
        </w:rPr>
      </w:pPr>
    </w:p>
    <w:p>
      <w:pPr>
        <w:pStyle w:val="ListParagraph"/>
        <w:numPr>
          <w:ilvl w:val="1"/>
          <w:numId w:val="53"/>
        </w:numPr>
        <w:tabs>
          <w:tab w:pos="441" w:val="left" w:leader="none"/>
        </w:tabs>
        <w:spacing w:line="240" w:lineRule="auto" w:before="1" w:after="0"/>
        <w:ind w:left="100" w:right="127" w:firstLine="0"/>
        <w:jc w:val="left"/>
        <w:rPr>
          <w:sz w:val="24"/>
        </w:rPr>
      </w:pPr>
      <w:r>
        <w:rPr>
          <w:sz w:val="24"/>
        </w:rPr>
        <w:t>Investigate, process, and review complaints and violations under the</w:t>
      </w:r>
      <w:r>
        <w:rPr>
          <w:spacing w:val="-14"/>
          <w:sz w:val="24"/>
        </w:rPr>
        <w:t> </w:t>
      </w:r>
      <w:r>
        <w:rPr>
          <w:spacing w:val="-3"/>
          <w:sz w:val="24"/>
        </w:rPr>
        <w:t>Act </w:t>
      </w:r>
      <w:r>
        <w:rPr>
          <w:sz w:val="24"/>
        </w:rPr>
        <w:t>and this part;</w:t>
      </w:r>
      <w:r>
        <w:rPr>
          <w:spacing w:val="-9"/>
          <w:sz w:val="24"/>
        </w:rPr>
        <w:t> </w:t>
      </w:r>
      <w:r>
        <w:rPr>
          <w:sz w:val="24"/>
        </w:rPr>
        <w:t>and</w:t>
      </w:r>
    </w:p>
    <w:p>
      <w:pPr>
        <w:pStyle w:val="BodyText"/>
      </w:pPr>
    </w:p>
    <w:p>
      <w:pPr>
        <w:pStyle w:val="ListParagraph"/>
        <w:numPr>
          <w:ilvl w:val="1"/>
          <w:numId w:val="53"/>
        </w:numPr>
        <w:tabs>
          <w:tab w:pos="446" w:val="left" w:leader="none"/>
        </w:tabs>
        <w:spacing w:line="240" w:lineRule="auto" w:before="0" w:after="0"/>
        <w:ind w:left="100" w:right="105" w:firstLine="0"/>
        <w:jc w:val="left"/>
        <w:rPr>
          <w:sz w:val="24"/>
        </w:rPr>
      </w:pPr>
      <w:r>
        <w:rPr>
          <w:sz w:val="24"/>
        </w:rPr>
        <w:t>Provide technical assistance to ensure compliance with the </w:t>
      </w:r>
      <w:r>
        <w:rPr>
          <w:spacing w:val="-3"/>
          <w:sz w:val="24"/>
        </w:rPr>
        <w:t>Act </w:t>
      </w:r>
      <w:r>
        <w:rPr>
          <w:sz w:val="24"/>
        </w:rPr>
        <w:t>and this part.</w:t>
      </w:r>
    </w:p>
    <w:p>
      <w:pPr>
        <w:pStyle w:val="BodyText"/>
      </w:pPr>
    </w:p>
    <w:p>
      <w:pPr>
        <w:pStyle w:val="ListParagraph"/>
        <w:numPr>
          <w:ilvl w:val="0"/>
          <w:numId w:val="53"/>
        </w:numPr>
        <w:tabs>
          <w:tab w:pos="431" w:val="left" w:leader="none"/>
        </w:tabs>
        <w:spacing w:line="240" w:lineRule="auto" w:before="0" w:after="0"/>
        <w:ind w:left="100" w:right="0" w:firstLine="0"/>
        <w:jc w:val="left"/>
        <w:rPr>
          <w:sz w:val="24"/>
        </w:rPr>
      </w:pPr>
      <w:r>
        <w:rPr>
          <w:sz w:val="24"/>
        </w:rPr>
        <w:t>The Secretary designates the Office of Administrative Law Judges to </w:t>
      </w:r>
      <w:r>
        <w:rPr>
          <w:spacing w:val="-3"/>
          <w:sz w:val="24"/>
        </w:rPr>
        <w:t>act </w:t>
      </w:r>
      <w:r>
        <w:rPr>
          <w:sz w:val="24"/>
        </w:rPr>
        <w:t>as the Review Board required under the </w:t>
      </w:r>
      <w:r>
        <w:rPr>
          <w:spacing w:val="-3"/>
          <w:sz w:val="24"/>
        </w:rPr>
        <w:t>Act </w:t>
      </w:r>
      <w:r>
        <w:rPr>
          <w:sz w:val="24"/>
        </w:rPr>
        <w:t>to enforce the </w:t>
      </w:r>
      <w:r>
        <w:rPr>
          <w:spacing w:val="-3"/>
          <w:sz w:val="24"/>
        </w:rPr>
        <w:t>Act </w:t>
      </w:r>
      <w:r>
        <w:rPr>
          <w:sz w:val="24"/>
        </w:rPr>
        <w:t>with respect to all applicable programs. The term "applicable program" </w:t>
      </w:r>
      <w:r>
        <w:rPr>
          <w:spacing w:val="-3"/>
          <w:sz w:val="24"/>
        </w:rPr>
        <w:t>is </w:t>
      </w:r>
      <w:r>
        <w:rPr>
          <w:sz w:val="24"/>
        </w:rPr>
        <w:t>defined </w:t>
      </w:r>
      <w:r>
        <w:rPr>
          <w:spacing w:val="-3"/>
          <w:sz w:val="24"/>
        </w:rPr>
        <w:t>in </w:t>
      </w:r>
      <w:r>
        <w:rPr>
          <w:sz w:val="24"/>
        </w:rPr>
        <w:t>section 400 of the General Education Provisions</w:t>
      </w:r>
      <w:r>
        <w:rPr>
          <w:spacing w:val="-8"/>
          <w:sz w:val="24"/>
        </w:rPr>
        <w:t> </w:t>
      </w:r>
      <w:r>
        <w:rPr>
          <w:sz w:val="24"/>
        </w:rPr>
        <w:t>Act.</w:t>
      </w:r>
    </w:p>
    <w:p>
      <w:pPr>
        <w:pStyle w:val="BodyText"/>
        <w:spacing w:before="4"/>
      </w:pPr>
    </w:p>
    <w:p>
      <w:pPr>
        <w:spacing w:line="274" w:lineRule="exact" w:before="0"/>
        <w:ind w:left="100" w:right="105" w:firstLine="0"/>
        <w:jc w:val="left"/>
        <w:rPr>
          <w:sz w:val="24"/>
        </w:rPr>
      </w:pPr>
      <w:r>
        <w:rPr>
          <w:i/>
          <w:sz w:val="24"/>
        </w:rPr>
        <w:t>(Authority: 20 U.S.C. 1232g (f) and </w:t>
      </w:r>
      <w:r>
        <w:rPr>
          <w:sz w:val="24"/>
        </w:rPr>
        <w:t>(g), 1234))</w:t>
      </w:r>
    </w:p>
    <w:p>
      <w:pPr>
        <w:pStyle w:val="BodyText"/>
        <w:spacing w:before="1"/>
      </w:pPr>
    </w:p>
    <w:p>
      <w:pPr>
        <w:pStyle w:val="Heading3"/>
        <w:spacing w:before="1"/>
        <w:ind w:right="185"/>
      </w:pPr>
      <w:r>
        <w:rPr>
          <w:i/>
        </w:rPr>
        <w:t>§ 99.61 What responsibility does an </w:t>
      </w:r>
      <w:r>
        <w:rPr/>
        <w:t>educational agency or institution, a recipient of Department funds, or a third party outside of an educational agency or institution have concerning conflict with State or local laws?</w:t>
      </w:r>
    </w:p>
    <w:p>
      <w:pPr>
        <w:pStyle w:val="BodyText"/>
        <w:spacing w:before="6"/>
        <w:rPr>
          <w:b/>
          <w:i/>
          <w:sz w:val="23"/>
        </w:rPr>
      </w:pPr>
    </w:p>
    <w:p>
      <w:pPr>
        <w:pStyle w:val="BodyText"/>
        <w:spacing w:before="1"/>
        <w:ind w:left="100" w:right="36"/>
      </w:pPr>
      <w:r>
        <w:rPr/>
        <w:t>If an educational agency or institution determines that </w:t>
      </w:r>
      <w:r>
        <w:rPr>
          <w:spacing w:val="-5"/>
        </w:rPr>
        <w:t>it </w:t>
      </w:r>
      <w:r>
        <w:rPr/>
        <w:t>cannot comply with the </w:t>
      </w:r>
      <w:r>
        <w:rPr>
          <w:spacing w:val="-3"/>
        </w:rPr>
        <w:t>Act </w:t>
      </w:r>
      <w:r>
        <w:rPr/>
        <w:t>or this part due to a conflict with State or local </w:t>
      </w:r>
      <w:r>
        <w:rPr>
          <w:spacing w:val="-3"/>
        </w:rPr>
        <w:t>law, </w:t>
      </w:r>
      <w:r>
        <w:rPr>
          <w:spacing w:val="-5"/>
        </w:rPr>
        <w:t>it </w:t>
      </w:r>
      <w:r>
        <w:rPr>
          <w:spacing w:val="-4"/>
        </w:rPr>
        <w:t>must </w:t>
      </w:r>
      <w:r>
        <w:rPr/>
        <w:t>notify the Office within 45 days, giving the text and citation of the conflicting law. If another recipient of Department funds under any program administered by the Secretary or a third party to which personally identifiable information from education records has been non- consensually disclosed determines that </w:t>
      </w:r>
      <w:r>
        <w:rPr>
          <w:spacing w:val="-5"/>
        </w:rPr>
        <w:t>it </w:t>
      </w:r>
      <w:r>
        <w:rPr/>
        <w:t>cannot comply with the </w:t>
      </w:r>
      <w:r>
        <w:rPr>
          <w:spacing w:val="-3"/>
        </w:rPr>
        <w:t>Act </w:t>
      </w:r>
      <w:r>
        <w:rPr/>
        <w:t>or this part due to a </w:t>
      </w:r>
      <w:r>
        <w:rPr>
          <w:spacing w:val="-3"/>
        </w:rPr>
        <w:t>conflict </w:t>
      </w:r>
      <w:r>
        <w:rPr/>
        <w:t>with State or local law, </w:t>
      </w:r>
      <w:r>
        <w:rPr>
          <w:spacing w:val="-5"/>
        </w:rPr>
        <w:t>it </w:t>
      </w:r>
      <w:r>
        <w:rPr/>
        <w:t>also </w:t>
      </w:r>
      <w:r>
        <w:rPr>
          <w:spacing w:val="-3"/>
        </w:rPr>
        <w:t>must </w:t>
      </w:r>
      <w:r>
        <w:rPr/>
        <w:t>notify the Office within 45 days, giving the text and citation of the conflicting</w:t>
      </w:r>
      <w:r>
        <w:rPr>
          <w:spacing w:val="-1"/>
        </w:rPr>
        <w:t> </w:t>
      </w:r>
      <w:r>
        <w:rPr>
          <w:spacing w:val="-3"/>
        </w:rPr>
        <w:t>law.</w:t>
      </w:r>
    </w:p>
    <w:p>
      <w:pPr>
        <w:spacing w:before="72"/>
        <w:ind w:left="100" w:right="0" w:firstLine="0"/>
        <w:jc w:val="left"/>
        <w:rPr>
          <w:i/>
          <w:sz w:val="24"/>
        </w:rPr>
      </w:pPr>
      <w:r>
        <w:rPr/>
        <w:br w:type="column"/>
      </w:r>
      <w:r>
        <w:rPr>
          <w:i/>
          <w:sz w:val="24"/>
        </w:rPr>
        <w:t>(Authority: 20 U.S.C. 1232g (f))</w:t>
      </w:r>
    </w:p>
    <w:p>
      <w:pPr>
        <w:pStyle w:val="BodyText"/>
        <w:spacing w:before="4"/>
        <w:rPr>
          <w:i/>
        </w:rPr>
      </w:pPr>
    </w:p>
    <w:p>
      <w:pPr>
        <w:pStyle w:val="Heading3"/>
        <w:ind w:right="497"/>
      </w:pPr>
      <w:r>
        <w:rPr>
          <w:i/>
        </w:rPr>
        <w:t>§ 99.62 What information must an </w:t>
      </w:r>
      <w:r>
        <w:rPr/>
        <w:t>educational agency or institution or other recipient of Department funds submit to the Office?</w:t>
      </w:r>
    </w:p>
    <w:p>
      <w:pPr>
        <w:pStyle w:val="BodyText"/>
        <w:spacing w:before="6"/>
        <w:rPr>
          <w:b/>
          <w:i/>
          <w:sz w:val="23"/>
        </w:rPr>
      </w:pPr>
    </w:p>
    <w:p>
      <w:pPr>
        <w:pStyle w:val="BodyText"/>
        <w:ind w:left="100" w:right="138"/>
      </w:pPr>
      <w:r>
        <w:rPr/>
        <w:t>The Office </w:t>
      </w:r>
      <w:r>
        <w:rPr>
          <w:spacing w:val="-3"/>
        </w:rPr>
        <w:t>may </w:t>
      </w:r>
      <w:r>
        <w:rPr/>
        <w:t>require an educational agency or institution, other recipient of Department funds under any program administered by the Secretary to which personally identifiable information from education records </w:t>
      </w:r>
      <w:r>
        <w:rPr>
          <w:spacing w:val="-3"/>
        </w:rPr>
        <w:t>is </w:t>
      </w:r>
      <w:r>
        <w:rPr/>
        <w:t>non-consensually disclosed, or any third party outside </w:t>
      </w:r>
      <w:r>
        <w:rPr>
          <w:spacing w:val="4"/>
        </w:rPr>
        <w:t>of </w:t>
      </w:r>
      <w:r>
        <w:rPr/>
        <w:t>an educational agency or institution to which personally identifiable information from education records </w:t>
      </w:r>
      <w:r>
        <w:rPr>
          <w:spacing w:val="-5"/>
        </w:rPr>
        <w:t>is </w:t>
      </w:r>
      <w:r>
        <w:rPr/>
        <w:t>non-consensually disclosed </w:t>
      </w:r>
      <w:r>
        <w:rPr>
          <w:spacing w:val="2"/>
        </w:rPr>
        <w:t>to </w:t>
      </w:r>
      <w:r>
        <w:rPr/>
        <w:t>submit reports, information on policies and procedures, annual notifications,</w:t>
      </w:r>
      <w:r>
        <w:rPr>
          <w:spacing w:val="-25"/>
        </w:rPr>
        <w:t> </w:t>
      </w:r>
      <w:r>
        <w:rPr/>
        <w:t>training materials, or other information</w:t>
      </w:r>
      <w:r>
        <w:rPr>
          <w:spacing w:val="-16"/>
        </w:rPr>
        <w:t> </w:t>
      </w:r>
      <w:r>
        <w:rPr/>
        <w:t>necessary to carry out the Office’s enforcement responsibilities under the </w:t>
      </w:r>
      <w:r>
        <w:rPr>
          <w:spacing w:val="-3"/>
        </w:rPr>
        <w:t>Act </w:t>
      </w:r>
      <w:r>
        <w:rPr/>
        <w:t>or this part.</w:t>
      </w:r>
    </w:p>
    <w:p>
      <w:pPr>
        <w:pStyle w:val="BodyText"/>
      </w:pPr>
    </w:p>
    <w:p>
      <w:pPr>
        <w:spacing w:before="0"/>
        <w:ind w:left="100" w:right="0" w:firstLine="0"/>
        <w:jc w:val="left"/>
        <w:rPr>
          <w:i/>
          <w:sz w:val="24"/>
        </w:rPr>
      </w:pPr>
      <w:r>
        <w:rPr>
          <w:i/>
          <w:sz w:val="24"/>
        </w:rPr>
        <w:t>(Authority:  20 U.S.C. 1232g(b)(4)(B),</w:t>
      </w:r>
    </w:p>
    <w:p>
      <w:pPr>
        <w:spacing w:before="2"/>
        <w:ind w:left="100" w:right="0" w:firstLine="0"/>
        <w:jc w:val="left"/>
        <w:rPr>
          <w:i/>
          <w:sz w:val="24"/>
        </w:rPr>
      </w:pPr>
      <w:r>
        <w:rPr>
          <w:i/>
          <w:sz w:val="24"/>
        </w:rPr>
        <w:t>(f), and (g))</w:t>
      </w:r>
    </w:p>
    <w:p>
      <w:pPr>
        <w:pStyle w:val="BodyText"/>
        <w:spacing w:before="4"/>
        <w:rPr>
          <w:i/>
        </w:rPr>
      </w:pPr>
    </w:p>
    <w:p>
      <w:pPr>
        <w:pStyle w:val="Heading3"/>
        <w:rPr>
          <w:i/>
        </w:rPr>
      </w:pPr>
      <w:r>
        <w:rPr>
          <w:i/>
        </w:rPr>
        <w:t>§ 99.63 Where are complaints filed?</w:t>
      </w:r>
    </w:p>
    <w:p>
      <w:pPr>
        <w:pStyle w:val="BodyText"/>
        <w:spacing w:before="6"/>
        <w:rPr>
          <w:b/>
          <w:i/>
          <w:sz w:val="23"/>
        </w:rPr>
      </w:pPr>
    </w:p>
    <w:p>
      <w:pPr>
        <w:pStyle w:val="BodyText"/>
        <w:ind w:left="100" w:right="198"/>
      </w:pPr>
      <w:r>
        <w:rPr/>
        <w:t>A parent or eligible student may file a written complaint with the Office regarding an alleged violation under the Act and this part. The Office's address is: Family Policy Compliance</w:t>
      </w:r>
    </w:p>
    <w:p>
      <w:pPr>
        <w:pStyle w:val="BodyText"/>
        <w:ind w:left="100" w:right="151"/>
      </w:pPr>
      <w:r>
        <w:rPr/>
        <w:t>Office, U.S. Department of Education, 400 Maryland Avenue, S.W., Washington, DC 20202.</w:t>
      </w:r>
    </w:p>
    <w:p>
      <w:pPr>
        <w:pStyle w:val="BodyText"/>
        <w:spacing w:before="2"/>
      </w:pPr>
    </w:p>
    <w:p>
      <w:pPr>
        <w:spacing w:before="0"/>
        <w:ind w:left="100" w:right="0" w:firstLine="0"/>
        <w:jc w:val="left"/>
        <w:rPr>
          <w:i/>
          <w:sz w:val="24"/>
        </w:rPr>
      </w:pPr>
      <w:r>
        <w:rPr>
          <w:i/>
          <w:sz w:val="24"/>
        </w:rPr>
        <w:t>(Authority: 20 U.S.C. 1232g(g))</w:t>
      </w:r>
    </w:p>
    <w:p>
      <w:pPr>
        <w:pStyle w:val="BodyText"/>
        <w:spacing w:before="4"/>
        <w:rPr>
          <w:i/>
        </w:rPr>
      </w:pPr>
    </w:p>
    <w:p>
      <w:pPr>
        <w:pStyle w:val="Heading3"/>
        <w:spacing w:line="242" w:lineRule="auto"/>
        <w:ind w:right="830"/>
      </w:pPr>
      <w:r>
        <w:rPr>
          <w:i/>
        </w:rPr>
        <w:t>§ 99.64 What is the investigation </w:t>
      </w:r>
      <w:r>
        <w:rPr/>
        <w:t>procedure?</w:t>
      </w:r>
    </w:p>
    <w:p>
      <w:pPr>
        <w:pStyle w:val="ListParagraph"/>
        <w:numPr>
          <w:ilvl w:val="0"/>
          <w:numId w:val="54"/>
        </w:numPr>
        <w:tabs>
          <w:tab w:pos="490" w:val="left" w:leader="none"/>
        </w:tabs>
        <w:spacing w:line="240" w:lineRule="auto" w:before="230" w:after="0"/>
        <w:ind w:left="100" w:right="405" w:firstLine="0"/>
        <w:jc w:val="left"/>
        <w:rPr>
          <w:sz w:val="24"/>
        </w:rPr>
      </w:pPr>
      <w:r>
        <w:rPr>
          <w:sz w:val="24"/>
        </w:rPr>
        <w:t>A complaint </w:t>
      </w:r>
      <w:r>
        <w:rPr>
          <w:spacing w:val="-3"/>
          <w:sz w:val="24"/>
        </w:rPr>
        <w:t>must </w:t>
      </w:r>
      <w:r>
        <w:rPr>
          <w:sz w:val="24"/>
        </w:rPr>
        <w:t>contain specific allegations of </w:t>
      </w:r>
      <w:r>
        <w:rPr>
          <w:spacing w:val="-3"/>
          <w:sz w:val="24"/>
        </w:rPr>
        <w:t>fact </w:t>
      </w:r>
      <w:r>
        <w:rPr>
          <w:sz w:val="24"/>
        </w:rPr>
        <w:t>giving reasonable cause to believe that a violation of</w:t>
      </w:r>
      <w:r>
        <w:rPr>
          <w:spacing w:val="-18"/>
          <w:sz w:val="24"/>
        </w:rPr>
        <w:t> </w:t>
      </w:r>
      <w:r>
        <w:rPr>
          <w:sz w:val="24"/>
        </w:rPr>
        <w:t>the</w:t>
      </w:r>
    </w:p>
    <w:p>
      <w:pPr>
        <w:spacing w:after="0" w:line="240" w:lineRule="auto"/>
        <w:jc w:val="left"/>
        <w:rPr>
          <w:sz w:val="24"/>
        </w:rPr>
        <w:sectPr>
          <w:pgSz w:w="12240" w:h="15840"/>
          <w:pgMar w:header="0" w:footer="787" w:top="1360" w:bottom="980" w:left="1700" w:right="1680"/>
          <w:cols w:num="2" w:equalWidth="0">
            <w:col w:w="4052" w:space="630"/>
            <w:col w:w="4178"/>
          </w:cols>
        </w:sectPr>
      </w:pPr>
    </w:p>
    <w:p>
      <w:pPr>
        <w:pStyle w:val="BodyText"/>
        <w:spacing w:before="72"/>
        <w:ind w:left="100" w:right="38"/>
      </w:pPr>
      <w:r>
        <w:rPr/>
        <w:t>Act or this part has occurred. A complaint does not have to allege that a violation is based on a policy or practice of the educational agency or institution, other recipient of Department funds under any program administered by the Secretary, or any third party outside of an educational agency or institution.</w:t>
      </w:r>
    </w:p>
    <w:p>
      <w:pPr>
        <w:pStyle w:val="BodyText"/>
      </w:pPr>
    </w:p>
    <w:p>
      <w:pPr>
        <w:pStyle w:val="ListParagraph"/>
        <w:numPr>
          <w:ilvl w:val="0"/>
          <w:numId w:val="54"/>
        </w:numPr>
        <w:tabs>
          <w:tab w:pos="503" w:val="left" w:leader="none"/>
        </w:tabs>
        <w:spacing w:line="240" w:lineRule="auto" w:before="0" w:after="0"/>
        <w:ind w:left="100" w:right="0" w:firstLine="0"/>
        <w:jc w:val="left"/>
        <w:rPr>
          <w:sz w:val="24"/>
        </w:rPr>
      </w:pPr>
      <w:r>
        <w:rPr>
          <w:sz w:val="24"/>
        </w:rPr>
        <w:t>The Office investigates a timely complaint filed by a parent or eligible student, or conducts its own investigation when </w:t>
      </w:r>
      <w:r>
        <w:rPr>
          <w:spacing w:val="-3"/>
          <w:sz w:val="24"/>
        </w:rPr>
        <w:t>no complaint </w:t>
      </w:r>
      <w:r>
        <w:rPr>
          <w:sz w:val="24"/>
        </w:rPr>
        <w:t>has been filed or a </w:t>
      </w:r>
      <w:r>
        <w:rPr>
          <w:spacing w:val="-3"/>
          <w:sz w:val="24"/>
        </w:rPr>
        <w:t>complaint </w:t>
      </w:r>
      <w:r>
        <w:rPr>
          <w:sz w:val="24"/>
        </w:rPr>
        <w:t>has been withdrawn, to determine whether an educational agency or institution or other recipient of Department funds under any program administered by the Secretary has failed to comply with a provision of the </w:t>
      </w:r>
      <w:r>
        <w:rPr>
          <w:spacing w:val="-3"/>
          <w:sz w:val="24"/>
        </w:rPr>
        <w:t>Act </w:t>
      </w:r>
      <w:r>
        <w:rPr>
          <w:sz w:val="24"/>
        </w:rPr>
        <w:t>or this part. If the Office determines that an educational agency or institution or other recipient of Department funds under any program administered by the Secretary has failed to comply with a provision of the </w:t>
      </w:r>
      <w:r>
        <w:rPr>
          <w:spacing w:val="-3"/>
          <w:sz w:val="24"/>
        </w:rPr>
        <w:t>Act </w:t>
      </w:r>
      <w:r>
        <w:rPr>
          <w:sz w:val="24"/>
        </w:rPr>
        <w:t>or this part, </w:t>
      </w:r>
      <w:r>
        <w:rPr>
          <w:spacing w:val="-5"/>
          <w:sz w:val="24"/>
        </w:rPr>
        <w:t>it </w:t>
      </w:r>
      <w:r>
        <w:rPr>
          <w:spacing w:val="-3"/>
          <w:sz w:val="24"/>
        </w:rPr>
        <w:t>may </w:t>
      </w:r>
      <w:r>
        <w:rPr>
          <w:sz w:val="24"/>
        </w:rPr>
        <w:t>also determine whether the failure to comply </w:t>
      </w:r>
      <w:r>
        <w:rPr>
          <w:spacing w:val="-3"/>
          <w:sz w:val="24"/>
        </w:rPr>
        <w:t>is </w:t>
      </w:r>
      <w:r>
        <w:rPr>
          <w:sz w:val="24"/>
        </w:rPr>
        <w:t>based on a policy or practice of the agency or institution or other recipient. The Office also investigates a timely complaint </w:t>
      </w:r>
      <w:r>
        <w:rPr>
          <w:spacing w:val="-3"/>
          <w:sz w:val="24"/>
        </w:rPr>
        <w:t>filed </w:t>
      </w:r>
      <w:r>
        <w:rPr>
          <w:sz w:val="24"/>
        </w:rPr>
        <w:t>by a parent or </w:t>
      </w:r>
      <w:r>
        <w:rPr>
          <w:spacing w:val="-3"/>
          <w:sz w:val="24"/>
        </w:rPr>
        <w:t>eligible </w:t>
      </w:r>
      <w:r>
        <w:rPr>
          <w:sz w:val="24"/>
        </w:rPr>
        <w:t>student, or conducts its own investigation when </w:t>
      </w:r>
      <w:r>
        <w:rPr>
          <w:spacing w:val="-3"/>
          <w:sz w:val="24"/>
        </w:rPr>
        <w:t>no </w:t>
      </w:r>
      <w:r>
        <w:rPr>
          <w:sz w:val="24"/>
        </w:rPr>
        <w:t>complaint has been </w:t>
      </w:r>
      <w:r>
        <w:rPr>
          <w:spacing w:val="-3"/>
          <w:sz w:val="24"/>
        </w:rPr>
        <w:t>filed </w:t>
      </w:r>
      <w:r>
        <w:rPr>
          <w:sz w:val="24"/>
        </w:rPr>
        <w:t>or a </w:t>
      </w:r>
      <w:r>
        <w:rPr>
          <w:spacing w:val="-3"/>
          <w:sz w:val="24"/>
        </w:rPr>
        <w:t>complaint </w:t>
      </w:r>
      <w:r>
        <w:rPr>
          <w:sz w:val="24"/>
        </w:rPr>
        <w:t>has been withdrawn, to determine whether a third party outside of the educational agency or institution has failed </w:t>
      </w:r>
      <w:r>
        <w:rPr>
          <w:spacing w:val="2"/>
          <w:sz w:val="24"/>
        </w:rPr>
        <w:t>to </w:t>
      </w:r>
      <w:r>
        <w:rPr>
          <w:sz w:val="24"/>
        </w:rPr>
        <w:t>comply with the provisions of § 99.31(a)(6)(iii)(B) or has improperly redisclosed personally identifiable information from education records </w:t>
      </w:r>
      <w:r>
        <w:rPr>
          <w:spacing w:val="-3"/>
          <w:sz w:val="24"/>
        </w:rPr>
        <w:t>in </w:t>
      </w:r>
      <w:r>
        <w:rPr>
          <w:sz w:val="24"/>
        </w:rPr>
        <w:t>violation of §</w:t>
      </w:r>
      <w:r>
        <w:rPr>
          <w:spacing w:val="2"/>
          <w:sz w:val="24"/>
        </w:rPr>
        <w:t> </w:t>
      </w:r>
      <w:r>
        <w:rPr>
          <w:sz w:val="24"/>
        </w:rPr>
        <w:t>99.33.</w:t>
      </w:r>
    </w:p>
    <w:p>
      <w:pPr>
        <w:pStyle w:val="BodyText"/>
        <w:spacing w:before="11"/>
        <w:rPr>
          <w:sz w:val="23"/>
        </w:rPr>
      </w:pPr>
    </w:p>
    <w:p>
      <w:pPr>
        <w:pStyle w:val="ListParagraph"/>
        <w:numPr>
          <w:ilvl w:val="0"/>
          <w:numId w:val="54"/>
        </w:numPr>
        <w:tabs>
          <w:tab w:pos="431" w:val="left" w:leader="none"/>
        </w:tabs>
        <w:spacing w:line="240" w:lineRule="auto" w:before="0" w:after="0"/>
        <w:ind w:left="100" w:right="12" w:firstLine="0"/>
        <w:jc w:val="left"/>
        <w:rPr>
          <w:sz w:val="24"/>
        </w:rPr>
      </w:pPr>
      <w:r>
        <w:rPr>
          <w:sz w:val="24"/>
        </w:rPr>
        <w:t>A timely complaint </w:t>
      </w:r>
      <w:r>
        <w:rPr>
          <w:spacing w:val="-3"/>
          <w:sz w:val="24"/>
        </w:rPr>
        <w:t>is </w:t>
      </w:r>
      <w:r>
        <w:rPr>
          <w:sz w:val="24"/>
        </w:rPr>
        <w:t>defined as an allegation of a violation of the Act that </w:t>
      </w:r>
      <w:r>
        <w:rPr>
          <w:spacing w:val="-5"/>
          <w:sz w:val="24"/>
        </w:rPr>
        <w:t>is </w:t>
      </w:r>
      <w:r>
        <w:rPr>
          <w:sz w:val="24"/>
        </w:rPr>
        <w:t>submitted to the Office within 180 days of the date of the alleged</w:t>
      </w:r>
      <w:r>
        <w:rPr>
          <w:spacing w:val="-15"/>
          <w:sz w:val="24"/>
        </w:rPr>
        <w:t> </w:t>
      </w:r>
      <w:r>
        <w:rPr>
          <w:sz w:val="24"/>
        </w:rPr>
        <w:t>violation</w:t>
      </w:r>
    </w:p>
    <w:p>
      <w:pPr>
        <w:pStyle w:val="BodyText"/>
        <w:spacing w:line="274" w:lineRule="exact"/>
        <w:ind w:left="100"/>
      </w:pPr>
      <w:r>
        <w:rPr/>
        <w:t>or of the date that the complainant knew</w:t>
      </w:r>
    </w:p>
    <w:p>
      <w:pPr>
        <w:pStyle w:val="BodyText"/>
        <w:spacing w:line="274" w:lineRule="exact" w:before="77"/>
        <w:ind w:left="100"/>
      </w:pPr>
      <w:r>
        <w:rPr/>
        <w:br w:type="column"/>
      </w:r>
      <w:r>
        <w:rPr/>
        <w:t>or reasonably should have known of the alleged violation.</w:t>
      </w:r>
    </w:p>
    <w:p>
      <w:pPr>
        <w:pStyle w:val="BodyText"/>
        <w:spacing w:before="9"/>
        <w:rPr>
          <w:sz w:val="23"/>
        </w:rPr>
      </w:pPr>
    </w:p>
    <w:p>
      <w:pPr>
        <w:pStyle w:val="ListParagraph"/>
        <w:numPr>
          <w:ilvl w:val="0"/>
          <w:numId w:val="54"/>
        </w:numPr>
        <w:tabs>
          <w:tab w:pos="441" w:val="left" w:leader="none"/>
        </w:tabs>
        <w:spacing w:line="242" w:lineRule="auto" w:before="0" w:after="0"/>
        <w:ind w:left="100" w:right="177" w:firstLine="0"/>
        <w:jc w:val="left"/>
        <w:rPr>
          <w:sz w:val="24"/>
        </w:rPr>
      </w:pPr>
      <w:r>
        <w:rPr>
          <w:sz w:val="24"/>
        </w:rPr>
        <w:t>The Office </w:t>
      </w:r>
      <w:r>
        <w:rPr>
          <w:spacing w:val="-3"/>
          <w:sz w:val="24"/>
        </w:rPr>
        <w:t>may </w:t>
      </w:r>
      <w:r>
        <w:rPr>
          <w:sz w:val="24"/>
        </w:rPr>
        <w:t>extend the time </w:t>
      </w:r>
      <w:r>
        <w:rPr>
          <w:spacing w:val="-3"/>
          <w:sz w:val="24"/>
        </w:rPr>
        <w:t>limit in </w:t>
      </w:r>
      <w:r>
        <w:rPr>
          <w:sz w:val="24"/>
        </w:rPr>
        <w:t>this section for good cause</w:t>
      </w:r>
      <w:r>
        <w:rPr>
          <w:spacing w:val="-9"/>
          <w:sz w:val="24"/>
        </w:rPr>
        <w:t> </w:t>
      </w:r>
      <w:r>
        <w:rPr>
          <w:sz w:val="24"/>
        </w:rPr>
        <w:t>shown.</w:t>
      </w:r>
    </w:p>
    <w:p>
      <w:pPr>
        <w:pStyle w:val="BodyText"/>
        <w:spacing w:before="8"/>
        <w:rPr>
          <w:sz w:val="23"/>
        </w:rPr>
      </w:pPr>
    </w:p>
    <w:p>
      <w:pPr>
        <w:spacing w:line="275" w:lineRule="exact" w:before="1"/>
        <w:ind w:left="100" w:right="0" w:firstLine="0"/>
        <w:jc w:val="left"/>
        <w:rPr>
          <w:i/>
          <w:sz w:val="24"/>
        </w:rPr>
      </w:pPr>
      <w:r>
        <w:rPr>
          <w:i/>
          <w:sz w:val="24"/>
        </w:rPr>
        <w:t>(Authority:  20 U.S.C. 1232g(b)(4)(B),</w:t>
      </w:r>
    </w:p>
    <w:p>
      <w:pPr>
        <w:spacing w:line="275" w:lineRule="exact" w:before="0"/>
        <w:ind w:left="100" w:right="0" w:firstLine="0"/>
        <w:jc w:val="left"/>
        <w:rPr>
          <w:i/>
          <w:sz w:val="24"/>
        </w:rPr>
      </w:pPr>
      <w:r>
        <w:rPr>
          <w:i/>
          <w:sz w:val="24"/>
        </w:rPr>
        <w:t>(f) and (g))</w:t>
      </w:r>
    </w:p>
    <w:p>
      <w:pPr>
        <w:pStyle w:val="BodyText"/>
        <w:spacing w:before="5"/>
        <w:rPr>
          <w:i/>
        </w:rPr>
      </w:pPr>
    </w:p>
    <w:p>
      <w:pPr>
        <w:pStyle w:val="Heading3"/>
        <w:ind w:right="544"/>
      </w:pPr>
      <w:r>
        <w:rPr>
          <w:i/>
        </w:rPr>
        <w:t>§ 99.65 What is the content of the </w:t>
      </w:r>
      <w:r>
        <w:rPr/>
        <w:t>notice of investigation issued by the Office?</w:t>
      </w:r>
    </w:p>
    <w:p>
      <w:pPr>
        <w:pStyle w:val="BodyText"/>
        <w:spacing w:before="6"/>
        <w:rPr>
          <w:b/>
          <w:i/>
          <w:sz w:val="23"/>
        </w:rPr>
      </w:pPr>
    </w:p>
    <w:p>
      <w:pPr>
        <w:pStyle w:val="ListParagraph"/>
        <w:numPr>
          <w:ilvl w:val="0"/>
          <w:numId w:val="55"/>
        </w:numPr>
        <w:tabs>
          <w:tab w:pos="433" w:val="left" w:leader="none"/>
        </w:tabs>
        <w:spacing w:line="240" w:lineRule="auto" w:before="0" w:after="0"/>
        <w:ind w:left="100" w:right="235" w:firstLine="0"/>
        <w:jc w:val="left"/>
        <w:rPr>
          <w:sz w:val="24"/>
        </w:rPr>
      </w:pPr>
      <w:r>
        <w:rPr>
          <w:sz w:val="24"/>
        </w:rPr>
        <w:t>The Office notifies </w:t>
      </w:r>
      <w:r>
        <w:rPr>
          <w:spacing w:val="-3"/>
          <w:sz w:val="24"/>
        </w:rPr>
        <w:t>in </w:t>
      </w:r>
      <w:r>
        <w:rPr>
          <w:sz w:val="24"/>
        </w:rPr>
        <w:t>writing the complainant, </w:t>
      </w:r>
      <w:r>
        <w:rPr>
          <w:spacing w:val="-3"/>
          <w:sz w:val="24"/>
        </w:rPr>
        <w:t>if </w:t>
      </w:r>
      <w:r>
        <w:rPr>
          <w:sz w:val="24"/>
        </w:rPr>
        <w:t>any, and the educational agency </w:t>
      </w:r>
      <w:r>
        <w:rPr>
          <w:spacing w:val="2"/>
          <w:sz w:val="24"/>
        </w:rPr>
        <w:t>or </w:t>
      </w:r>
      <w:r>
        <w:rPr>
          <w:sz w:val="24"/>
        </w:rPr>
        <w:t>institution, the recipient of Department funds under any program administered by the Secretary, or the third party outside of an educational agency or institution </w:t>
      </w:r>
      <w:r>
        <w:rPr>
          <w:spacing w:val="-3"/>
          <w:sz w:val="24"/>
        </w:rPr>
        <w:t>if </w:t>
      </w:r>
      <w:r>
        <w:rPr>
          <w:spacing w:val="-5"/>
          <w:sz w:val="24"/>
        </w:rPr>
        <w:t>it </w:t>
      </w:r>
      <w:r>
        <w:rPr>
          <w:sz w:val="24"/>
        </w:rPr>
        <w:t>initiates an investigation under § 99.64(b). The written notice</w:t>
      </w:r>
      <w:r>
        <w:rPr>
          <w:spacing w:val="-9"/>
          <w:sz w:val="24"/>
        </w:rPr>
        <w:t> </w:t>
      </w:r>
      <w:r>
        <w:rPr>
          <w:sz w:val="24"/>
        </w:rPr>
        <w:t>–</w:t>
      </w:r>
    </w:p>
    <w:p>
      <w:pPr>
        <w:pStyle w:val="BodyText"/>
        <w:spacing w:before="10"/>
        <w:rPr>
          <w:sz w:val="23"/>
        </w:rPr>
      </w:pPr>
    </w:p>
    <w:p>
      <w:pPr>
        <w:pStyle w:val="ListParagraph"/>
        <w:numPr>
          <w:ilvl w:val="1"/>
          <w:numId w:val="55"/>
        </w:numPr>
        <w:tabs>
          <w:tab w:pos="505" w:val="left" w:leader="none"/>
        </w:tabs>
        <w:spacing w:line="240" w:lineRule="auto" w:before="1" w:after="0"/>
        <w:ind w:left="100" w:right="270" w:firstLine="0"/>
        <w:jc w:val="left"/>
        <w:rPr>
          <w:sz w:val="24"/>
        </w:rPr>
      </w:pPr>
      <w:r>
        <w:rPr>
          <w:sz w:val="24"/>
        </w:rPr>
        <w:t>Includes the substance of the allegations against the educational agency or institution, other recipient, or third party;</w:t>
      </w:r>
      <w:r>
        <w:rPr>
          <w:spacing w:val="-11"/>
          <w:sz w:val="24"/>
        </w:rPr>
        <w:t> </w:t>
      </w:r>
      <w:r>
        <w:rPr>
          <w:sz w:val="24"/>
        </w:rPr>
        <w:t>and</w:t>
      </w:r>
    </w:p>
    <w:p>
      <w:pPr>
        <w:pStyle w:val="BodyText"/>
      </w:pPr>
    </w:p>
    <w:p>
      <w:pPr>
        <w:pStyle w:val="ListParagraph"/>
        <w:numPr>
          <w:ilvl w:val="1"/>
          <w:numId w:val="55"/>
        </w:numPr>
        <w:tabs>
          <w:tab w:pos="505" w:val="left" w:leader="none"/>
        </w:tabs>
        <w:spacing w:line="240" w:lineRule="auto" w:before="0" w:after="0"/>
        <w:ind w:left="100" w:right="176" w:firstLine="0"/>
        <w:jc w:val="left"/>
        <w:rPr>
          <w:sz w:val="24"/>
        </w:rPr>
      </w:pPr>
      <w:r>
        <w:rPr>
          <w:sz w:val="24"/>
        </w:rPr>
        <w:t>Directs the agency or institution, other recipient, or third party to </w:t>
      </w:r>
      <w:r>
        <w:rPr>
          <w:spacing w:val="-3"/>
          <w:sz w:val="24"/>
        </w:rPr>
        <w:t>submit </w:t>
      </w:r>
      <w:r>
        <w:rPr>
          <w:sz w:val="24"/>
        </w:rPr>
        <w:t>a written response and other relevant information, as set forth </w:t>
      </w:r>
      <w:r>
        <w:rPr>
          <w:spacing w:val="-3"/>
          <w:sz w:val="24"/>
        </w:rPr>
        <w:t>in </w:t>
      </w:r>
      <w:r>
        <w:rPr>
          <w:sz w:val="24"/>
        </w:rPr>
        <w:t>§ 99.62, within a specified period of time, including information about its policies and practices regarding education records.</w:t>
      </w:r>
    </w:p>
    <w:p>
      <w:pPr>
        <w:pStyle w:val="BodyText"/>
      </w:pPr>
    </w:p>
    <w:p>
      <w:pPr>
        <w:pStyle w:val="ListParagraph"/>
        <w:numPr>
          <w:ilvl w:val="0"/>
          <w:numId w:val="55"/>
        </w:numPr>
        <w:tabs>
          <w:tab w:pos="503" w:val="left" w:leader="none"/>
        </w:tabs>
        <w:spacing w:line="240" w:lineRule="auto" w:before="0" w:after="0"/>
        <w:ind w:left="100" w:right="259" w:firstLine="0"/>
        <w:jc w:val="left"/>
        <w:rPr>
          <w:sz w:val="24"/>
        </w:rPr>
      </w:pPr>
      <w:r>
        <w:rPr>
          <w:sz w:val="24"/>
        </w:rPr>
        <w:t>The Office notifies the</w:t>
      </w:r>
      <w:r>
        <w:rPr>
          <w:spacing w:val="-23"/>
          <w:sz w:val="24"/>
        </w:rPr>
        <w:t> </w:t>
      </w:r>
      <w:r>
        <w:rPr>
          <w:sz w:val="24"/>
        </w:rPr>
        <w:t>complainant if </w:t>
      </w:r>
      <w:r>
        <w:rPr>
          <w:spacing w:val="-5"/>
          <w:sz w:val="24"/>
        </w:rPr>
        <w:t>it </w:t>
      </w:r>
      <w:r>
        <w:rPr>
          <w:sz w:val="24"/>
        </w:rPr>
        <w:t>does not initiate an investigation because the complaint </w:t>
      </w:r>
      <w:r>
        <w:rPr>
          <w:spacing w:val="-3"/>
          <w:sz w:val="24"/>
        </w:rPr>
        <w:t>fails </w:t>
      </w:r>
      <w:r>
        <w:rPr>
          <w:spacing w:val="2"/>
          <w:sz w:val="24"/>
        </w:rPr>
        <w:t>to </w:t>
      </w:r>
      <w:r>
        <w:rPr>
          <w:spacing w:val="-3"/>
          <w:sz w:val="24"/>
        </w:rPr>
        <w:t>meet </w:t>
      </w:r>
      <w:r>
        <w:rPr>
          <w:sz w:val="24"/>
        </w:rPr>
        <w:t>the requirements of §</w:t>
      </w:r>
      <w:r>
        <w:rPr>
          <w:spacing w:val="-8"/>
          <w:sz w:val="24"/>
        </w:rPr>
        <w:t> </w:t>
      </w:r>
      <w:r>
        <w:rPr>
          <w:sz w:val="24"/>
        </w:rPr>
        <w:t>99.64.</w:t>
      </w:r>
    </w:p>
    <w:p>
      <w:pPr>
        <w:pStyle w:val="BodyText"/>
      </w:pPr>
    </w:p>
    <w:p>
      <w:pPr>
        <w:spacing w:before="0"/>
        <w:ind w:left="100" w:right="0" w:firstLine="0"/>
        <w:jc w:val="left"/>
        <w:rPr>
          <w:i/>
          <w:sz w:val="24"/>
        </w:rPr>
      </w:pPr>
      <w:r>
        <w:rPr>
          <w:i/>
          <w:sz w:val="24"/>
        </w:rPr>
        <w:t>(Authority:  20 U.S.C. 1232g(g))</w:t>
      </w:r>
    </w:p>
    <w:p>
      <w:pPr>
        <w:pStyle w:val="BodyText"/>
        <w:spacing w:before="9"/>
        <w:rPr>
          <w:i/>
        </w:rPr>
      </w:pPr>
    </w:p>
    <w:p>
      <w:pPr>
        <w:pStyle w:val="Heading3"/>
        <w:spacing w:line="274" w:lineRule="exact"/>
        <w:ind w:right="197"/>
      </w:pPr>
      <w:r>
        <w:rPr>
          <w:i/>
        </w:rPr>
        <w:t>§ 99.66 What are the responsibilities of </w:t>
      </w:r>
      <w:r>
        <w:rPr/>
        <w:t>the Office in the enforcement process?</w:t>
      </w:r>
    </w:p>
    <w:p>
      <w:pPr>
        <w:spacing w:after="0" w:line="274" w:lineRule="exact"/>
        <w:sectPr>
          <w:pgSz w:w="12240" w:h="15840"/>
          <w:pgMar w:header="0" w:footer="787" w:top="1360" w:bottom="980" w:left="1700" w:right="1680"/>
          <w:cols w:num="2" w:equalWidth="0">
            <w:col w:w="4057" w:space="625"/>
            <w:col w:w="4178"/>
          </w:cols>
        </w:sectPr>
      </w:pPr>
    </w:p>
    <w:p>
      <w:pPr>
        <w:pStyle w:val="ListParagraph"/>
        <w:numPr>
          <w:ilvl w:val="0"/>
          <w:numId w:val="56"/>
        </w:numPr>
        <w:tabs>
          <w:tab w:pos="489" w:val="left" w:leader="none"/>
        </w:tabs>
        <w:spacing w:line="240" w:lineRule="auto" w:before="72" w:after="0"/>
        <w:ind w:left="100" w:right="10" w:firstLine="0"/>
        <w:jc w:val="left"/>
        <w:rPr>
          <w:sz w:val="24"/>
        </w:rPr>
      </w:pPr>
      <w:r>
        <w:rPr>
          <w:sz w:val="24"/>
        </w:rPr>
        <w:t>The Office reviews a complaint, </w:t>
      </w:r>
      <w:r>
        <w:rPr>
          <w:spacing w:val="-3"/>
          <w:sz w:val="24"/>
        </w:rPr>
        <w:t>if </w:t>
      </w:r>
      <w:r>
        <w:rPr>
          <w:sz w:val="24"/>
        </w:rPr>
        <w:t>any, information submitted by the educational agency or institution, other recipient of Department funds under any program administered by the Secretary, or third party outside of an educational agency or institution, and any other relevant information. The Office </w:t>
      </w:r>
      <w:r>
        <w:rPr>
          <w:spacing w:val="-3"/>
          <w:sz w:val="24"/>
        </w:rPr>
        <w:t>may </w:t>
      </w:r>
      <w:r>
        <w:rPr>
          <w:sz w:val="24"/>
        </w:rPr>
        <w:t>permit the parties to </w:t>
      </w:r>
      <w:r>
        <w:rPr>
          <w:spacing w:val="-3"/>
          <w:sz w:val="24"/>
        </w:rPr>
        <w:t>submit </w:t>
      </w:r>
      <w:r>
        <w:rPr>
          <w:sz w:val="24"/>
        </w:rPr>
        <w:t>further written or oral arguments or</w:t>
      </w:r>
      <w:r>
        <w:rPr>
          <w:spacing w:val="-22"/>
          <w:sz w:val="24"/>
        </w:rPr>
        <w:t> </w:t>
      </w:r>
      <w:r>
        <w:rPr>
          <w:sz w:val="24"/>
        </w:rPr>
        <w:t>information.</w:t>
      </w:r>
    </w:p>
    <w:p>
      <w:pPr>
        <w:pStyle w:val="BodyText"/>
        <w:spacing w:before="11"/>
        <w:rPr>
          <w:sz w:val="23"/>
        </w:rPr>
      </w:pPr>
    </w:p>
    <w:p>
      <w:pPr>
        <w:pStyle w:val="ListParagraph"/>
        <w:numPr>
          <w:ilvl w:val="0"/>
          <w:numId w:val="56"/>
        </w:numPr>
        <w:tabs>
          <w:tab w:pos="503" w:val="left" w:leader="none"/>
        </w:tabs>
        <w:spacing w:line="240" w:lineRule="auto" w:before="0" w:after="0"/>
        <w:ind w:left="100" w:right="73" w:firstLine="0"/>
        <w:jc w:val="left"/>
        <w:rPr>
          <w:sz w:val="24"/>
        </w:rPr>
      </w:pPr>
      <w:r>
        <w:rPr>
          <w:sz w:val="24"/>
        </w:rPr>
        <w:t>Following its investigation, the Office provides </w:t>
      </w:r>
      <w:r>
        <w:rPr>
          <w:spacing w:val="2"/>
          <w:sz w:val="24"/>
        </w:rPr>
        <w:t>to </w:t>
      </w:r>
      <w:r>
        <w:rPr>
          <w:sz w:val="24"/>
        </w:rPr>
        <w:t>the complainant, </w:t>
      </w:r>
      <w:r>
        <w:rPr>
          <w:spacing w:val="-3"/>
          <w:sz w:val="24"/>
        </w:rPr>
        <w:t>if </w:t>
      </w:r>
      <w:r>
        <w:rPr>
          <w:sz w:val="24"/>
        </w:rPr>
        <w:t>any, and the educational agency or institution, other recipient, or third party a written notice of its findings and the basis for its</w:t>
      </w:r>
      <w:r>
        <w:rPr>
          <w:spacing w:val="-18"/>
          <w:sz w:val="24"/>
        </w:rPr>
        <w:t> </w:t>
      </w:r>
      <w:r>
        <w:rPr>
          <w:sz w:val="24"/>
        </w:rPr>
        <w:t>findings.</w:t>
      </w:r>
    </w:p>
    <w:p>
      <w:pPr>
        <w:pStyle w:val="BodyText"/>
        <w:spacing w:before="11"/>
        <w:rPr>
          <w:sz w:val="23"/>
        </w:rPr>
      </w:pPr>
    </w:p>
    <w:p>
      <w:pPr>
        <w:pStyle w:val="ListParagraph"/>
        <w:numPr>
          <w:ilvl w:val="0"/>
          <w:numId w:val="56"/>
        </w:numPr>
        <w:tabs>
          <w:tab w:pos="489" w:val="left" w:leader="none"/>
        </w:tabs>
        <w:spacing w:line="240" w:lineRule="auto" w:before="0" w:after="0"/>
        <w:ind w:left="100" w:right="0" w:firstLine="0"/>
        <w:jc w:val="left"/>
        <w:rPr>
          <w:sz w:val="24"/>
        </w:rPr>
      </w:pPr>
      <w:r>
        <w:rPr>
          <w:sz w:val="24"/>
        </w:rPr>
        <w:t>If the Office finds that an educational agency or institution or</w:t>
      </w:r>
      <w:r>
        <w:rPr>
          <w:spacing w:val="-15"/>
          <w:sz w:val="24"/>
        </w:rPr>
        <w:t> </w:t>
      </w:r>
      <w:r>
        <w:rPr>
          <w:sz w:val="24"/>
        </w:rPr>
        <w:t>other recipient has not complied with a provision of the </w:t>
      </w:r>
      <w:r>
        <w:rPr>
          <w:spacing w:val="-3"/>
          <w:sz w:val="24"/>
        </w:rPr>
        <w:t>Act </w:t>
      </w:r>
      <w:r>
        <w:rPr>
          <w:sz w:val="24"/>
        </w:rPr>
        <w:t>or this part, </w:t>
      </w:r>
      <w:r>
        <w:rPr>
          <w:spacing w:val="-5"/>
          <w:sz w:val="24"/>
        </w:rPr>
        <w:t>it </w:t>
      </w:r>
      <w:r>
        <w:rPr>
          <w:spacing w:val="-3"/>
          <w:sz w:val="24"/>
        </w:rPr>
        <w:t>may </w:t>
      </w:r>
      <w:r>
        <w:rPr>
          <w:sz w:val="24"/>
        </w:rPr>
        <w:t>also </w:t>
      </w:r>
      <w:r>
        <w:rPr>
          <w:spacing w:val="-3"/>
          <w:sz w:val="24"/>
        </w:rPr>
        <w:t>find </w:t>
      </w:r>
      <w:r>
        <w:rPr>
          <w:sz w:val="24"/>
        </w:rPr>
        <w:t>that the failure to comply was based on a policy or practice of the agency or institution or other recipient. A notice of findings issued under paragraph (b) of this section to an educational agency or institution, or other recipient that has not complied with a provision of the </w:t>
      </w:r>
      <w:r>
        <w:rPr>
          <w:spacing w:val="-3"/>
          <w:sz w:val="24"/>
        </w:rPr>
        <w:t>Act </w:t>
      </w:r>
      <w:r>
        <w:rPr>
          <w:sz w:val="24"/>
        </w:rPr>
        <w:t>or this part</w:t>
      </w:r>
      <w:r>
        <w:rPr>
          <w:spacing w:val="8"/>
          <w:sz w:val="24"/>
        </w:rPr>
        <w:t> </w:t>
      </w:r>
      <w:r>
        <w:rPr>
          <w:sz w:val="24"/>
        </w:rPr>
        <w:t>–</w:t>
      </w:r>
    </w:p>
    <w:p>
      <w:pPr>
        <w:pStyle w:val="BodyText"/>
      </w:pPr>
    </w:p>
    <w:p>
      <w:pPr>
        <w:pStyle w:val="ListParagraph"/>
        <w:numPr>
          <w:ilvl w:val="1"/>
          <w:numId w:val="56"/>
        </w:numPr>
        <w:tabs>
          <w:tab w:pos="503" w:val="left" w:leader="none"/>
        </w:tabs>
        <w:spacing w:line="240" w:lineRule="auto" w:before="0" w:after="0"/>
        <w:ind w:left="100" w:right="77" w:firstLine="0"/>
        <w:jc w:val="left"/>
        <w:rPr>
          <w:sz w:val="24"/>
        </w:rPr>
      </w:pPr>
      <w:r>
        <w:rPr>
          <w:sz w:val="24"/>
        </w:rPr>
        <w:t>Includes a statement of the specific steps that the agency or institution or other recipient </w:t>
      </w:r>
      <w:r>
        <w:rPr>
          <w:spacing w:val="-3"/>
          <w:sz w:val="24"/>
        </w:rPr>
        <w:t>must </w:t>
      </w:r>
      <w:r>
        <w:rPr>
          <w:sz w:val="24"/>
        </w:rPr>
        <w:t>take to comply;</w:t>
      </w:r>
      <w:r>
        <w:rPr>
          <w:spacing w:val="-9"/>
          <w:sz w:val="24"/>
        </w:rPr>
        <w:t> </w:t>
      </w:r>
      <w:r>
        <w:rPr>
          <w:sz w:val="24"/>
        </w:rPr>
        <w:t>and</w:t>
      </w:r>
    </w:p>
    <w:p>
      <w:pPr>
        <w:pStyle w:val="BodyText"/>
        <w:spacing w:before="11"/>
        <w:rPr>
          <w:sz w:val="23"/>
        </w:rPr>
      </w:pPr>
    </w:p>
    <w:p>
      <w:pPr>
        <w:pStyle w:val="ListParagraph"/>
        <w:numPr>
          <w:ilvl w:val="1"/>
          <w:numId w:val="56"/>
        </w:numPr>
        <w:tabs>
          <w:tab w:pos="503" w:val="left" w:leader="none"/>
        </w:tabs>
        <w:spacing w:line="240" w:lineRule="auto" w:before="0" w:after="0"/>
        <w:ind w:left="100" w:right="270" w:firstLine="0"/>
        <w:jc w:val="left"/>
        <w:rPr>
          <w:sz w:val="24"/>
        </w:rPr>
      </w:pPr>
      <w:r>
        <w:rPr>
          <w:sz w:val="24"/>
        </w:rPr>
        <w:t>Provides a reasonable period of time, given all </w:t>
      </w:r>
      <w:r>
        <w:rPr>
          <w:spacing w:val="4"/>
          <w:sz w:val="24"/>
        </w:rPr>
        <w:t>of </w:t>
      </w:r>
      <w:r>
        <w:rPr>
          <w:sz w:val="24"/>
        </w:rPr>
        <w:t>the circumstances</w:t>
      </w:r>
      <w:r>
        <w:rPr>
          <w:spacing w:val="-27"/>
          <w:sz w:val="24"/>
        </w:rPr>
        <w:t> </w:t>
      </w:r>
      <w:r>
        <w:rPr>
          <w:sz w:val="24"/>
        </w:rPr>
        <w:t>of the case, during which the</w:t>
      </w:r>
      <w:r>
        <w:rPr>
          <w:spacing w:val="-14"/>
          <w:sz w:val="24"/>
        </w:rPr>
        <w:t> </w:t>
      </w:r>
      <w:r>
        <w:rPr>
          <w:sz w:val="24"/>
        </w:rPr>
        <w:t>educational agency or institution or other</w:t>
      </w:r>
      <w:r>
        <w:rPr>
          <w:spacing w:val="-21"/>
          <w:sz w:val="24"/>
        </w:rPr>
        <w:t> </w:t>
      </w:r>
      <w:r>
        <w:rPr>
          <w:sz w:val="24"/>
        </w:rPr>
        <w:t>recipient may comply</w:t>
      </w:r>
      <w:r>
        <w:rPr>
          <w:spacing w:val="-19"/>
          <w:sz w:val="24"/>
        </w:rPr>
        <w:t> </w:t>
      </w:r>
      <w:r>
        <w:rPr>
          <w:sz w:val="24"/>
        </w:rPr>
        <w:t>voluntarily.</w:t>
      </w:r>
    </w:p>
    <w:p>
      <w:pPr>
        <w:pStyle w:val="BodyText"/>
        <w:spacing w:before="11"/>
        <w:rPr>
          <w:sz w:val="23"/>
        </w:rPr>
      </w:pPr>
    </w:p>
    <w:p>
      <w:pPr>
        <w:pStyle w:val="ListParagraph"/>
        <w:numPr>
          <w:ilvl w:val="0"/>
          <w:numId w:val="56"/>
        </w:numPr>
        <w:tabs>
          <w:tab w:pos="503" w:val="left" w:leader="none"/>
        </w:tabs>
        <w:spacing w:line="240" w:lineRule="auto" w:before="0" w:after="0"/>
        <w:ind w:left="100" w:right="44" w:firstLine="0"/>
        <w:jc w:val="left"/>
        <w:rPr>
          <w:sz w:val="24"/>
        </w:rPr>
      </w:pPr>
      <w:r>
        <w:rPr>
          <w:sz w:val="24"/>
        </w:rPr>
        <w:t>If the Office finds that a third party outside </w:t>
      </w:r>
      <w:r>
        <w:rPr>
          <w:spacing w:val="4"/>
          <w:sz w:val="24"/>
        </w:rPr>
        <w:t>of </w:t>
      </w:r>
      <w:r>
        <w:rPr>
          <w:sz w:val="24"/>
        </w:rPr>
        <w:t>an educational agency or institution has not complied with the provisions of § 99.31(a)(6)(iii)(B) or</w:t>
      </w:r>
      <w:r>
        <w:rPr>
          <w:spacing w:val="-14"/>
          <w:sz w:val="24"/>
        </w:rPr>
        <w:t> </w:t>
      </w:r>
      <w:r>
        <w:rPr>
          <w:sz w:val="24"/>
        </w:rPr>
        <w:t>has improperly redisclosed</w:t>
      </w:r>
      <w:r>
        <w:rPr>
          <w:spacing w:val="-18"/>
          <w:sz w:val="24"/>
        </w:rPr>
        <w:t> </w:t>
      </w:r>
      <w:r>
        <w:rPr>
          <w:sz w:val="24"/>
        </w:rPr>
        <w:t>personally</w:t>
      </w:r>
    </w:p>
    <w:p>
      <w:pPr>
        <w:pStyle w:val="BodyText"/>
        <w:spacing w:before="72"/>
        <w:ind w:left="100" w:right="252"/>
      </w:pPr>
      <w:r>
        <w:rPr/>
        <w:br w:type="column"/>
      </w:r>
      <w:r>
        <w:rPr/>
        <w:t>identifiable information from education records in violation of § 99.33, the Office’s notice of findings issued under paragraph (b) of this section –</w:t>
      </w:r>
    </w:p>
    <w:p>
      <w:pPr>
        <w:pStyle w:val="BodyText"/>
        <w:spacing w:before="11"/>
        <w:rPr>
          <w:sz w:val="23"/>
        </w:rPr>
      </w:pPr>
    </w:p>
    <w:p>
      <w:pPr>
        <w:pStyle w:val="ListParagraph"/>
        <w:numPr>
          <w:ilvl w:val="1"/>
          <w:numId w:val="56"/>
        </w:numPr>
        <w:tabs>
          <w:tab w:pos="503" w:val="left" w:leader="none"/>
        </w:tabs>
        <w:spacing w:line="240" w:lineRule="auto" w:before="0" w:after="0"/>
        <w:ind w:left="100" w:right="306" w:firstLine="0"/>
        <w:jc w:val="left"/>
        <w:rPr>
          <w:sz w:val="24"/>
        </w:rPr>
      </w:pPr>
      <w:r>
        <w:rPr>
          <w:sz w:val="24"/>
        </w:rPr>
        <w:t>Includes a statement of the</w:t>
      </w:r>
      <w:r>
        <w:rPr>
          <w:spacing w:val="-23"/>
          <w:sz w:val="24"/>
        </w:rPr>
        <w:t> </w:t>
      </w:r>
      <w:r>
        <w:rPr>
          <w:sz w:val="24"/>
        </w:rPr>
        <w:t>specific steps that the third party outside of the educational agency or institution </w:t>
      </w:r>
      <w:r>
        <w:rPr>
          <w:spacing w:val="-3"/>
          <w:sz w:val="24"/>
        </w:rPr>
        <w:t>must </w:t>
      </w:r>
      <w:r>
        <w:rPr>
          <w:sz w:val="24"/>
        </w:rPr>
        <w:t>take to comply;</w:t>
      </w:r>
      <w:r>
        <w:rPr>
          <w:spacing w:val="-12"/>
          <w:sz w:val="24"/>
        </w:rPr>
        <w:t> </w:t>
      </w:r>
      <w:r>
        <w:rPr>
          <w:sz w:val="24"/>
        </w:rPr>
        <w:t>and</w:t>
      </w:r>
    </w:p>
    <w:p>
      <w:pPr>
        <w:pStyle w:val="BodyText"/>
        <w:spacing w:before="11"/>
        <w:rPr>
          <w:sz w:val="23"/>
        </w:rPr>
      </w:pPr>
    </w:p>
    <w:p>
      <w:pPr>
        <w:pStyle w:val="ListParagraph"/>
        <w:numPr>
          <w:ilvl w:val="1"/>
          <w:numId w:val="56"/>
        </w:numPr>
        <w:tabs>
          <w:tab w:pos="503" w:val="left" w:leader="none"/>
        </w:tabs>
        <w:spacing w:line="240" w:lineRule="auto" w:before="0" w:after="0"/>
        <w:ind w:left="100" w:right="405" w:firstLine="0"/>
        <w:jc w:val="left"/>
        <w:rPr>
          <w:sz w:val="24"/>
        </w:rPr>
      </w:pPr>
      <w:r>
        <w:rPr>
          <w:sz w:val="24"/>
        </w:rPr>
        <w:t>Provides a reasonable period of time, given all </w:t>
      </w:r>
      <w:r>
        <w:rPr>
          <w:spacing w:val="4"/>
          <w:sz w:val="24"/>
        </w:rPr>
        <w:t>of </w:t>
      </w:r>
      <w:r>
        <w:rPr>
          <w:sz w:val="24"/>
        </w:rPr>
        <w:t>the circumstances</w:t>
      </w:r>
      <w:r>
        <w:rPr>
          <w:spacing w:val="-27"/>
          <w:sz w:val="24"/>
        </w:rPr>
        <w:t> </w:t>
      </w:r>
      <w:r>
        <w:rPr>
          <w:sz w:val="24"/>
        </w:rPr>
        <w:t>of the case, during which the third party may comply</w:t>
      </w:r>
      <w:r>
        <w:rPr>
          <w:spacing w:val="-19"/>
          <w:sz w:val="24"/>
        </w:rPr>
        <w:t> </w:t>
      </w:r>
      <w:r>
        <w:rPr>
          <w:sz w:val="24"/>
        </w:rPr>
        <w:t>voluntarily.</w:t>
      </w:r>
    </w:p>
    <w:p>
      <w:pPr>
        <w:pStyle w:val="BodyText"/>
      </w:pPr>
    </w:p>
    <w:p>
      <w:pPr>
        <w:spacing w:before="0"/>
        <w:ind w:left="100" w:right="0" w:firstLine="0"/>
        <w:jc w:val="left"/>
        <w:rPr>
          <w:i/>
          <w:sz w:val="24"/>
        </w:rPr>
      </w:pPr>
      <w:r>
        <w:rPr>
          <w:i/>
          <w:sz w:val="24"/>
        </w:rPr>
        <w:t>(Authority:  20 U.S.C. 1232g(b)(4)(B),</w:t>
      </w:r>
    </w:p>
    <w:p>
      <w:pPr>
        <w:spacing w:before="2"/>
        <w:ind w:left="100" w:right="0" w:firstLine="0"/>
        <w:jc w:val="left"/>
        <w:rPr>
          <w:i/>
          <w:sz w:val="24"/>
        </w:rPr>
      </w:pPr>
      <w:r>
        <w:rPr>
          <w:i/>
          <w:sz w:val="24"/>
        </w:rPr>
        <w:t>(f), and (g))</w:t>
      </w:r>
    </w:p>
    <w:p>
      <w:pPr>
        <w:pStyle w:val="BodyText"/>
        <w:spacing w:before="9"/>
        <w:rPr>
          <w:i/>
        </w:rPr>
      </w:pPr>
    </w:p>
    <w:p>
      <w:pPr>
        <w:pStyle w:val="Heading3"/>
        <w:spacing w:line="274" w:lineRule="exact"/>
        <w:ind w:right="145"/>
      </w:pPr>
      <w:r>
        <w:rPr>
          <w:i/>
        </w:rPr>
        <w:t>§ 99.67 How does the Secretary enforce </w:t>
      </w:r>
      <w:r>
        <w:rPr/>
        <w:t>decisions?</w:t>
      </w:r>
    </w:p>
    <w:p>
      <w:pPr>
        <w:pStyle w:val="BodyText"/>
        <w:spacing w:before="3"/>
        <w:rPr>
          <w:b/>
          <w:i/>
          <w:sz w:val="23"/>
        </w:rPr>
      </w:pPr>
    </w:p>
    <w:p>
      <w:pPr>
        <w:pStyle w:val="ListParagraph"/>
        <w:numPr>
          <w:ilvl w:val="2"/>
          <w:numId w:val="56"/>
        </w:numPr>
        <w:tabs>
          <w:tab w:pos="533" w:val="left" w:leader="none"/>
        </w:tabs>
        <w:spacing w:line="240" w:lineRule="auto" w:before="0" w:after="0"/>
        <w:ind w:left="143" w:right="131" w:firstLine="0"/>
        <w:jc w:val="left"/>
        <w:rPr>
          <w:sz w:val="24"/>
        </w:rPr>
      </w:pPr>
      <w:r>
        <w:rPr>
          <w:sz w:val="24"/>
        </w:rPr>
        <w:t>If an educational agency or institution or other recipient of Department funds under any program administered by the Secretary does not comply during the period of time set under § 99.66(c), the Secretary may</w:t>
      </w:r>
      <w:r>
        <w:rPr>
          <w:spacing w:val="-13"/>
          <w:sz w:val="24"/>
        </w:rPr>
        <w:t> </w:t>
      </w:r>
      <w:r>
        <w:rPr>
          <w:sz w:val="24"/>
        </w:rPr>
        <w:t>take any legally available enforcement action </w:t>
      </w:r>
      <w:r>
        <w:rPr>
          <w:spacing w:val="-3"/>
          <w:sz w:val="24"/>
        </w:rPr>
        <w:t>in </w:t>
      </w:r>
      <w:r>
        <w:rPr>
          <w:sz w:val="24"/>
        </w:rPr>
        <w:t>accordance with the Act, including, but not </w:t>
      </w:r>
      <w:r>
        <w:rPr>
          <w:spacing w:val="-3"/>
          <w:sz w:val="24"/>
        </w:rPr>
        <w:t>limited </w:t>
      </w:r>
      <w:r>
        <w:rPr>
          <w:sz w:val="24"/>
        </w:rPr>
        <w:t>to, the following enforcement actions available </w:t>
      </w:r>
      <w:r>
        <w:rPr>
          <w:spacing w:val="-3"/>
          <w:sz w:val="24"/>
        </w:rPr>
        <w:t>in </w:t>
      </w:r>
      <w:r>
        <w:rPr>
          <w:sz w:val="24"/>
        </w:rPr>
        <w:t>accordance with part D of the General Education Provisions </w:t>
      </w:r>
      <w:r>
        <w:rPr>
          <w:spacing w:val="-3"/>
          <w:sz w:val="24"/>
        </w:rPr>
        <w:t>Act</w:t>
      </w:r>
      <w:r>
        <w:rPr>
          <w:spacing w:val="2"/>
          <w:sz w:val="24"/>
        </w:rPr>
        <w:t> </w:t>
      </w:r>
      <w:r>
        <w:rPr>
          <w:sz w:val="24"/>
        </w:rPr>
        <w:t>–</w:t>
      </w:r>
    </w:p>
    <w:p>
      <w:pPr>
        <w:pStyle w:val="BodyText"/>
        <w:spacing w:before="4"/>
      </w:pPr>
    </w:p>
    <w:p>
      <w:pPr>
        <w:pStyle w:val="ListParagraph"/>
        <w:numPr>
          <w:ilvl w:val="3"/>
          <w:numId w:val="56"/>
        </w:numPr>
        <w:tabs>
          <w:tab w:pos="505" w:val="left" w:leader="none"/>
        </w:tabs>
        <w:spacing w:line="274" w:lineRule="exact" w:before="0" w:after="0"/>
        <w:ind w:left="100" w:right="479" w:firstLine="0"/>
        <w:jc w:val="left"/>
        <w:rPr>
          <w:sz w:val="24"/>
        </w:rPr>
      </w:pPr>
      <w:r>
        <w:rPr>
          <w:sz w:val="24"/>
        </w:rPr>
        <w:t>Withhold further payments</w:t>
      </w:r>
      <w:r>
        <w:rPr>
          <w:spacing w:val="-20"/>
          <w:sz w:val="24"/>
        </w:rPr>
        <w:t> </w:t>
      </w:r>
      <w:r>
        <w:rPr>
          <w:sz w:val="24"/>
        </w:rPr>
        <w:t>under any applicable</w:t>
      </w:r>
      <w:r>
        <w:rPr>
          <w:spacing w:val="-7"/>
          <w:sz w:val="24"/>
        </w:rPr>
        <w:t> </w:t>
      </w:r>
      <w:r>
        <w:rPr>
          <w:sz w:val="24"/>
        </w:rPr>
        <w:t>program;</w:t>
      </w:r>
    </w:p>
    <w:p>
      <w:pPr>
        <w:pStyle w:val="BodyText"/>
        <w:spacing w:before="8"/>
        <w:rPr>
          <w:sz w:val="23"/>
        </w:rPr>
      </w:pPr>
    </w:p>
    <w:p>
      <w:pPr>
        <w:pStyle w:val="ListParagraph"/>
        <w:numPr>
          <w:ilvl w:val="3"/>
          <w:numId w:val="56"/>
        </w:numPr>
        <w:tabs>
          <w:tab w:pos="505" w:val="left" w:leader="none"/>
        </w:tabs>
        <w:spacing w:line="240" w:lineRule="auto" w:before="1" w:after="0"/>
        <w:ind w:left="100" w:right="408" w:firstLine="0"/>
        <w:jc w:val="left"/>
        <w:rPr>
          <w:sz w:val="24"/>
        </w:rPr>
      </w:pPr>
      <w:r>
        <w:rPr>
          <w:sz w:val="24"/>
        </w:rPr>
        <w:t>Issue a </w:t>
      </w:r>
      <w:r>
        <w:rPr>
          <w:spacing w:val="-3"/>
          <w:sz w:val="24"/>
        </w:rPr>
        <w:t>complaint </w:t>
      </w:r>
      <w:r>
        <w:rPr>
          <w:spacing w:val="2"/>
          <w:sz w:val="24"/>
        </w:rPr>
        <w:t>to </w:t>
      </w:r>
      <w:r>
        <w:rPr>
          <w:sz w:val="24"/>
        </w:rPr>
        <w:t>compel compliance through a cease and</w:t>
      </w:r>
      <w:r>
        <w:rPr>
          <w:spacing w:val="-15"/>
          <w:sz w:val="24"/>
        </w:rPr>
        <w:t> </w:t>
      </w:r>
      <w:r>
        <w:rPr>
          <w:sz w:val="24"/>
        </w:rPr>
        <w:t>desist order; or</w:t>
      </w:r>
    </w:p>
    <w:p>
      <w:pPr>
        <w:pStyle w:val="BodyText"/>
      </w:pPr>
    </w:p>
    <w:p>
      <w:pPr>
        <w:pStyle w:val="ListParagraph"/>
        <w:numPr>
          <w:ilvl w:val="3"/>
          <w:numId w:val="56"/>
        </w:numPr>
        <w:tabs>
          <w:tab w:pos="505" w:val="left" w:leader="none"/>
        </w:tabs>
        <w:spacing w:line="242" w:lineRule="auto" w:before="0" w:after="0"/>
        <w:ind w:left="100" w:right="346" w:firstLine="0"/>
        <w:jc w:val="left"/>
        <w:rPr>
          <w:sz w:val="24"/>
        </w:rPr>
      </w:pPr>
      <w:r>
        <w:rPr>
          <w:sz w:val="24"/>
        </w:rPr>
        <w:t>Terminate eligibility </w:t>
      </w:r>
      <w:r>
        <w:rPr>
          <w:spacing w:val="2"/>
          <w:sz w:val="24"/>
        </w:rPr>
        <w:t>to </w:t>
      </w:r>
      <w:r>
        <w:rPr>
          <w:sz w:val="24"/>
        </w:rPr>
        <w:t>receive funding under any applicable</w:t>
      </w:r>
      <w:r>
        <w:rPr>
          <w:spacing w:val="-21"/>
          <w:sz w:val="24"/>
        </w:rPr>
        <w:t> </w:t>
      </w:r>
      <w:r>
        <w:rPr>
          <w:sz w:val="24"/>
        </w:rPr>
        <w:t>program.</w:t>
      </w:r>
    </w:p>
    <w:p>
      <w:pPr>
        <w:pStyle w:val="BodyText"/>
        <w:spacing w:before="8"/>
        <w:rPr>
          <w:sz w:val="23"/>
        </w:rPr>
      </w:pPr>
    </w:p>
    <w:p>
      <w:pPr>
        <w:pStyle w:val="ListParagraph"/>
        <w:numPr>
          <w:ilvl w:val="2"/>
          <w:numId w:val="56"/>
        </w:numPr>
        <w:tabs>
          <w:tab w:pos="503" w:val="left" w:leader="none"/>
        </w:tabs>
        <w:spacing w:line="240" w:lineRule="auto" w:before="0" w:after="0"/>
        <w:ind w:left="502" w:right="0" w:hanging="402"/>
        <w:jc w:val="left"/>
        <w:rPr>
          <w:sz w:val="24"/>
        </w:rPr>
      </w:pPr>
      <w:r>
        <w:rPr>
          <w:spacing w:val="-3"/>
          <w:sz w:val="24"/>
        </w:rPr>
        <w:t>If, </w:t>
      </w:r>
      <w:r>
        <w:rPr>
          <w:sz w:val="24"/>
        </w:rPr>
        <w:t>after an investigation</w:t>
      </w:r>
      <w:r>
        <w:rPr>
          <w:spacing w:val="-11"/>
          <w:sz w:val="24"/>
        </w:rPr>
        <w:t> </w:t>
      </w:r>
      <w:r>
        <w:rPr>
          <w:sz w:val="24"/>
        </w:rPr>
        <w:t>under</w:t>
      </w:r>
    </w:p>
    <w:p>
      <w:pPr>
        <w:spacing w:after="0" w:line="240" w:lineRule="auto"/>
        <w:jc w:val="left"/>
        <w:rPr>
          <w:sz w:val="24"/>
        </w:rPr>
        <w:sectPr>
          <w:pgSz w:w="12240" w:h="15840"/>
          <w:pgMar w:header="0" w:footer="787" w:top="1360" w:bottom="980" w:left="1700" w:right="1680"/>
          <w:cols w:num="2" w:equalWidth="0">
            <w:col w:w="4050" w:space="632"/>
            <w:col w:w="4178"/>
          </w:cols>
        </w:sectPr>
      </w:pPr>
    </w:p>
    <w:p>
      <w:pPr>
        <w:pStyle w:val="BodyText"/>
        <w:spacing w:before="72"/>
        <w:ind w:left="100" w:right="5"/>
      </w:pPr>
      <w:r>
        <w:rPr/>
        <w:t>§ 99.66, the Secretary finds that an educational agency or institution, other recipient, or third party has complied voluntarily with the Act or this part, the Secretary provides the complainant and the agency or institution, other recipient, or third party with written notice of the decision and the basis for the decision.</w:t>
      </w:r>
    </w:p>
    <w:p>
      <w:pPr>
        <w:pStyle w:val="BodyText"/>
      </w:pPr>
    </w:p>
    <w:p>
      <w:pPr>
        <w:pStyle w:val="ListParagraph"/>
        <w:numPr>
          <w:ilvl w:val="2"/>
          <w:numId w:val="56"/>
        </w:numPr>
        <w:tabs>
          <w:tab w:pos="489" w:val="left" w:leader="none"/>
        </w:tabs>
        <w:spacing w:line="240" w:lineRule="auto" w:before="0" w:after="0"/>
        <w:ind w:left="100" w:right="21" w:firstLine="0"/>
        <w:jc w:val="left"/>
        <w:rPr>
          <w:sz w:val="24"/>
        </w:rPr>
      </w:pPr>
      <w:r>
        <w:rPr>
          <w:sz w:val="24"/>
        </w:rPr>
        <w:t>If the Office finds that a third party, outside the educational agency or institution, violates §</w:t>
      </w:r>
      <w:r>
        <w:rPr>
          <w:spacing w:val="-19"/>
          <w:sz w:val="24"/>
        </w:rPr>
        <w:t> </w:t>
      </w:r>
      <w:r>
        <w:rPr>
          <w:sz w:val="24"/>
        </w:rPr>
        <w:t>99.31(a)(6)(iii)(B), then the educational agency or institution from which the personally identifiable information originated </w:t>
      </w:r>
      <w:r>
        <w:rPr>
          <w:spacing w:val="-3"/>
          <w:sz w:val="24"/>
        </w:rPr>
        <w:t>may </w:t>
      </w:r>
      <w:r>
        <w:rPr>
          <w:sz w:val="24"/>
        </w:rPr>
        <w:t>not </w:t>
      </w:r>
      <w:r>
        <w:rPr>
          <w:spacing w:val="-3"/>
          <w:sz w:val="24"/>
        </w:rPr>
        <w:t>allow </w:t>
      </w:r>
      <w:r>
        <w:rPr>
          <w:sz w:val="24"/>
        </w:rPr>
        <w:t>the third party found </w:t>
      </w:r>
      <w:r>
        <w:rPr>
          <w:spacing w:val="2"/>
          <w:sz w:val="24"/>
        </w:rPr>
        <w:t>to </w:t>
      </w:r>
      <w:r>
        <w:rPr>
          <w:spacing w:val="-3"/>
          <w:sz w:val="24"/>
        </w:rPr>
        <w:t>be </w:t>
      </w:r>
      <w:r>
        <w:rPr>
          <w:sz w:val="24"/>
        </w:rPr>
        <w:t>responsible for the violation</w:t>
      </w:r>
      <w:r>
        <w:rPr>
          <w:spacing w:val="-11"/>
          <w:sz w:val="24"/>
        </w:rPr>
        <w:t> </w:t>
      </w:r>
      <w:r>
        <w:rPr>
          <w:sz w:val="24"/>
        </w:rPr>
        <w:t>of</w:t>
      </w:r>
    </w:p>
    <w:p>
      <w:pPr>
        <w:pStyle w:val="BodyText"/>
        <w:ind w:left="100" w:right="-8"/>
      </w:pPr>
      <w:r>
        <w:rPr/>
        <w:t>§ 99.31(a)(6)(iii)(B) access to</w:t>
      </w:r>
      <w:r>
        <w:rPr>
          <w:spacing w:val="-14"/>
        </w:rPr>
        <w:t> </w:t>
      </w:r>
      <w:r>
        <w:rPr/>
        <w:t>personally identifiable information from education records for </w:t>
      </w:r>
      <w:r>
        <w:rPr>
          <w:spacing w:val="-3"/>
        </w:rPr>
        <w:t>at least five</w:t>
      </w:r>
      <w:r>
        <w:rPr>
          <w:spacing w:val="21"/>
        </w:rPr>
        <w:t> </w:t>
      </w:r>
      <w:r>
        <w:rPr/>
        <w:t>years.</w:t>
      </w:r>
    </w:p>
    <w:p>
      <w:pPr>
        <w:pStyle w:val="BodyText"/>
        <w:spacing w:before="2"/>
      </w:pPr>
    </w:p>
    <w:p>
      <w:pPr>
        <w:pStyle w:val="ListParagraph"/>
        <w:numPr>
          <w:ilvl w:val="2"/>
          <w:numId w:val="56"/>
        </w:numPr>
        <w:tabs>
          <w:tab w:pos="503" w:val="left" w:leader="none"/>
        </w:tabs>
        <w:spacing w:line="240" w:lineRule="auto" w:before="1" w:after="0"/>
        <w:ind w:left="100" w:right="338" w:firstLine="0"/>
        <w:jc w:val="both"/>
        <w:rPr>
          <w:sz w:val="24"/>
        </w:rPr>
      </w:pPr>
      <w:r>
        <w:rPr>
          <w:sz w:val="24"/>
        </w:rPr>
        <w:t>If the Office finds that a State or local educational authority, a Federal agency headed by an official listed</w:t>
      </w:r>
      <w:r>
        <w:rPr>
          <w:spacing w:val="-9"/>
          <w:sz w:val="24"/>
        </w:rPr>
        <w:t> </w:t>
      </w:r>
      <w:r>
        <w:rPr>
          <w:spacing w:val="-3"/>
          <w:sz w:val="24"/>
        </w:rPr>
        <w:t>in</w:t>
      </w:r>
    </w:p>
    <w:p>
      <w:pPr>
        <w:pStyle w:val="BodyText"/>
        <w:spacing w:before="2"/>
        <w:ind w:left="100" w:right="318"/>
      </w:pPr>
      <w:r>
        <w:rPr/>
        <w:t>§ 99.31(a)(3), or an authorized representative of a State or local educational authority or a Federal agency headed by an official listed in</w:t>
      </w:r>
    </w:p>
    <w:p>
      <w:pPr>
        <w:pStyle w:val="BodyText"/>
        <w:spacing w:before="2"/>
        <w:ind w:left="100" w:right="24"/>
      </w:pPr>
      <w:r>
        <w:rPr/>
        <w:t>§ 99.31(a)(3), improperly rediscloses personally identifiable information from education records, then the educational agency or institution from which the personally identifiable information originated may not allow the third party found to be responsible for the improper redisclosure access to personally identifiable information from education records for at least five years.</w:t>
      </w:r>
    </w:p>
    <w:p>
      <w:pPr>
        <w:pStyle w:val="BodyText"/>
      </w:pPr>
    </w:p>
    <w:p>
      <w:pPr>
        <w:pStyle w:val="ListParagraph"/>
        <w:numPr>
          <w:ilvl w:val="2"/>
          <w:numId w:val="56"/>
        </w:numPr>
        <w:tabs>
          <w:tab w:pos="489" w:val="left" w:leader="none"/>
        </w:tabs>
        <w:spacing w:line="240" w:lineRule="auto" w:before="0" w:after="0"/>
        <w:ind w:left="100" w:right="17" w:firstLine="0"/>
        <w:jc w:val="left"/>
        <w:rPr>
          <w:sz w:val="24"/>
        </w:rPr>
      </w:pPr>
      <w:r>
        <w:rPr>
          <w:sz w:val="24"/>
        </w:rPr>
        <w:t>If the Office finds that a third party, outside the educational agency or institution, improperly rediscloses personally identifiable information from education records </w:t>
      </w:r>
      <w:r>
        <w:rPr>
          <w:spacing w:val="-3"/>
          <w:sz w:val="24"/>
        </w:rPr>
        <w:t>in </w:t>
      </w:r>
      <w:r>
        <w:rPr>
          <w:sz w:val="24"/>
        </w:rPr>
        <w:t>violation of § 99.33 or fails </w:t>
      </w:r>
      <w:r>
        <w:rPr>
          <w:spacing w:val="2"/>
          <w:sz w:val="24"/>
        </w:rPr>
        <w:t>to </w:t>
      </w:r>
      <w:r>
        <w:rPr>
          <w:sz w:val="24"/>
        </w:rPr>
        <w:t>provide the notification required under § 99.33(b)(2), then</w:t>
      </w:r>
      <w:r>
        <w:rPr>
          <w:spacing w:val="-13"/>
          <w:sz w:val="24"/>
        </w:rPr>
        <w:t> </w:t>
      </w:r>
      <w:r>
        <w:rPr>
          <w:sz w:val="24"/>
        </w:rPr>
        <w:t>the</w:t>
      </w:r>
    </w:p>
    <w:p>
      <w:pPr>
        <w:pStyle w:val="BodyText"/>
        <w:spacing w:before="72"/>
        <w:ind w:left="100" w:right="128"/>
      </w:pPr>
      <w:r>
        <w:rPr/>
        <w:br w:type="column"/>
      </w:r>
      <w:r>
        <w:rPr/>
        <w:t>educational agency or institution from which the personally identifiable information originated </w:t>
      </w:r>
      <w:r>
        <w:rPr>
          <w:spacing w:val="-3"/>
        </w:rPr>
        <w:t>may </w:t>
      </w:r>
      <w:r>
        <w:rPr/>
        <w:t>not </w:t>
      </w:r>
      <w:r>
        <w:rPr>
          <w:spacing w:val="-3"/>
        </w:rPr>
        <w:t>allow </w:t>
      </w:r>
      <w:r>
        <w:rPr/>
        <w:t>the third party found to </w:t>
      </w:r>
      <w:r>
        <w:rPr>
          <w:spacing w:val="-3"/>
        </w:rPr>
        <w:t>be </w:t>
      </w:r>
      <w:r>
        <w:rPr/>
        <w:t>responsible for the violation access </w:t>
      </w:r>
      <w:r>
        <w:rPr>
          <w:spacing w:val="2"/>
        </w:rPr>
        <w:t>to </w:t>
      </w:r>
      <w:r>
        <w:rPr/>
        <w:t>personally identifiable information from education records for </w:t>
      </w:r>
      <w:r>
        <w:rPr>
          <w:spacing w:val="-3"/>
        </w:rPr>
        <w:t>at least five</w:t>
      </w:r>
      <w:r>
        <w:rPr>
          <w:spacing w:val="22"/>
        </w:rPr>
        <w:t> </w:t>
      </w:r>
      <w:r>
        <w:rPr/>
        <w:t>years.</w:t>
      </w:r>
    </w:p>
    <w:p>
      <w:pPr>
        <w:pStyle w:val="BodyText"/>
        <w:spacing w:before="4"/>
      </w:pPr>
    </w:p>
    <w:p>
      <w:pPr>
        <w:spacing w:line="274" w:lineRule="exact" w:before="1"/>
        <w:ind w:left="100" w:right="344" w:firstLine="0"/>
        <w:jc w:val="left"/>
        <w:rPr>
          <w:i/>
          <w:sz w:val="24"/>
        </w:rPr>
      </w:pPr>
      <w:r>
        <w:rPr>
          <w:i/>
          <w:sz w:val="24"/>
        </w:rPr>
        <w:t>(Authority: 20 U.S.C. 1232g(b)(4)(B) </w:t>
      </w:r>
      <w:r>
        <w:rPr>
          <w:i/>
          <w:sz w:val="24"/>
        </w:rPr>
        <w:t>and (f); 20 U.S.C. 1234c)</w:t>
      </w:r>
    </w:p>
    <w:p>
      <w:pPr>
        <w:pStyle w:val="BodyText"/>
        <w:spacing w:before="3"/>
        <w:rPr>
          <w:i/>
        </w:rPr>
      </w:pPr>
    </w:p>
    <w:p>
      <w:pPr>
        <w:pStyle w:val="Heading1"/>
        <w:spacing w:line="242" w:lineRule="auto"/>
        <w:ind w:right="151"/>
      </w:pPr>
      <w:r>
        <w:rPr/>
        <w:t>Appendix A to Part 99 - Crimes of Violence Definitions</w:t>
      </w:r>
    </w:p>
    <w:p>
      <w:pPr>
        <w:pStyle w:val="Heading2"/>
        <w:spacing w:line="275" w:lineRule="exact" w:before="269"/>
      </w:pPr>
      <w:r>
        <w:rPr/>
        <w:t>Arson</w:t>
      </w:r>
    </w:p>
    <w:p>
      <w:pPr>
        <w:pStyle w:val="BodyText"/>
        <w:ind w:left="100" w:right="99"/>
      </w:pPr>
      <w:r>
        <w:rPr/>
        <w:t>Any willful or malicious burning or attempt to burn, with or without intent to defraud, a dwelling house, public building, motor vehicle or aircraft, personal property of another, etc.</w:t>
      </w:r>
    </w:p>
    <w:p>
      <w:pPr>
        <w:pStyle w:val="BodyText"/>
        <w:spacing w:before="1"/>
      </w:pPr>
    </w:p>
    <w:p>
      <w:pPr>
        <w:spacing w:line="275" w:lineRule="exact" w:before="1"/>
        <w:ind w:left="100" w:right="0" w:firstLine="0"/>
        <w:jc w:val="left"/>
        <w:rPr>
          <w:i/>
          <w:sz w:val="24"/>
        </w:rPr>
      </w:pPr>
      <w:r>
        <w:rPr>
          <w:i/>
          <w:sz w:val="24"/>
        </w:rPr>
        <w:t>Assault Offenses</w:t>
      </w:r>
    </w:p>
    <w:p>
      <w:pPr>
        <w:pStyle w:val="BodyText"/>
        <w:spacing w:line="242" w:lineRule="auto"/>
        <w:ind w:left="100" w:right="272"/>
      </w:pPr>
      <w:r>
        <w:rPr/>
        <w:t>An unlawful attack by one person upon another.</w:t>
      </w:r>
    </w:p>
    <w:p>
      <w:pPr>
        <w:pStyle w:val="BodyText"/>
        <w:spacing w:before="10"/>
        <w:rPr>
          <w:sz w:val="23"/>
        </w:rPr>
      </w:pPr>
    </w:p>
    <w:p>
      <w:pPr>
        <w:pStyle w:val="BodyText"/>
        <w:ind w:left="100"/>
      </w:pPr>
      <w:r>
        <w:rPr/>
        <w:t>(NOTE: By definition there can be no "attempted" assaults, only "completed" assaults.)</w:t>
      </w:r>
    </w:p>
    <w:p>
      <w:pPr>
        <w:pStyle w:val="BodyText"/>
        <w:spacing w:before="11"/>
        <w:rPr>
          <w:sz w:val="23"/>
        </w:rPr>
      </w:pPr>
    </w:p>
    <w:p>
      <w:pPr>
        <w:spacing w:line="275" w:lineRule="exact" w:before="0"/>
        <w:ind w:left="100" w:right="0" w:firstLine="0"/>
        <w:jc w:val="left"/>
        <w:rPr>
          <w:i/>
          <w:sz w:val="24"/>
        </w:rPr>
      </w:pPr>
      <w:r>
        <w:rPr>
          <w:sz w:val="24"/>
        </w:rPr>
        <w:t>(ii) </w:t>
      </w:r>
      <w:r>
        <w:rPr>
          <w:i/>
          <w:sz w:val="24"/>
        </w:rPr>
        <w:t>Aggravated Assault</w:t>
      </w:r>
    </w:p>
    <w:p>
      <w:pPr>
        <w:pStyle w:val="BodyText"/>
        <w:ind w:left="100" w:right="161"/>
      </w:pPr>
      <w:r>
        <w:rPr/>
        <w:t>An unlawful attack by one person upon another for the purpose of inflicting severe or aggravated bodily injury. This type of assault usually </w:t>
      </w:r>
      <w:r>
        <w:rPr>
          <w:spacing w:val="-3"/>
        </w:rPr>
        <w:t>is </w:t>
      </w:r>
      <w:r>
        <w:rPr/>
        <w:t>accompanied by the use of a weapon or by means likely </w:t>
      </w:r>
      <w:r>
        <w:rPr>
          <w:spacing w:val="2"/>
        </w:rPr>
        <w:t>to </w:t>
      </w:r>
      <w:r>
        <w:rPr/>
        <w:t>produce death or great bodily harm. (It </w:t>
      </w:r>
      <w:r>
        <w:rPr>
          <w:spacing w:val="-3"/>
        </w:rPr>
        <w:t>is </w:t>
      </w:r>
      <w:r>
        <w:rPr/>
        <w:t>not necessary that injury result from an aggravated assault when</w:t>
      </w:r>
      <w:r>
        <w:rPr>
          <w:spacing w:val="-15"/>
        </w:rPr>
        <w:t> </w:t>
      </w:r>
      <w:r>
        <w:rPr/>
        <w:t>a gun, knife, or other weapon </w:t>
      </w:r>
      <w:r>
        <w:rPr>
          <w:spacing w:val="-5"/>
        </w:rPr>
        <w:t>is </w:t>
      </w:r>
      <w:r>
        <w:rPr/>
        <w:t>used which could and probably would result </w:t>
      </w:r>
      <w:r>
        <w:rPr>
          <w:spacing w:val="-3"/>
        </w:rPr>
        <w:t>in </w:t>
      </w:r>
      <w:r>
        <w:rPr/>
        <w:t>serious injury if the crime were successfully</w:t>
      </w:r>
      <w:r>
        <w:rPr>
          <w:spacing w:val="-9"/>
        </w:rPr>
        <w:t> </w:t>
      </w:r>
      <w:r>
        <w:rPr/>
        <w:t>completed.)</w:t>
      </w:r>
    </w:p>
    <w:p>
      <w:pPr>
        <w:pStyle w:val="BodyText"/>
        <w:spacing w:before="1"/>
      </w:pPr>
    </w:p>
    <w:p>
      <w:pPr>
        <w:pStyle w:val="ListParagraph"/>
        <w:numPr>
          <w:ilvl w:val="0"/>
          <w:numId w:val="57"/>
        </w:numPr>
        <w:tabs>
          <w:tab w:pos="442" w:val="left" w:leader="none"/>
        </w:tabs>
        <w:spacing w:line="240" w:lineRule="auto" w:before="0" w:after="0"/>
        <w:ind w:left="441" w:right="0" w:hanging="341"/>
        <w:jc w:val="left"/>
        <w:rPr>
          <w:i/>
          <w:sz w:val="24"/>
        </w:rPr>
      </w:pPr>
      <w:r>
        <w:rPr>
          <w:i/>
          <w:sz w:val="24"/>
        </w:rPr>
        <w:t>Simple</w:t>
      </w:r>
      <w:r>
        <w:rPr>
          <w:i/>
          <w:spacing w:val="-5"/>
          <w:sz w:val="24"/>
        </w:rPr>
        <w:t> </w:t>
      </w:r>
      <w:r>
        <w:rPr>
          <w:i/>
          <w:sz w:val="24"/>
        </w:rPr>
        <w:t>Assault</w:t>
      </w:r>
    </w:p>
    <w:p>
      <w:pPr>
        <w:pStyle w:val="BodyText"/>
        <w:spacing w:line="274" w:lineRule="exact" w:before="6"/>
        <w:ind w:left="100" w:right="344"/>
      </w:pPr>
      <w:r>
        <w:rPr/>
        <w:t>An unlawful physical attack by one person upon another where neither the</w:t>
      </w:r>
    </w:p>
    <w:p>
      <w:pPr>
        <w:spacing w:after="0" w:line="274" w:lineRule="exact"/>
        <w:sectPr>
          <w:pgSz w:w="12240" w:h="15840"/>
          <w:pgMar w:header="0" w:footer="787" w:top="1360" w:bottom="980" w:left="1700" w:right="1680"/>
          <w:cols w:num="2" w:equalWidth="0">
            <w:col w:w="4024" w:space="658"/>
            <w:col w:w="4178"/>
          </w:cols>
        </w:sectPr>
      </w:pPr>
    </w:p>
    <w:p>
      <w:pPr>
        <w:pStyle w:val="BodyText"/>
        <w:spacing w:before="72"/>
        <w:ind w:left="100"/>
      </w:pPr>
      <w:r>
        <w:rPr/>
        <w:t>offender displays a weapon, nor the victim suffers obvious severe or aggravated bodily injury involving apparent broken bones, loss of teeth, possible internal injury, severe laceration, or loss of consciousness.</w:t>
      </w:r>
    </w:p>
    <w:p>
      <w:pPr>
        <w:pStyle w:val="BodyText"/>
        <w:spacing w:before="11"/>
        <w:rPr>
          <w:sz w:val="23"/>
        </w:rPr>
      </w:pPr>
    </w:p>
    <w:p>
      <w:pPr>
        <w:pStyle w:val="ListParagraph"/>
        <w:numPr>
          <w:ilvl w:val="0"/>
          <w:numId w:val="57"/>
        </w:numPr>
        <w:tabs>
          <w:tab w:pos="433" w:val="left" w:leader="none"/>
        </w:tabs>
        <w:spacing w:line="240" w:lineRule="auto" w:before="0" w:after="0"/>
        <w:ind w:left="432" w:right="0" w:hanging="332"/>
        <w:jc w:val="left"/>
        <w:rPr>
          <w:i/>
          <w:sz w:val="24"/>
        </w:rPr>
      </w:pPr>
      <w:r>
        <w:rPr>
          <w:i/>
          <w:sz w:val="24"/>
        </w:rPr>
        <w:t>Intimidation</w:t>
      </w:r>
    </w:p>
    <w:p>
      <w:pPr>
        <w:pStyle w:val="BodyText"/>
        <w:spacing w:before="2"/>
        <w:ind w:left="100"/>
      </w:pPr>
      <w:r>
        <w:rPr/>
        <w:t>To unlawfully place another person in reasonable fear of bodily harm through the use of threatening words or other conduct, or both, but without displaying a weapon or subjecting the victim to actual physical attack.</w:t>
      </w:r>
    </w:p>
    <w:p>
      <w:pPr>
        <w:pStyle w:val="BodyText"/>
      </w:pPr>
    </w:p>
    <w:p>
      <w:pPr>
        <w:pStyle w:val="BodyText"/>
        <w:ind w:left="100"/>
      </w:pPr>
      <w:r>
        <w:rPr/>
        <w:t>(NOTE: This offense includes stalking.)</w:t>
      </w:r>
    </w:p>
    <w:p>
      <w:pPr>
        <w:pStyle w:val="BodyText"/>
      </w:pPr>
    </w:p>
    <w:p>
      <w:pPr>
        <w:spacing w:before="0"/>
        <w:ind w:left="100" w:right="0" w:firstLine="0"/>
        <w:jc w:val="left"/>
        <w:rPr>
          <w:i/>
          <w:sz w:val="24"/>
        </w:rPr>
      </w:pPr>
      <w:r>
        <w:rPr>
          <w:i/>
          <w:sz w:val="24"/>
        </w:rPr>
        <w:t>Burglary</w:t>
      </w:r>
    </w:p>
    <w:p>
      <w:pPr>
        <w:pStyle w:val="BodyText"/>
        <w:spacing w:before="2"/>
        <w:ind w:left="100" w:right="-5"/>
      </w:pPr>
      <w:r>
        <w:rPr/>
        <w:t>The unlawful entry into a building or other structure with the intent to commit a felony or a theft.</w:t>
      </w:r>
    </w:p>
    <w:p>
      <w:pPr>
        <w:pStyle w:val="BodyText"/>
        <w:spacing w:before="4"/>
      </w:pPr>
    </w:p>
    <w:p>
      <w:pPr>
        <w:spacing w:line="274" w:lineRule="exact" w:before="0"/>
        <w:ind w:left="100" w:right="302" w:firstLine="0"/>
        <w:jc w:val="left"/>
        <w:rPr>
          <w:i/>
          <w:sz w:val="24"/>
        </w:rPr>
      </w:pPr>
      <w:r>
        <w:rPr>
          <w:i/>
          <w:sz w:val="24"/>
        </w:rPr>
        <w:t>Criminal Homicide-Manslaughter by </w:t>
      </w:r>
      <w:r>
        <w:rPr>
          <w:i/>
          <w:sz w:val="24"/>
        </w:rPr>
        <w:t>Negligence</w:t>
      </w:r>
    </w:p>
    <w:p>
      <w:pPr>
        <w:pStyle w:val="BodyText"/>
        <w:ind w:left="100" w:right="269"/>
      </w:pPr>
      <w:r>
        <w:rPr/>
        <w:t>The killing of another person through gross negligence.</w:t>
      </w:r>
    </w:p>
    <w:p>
      <w:pPr>
        <w:pStyle w:val="BodyText"/>
        <w:spacing w:before="1"/>
      </w:pPr>
    </w:p>
    <w:p>
      <w:pPr>
        <w:spacing w:line="242" w:lineRule="auto" w:before="0"/>
        <w:ind w:left="100" w:right="781" w:firstLine="0"/>
        <w:jc w:val="left"/>
        <w:rPr>
          <w:i/>
          <w:sz w:val="24"/>
        </w:rPr>
      </w:pPr>
      <w:r>
        <w:rPr>
          <w:i/>
          <w:sz w:val="24"/>
        </w:rPr>
        <w:t>Criminal Homicide-Murder and </w:t>
      </w:r>
      <w:r>
        <w:rPr>
          <w:i/>
          <w:sz w:val="24"/>
        </w:rPr>
        <w:t>Nonnegligent Manslaughter</w:t>
      </w:r>
    </w:p>
    <w:p>
      <w:pPr>
        <w:pStyle w:val="BodyText"/>
        <w:spacing w:line="242" w:lineRule="auto"/>
        <w:ind w:left="100" w:right="-9"/>
      </w:pPr>
      <w:r>
        <w:rPr/>
        <w:t>The willful (nonnegligent) killing </w:t>
      </w:r>
      <w:r>
        <w:rPr>
          <w:spacing w:val="4"/>
        </w:rPr>
        <w:t>of</w:t>
      </w:r>
      <w:r>
        <w:rPr>
          <w:spacing w:val="-24"/>
        </w:rPr>
        <w:t> </w:t>
      </w:r>
      <w:r>
        <w:rPr/>
        <w:t>one human being by</w:t>
      </w:r>
      <w:r>
        <w:rPr>
          <w:spacing w:val="-8"/>
        </w:rPr>
        <w:t> </w:t>
      </w:r>
      <w:r>
        <w:rPr/>
        <w:t>another.</w:t>
      </w:r>
    </w:p>
    <w:p>
      <w:pPr>
        <w:pStyle w:val="BodyText"/>
        <w:spacing w:before="7"/>
      </w:pPr>
    </w:p>
    <w:p>
      <w:pPr>
        <w:spacing w:line="274" w:lineRule="exact" w:before="1"/>
        <w:ind w:left="100" w:right="0" w:firstLine="0"/>
        <w:jc w:val="left"/>
        <w:rPr>
          <w:i/>
          <w:sz w:val="24"/>
        </w:rPr>
      </w:pPr>
      <w:r>
        <w:rPr>
          <w:i/>
          <w:sz w:val="24"/>
        </w:rPr>
        <w:t>Destruction/Damage/Vandalism of </w:t>
      </w:r>
      <w:r>
        <w:rPr>
          <w:i/>
          <w:sz w:val="24"/>
        </w:rPr>
        <w:t>Property</w:t>
      </w:r>
    </w:p>
    <w:p>
      <w:pPr>
        <w:pStyle w:val="BodyText"/>
        <w:ind w:left="100" w:right="-11"/>
      </w:pPr>
      <w:r>
        <w:rPr/>
        <w:t>To willfully or maliciously destroy, damage, deface, or otherwise injure real or personal property without the consent of the owner or the person having custody or control of it.</w:t>
      </w:r>
    </w:p>
    <w:p>
      <w:pPr>
        <w:pStyle w:val="BodyText"/>
      </w:pPr>
    </w:p>
    <w:p>
      <w:pPr>
        <w:spacing w:line="275" w:lineRule="exact" w:before="0"/>
        <w:ind w:left="100" w:right="0" w:firstLine="0"/>
        <w:jc w:val="left"/>
        <w:rPr>
          <w:i/>
          <w:sz w:val="24"/>
        </w:rPr>
      </w:pPr>
      <w:r>
        <w:rPr>
          <w:i/>
          <w:sz w:val="24"/>
        </w:rPr>
        <w:t>Kidnapping/Abduction</w:t>
      </w:r>
    </w:p>
    <w:p>
      <w:pPr>
        <w:pStyle w:val="BodyText"/>
        <w:ind w:left="100" w:right="-18"/>
      </w:pPr>
      <w:r>
        <w:rPr/>
        <w:t>The unlawful seizure, transportation, or detention of a person, or any combination of these actions, against his or her will, or of a minor without the</w:t>
      </w:r>
    </w:p>
    <w:p>
      <w:pPr>
        <w:pStyle w:val="BodyText"/>
        <w:spacing w:line="274" w:lineRule="exact" w:before="77"/>
        <w:ind w:left="100" w:right="260"/>
      </w:pPr>
      <w:r>
        <w:rPr/>
        <w:br w:type="column"/>
      </w:r>
      <w:r>
        <w:rPr/>
        <w:t>consent of his or her custodial parent(s) or legal guardian.</w:t>
      </w:r>
    </w:p>
    <w:p>
      <w:pPr>
        <w:pStyle w:val="BodyText"/>
        <w:spacing w:before="9"/>
        <w:rPr>
          <w:sz w:val="23"/>
        </w:rPr>
      </w:pPr>
    </w:p>
    <w:p>
      <w:pPr>
        <w:pStyle w:val="BodyText"/>
        <w:spacing w:line="242" w:lineRule="auto"/>
        <w:ind w:left="100"/>
      </w:pPr>
      <w:r>
        <w:rPr/>
        <w:t>(NOTE: Kidnapping/Abduction includes hostage taking.)</w:t>
      </w:r>
    </w:p>
    <w:p>
      <w:pPr>
        <w:pStyle w:val="BodyText"/>
        <w:spacing w:before="8"/>
        <w:rPr>
          <w:sz w:val="23"/>
        </w:rPr>
      </w:pPr>
    </w:p>
    <w:p>
      <w:pPr>
        <w:spacing w:line="275" w:lineRule="exact" w:before="1"/>
        <w:ind w:left="100" w:right="0" w:firstLine="0"/>
        <w:jc w:val="left"/>
        <w:rPr>
          <w:i/>
          <w:sz w:val="24"/>
        </w:rPr>
      </w:pPr>
      <w:r>
        <w:rPr>
          <w:i/>
          <w:sz w:val="24"/>
        </w:rPr>
        <w:t>Robbery</w:t>
      </w:r>
    </w:p>
    <w:p>
      <w:pPr>
        <w:pStyle w:val="BodyText"/>
        <w:ind w:left="100" w:right="107"/>
      </w:pPr>
      <w:r>
        <w:rPr/>
        <w:t>The taking of, or attempting to take, anything of value under confrontational circumstances from the control, custody, or care of a person or persons by force or threat of force or violence or by putting the victim in fear.</w:t>
      </w:r>
    </w:p>
    <w:p>
      <w:pPr>
        <w:pStyle w:val="BodyText"/>
        <w:spacing w:before="1"/>
      </w:pPr>
    </w:p>
    <w:p>
      <w:pPr>
        <w:pStyle w:val="BodyText"/>
        <w:ind w:left="100" w:right="173"/>
      </w:pPr>
      <w:r>
        <w:rPr/>
        <w:t>(NOTE: Carjackings are robbery offenses where a motor vehicle is taken through force or threat of force.)</w:t>
      </w:r>
    </w:p>
    <w:p>
      <w:pPr>
        <w:pStyle w:val="BodyText"/>
        <w:spacing w:before="10"/>
        <w:rPr>
          <w:sz w:val="23"/>
        </w:rPr>
      </w:pPr>
    </w:p>
    <w:p>
      <w:pPr>
        <w:spacing w:line="275" w:lineRule="exact" w:before="1"/>
        <w:ind w:left="100" w:right="0" w:firstLine="0"/>
        <w:jc w:val="left"/>
        <w:rPr>
          <w:i/>
          <w:sz w:val="24"/>
        </w:rPr>
      </w:pPr>
      <w:r>
        <w:rPr>
          <w:i/>
          <w:sz w:val="24"/>
        </w:rPr>
        <w:t>Sex Offences, Forcible</w:t>
      </w:r>
    </w:p>
    <w:p>
      <w:pPr>
        <w:pStyle w:val="BodyText"/>
        <w:ind w:left="100" w:right="173"/>
      </w:pPr>
      <w:r>
        <w:rPr/>
        <w:t>Any sexual act directed against another person, forcibly or against that person's will, or both; or not forcibly or against the person's will where the victim is incapable of giving consent.</w:t>
      </w:r>
    </w:p>
    <w:p>
      <w:pPr>
        <w:pStyle w:val="BodyText"/>
        <w:spacing w:before="1"/>
      </w:pPr>
    </w:p>
    <w:p>
      <w:pPr>
        <w:pStyle w:val="ListParagraph"/>
        <w:numPr>
          <w:ilvl w:val="0"/>
          <w:numId w:val="58"/>
        </w:numPr>
        <w:tabs>
          <w:tab w:pos="379" w:val="left" w:leader="none"/>
        </w:tabs>
        <w:spacing w:line="242" w:lineRule="auto" w:before="0" w:after="0"/>
        <w:ind w:left="100" w:right="567" w:firstLine="0"/>
        <w:jc w:val="left"/>
        <w:rPr>
          <w:sz w:val="24"/>
        </w:rPr>
      </w:pPr>
      <w:r>
        <w:rPr>
          <w:i/>
          <w:sz w:val="24"/>
        </w:rPr>
        <w:t>Forcible Rape </w:t>
      </w:r>
      <w:r>
        <w:rPr>
          <w:sz w:val="24"/>
        </w:rPr>
        <w:t>(Except "Statutory Rape")</w:t>
      </w:r>
    </w:p>
    <w:p>
      <w:pPr>
        <w:pStyle w:val="BodyText"/>
        <w:ind w:left="100" w:right="289"/>
      </w:pPr>
      <w:r>
        <w:rPr/>
        <w:t>The carnal knowledge of a person, forcibly or against that person's will, or both; or not forcibly or against the person's will where the victim is incapable of giving consent because of his or her temporary or permanent mental or physical incapacity (or because of his or her youth).</w:t>
      </w:r>
    </w:p>
    <w:p>
      <w:pPr>
        <w:pStyle w:val="BodyText"/>
        <w:spacing w:before="6"/>
      </w:pPr>
    </w:p>
    <w:p>
      <w:pPr>
        <w:pStyle w:val="ListParagraph"/>
        <w:numPr>
          <w:ilvl w:val="0"/>
          <w:numId w:val="58"/>
        </w:numPr>
        <w:tabs>
          <w:tab w:pos="442" w:val="left" w:leader="none"/>
        </w:tabs>
        <w:spacing w:line="275" w:lineRule="exact" w:before="0" w:after="0"/>
        <w:ind w:left="441" w:right="0" w:hanging="341"/>
        <w:jc w:val="left"/>
        <w:rPr>
          <w:i/>
          <w:sz w:val="24"/>
        </w:rPr>
      </w:pPr>
      <w:r>
        <w:rPr>
          <w:i/>
          <w:sz w:val="24"/>
        </w:rPr>
        <w:t>Forcible</w:t>
      </w:r>
      <w:r>
        <w:rPr>
          <w:i/>
          <w:spacing w:val="-7"/>
          <w:sz w:val="24"/>
        </w:rPr>
        <w:t> </w:t>
      </w:r>
      <w:r>
        <w:rPr>
          <w:i/>
          <w:sz w:val="24"/>
        </w:rPr>
        <w:t>Sodomy</w:t>
      </w:r>
    </w:p>
    <w:p>
      <w:pPr>
        <w:pStyle w:val="BodyText"/>
        <w:ind w:left="100" w:right="145"/>
      </w:pPr>
      <w:r>
        <w:rPr/>
        <w:t>Oral or anal sexual intercourse with another person, forcibly or against that person's will, or both; or not forcibly or against the person's will where the victim </w:t>
      </w:r>
      <w:r>
        <w:rPr>
          <w:spacing w:val="-3"/>
        </w:rPr>
        <w:t>is </w:t>
      </w:r>
      <w:r>
        <w:rPr/>
        <w:t>incapable of giving consent because of his or her youth or because of his or her temporary or permanent mental or physical</w:t>
      </w:r>
      <w:r>
        <w:rPr>
          <w:spacing w:val="-18"/>
        </w:rPr>
        <w:t> </w:t>
      </w:r>
      <w:r>
        <w:rPr/>
        <w:t>incapacity.</w:t>
      </w:r>
    </w:p>
    <w:p>
      <w:pPr>
        <w:spacing w:after="0"/>
        <w:sectPr>
          <w:pgSz w:w="12240" w:h="15840"/>
          <w:pgMar w:header="0" w:footer="787" w:top="1360" w:bottom="980" w:left="1700" w:right="1680"/>
          <w:cols w:num="2" w:equalWidth="0">
            <w:col w:w="3995" w:space="686"/>
            <w:col w:w="4179"/>
          </w:cols>
        </w:sectPr>
      </w:pPr>
    </w:p>
    <w:p>
      <w:pPr>
        <w:spacing w:line="275" w:lineRule="exact" w:before="72"/>
        <w:ind w:left="100" w:right="0" w:firstLine="0"/>
        <w:jc w:val="left"/>
        <w:rPr>
          <w:i/>
          <w:sz w:val="24"/>
        </w:rPr>
      </w:pPr>
      <w:r>
        <w:rPr>
          <w:i/>
          <w:sz w:val="24"/>
        </w:rPr>
        <w:t>(b) Sexual Assault With An Object</w:t>
      </w:r>
    </w:p>
    <w:p>
      <w:pPr>
        <w:pStyle w:val="BodyText"/>
        <w:ind w:left="100"/>
      </w:pPr>
      <w:r>
        <w:rPr/>
        <w:t>To use an object or instrument to unlawfully penetrate, however slightly, the genital or anal opening of the body of another person, forcibly or </w:t>
      </w:r>
      <w:r>
        <w:rPr>
          <w:spacing w:val="-3"/>
        </w:rPr>
        <w:t>against </w:t>
      </w:r>
      <w:r>
        <w:rPr/>
        <w:t>that person's will, or both; or not</w:t>
      </w:r>
      <w:r>
        <w:rPr>
          <w:spacing w:val="-15"/>
        </w:rPr>
        <w:t> </w:t>
      </w:r>
      <w:r>
        <w:rPr/>
        <w:t>forcibly or against the person’s will where the victim </w:t>
      </w:r>
      <w:r>
        <w:rPr>
          <w:spacing w:val="-3"/>
        </w:rPr>
        <w:t>is </w:t>
      </w:r>
      <w:r>
        <w:rPr/>
        <w:t>incapable of giving consent because of his or her youth or because of his or her temporary or permanent mental or physical</w:t>
      </w:r>
      <w:r>
        <w:rPr>
          <w:spacing w:val="-20"/>
        </w:rPr>
        <w:t> </w:t>
      </w:r>
      <w:r>
        <w:rPr/>
        <w:t>incapacity.</w:t>
      </w:r>
    </w:p>
    <w:p>
      <w:pPr>
        <w:pStyle w:val="BodyText"/>
        <w:spacing w:before="1"/>
      </w:pPr>
    </w:p>
    <w:p>
      <w:pPr>
        <w:pStyle w:val="BodyText"/>
        <w:ind w:left="100" w:right="33"/>
      </w:pPr>
      <w:r>
        <w:rPr/>
        <w:t>(NOTE: An "object" or "instrument" is anything used by the offender other than the offender's genitalia. Examples are a finger, bottle, handgun, stick, etc..)</w:t>
      </w:r>
    </w:p>
    <w:p>
      <w:pPr>
        <w:pStyle w:val="BodyText"/>
        <w:spacing w:before="10"/>
        <w:rPr>
          <w:sz w:val="23"/>
        </w:rPr>
      </w:pPr>
    </w:p>
    <w:p>
      <w:pPr>
        <w:spacing w:before="1"/>
        <w:ind w:left="100" w:right="0" w:firstLine="0"/>
        <w:jc w:val="left"/>
        <w:rPr>
          <w:i/>
          <w:sz w:val="24"/>
        </w:rPr>
      </w:pPr>
      <w:r>
        <w:rPr>
          <w:sz w:val="24"/>
        </w:rPr>
        <w:t>(d) </w:t>
      </w:r>
      <w:r>
        <w:rPr>
          <w:i/>
          <w:sz w:val="24"/>
        </w:rPr>
        <w:t>Forcible Fondling.</w:t>
      </w:r>
    </w:p>
    <w:p>
      <w:pPr>
        <w:pStyle w:val="BodyText"/>
        <w:spacing w:before="2"/>
        <w:ind w:left="100" w:right="3"/>
      </w:pPr>
      <w:r>
        <w:rPr/>
        <w:t>The touching of the private body parts of another person for the purpose of sexual gratification, forcibly or against that person's will, or both; or not forcibly or against the person's will where the victim </w:t>
      </w:r>
      <w:r>
        <w:rPr>
          <w:spacing w:val="-3"/>
        </w:rPr>
        <w:t>is </w:t>
      </w:r>
      <w:r>
        <w:rPr/>
        <w:t>incapable of giving consent because of his or her youth or because of his or her temporary or permanent mental or physical</w:t>
      </w:r>
      <w:r>
        <w:rPr>
          <w:spacing w:val="-20"/>
        </w:rPr>
        <w:t> </w:t>
      </w:r>
      <w:r>
        <w:rPr/>
        <w:t>incapacity.</w:t>
      </w:r>
    </w:p>
    <w:p>
      <w:pPr>
        <w:pStyle w:val="BodyText"/>
        <w:spacing w:before="11"/>
        <w:rPr>
          <w:sz w:val="23"/>
        </w:rPr>
      </w:pPr>
    </w:p>
    <w:p>
      <w:pPr>
        <w:pStyle w:val="BodyText"/>
        <w:ind w:left="100"/>
      </w:pPr>
      <w:r>
        <w:rPr/>
        <w:t>(NOTE: Forcible Fondling includes "Indecent Liberties" and "Child Molesting.")</w:t>
      </w:r>
    </w:p>
    <w:p>
      <w:pPr>
        <w:pStyle w:val="BodyText"/>
      </w:pPr>
    </w:p>
    <w:p>
      <w:pPr>
        <w:spacing w:line="240" w:lineRule="auto" w:before="0"/>
        <w:ind w:left="100" w:right="816" w:firstLine="0"/>
        <w:jc w:val="left"/>
        <w:rPr>
          <w:sz w:val="24"/>
        </w:rPr>
      </w:pPr>
      <w:r>
        <w:rPr>
          <w:i/>
          <w:sz w:val="24"/>
        </w:rPr>
        <w:t>Nonforcible Sex Offenses </w:t>
      </w:r>
      <w:r>
        <w:rPr>
          <w:i/>
          <w:sz w:val="24"/>
        </w:rPr>
        <w:t>(Except "Prostitution Offenses'') </w:t>
      </w:r>
      <w:r>
        <w:rPr>
          <w:sz w:val="24"/>
        </w:rPr>
        <w:t>Unlawful, nonforcible sexual intercourse.</w:t>
      </w:r>
    </w:p>
    <w:p>
      <w:pPr>
        <w:pStyle w:val="BodyText"/>
        <w:spacing w:before="11"/>
        <w:rPr>
          <w:sz w:val="23"/>
        </w:rPr>
      </w:pPr>
    </w:p>
    <w:p>
      <w:pPr>
        <w:pStyle w:val="ListParagraph"/>
        <w:numPr>
          <w:ilvl w:val="0"/>
          <w:numId w:val="59"/>
        </w:numPr>
        <w:tabs>
          <w:tab w:pos="441" w:val="left" w:leader="none"/>
        </w:tabs>
        <w:spacing w:line="240" w:lineRule="auto" w:before="0" w:after="0"/>
        <w:ind w:left="440" w:right="0" w:hanging="340"/>
        <w:jc w:val="left"/>
        <w:rPr>
          <w:i/>
          <w:sz w:val="24"/>
        </w:rPr>
      </w:pPr>
      <w:r>
        <w:rPr>
          <w:i/>
          <w:sz w:val="24"/>
        </w:rPr>
        <w:t>Incest</w:t>
      </w:r>
    </w:p>
    <w:p>
      <w:pPr>
        <w:pStyle w:val="BodyText"/>
        <w:spacing w:before="2"/>
        <w:ind w:left="100"/>
      </w:pPr>
      <w:r>
        <w:rPr/>
        <w:t>Nonforcible sexual intercourse between persons who are related to each other within the degrees wherein marriage is prohibited by law.</w:t>
      </w:r>
    </w:p>
    <w:p>
      <w:pPr>
        <w:pStyle w:val="BodyText"/>
      </w:pPr>
    </w:p>
    <w:p>
      <w:pPr>
        <w:pStyle w:val="ListParagraph"/>
        <w:numPr>
          <w:ilvl w:val="0"/>
          <w:numId w:val="59"/>
        </w:numPr>
        <w:tabs>
          <w:tab w:pos="379" w:val="left" w:leader="none"/>
        </w:tabs>
        <w:spacing w:line="240" w:lineRule="auto" w:before="0" w:after="0"/>
        <w:ind w:left="378" w:right="0" w:hanging="278"/>
        <w:jc w:val="left"/>
        <w:rPr>
          <w:i/>
          <w:sz w:val="24"/>
        </w:rPr>
      </w:pPr>
      <w:r>
        <w:rPr>
          <w:i/>
          <w:sz w:val="24"/>
        </w:rPr>
        <w:t>Statutory</w:t>
      </w:r>
      <w:r>
        <w:rPr>
          <w:i/>
          <w:spacing w:val="-1"/>
          <w:sz w:val="24"/>
        </w:rPr>
        <w:t> </w:t>
      </w:r>
      <w:r>
        <w:rPr>
          <w:i/>
          <w:sz w:val="24"/>
        </w:rPr>
        <w:t>Rape</w:t>
      </w:r>
    </w:p>
    <w:p>
      <w:pPr>
        <w:pStyle w:val="BodyText"/>
        <w:spacing w:before="2"/>
        <w:ind w:left="100"/>
      </w:pPr>
      <w:r>
        <w:rPr/>
        <w:t>Nonforcible sexual intercourse with a</w:t>
      </w:r>
    </w:p>
    <w:p>
      <w:pPr>
        <w:pStyle w:val="BodyText"/>
        <w:spacing w:line="274" w:lineRule="exact" w:before="77"/>
        <w:ind w:left="100" w:right="212"/>
      </w:pPr>
      <w:r>
        <w:rPr/>
        <w:br w:type="column"/>
      </w:r>
      <w:r>
        <w:rPr/>
        <w:t>person who is under the statutory age of consent.</w:t>
      </w:r>
    </w:p>
    <w:p>
      <w:pPr>
        <w:pStyle w:val="BodyText"/>
        <w:spacing w:before="9"/>
        <w:rPr>
          <w:sz w:val="23"/>
        </w:rPr>
      </w:pPr>
    </w:p>
    <w:p>
      <w:pPr>
        <w:spacing w:line="242" w:lineRule="auto" w:before="0"/>
        <w:ind w:left="100" w:right="358" w:firstLine="0"/>
        <w:jc w:val="left"/>
        <w:rPr>
          <w:sz w:val="24"/>
        </w:rPr>
      </w:pPr>
      <w:r>
        <w:rPr>
          <w:i/>
          <w:sz w:val="24"/>
        </w:rPr>
        <w:t>(Authority: 20 U.S.C. 1232g(b)(6) and </w:t>
      </w:r>
      <w:r>
        <w:rPr>
          <w:i/>
          <w:sz w:val="24"/>
        </w:rPr>
        <w:t>18 U.S.C. 16</w:t>
      </w:r>
      <w:r>
        <w:rPr>
          <w:sz w:val="24"/>
        </w:rPr>
        <w:t>)</w:t>
      </w:r>
    </w:p>
    <w:p>
      <w:pPr>
        <w:pStyle w:val="BodyText"/>
        <w:spacing w:before="8"/>
        <w:rPr>
          <w:sz w:val="23"/>
        </w:rPr>
      </w:pPr>
    </w:p>
    <w:p>
      <w:pPr>
        <w:pStyle w:val="BodyText"/>
        <w:spacing w:before="1"/>
        <w:ind w:left="100" w:right="344"/>
      </w:pPr>
      <w:r>
        <w:rPr/>
        <w:t>[This is not an official version of the regulations. These regulations are codified in 34 CFR Part 99.]</w:t>
      </w:r>
    </w:p>
    <w:p>
      <w:pPr>
        <w:pStyle w:val="BodyText"/>
      </w:pPr>
    </w:p>
    <w:p>
      <w:pPr>
        <w:pStyle w:val="BodyText"/>
        <w:ind w:left="100"/>
      </w:pPr>
      <w:r>
        <w:rPr/>
        <w:t>[Updated January 2012.]</w:t>
      </w:r>
    </w:p>
    <w:sectPr>
      <w:pgSz w:w="12240" w:h="15840"/>
      <w:pgMar w:header="0" w:footer="787" w:top="1360" w:bottom="980" w:left="1700" w:right="1680"/>
      <w:cols w:num="2" w:equalWidth="0">
        <w:col w:w="4046" w:space="636"/>
        <w:col w:w="417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08.190002pt;margin-top:741.666626pt;width:16pt;height:15.3pt;mso-position-horizontal-relative:page;mso-position-vertical-relative:page;z-index:-32752" type="#_x0000_t202" filled="false" stroked="false">
          <v:textbox inset="0,0,0,0">
            <w:txbxContent>
              <w:p>
                <w:pPr>
                  <w:pStyle w:val="BodyText"/>
                  <w:spacing w:before="10"/>
                  <w:ind w:left="40"/>
                </w:pPr>
                <w:r>
                  <w:rPr/>
                  <w:fldChar w:fldCharType="begin"/>
                </w:r>
                <w:r>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
    <w:multiLevelType w:val="hybridMultilevel"/>
    <w:lvl w:ilvl="0">
      <w:start w:val="1"/>
      <w:numFmt w:val="lowerLetter"/>
      <w:lvlText w:val="(%1)"/>
      <w:lvlJc w:val="left"/>
      <w:pPr>
        <w:ind w:left="440" w:hanging="341"/>
        <w:jc w:val="left"/>
      </w:pPr>
      <w:rPr>
        <w:rFonts w:hint="default" w:ascii="Times New Roman" w:hAnsi="Times New Roman" w:eastAsia="Times New Roman" w:cs="Times New Roman"/>
        <w:i/>
        <w:spacing w:val="-4"/>
        <w:w w:val="99"/>
        <w:sz w:val="24"/>
        <w:szCs w:val="24"/>
      </w:rPr>
    </w:lvl>
    <w:lvl w:ilvl="1">
      <w:start w:val="0"/>
      <w:numFmt w:val="bullet"/>
      <w:lvlText w:val="•"/>
      <w:lvlJc w:val="left"/>
      <w:pPr>
        <w:ind w:left="800" w:hanging="341"/>
      </w:pPr>
      <w:rPr>
        <w:rFonts w:hint="default"/>
      </w:rPr>
    </w:lvl>
    <w:lvl w:ilvl="2">
      <w:start w:val="0"/>
      <w:numFmt w:val="bullet"/>
      <w:lvlText w:val="•"/>
      <w:lvlJc w:val="left"/>
      <w:pPr>
        <w:ind w:left="1161" w:hanging="341"/>
      </w:pPr>
      <w:rPr>
        <w:rFonts w:hint="default"/>
      </w:rPr>
    </w:lvl>
    <w:lvl w:ilvl="3">
      <w:start w:val="0"/>
      <w:numFmt w:val="bullet"/>
      <w:lvlText w:val="•"/>
      <w:lvlJc w:val="left"/>
      <w:pPr>
        <w:ind w:left="1521" w:hanging="341"/>
      </w:pPr>
      <w:rPr>
        <w:rFonts w:hint="default"/>
      </w:rPr>
    </w:lvl>
    <w:lvl w:ilvl="4">
      <w:start w:val="0"/>
      <w:numFmt w:val="bullet"/>
      <w:lvlText w:val="•"/>
      <w:lvlJc w:val="left"/>
      <w:pPr>
        <w:ind w:left="1882" w:hanging="341"/>
      </w:pPr>
      <w:rPr>
        <w:rFonts w:hint="default"/>
      </w:rPr>
    </w:lvl>
    <w:lvl w:ilvl="5">
      <w:start w:val="0"/>
      <w:numFmt w:val="bullet"/>
      <w:lvlText w:val="•"/>
      <w:lvlJc w:val="left"/>
      <w:pPr>
        <w:ind w:left="2242" w:hanging="341"/>
      </w:pPr>
      <w:rPr>
        <w:rFonts w:hint="default"/>
      </w:rPr>
    </w:lvl>
    <w:lvl w:ilvl="6">
      <w:start w:val="0"/>
      <w:numFmt w:val="bullet"/>
      <w:lvlText w:val="•"/>
      <w:lvlJc w:val="left"/>
      <w:pPr>
        <w:ind w:left="2603" w:hanging="341"/>
      </w:pPr>
      <w:rPr>
        <w:rFonts w:hint="default"/>
      </w:rPr>
    </w:lvl>
    <w:lvl w:ilvl="7">
      <w:start w:val="0"/>
      <w:numFmt w:val="bullet"/>
      <w:lvlText w:val="•"/>
      <w:lvlJc w:val="left"/>
      <w:pPr>
        <w:ind w:left="2964" w:hanging="341"/>
      </w:pPr>
      <w:rPr>
        <w:rFonts w:hint="default"/>
      </w:rPr>
    </w:lvl>
    <w:lvl w:ilvl="8">
      <w:start w:val="0"/>
      <w:numFmt w:val="bullet"/>
      <w:lvlText w:val="•"/>
      <w:lvlJc w:val="left"/>
      <w:pPr>
        <w:ind w:left="3324" w:hanging="341"/>
      </w:pPr>
      <w:rPr>
        <w:rFonts w:hint="default"/>
      </w:rPr>
    </w:lvl>
  </w:abstractNum>
  <w:abstractNum w:abstractNumId="57">
    <w:multiLevelType w:val="hybridMultilevel"/>
    <w:lvl w:ilvl="0">
      <w:start w:val="1"/>
      <w:numFmt w:val="lowerLetter"/>
      <w:lvlText w:val="(%1)"/>
      <w:lvlJc w:val="left"/>
      <w:pPr>
        <w:ind w:left="100" w:hanging="279"/>
        <w:jc w:val="left"/>
      </w:pPr>
      <w:rPr>
        <w:rFonts w:hint="default"/>
        <w:i/>
        <w:spacing w:val="-4"/>
        <w:w w:val="99"/>
      </w:rPr>
    </w:lvl>
    <w:lvl w:ilvl="1">
      <w:start w:val="0"/>
      <w:numFmt w:val="bullet"/>
      <w:lvlText w:val="•"/>
      <w:lvlJc w:val="left"/>
      <w:pPr>
        <w:ind w:left="507" w:hanging="279"/>
      </w:pPr>
      <w:rPr>
        <w:rFonts w:hint="default"/>
      </w:rPr>
    </w:lvl>
    <w:lvl w:ilvl="2">
      <w:start w:val="0"/>
      <w:numFmt w:val="bullet"/>
      <w:lvlText w:val="•"/>
      <w:lvlJc w:val="left"/>
      <w:pPr>
        <w:ind w:left="915" w:hanging="279"/>
      </w:pPr>
      <w:rPr>
        <w:rFonts w:hint="default"/>
      </w:rPr>
    </w:lvl>
    <w:lvl w:ilvl="3">
      <w:start w:val="0"/>
      <w:numFmt w:val="bullet"/>
      <w:lvlText w:val="•"/>
      <w:lvlJc w:val="left"/>
      <w:pPr>
        <w:ind w:left="1323" w:hanging="279"/>
      </w:pPr>
      <w:rPr>
        <w:rFonts w:hint="default"/>
      </w:rPr>
    </w:lvl>
    <w:lvl w:ilvl="4">
      <w:start w:val="0"/>
      <w:numFmt w:val="bullet"/>
      <w:lvlText w:val="•"/>
      <w:lvlJc w:val="left"/>
      <w:pPr>
        <w:ind w:left="1731" w:hanging="279"/>
      </w:pPr>
      <w:rPr>
        <w:rFonts w:hint="default"/>
      </w:rPr>
    </w:lvl>
    <w:lvl w:ilvl="5">
      <w:start w:val="0"/>
      <w:numFmt w:val="bullet"/>
      <w:lvlText w:val="•"/>
      <w:lvlJc w:val="left"/>
      <w:pPr>
        <w:ind w:left="2139" w:hanging="279"/>
      </w:pPr>
      <w:rPr>
        <w:rFonts w:hint="default"/>
      </w:rPr>
    </w:lvl>
    <w:lvl w:ilvl="6">
      <w:start w:val="0"/>
      <w:numFmt w:val="bullet"/>
      <w:lvlText w:val="•"/>
      <w:lvlJc w:val="left"/>
      <w:pPr>
        <w:ind w:left="2546" w:hanging="279"/>
      </w:pPr>
      <w:rPr>
        <w:rFonts w:hint="default"/>
      </w:rPr>
    </w:lvl>
    <w:lvl w:ilvl="7">
      <w:start w:val="0"/>
      <w:numFmt w:val="bullet"/>
      <w:lvlText w:val="•"/>
      <w:lvlJc w:val="left"/>
      <w:pPr>
        <w:ind w:left="2954" w:hanging="279"/>
      </w:pPr>
      <w:rPr>
        <w:rFonts w:hint="default"/>
      </w:rPr>
    </w:lvl>
    <w:lvl w:ilvl="8">
      <w:start w:val="0"/>
      <w:numFmt w:val="bullet"/>
      <w:lvlText w:val="•"/>
      <w:lvlJc w:val="left"/>
      <w:pPr>
        <w:ind w:left="3362" w:hanging="279"/>
      </w:pPr>
      <w:rPr>
        <w:rFonts w:hint="default"/>
      </w:rPr>
    </w:lvl>
  </w:abstractNum>
  <w:abstractNum w:abstractNumId="56">
    <w:multiLevelType w:val="hybridMultilevel"/>
    <w:lvl w:ilvl="0">
      <w:start w:val="2"/>
      <w:numFmt w:val="lowerLetter"/>
      <w:lvlText w:val="(%1)"/>
      <w:lvlJc w:val="left"/>
      <w:pPr>
        <w:ind w:left="441" w:hanging="342"/>
        <w:jc w:val="left"/>
      </w:pPr>
      <w:rPr>
        <w:rFonts w:hint="default" w:ascii="Times New Roman" w:hAnsi="Times New Roman" w:eastAsia="Times New Roman" w:cs="Times New Roman"/>
        <w:spacing w:val="-5"/>
        <w:w w:val="99"/>
        <w:sz w:val="24"/>
        <w:szCs w:val="24"/>
      </w:rPr>
    </w:lvl>
    <w:lvl w:ilvl="1">
      <w:start w:val="0"/>
      <w:numFmt w:val="bullet"/>
      <w:lvlText w:val="•"/>
      <w:lvlJc w:val="left"/>
      <w:pPr>
        <w:ind w:left="813" w:hanging="342"/>
      </w:pPr>
      <w:rPr>
        <w:rFonts w:hint="default"/>
      </w:rPr>
    </w:lvl>
    <w:lvl w:ilvl="2">
      <w:start w:val="0"/>
      <w:numFmt w:val="bullet"/>
      <w:lvlText w:val="•"/>
      <w:lvlJc w:val="left"/>
      <w:pPr>
        <w:ind w:left="1187" w:hanging="342"/>
      </w:pPr>
      <w:rPr>
        <w:rFonts w:hint="default"/>
      </w:rPr>
    </w:lvl>
    <w:lvl w:ilvl="3">
      <w:start w:val="0"/>
      <w:numFmt w:val="bullet"/>
      <w:lvlText w:val="•"/>
      <w:lvlJc w:val="left"/>
      <w:pPr>
        <w:ind w:left="1561" w:hanging="342"/>
      </w:pPr>
      <w:rPr>
        <w:rFonts w:hint="default"/>
      </w:rPr>
    </w:lvl>
    <w:lvl w:ilvl="4">
      <w:start w:val="0"/>
      <w:numFmt w:val="bullet"/>
      <w:lvlText w:val="•"/>
      <w:lvlJc w:val="left"/>
      <w:pPr>
        <w:ind w:left="1935" w:hanging="342"/>
      </w:pPr>
      <w:rPr>
        <w:rFonts w:hint="default"/>
      </w:rPr>
    </w:lvl>
    <w:lvl w:ilvl="5">
      <w:start w:val="0"/>
      <w:numFmt w:val="bullet"/>
      <w:lvlText w:val="•"/>
      <w:lvlJc w:val="left"/>
      <w:pPr>
        <w:ind w:left="2309" w:hanging="342"/>
      </w:pPr>
      <w:rPr>
        <w:rFonts w:hint="default"/>
      </w:rPr>
    </w:lvl>
    <w:lvl w:ilvl="6">
      <w:start w:val="0"/>
      <w:numFmt w:val="bullet"/>
      <w:lvlText w:val="•"/>
      <w:lvlJc w:val="left"/>
      <w:pPr>
        <w:ind w:left="2682" w:hanging="342"/>
      </w:pPr>
      <w:rPr>
        <w:rFonts w:hint="default"/>
      </w:rPr>
    </w:lvl>
    <w:lvl w:ilvl="7">
      <w:start w:val="0"/>
      <w:numFmt w:val="bullet"/>
      <w:lvlText w:val="•"/>
      <w:lvlJc w:val="left"/>
      <w:pPr>
        <w:ind w:left="3056" w:hanging="342"/>
      </w:pPr>
      <w:rPr>
        <w:rFonts w:hint="default"/>
      </w:rPr>
    </w:lvl>
    <w:lvl w:ilvl="8">
      <w:start w:val="0"/>
      <w:numFmt w:val="bullet"/>
      <w:lvlText w:val="•"/>
      <w:lvlJc w:val="left"/>
      <w:pPr>
        <w:ind w:left="3430" w:hanging="342"/>
      </w:pPr>
      <w:rPr>
        <w:rFonts w:hint="default"/>
      </w:rPr>
    </w:lvl>
  </w:abstractNum>
  <w:abstractNum w:abstractNumId="55">
    <w:multiLevelType w:val="hybridMultilevel"/>
    <w:lvl w:ilvl="0">
      <w:start w:val="1"/>
      <w:numFmt w:val="lowerLetter"/>
      <w:lvlText w:val="(%1)"/>
      <w:lvlJc w:val="left"/>
      <w:pPr>
        <w:ind w:left="100" w:hanging="389"/>
        <w:jc w:val="left"/>
      </w:pPr>
      <w:rPr>
        <w:rFonts w:hint="default" w:ascii="Times New Roman" w:hAnsi="Times New Roman" w:eastAsia="Times New Roman" w:cs="Times New Roman"/>
        <w:spacing w:val="-10"/>
        <w:w w:val="99"/>
        <w:sz w:val="24"/>
        <w:szCs w:val="24"/>
      </w:rPr>
    </w:lvl>
    <w:lvl w:ilvl="1">
      <w:start w:val="1"/>
      <w:numFmt w:val="decimal"/>
      <w:lvlText w:val="(%2)"/>
      <w:lvlJc w:val="left"/>
      <w:pPr>
        <w:ind w:left="100" w:hanging="403"/>
        <w:jc w:val="left"/>
      </w:pPr>
      <w:rPr>
        <w:rFonts w:hint="default" w:ascii="Times New Roman" w:hAnsi="Times New Roman" w:eastAsia="Times New Roman" w:cs="Times New Roman"/>
        <w:spacing w:val="-10"/>
        <w:w w:val="99"/>
        <w:sz w:val="24"/>
        <w:szCs w:val="24"/>
      </w:rPr>
    </w:lvl>
    <w:lvl w:ilvl="2">
      <w:start w:val="1"/>
      <w:numFmt w:val="lowerLetter"/>
      <w:lvlText w:val="(%3)"/>
      <w:lvlJc w:val="left"/>
      <w:pPr>
        <w:ind w:left="143" w:hanging="390"/>
        <w:jc w:val="left"/>
      </w:pPr>
      <w:rPr>
        <w:rFonts w:hint="default" w:ascii="Times New Roman" w:hAnsi="Times New Roman" w:eastAsia="Times New Roman" w:cs="Times New Roman"/>
        <w:spacing w:val="-10"/>
        <w:w w:val="99"/>
        <w:sz w:val="24"/>
        <w:szCs w:val="24"/>
      </w:rPr>
    </w:lvl>
    <w:lvl w:ilvl="3">
      <w:start w:val="1"/>
      <w:numFmt w:val="decimal"/>
      <w:lvlText w:val="(%4)"/>
      <w:lvlJc w:val="left"/>
      <w:pPr>
        <w:ind w:left="100" w:hanging="404"/>
        <w:jc w:val="left"/>
      </w:pPr>
      <w:rPr>
        <w:rFonts w:hint="default" w:ascii="Times New Roman" w:hAnsi="Times New Roman" w:eastAsia="Times New Roman" w:cs="Times New Roman"/>
        <w:spacing w:val="-10"/>
        <w:w w:val="99"/>
        <w:sz w:val="24"/>
        <w:szCs w:val="24"/>
      </w:rPr>
    </w:lvl>
    <w:lvl w:ilvl="4">
      <w:start w:val="0"/>
      <w:numFmt w:val="bullet"/>
      <w:lvlText w:val="•"/>
      <w:lvlJc w:val="left"/>
      <w:pPr>
        <w:ind w:left="-118" w:hanging="404"/>
      </w:pPr>
      <w:rPr>
        <w:rFonts w:hint="default"/>
      </w:rPr>
    </w:lvl>
    <w:lvl w:ilvl="5">
      <w:start w:val="0"/>
      <w:numFmt w:val="bullet"/>
      <w:lvlText w:val="•"/>
      <w:lvlJc w:val="left"/>
      <w:pPr>
        <w:ind w:left="-204" w:hanging="404"/>
      </w:pPr>
      <w:rPr>
        <w:rFonts w:hint="default"/>
      </w:rPr>
    </w:lvl>
    <w:lvl w:ilvl="6">
      <w:start w:val="0"/>
      <w:numFmt w:val="bullet"/>
      <w:lvlText w:val="•"/>
      <w:lvlJc w:val="left"/>
      <w:pPr>
        <w:ind w:left="-290" w:hanging="404"/>
      </w:pPr>
      <w:rPr>
        <w:rFonts w:hint="default"/>
      </w:rPr>
    </w:lvl>
    <w:lvl w:ilvl="7">
      <w:start w:val="0"/>
      <w:numFmt w:val="bullet"/>
      <w:lvlText w:val="•"/>
      <w:lvlJc w:val="left"/>
      <w:pPr>
        <w:ind w:left="-375" w:hanging="404"/>
      </w:pPr>
      <w:rPr>
        <w:rFonts w:hint="default"/>
      </w:rPr>
    </w:lvl>
    <w:lvl w:ilvl="8">
      <w:start w:val="0"/>
      <w:numFmt w:val="bullet"/>
      <w:lvlText w:val="•"/>
      <w:lvlJc w:val="left"/>
      <w:pPr>
        <w:ind w:left="-461" w:hanging="404"/>
      </w:pPr>
      <w:rPr>
        <w:rFonts w:hint="default"/>
      </w:rPr>
    </w:lvl>
  </w:abstractNum>
  <w:abstractNum w:abstractNumId="54">
    <w:multiLevelType w:val="hybridMultilevel"/>
    <w:lvl w:ilvl="0">
      <w:start w:val="1"/>
      <w:numFmt w:val="lowerLetter"/>
      <w:lvlText w:val="(%1)"/>
      <w:lvlJc w:val="left"/>
      <w:pPr>
        <w:ind w:left="100" w:hanging="332"/>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404"/>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915" w:hanging="404"/>
      </w:pPr>
      <w:rPr>
        <w:rFonts w:hint="default"/>
      </w:rPr>
    </w:lvl>
    <w:lvl w:ilvl="3">
      <w:start w:val="0"/>
      <w:numFmt w:val="bullet"/>
      <w:lvlText w:val="•"/>
      <w:lvlJc w:val="left"/>
      <w:pPr>
        <w:ind w:left="1323" w:hanging="404"/>
      </w:pPr>
      <w:rPr>
        <w:rFonts w:hint="default"/>
      </w:rPr>
    </w:lvl>
    <w:lvl w:ilvl="4">
      <w:start w:val="0"/>
      <w:numFmt w:val="bullet"/>
      <w:lvlText w:val="•"/>
      <w:lvlJc w:val="left"/>
      <w:pPr>
        <w:ind w:left="1731" w:hanging="404"/>
      </w:pPr>
      <w:rPr>
        <w:rFonts w:hint="default"/>
      </w:rPr>
    </w:lvl>
    <w:lvl w:ilvl="5">
      <w:start w:val="0"/>
      <w:numFmt w:val="bullet"/>
      <w:lvlText w:val="•"/>
      <w:lvlJc w:val="left"/>
      <w:pPr>
        <w:ind w:left="2139" w:hanging="404"/>
      </w:pPr>
      <w:rPr>
        <w:rFonts w:hint="default"/>
      </w:rPr>
    </w:lvl>
    <w:lvl w:ilvl="6">
      <w:start w:val="0"/>
      <w:numFmt w:val="bullet"/>
      <w:lvlText w:val="•"/>
      <w:lvlJc w:val="left"/>
      <w:pPr>
        <w:ind w:left="2546" w:hanging="404"/>
      </w:pPr>
      <w:rPr>
        <w:rFonts w:hint="default"/>
      </w:rPr>
    </w:lvl>
    <w:lvl w:ilvl="7">
      <w:start w:val="0"/>
      <w:numFmt w:val="bullet"/>
      <w:lvlText w:val="•"/>
      <w:lvlJc w:val="left"/>
      <w:pPr>
        <w:ind w:left="2954" w:hanging="404"/>
      </w:pPr>
      <w:rPr>
        <w:rFonts w:hint="default"/>
      </w:rPr>
    </w:lvl>
    <w:lvl w:ilvl="8">
      <w:start w:val="0"/>
      <w:numFmt w:val="bullet"/>
      <w:lvlText w:val="•"/>
      <w:lvlJc w:val="left"/>
      <w:pPr>
        <w:ind w:left="3362" w:hanging="404"/>
      </w:pPr>
      <w:rPr>
        <w:rFonts w:hint="default"/>
      </w:rPr>
    </w:lvl>
  </w:abstractNum>
  <w:abstractNum w:abstractNumId="53">
    <w:multiLevelType w:val="hybridMultilevel"/>
    <w:lvl w:ilvl="0">
      <w:start w:val="1"/>
      <w:numFmt w:val="lowerLetter"/>
      <w:lvlText w:val="(%1)"/>
      <w:lvlJc w:val="left"/>
      <w:pPr>
        <w:ind w:left="100" w:hanging="390"/>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507" w:hanging="390"/>
      </w:pPr>
      <w:rPr>
        <w:rFonts w:hint="default"/>
      </w:rPr>
    </w:lvl>
    <w:lvl w:ilvl="2">
      <w:start w:val="0"/>
      <w:numFmt w:val="bullet"/>
      <w:lvlText w:val="•"/>
      <w:lvlJc w:val="left"/>
      <w:pPr>
        <w:ind w:left="915" w:hanging="390"/>
      </w:pPr>
      <w:rPr>
        <w:rFonts w:hint="default"/>
      </w:rPr>
    </w:lvl>
    <w:lvl w:ilvl="3">
      <w:start w:val="0"/>
      <w:numFmt w:val="bullet"/>
      <w:lvlText w:val="•"/>
      <w:lvlJc w:val="left"/>
      <w:pPr>
        <w:ind w:left="1323" w:hanging="390"/>
      </w:pPr>
      <w:rPr>
        <w:rFonts w:hint="default"/>
      </w:rPr>
    </w:lvl>
    <w:lvl w:ilvl="4">
      <w:start w:val="0"/>
      <w:numFmt w:val="bullet"/>
      <w:lvlText w:val="•"/>
      <w:lvlJc w:val="left"/>
      <w:pPr>
        <w:ind w:left="1731" w:hanging="390"/>
      </w:pPr>
      <w:rPr>
        <w:rFonts w:hint="default"/>
      </w:rPr>
    </w:lvl>
    <w:lvl w:ilvl="5">
      <w:start w:val="0"/>
      <w:numFmt w:val="bullet"/>
      <w:lvlText w:val="•"/>
      <w:lvlJc w:val="left"/>
      <w:pPr>
        <w:ind w:left="2139" w:hanging="390"/>
      </w:pPr>
      <w:rPr>
        <w:rFonts w:hint="default"/>
      </w:rPr>
    </w:lvl>
    <w:lvl w:ilvl="6">
      <w:start w:val="0"/>
      <w:numFmt w:val="bullet"/>
      <w:lvlText w:val="•"/>
      <w:lvlJc w:val="left"/>
      <w:pPr>
        <w:ind w:left="2546" w:hanging="390"/>
      </w:pPr>
      <w:rPr>
        <w:rFonts w:hint="default"/>
      </w:rPr>
    </w:lvl>
    <w:lvl w:ilvl="7">
      <w:start w:val="0"/>
      <w:numFmt w:val="bullet"/>
      <w:lvlText w:val="•"/>
      <w:lvlJc w:val="left"/>
      <w:pPr>
        <w:ind w:left="2954" w:hanging="390"/>
      </w:pPr>
      <w:rPr>
        <w:rFonts w:hint="default"/>
      </w:rPr>
    </w:lvl>
    <w:lvl w:ilvl="8">
      <w:start w:val="0"/>
      <w:numFmt w:val="bullet"/>
      <w:lvlText w:val="•"/>
      <w:lvlJc w:val="left"/>
      <w:pPr>
        <w:ind w:left="3362" w:hanging="390"/>
      </w:pPr>
      <w:rPr>
        <w:rFonts w:hint="default"/>
      </w:rPr>
    </w:lvl>
  </w:abstractNum>
  <w:abstractNum w:abstractNumId="52">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1"/>
        <w:jc w:val="left"/>
      </w:pPr>
      <w:rPr>
        <w:rFonts w:hint="default" w:ascii="Times New Roman" w:hAnsi="Times New Roman" w:eastAsia="Times New Roman" w:cs="Times New Roman"/>
        <w:spacing w:val="0"/>
        <w:w w:val="99"/>
        <w:sz w:val="24"/>
        <w:szCs w:val="24"/>
      </w:rPr>
    </w:lvl>
    <w:lvl w:ilvl="2">
      <w:start w:val="0"/>
      <w:numFmt w:val="bullet"/>
      <w:lvlText w:val="•"/>
      <w:lvlJc w:val="left"/>
      <w:pPr>
        <w:ind w:left="-47" w:hanging="341"/>
      </w:pPr>
      <w:rPr>
        <w:rFonts w:hint="default"/>
      </w:rPr>
    </w:lvl>
    <w:lvl w:ilvl="3">
      <w:start w:val="0"/>
      <w:numFmt w:val="bullet"/>
      <w:lvlText w:val="•"/>
      <w:lvlJc w:val="left"/>
      <w:pPr>
        <w:ind w:left="-120" w:hanging="341"/>
      </w:pPr>
      <w:rPr>
        <w:rFonts w:hint="default"/>
      </w:rPr>
    </w:lvl>
    <w:lvl w:ilvl="4">
      <w:start w:val="0"/>
      <w:numFmt w:val="bullet"/>
      <w:lvlText w:val="•"/>
      <w:lvlJc w:val="left"/>
      <w:pPr>
        <w:ind w:left="-193" w:hanging="341"/>
      </w:pPr>
      <w:rPr>
        <w:rFonts w:hint="default"/>
      </w:rPr>
    </w:lvl>
    <w:lvl w:ilvl="5">
      <w:start w:val="0"/>
      <w:numFmt w:val="bullet"/>
      <w:lvlText w:val="•"/>
      <w:lvlJc w:val="left"/>
      <w:pPr>
        <w:ind w:left="-266" w:hanging="341"/>
      </w:pPr>
      <w:rPr>
        <w:rFonts w:hint="default"/>
      </w:rPr>
    </w:lvl>
    <w:lvl w:ilvl="6">
      <w:start w:val="0"/>
      <w:numFmt w:val="bullet"/>
      <w:lvlText w:val="•"/>
      <w:lvlJc w:val="left"/>
      <w:pPr>
        <w:ind w:left="-339" w:hanging="341"/>
      </w:pPr>
      <w:rPr>
        <w:rFonts w:hint="default"/>
      </w:rPr>
    </w:lvl>
    <w:lvl w:ilvl="7">
      <w:start w:val="0"/>
      <w:numFmt w:val="bullet"/>
      <w:lvlText w:val="•"/>
      <w:lvlJc w:val="left"/>
      <w:pPr>
        <w:ind w:left="-412" w:hanging="341"/>
      </w:pPr>
      <w:rPr>
        <w:rFonts w:hint="default"/>
      </w:rPr>
    </w:lvl>
    <w:lvl w:ilvl="8">
      <w:start w:val="0"/>
      <w:numFmt w:val="bullet"/>
      <w:lvlText w:val="•"/>
      <w:lvlJc w:val="left"/>
      <w:pPr>
        <w:ind w:left="-485" w:hanging="341"/>
      </w:pPr>
      <w:rPr>
        <w:rFonts w:hint="default"/>
      </w:rPr>
    </w:lvl>
  </w:abstractNum>
  <w:abstractNum w:abstractNumId="51">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507" w:hanging="331"/>
      </w:pPr>
      <w:rPr>
        <w:rFonts w:hint="default"/>
      </w:rPr>
    </w:lvl>
    <w:lvl w:ilvl="2">
      <w:start w:val="0"/>
      <w:numFmt w:val="bullet"/>
      <w:lvlText w:val="•"/>
      <w:lvlJc w:val="left"/>
      <w:pPr>
        <w:ind w:left="915" w:hanging="331"/>
      </w:pPr>
      <w:rPr>
        <w:rFonts w:hint="default"/>
      </w:rPr>
    </w:lvl>
    <w:lvl w:ilvl="3">
      <w:start w:val="0"/>
      <w:numFmt w:val="bullet"/>
      <w:lvlText w:val="•"/>
      <w:lvlJc w:val="left"/>
      <w:pPr>
        <w:ind w:left="1323" w:hanging="331"/>
      </w:pPr>
      <w:rPr>
        <w:rFonts w:hint="default"/>
      </w:rPr>
    </w:lvl>
    <w:lvl w:ilvl="4">
      <w:start w:val="0"/>
      <w:numFmt w:val="bullet"/>
      <w:lvlText w:val="•"/>
      <w:lvlJc w:val="left"/>
      <w:pPr>
        <w:ind w:left="1731" w:hanging="331"/>
      </w:pPr>
      <w:rPr>
        <w:rFonts w:hint="default"/>
      </w:rPr>
    </w:lvl>
    <w:lvl w:ilvl="5">
      <w:start w:val="0"/>
      <w:numFmt w:val="bullet"/>
      <w:lvlText w:val="•"/>
      <w:lvlJc w:val="left"/>
      <w:pPr>
        <w:ind w:left="2139" w:hanging="331"/>
      </w:pPr>
      <w:rPr>
        <w:rFonts w:hint="default"/>
      </w:rPr>
    </w:lvl>
    <w:lvl w:ilvl="6">
      <w:start w:val="0"/>
      <w:numFmt w:val="bullet"/>
      <w:lvlText w:val="•"/>
      <w:lvlJc w:val="left"/>
      <w:pPr>
        <w:ind w:left="2546" w:hanging="331"/>
      </w:pPr>
      <w:rPr>
        <w:rFonts w:hint="default"/>
      </w:rPr>
    </w:lvl>
    <w:lvl w:ilvl="7">
      <w:start w:val="0"/>
      <w:numFmt w:val="bullet"/>
      <w:lvlText w:val="•"/>
      <w:lvlJc w:val="left"/>
      <w:pPr>
        <w:ind w:left="2954" w:hanging="331"/>
      </w:pPr>
      <w:rPr>
        <w:rFonts w:hint="default"/>
      </w:rPr>
    </w:lvl>
    <w:lvl w:ilvl="8">
      <w:start w:val="0"/>
      <w:numFmt w:val="bullet"/>
      <w:lvlText w:val="•"/>
      <w:lvlJc w:val="left"/>
      <w:pPr>
        <w:ind w:left="3362" w:hanging="331"/>
      </w:pPr>
      <w:rPr>
        <w:rFonts w:hint="default"/>
      </w:rPr>
    </w:lvl>
  </w:abstractNum>
  <w:abstractNum w:abstractNumId="50">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1"/>
        <w:jc w:val="left"/>
      </w:pPr>
      <w:rPr>
        <w:rFonts w:hint="default" w:ascii="Times New Roman" w:hAnsi="Times New Roman" w:eastAsia="Times New Roman" w:cs="Times New Roman"/>
        <w:spacing w:val="0"/>
        <w:w w:val="99"/>
        <w:sz w:val="24"/>
        <w:szCs w:val="24"/>
      </w:rPr>
    </w:lvl>
    <w:lvl w:ilvl="2">
      <w:start w:val="0"/>
      <w:numFmt w:val="bullet"/>
      <w:lvlText w:val="•"/>
      <w:lvlJc w:val="left"/>
      <w:pPr>
        <w:ind w:left="-46" w:hanging="341"/>
      </w:pPr>
      <w:rPr>
        <w:rFonts w:hint="default"/>
      </w:rPr>
    </w:lvl>
    <w:lvl w:ilvl="3">
      <w:start w:val="0"/>
      <w:numFmt w:val="bullet"/>
      <w:lvlText w:val="•"/>
      <w:lvlJc w:val="left"/>
      <w:pPr>
        <w:ind w:left="-119" w:hanging="341"/>
      </w:pPr>
      <w:rPr>
        <w:rFonts w:hint="default"/>
      </w:rPr>
    </w:lvl>
    <w:lvl w:ilvl="4">
      <w:start w:val="0"/>
      <w:numFmt w:val="bullet"/>
      <w:lvlText w:val="•"/>
      <w:lvlJc w:val="left"/>
      <w:pPr>
        <w:ind w:left="-191" w:hanging="341"/>
      </w:pPr>
      <w:rPr>
        <w:rFonts w:hint="default"/>
      </w:rPr>
    </w:lvl>
    <w:lvl w:ilvl="5">
      <w:start w:val="0"/>
      <w:numFmt w:val="bullet"/>
      <w:lvlText w:val="•"/>
      <w:lvlJc w:val="left"/>
      <w:pPr>
        <w:ind w:left="-264" w:hanging="341"/>
      </w:pPr>
      <w:rPr>
        <w:rFonts w:hint="default"/>
      </w:rPr>
    </w:lvl>
    <w:lvl w:ilvl="6">
      <w:start w:val="0"/>
      <w:numFmt w:val="bullet"/>
      <w:lvlText w:val="•"/>
      <w:lvlJc w:val="left"/>
      <w:pPr>
        <w:ind w:left="-337" w:hanging="341"/>
      </w:pPr>
      <w:rPr>
        <w:rFonts w:hint="default"/>
      </w:rPr>
    </w:lvl>
    <w:lvl w:ilvl="7">
      <w:start w:val="0"/>
      <w:numFmt w:val="bullet"/>
      <w:lvlText w:val="•"/>
      <w:lvlJc w:val="left"/>
      <w:pPr>
        <w:ind w:left="-409" w:hanging="341"/>
      </w:pPr>
      <w:rPr>
        <w:rFonts w:hint="default"/>
      </w:rPr>
    </w:lvl>
    <w:lvl w:ilvl="8">
      <w:start w:val="0"/>
      <w:numFmt w:val="bullet"/>
      <w:lvlText w:val="•"/>
      <w:lvlJc w:val="left"/>
      <w:pPr>
        <w:ind w:left="-482" w:hanging="341"/>
      </w:pPr>
      <w:rPr>
        <w:rFonts w:hint="default"/>
      </w:rPr>
    </w:lvl>
  </w:abstractNum>
  <w:abstractNum w:abstractNumId="49">
    <w:multiLevelType w:val="hybridMultilevel"/>
    <w:lvl w:ilvl="0">
      <w:start w:val="2"/>
      <w:numFmt w:val="lowerLetter"/>
      <w:lvlText w:val="(%1)"/>
      <w:lvlJc w:val="left"/>
      <w:pPr>
        <w:ind w:left="100" w:hanging="403"/>
        <w:jc w:val="left"/>
      </w:pPr>
      <w:rPr>
        <w:rFonts w:hint="default" w:ascii="Times New Roman" w:hAnsi="Times New Roman" w:eastAsia="Times New Roman" w:cs="Times New Roman"/>
        <w:spacing w:val="-10"/>
        <w:w w:val="99"/>
        <w:sz w:val="24"/>
        <w:szCs w:val="24"/>
      </w:rPr>
    </w:lvl>
    <w:lvl w:ilvl="1">
      <w:start w:val="1"/>
      <w:numFmt w:val="decimal"/>
      <w:lvlText w:val="(%2)"/>
      <w:lvlJc w:val="left"/>
      <w:pPr>
        <w:ind w:left="100" w:hanging="403"/>
        <w:jc w:val="left"/>
      </w:pPr>
      <w:rPr>
        <w:rFonts w:hint="default" w:ascii="Times New Roman" w:hAnsi="Times New Roman" w:eastAsia="Times New Roman" w:cs="Times New Roman"/>
        <w:spacing w:val="-10"/>
        <w:w w:val="99"/>
        <w:sz w:val="24"/>
        <w:szCs w:val="24"/>
      </w:rPr>
    </w:lvl>
    <w:lvl w:ilvl="2">
      <w:start w:val="1"/>
      <w:numFmt w:val="lowerLetter"/>
      <w:lvlText w:val="(%3)"/>
      <w:lvlJc w:val="left"/>
      <w:pPr>
        <w:ind w:left="100" w:hanging="332"/>
        <w:jc w:val="left"/>
      </w:pPr>
      <w:rPr>
        <w:rFonts w:hint="default" w:ascii="Times New Roman" w:hAnsi="Times New Roman" w:eastAsia="Times New Roman" w:cs="Times New Roman"/>
        <w:spacing w:val="-1"/>
        <w:w w:val="99"/>
        <w:sz w:val="24"/>
        <w:szCs w:val="24"/>
      </w:rPr>
    </w:lvl>
    <w:lvl w:ilvl="3">
      <w:start w:val="1"/>
      <w:numFmt w:val="decimal"/>
      <w:lvlText w:val="(%4)"/>
      <w:lvlJc w:val="left"/>
      <w:pPr>
        <w:ind w:left="100" w:hanging="341"/>
        <w:jc w:val="left"/>
      </w:pPr>
      <w:rPr>
        <w:rFonts w:hint="default" w:ascii="Times New Roman" w:hAnsi="Times New Roman" w:eastAsia="Times New Roman" w:cs="Times New Roman"/>
        <w:spacing w:val="0"/>
        <w:w w:val="99"/>
        <w:sz w:val="24"/>
        <w:szCs w:val="24"/>
      </w:rPr>
    </w:lvl>
    <w:lvl w:ilvl="4">
      <w:start w:val="0"/>
      <w:numFmt w:val="bullet"/>
      <w:lvlText w:val="•"/>
      <w:lvlJc w:val="left"/>
      <w:pPr>
        <w:ind w:left="-193" w:hanging="341"/>
      </w:pPr>
      <w:rPr>
        <w:rFonts w:hint="default"/>
      </w:rPr>
    </w:lvl>
    <w:lvl w:ilvl="5">
      <w:start w:val="0"/>
      <w:numFmt w:val="bullet"/>
      <w:lvlText w:val="•"/>
      <w:lvlJc w:val="left"/>
      <w:pPr>
        <w:ind w:left="-266" w:hanging="341"/>
      </w:pPr>
      <w:rPr>
        <w:rFonts w:hint="default"/>
      </w:rPr>
    </w:lvl>
    <w:lvl w:ilvl="6">
      <w:start w:val="0"/>
      <w:numFmt w:val="bullet"/>
      <w:lvlText w:val="•"/>
      <w:lvlJc w:val="left"/>
      <w:pPr>
        <w:ind w:left="-340" w:hanging="341"/>
      </w:pPr>
      <w:rPr>
        <w:rFonts w:hint="default"/>
      </w:rPr>
    </w:lvl>
    <w:lvl w:ilvl="7">
      <w:start w:val="0"/>
      <w:numFmt w:val="bullet"/>
      <w:lvlText w:val="•"/>
      <w:lvlJc w:val="left"/>
      <w:pPr>
        <w:ind w:left="-413" w:hanging="341"/>
      </w:pPr>
      <w:rPr>
        <w:rFonts w:hint="default"/>
      </w:rPr>
    </w:lvl>
    <w:lvl w:ilvl="8">
      <w:start w:val="0"/>
      <w:numFmt w:val="bullet"/>
      <w:lvlText w:val="•"/>
      <w:lvlJc w:val="left"/>
      <w:pPr>
        <w:ind w:left="-486" w:hanging="341"/>
      </w:pPr>
      <w:rPr>
        <w:rFonts w:hint="default"/>
      </w:rPr>
    </w:lvl>
  </w:abstractNum>
  <w:abstractNum w:abstractNumId="48">
    <w:multiLevelType w:val="hybridMultilevel"/>
    <w:lvl w:ilvl="0">
      <w:start w:val="2"/>
      <w:numFmt w:val="decimal"/>
      <w:lvlText w:val="(%1)"/>
      <w:lvlJc w:val="left"/>
      <w:pPr>
        <w:ind w:left="100" w:hanging="342"/>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350"/>
        <w:jc w:val="left"/>
      </w:pPr>
      <w:rPr>
        <w:rFonts w:hint="default" w:ascii="Times New Roman" w:hAnsi="Times New Roman" w:eastAsia="Times New Roman" w:cs="Times New Roman"/>
        <w:spacing w:val="-10"/>
        <w:w w:val="99"/>
        <w:sz w:val="24"/>
        <w:szCs w:val="24"/>
      </w:rPr>
    </w:lvl>
    <w:lvl w:ilvl="2">
      <w:start w:val="1"/>
      <w:numFmt w:val="upperLetter"/>
      <w:lvlText w:val="(%3)"/>
      <w:lvlJc w:val="left"/>
      <w:pPr>
        <w:ind w:left="100" w:hanging="456"/>
        <w:jc w:val="left"/>
      </w:pPr>
      <w:rPr>
        <w:rFonts w:hint="default" w:ascii="Times New Roman" w:hAnsi="Times New Roman" w:eastAsia="Times New Roman" w:cs="Times New Roman"/>
        <w:spacing w:val="-10"/>
        <w:w w:val="99"/>
        <w:sz w:val="24"/>
        <w:szCs w:val="24"/>
      </w:rPr>
    </w:lvl>
    <w:lvl w:ilvl="3">
      <w:start w:val="0"/>
      <w:numFmt w:val="bullet"/>
      <w:lvlText w:val="•"/>
      <w:lvlJc w:val="left"/>
      <w:pPr>
        <w:ind w:left="-119" w:hanging="456"/>
      </w:pPr>
      <w:rPr>
        <w:rFonts w:hint="default"/>
      </w:rPr>
    </w:lvl>
    <w:lvl w:ilvl="4">
      <w:start w:val="0"/>
      <w:numFmt w:val="bullet"/>
      <w:lvlText w:val="•"/>
      <w:lvlJc w:val="left"/>
      <w:pPr>
        <w:ind w:left="-192" w:hanging="456"/>
      </w:pPr>
      <w:rPr>
        <w:rFonts w:hint="default"/>
      </w:rPr>
    </w:lvl>
    <w:lvl w:ilvl="5">
      <w:start w:val="0"/>
      <w:numFmt w:val="bullet"/>
      <w:lvlText w:val="•"/>
      <w:lvlJc w:val="left"/>
      <w:pPr>
        <w:ind w:left="-265" w:hanging="456"/>
      </w:pPr>
      <w:rPr>
        <w:rFonts w:hint="default"/>
      </w:rPr>
    </w:lvl>
    <w:lvl w:ilvl="6">
      <w:start w:val="0"/>
      <w:numFmt w:val="bullet"/>
      <w:lvlText w:val="•"/>
      <w:lvlJc w:val="left"/>
      <w:pPr>
        <w:ind w:left="-338" w:hanging="456"/>
      </w:pPr>
      <w:rPr>
        <w:rFonts w:hint="default"/>
      </w:rPr>
    </w:lvl>
    <w:lvl w:ilvl="7">
      <w:start w:val="0"/>
      <w:numFmt w:val="bullet"/>
      <w:lvlText w:val="•"/>
      <w:lvlJc w:val="left"/>
      <w:pPr>
        <w:ind w:left="-411" w:hanging="456"/>
      </w:pPr>
      <w:rPr>
        <w:rFonts w:hint="default"/>
      </w:rPr>
    </w:lvl>
    <w:lvl w:ilvl="8">
      <w:start w:val="0"/>
      <w:numFmt w:val="bullet"/>
      <w:lvlText w:val="•"/>
      <w:lvlJc w:val="left"/>
      <w:pPr>
        <w:ind w:left="-484" w:hanging="456"/>
      </w:pPr>
      <w:rPr>
        <w:rFonts w:hint="default"/>
      </w:rPr>
    </w:lvl>
  </w:abstractNum>
  <w:abstractNum w:abstractNumId="47">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Roman"/>
      <w:lvlText w:val="(%3)"/>
      <w:lvlJc w:val="left"/>
      <w:pPr>
        <w:ind w:left="100" w:hanging="288"/>
        <w:jc w:val="left"/>
      </w:pPr>
      <w:rPr>
        <w:rFonts w:hint="default" w:ascii="Times New Roman" w:hAnsi="Times New Roman" w:eastAsia="Times New Roman" w:cs="Times New Roman"/>
        <w:spacing w:val="-10"/>
        <w:w w:val="99"/>
        <w:sz w:val="24"/>
        <w:szCs w:val="24"/>
      </w:rPr>
    </w:lvl>
    <w:lvl w:ilvl="3">
      <w:start w:val="0"/>
      <w:numFmt w:val="bullet"/>
      <w:lvlText w:val="•"/>
      <w:lvlJc w:val="left"/>
      <w:pPr>
        <w:ind w:left="1286" w:hanging="288"/>
      </w:pPr>
      <w:rPr>
        <w:rFonts w:hint="default"/>
      </w:rPr>
    </w:lvl>
    <w:lvl w:ilvl="4">
      <w:start w:val="0"/>
      <w:numFmt w:val="bullet"/>
      <w:lvlText w:val="•"/>
      <w:lvlJc w:val="left"/>
      <w:pPr>
        <w:ind w:left="1681" w:hanging="288"/>
      </w:pPr>
      <w:rPr>
        <w:rFonts w:hint="default"/>
      </w:rPr>
    </w:lvl>
    <w:lvl w:ilvl="5">
      <w:start w:val="0"/>
      <w:numFmt w:val="bullet"/>
      <w:lvlText w:val="•"/>
      <w:lvlJc w:val="left"/>
      <w:pPr>
        <w:ind w:left="2077" w:hanging="288"/>
      </w:pPr>
      <w:rPr>
        <w:rFonts w:hint="default"/>
      </w:rPr>
    </w:lvl>
    <w:lvl w:ilvl="6">
      <w:start w:val="0"/>
      <w:numFmt w:val="bullet"/>
      <w:lvlText w:val="•"/>
      <w:lvlJc w:val="left"/>
      <w:pPr>
        <w:ind w:left="2472" w:hanging="288"/>
      </w:pPr>
      <w:rPr>
        <w:rFonts w:hint="default"/>
      </w:rPr>
    </w:lvl>
    <w:lvl w:ilvl="7">
      <w:start w:val="0"/>
      <w:numFmt w:val="bullet"/>
      <w:lvlText w:val="•"/>
      <w:lvlJc w:val="left"/>
      <w:pPr>
        <w:ind w:left="2868" w:hanging="288"/>
      </w:pPr>
      <w:rPr>
        <w:rFonts w:hint="default"/>
      </w:rPr>
    </w:lvl>
    <w:lvl w:ilvl="8">
      <w:start w:val="0"/>
      <w:numFmt w:val="bullet"/>
      <w:lvlText w:val="•"/>
      <w:lvlJc w:val="left"/>
      <w:pPr>
        <w:ind w:left="3263" w:hanging="288"/>
      </w:pPr>
      <w:rPr>
        <w:rFonts w:hint="default"/>
      </w:rPr>
    </w:lvl>
  </w:abstractNum>
  <w:abstractNum w:abstractNumId="46">
    <w:multiLevelType w:val="hybridMultilevel"/>
    <w:lvl w:ilvl="0">
      <w:start w:val="3"/>
      <w:numFmt w:val="lowerLetter"/>
      <w:lvlText w:val="(%1)"/>
      <w:lvlJc w:val="left"/>
      <w:pPr>
        <w:ind w:left="100" w:hanging="332"/>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507" w:hanging="332"/>
      </w:pPr>
      <w:rPr>
        <w:rFonts w:hint="default"/>
      </w:rPr>
    </w:lvl>
    <w:lvl w:ilvl="2">
      <w:start w:val="0"/>
      <w:numFmt w:val="bullet"/>
      <w:lvlText w:val="•"/>
      <w:lvlJc w:val="left"/>
      <w:pPr>
        <w:ind w:left="915" w:hanging="332"/>
      </w:pPr>
      <w:rPr>
        <w:rFonts w:hint="default"/>
      </w:rPr>
    </w:lvl>
    <w:lvl w:ilvl="3">
      <w:start w:val="0"/>
      <w:numFmt w:val="bullet"/>
      <w:lvlText w:val="•"/>
      <w:lvlJc w:val="left"/>
      <w:pPr>
        <w:ind w:left="1323" w:hanging="332"/>
      </w:pPr>
      <w:rPr>
        <w:rFonts w:hint="default"/>
      </w:rPr>
    </w:lvl>
    <w:lvl w:ilvl="4">
      <w:start w:val="0"/>
      <w:numFmt w:val="bullet"/>
      <w:lvlText w:val="•"/>
      <w:lvlJc w:val="left"/>
      <w:pPr>
        <w:ind w:left="1731" w:hanging="332"/>
      </w:pPr>
      <w:rPr>
        <w:rFonts w:hint="default"/>
      </w:rPr>
    </w:lvl>
    <w:lvl w:ilvl="5">
      <w:start w:val="0"/>
      <w:numFmt w:val="bullet"/>
      <w:lvlText w:val="•"/>
      <w:lvlJc w:val="left"/>
      <w:pPr>
        <w:ind w:left="2139" w:hanging="332"/>
      </w:pPr>
      <w:rPr>
        <w:rFonts w:hint="default"/>
      </w:rPr>
    </w:lvl>
    <w:lvl w:ilvl="6">
      <w:start w:val="0"/>
      <w:numFmt w:val="bullet"/>
      <w:lvlText w:val="•"/>
      <w:lvlJc w:val="left"/>
      <w:pPr>
        <w:ind w:left="2546" w:hanging="332"/>
      </w:pPr>
      <w:rPr>
        <w:rFonts w:hint="default"/>
      </w:rPr>
    </w:lvl>
    <w:lvl w:ilvl="7">
      <w:start w:val="0"/>
      <w:numFmt w:val="bullet"/>
      <w:lvlText w:val="•"/>
      <w:lvlJc w:val="left"/>
      <w:pPr>
        <w:ind w:left="2954" w:hanging="332"/>
      </w:pPr>
      <w:rPr>
        <w:rFonts w:hint="default"/>
      </w:rPr>
    </w:lvl>
    <w:lvl w:ilvl="8">
      <w:start w:val="0"/>
      <w:numFmt w:val="bullet"/>
      <w:lvlText w:val="•"/>
      <w:lvlJc w:val="left"/>
      <w:pPr>
        <w:ind w:left="3362" w:hanging="332"/>
      </w:pPr>
      <w:rPr>
        <w:rFonts w:hint="default"/>
      </w:rPr>
    </w:lvl>
  </w:abstractNum>
  <w:abstractNum w:abstractNumId="45">
    <w:multiLevelType w:val="hybridMultilevel"/>
    <w:lvl w:ilvl="0">
      <w:start w:val="2"/>
      <w:numFmt w:val="decimal"/>
      <w:lvlText w:val="(%1)"/>
      <w:lvlJc w:val="left"/>
      <w:pPr>
        <w:ind w:left="100" w:hanging="341"/>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350"/>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888" w:hanging="350"/>
      </w:pPr>
      <w:rPr>
        <w:rFonts w:hint="default"/>
      </w:rPr>
    </w:lvl>
    <w:lvl w:ilvl="3">
      <w:start w:val="0"/>
      <w:numFmt w:val="bullet"/>
      <w:lvlText w:val="•"/>
      <w:lvlJc w:val="left"/>
      <w:pPr>
        <w:ind w:left="1282" w:hanging="350"/>
      </w:pPr>
      <w:rPr>
        <w:rFonts w:hint="default"/>
      </w:rPr>
    </w:lvl>
    <w:lvl w:ilvl="4">
      <w:start w:val="0"/>
      <w:numFmt w:val="bullet"/>
      <w:lvlText w:val="•"/>
      <w:lvlJc w:val="left"/>
      <w:pPr>
        <w:ind w:left="1676" w:hanging="350"/>
      </w:pPr>
      <w:rPr>
        <w:rFonts w:hint="default"/>
      </w:rPr>
    </w:lvl>
    <w:lvl w:ilvl="5">
      <w:start w:val="0"/>
      <w:numFmt w:val="bullet"/>
      <w:lvlText w:val="•"/>
      <w:lvlJc w:val="left"/>
      <w:pPr>
        <w:ind w:left="2071" w:hanging="350"/>
      </w:pPr>
      <w:rPr>
        <w:rFonts w:hint="default"/>
      </w:rPr>
    </w:lvl>
    <w:lvl w:ilvl="6">
      <w:start w:val="0"/>
      <w:numFmt w:val="bullet"/>
      <w:lvlText w:val="•"/>
      <w:lvlJc w:val="left"/>
      <w:pPr>
        <w:ind w:left="2465" w:hanging="350"/>
      </w:pPr>
      <w:rPr>
        <w:rFonts w:hint="default"/>
      </w:rPr>
    </w:lvl>
    <w:lvl w:ilvl="7">
      <w:start w:val="0"/>
      <w:numFmt w:val="bullet"/>
      <w:lvlText w:val="•"/>
      <w:lvlJc w:val="left"/>
      <w:pPr>
        <w:ind w:left="2859" w:hanging="350"/>
      </w:pPr>
      <w:rPr>
        <w:rFonts w:hint="default"/>
      </w:rPr>
    </w:lvl>
    <w:lvl w:ilvl="8">
      <w:start w:val="0"/>
      <w:numFmt w:val="bullet"/>
      <w:lvlText w:val="•"/>
      <w:lvlJc w:val="left"/>
      <w:pPr>
        <w:ind w:left="3253" w:hanging="350"/>
      </w:pPr>
      <w:rPr>
        <w:rFonts w:hint="default"/>
      </w:rPr>
    </w:lvl>
  </w:abstractNum>
  <w:abstractNum w:abstractNumId="44">
    <w:multiLevelType w:val="hybridMultilevel"/>
    <w:lvl w:ilvl="0">
      <w:start w:val="3"/>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1"/>
        <w:jc w:val="left"/>
      </w:pPr>
      <w:rPr>
        <w:rFonts w:hint="default" w:ascii="Times New Roman" w:hAnsi="Times New Roman" w:eastAsia="Times New Roman" w:cs="Times New Roman"/>
        <w:spacing w:val="0"/>
        <w:w w:val="99"/>
        <w:sz w:val="24"/>
        <w:szCs w:val="24"/>
      </w:rPr>
    </w:lvl>
    <w:lvl w:ilvl="2">
      <w:start w:val="0"/>
      <w:numFmt w:val="bullet"/>
      <w:lvlText w:val="•"/>
      <w:lvlJc w:val="left"/>
      <w:pPr>
        <w:ind w:left="915" w:hanging="341"/>
      </w:pPr>
      <w:rPr>
        <w:rFonts w:hint="default"/>
      </w:rPr>
    </w:lvl>
    <w:lvl w:ilvl="3">
      <w:start w:val="0"/>
      <w:numFmt w:val="bullet"/>
      <w:lvlText w:val="•"/>
      <w:lvlJc w:val="left"/>
      <w:pPr>
        <w:ind w:left="1323" w:hanging="341"/>
      </w:pPr>
      <w:rPr>
        <w:rFonts w:hint="default"/>
      </w:rPr>
    </w:lvl>
    <w:lvl w:ilvl="4">
      <w:start w:val="0"/>
      <w:numFmt w:val="bullet"/>
      <w:lvlText w:val="•"/>
      <w:lvlJc w:val="left"/>
      <w:pPr>
        <w:ind w:left="1731" w:hanging="341"/>
      </w:pPr>
      <w:rPr>
        <w:rFonts w:hint="default"/>
      </w:rPr>
    </w:lvl>
    <w:lvl w:ilvl="5">
      <w:start w:val="0"/>
      <w:numFmt w:val="bullet"/>
      <w:lvlText w:val="•"/>
      <w:lvlJc w:val="left"/>
      <w:pPr>
        <w:ind w:left="2139" w:hanging="341"/>
      </w:pPr>
      <w:rPr>
        <w:rFonts w:hint="default"/>
      </w:rPr>
    </w:lvl>
    <w:lvl w:ilvl="6">
      <w:start w:val="0"/>
      <w:numFmt w:val="bullet"/>
      <w:lvlText w:val="•"/>
      <w:lvlJc w:val="left"/>
      <w:pPr>
        <w:ind w:left="2546" w:hanging="341"/>
      </w:pPr>
      <w:rPr>
        <w:rFonts w:hint="default"/>
      </w:rPr>
    </w:lvl>
    <w:lvl w:ilvl="7">
      <w:start w:val="0"/>
      <w:numFmt w:val="bullet"/>
      <w:lvlText w:val="•"/>
      <w:lvlJc w:val="left"/>
      <w:pPr>
        <w:ind w:left="2954" w:hanging="341"/>
      </w:pPr>
      <w:rPr>
        <w:rFonts w:hint="default"/>
      </w:rPr>
    </w:lvl>
    <w:lvl w:ilvl="8">
      <w:start w:val="0"/>
      <w:numFmt w:val="bullet"/>
      <w:lvlText w:val="•"/>
      <w:lvlJc w:val="left"/>
      <w:pPr>
        <w:ind w:left="3362" w:hanging="341"/>
      </w:pPr>
      <w:rPr>
        <w:rFonts w:hint="default"/>
      </w:rPr>
    </w:lvl>
  </w:abstractNum>
  <w:abstractNum w:abstractNumId="43">
    <w:multiLevelType w:val="hybridMultilevel"/>
    <w:lvl w:ilvl="0">
      <w:start w:val="2"/>
      <w:numFmt w:val="lowerRoman"/>
      <w:lvlText w:val="(%1)"/>
      <w:lvlJc w:val="left"/>
      <w:pPr>
        <w:ind w:left="100" w:hanging="412"/>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495" w:hanging="412"/>
      </w:pPr>
      <w:rPr>
        <w:rFonts w:hint="default"/>
      </w:rPr>
    </w:lvl>
    <w:lvl w:ilvl="2">
      <w:start w:val="0"/>
      <w:numFmt w:val="bullet"/>
      <w:lvlText w:val="•"/>
      <w:lvlJc w:val="left"/>
      <w:pPr>
        <w:ind w:left="891" w:hanging="412"/>
      </w:pPr>
      <w:rPr>
        <w:rFonts w:hint="default"/>
      </w:rPr>
    </w:lvl>
    <w:lvl w:ilvl="3">
      <w:start w:val="0"/>
      <w:numFmt w:val="bullet"/>
      <w:lvlText w:val="•"/>
      <w:lvlJc w:val="left"/>
      <w:pPr>
        <w:ind w:left="1286" w:hanging="412"/>
      </w:pPr>
      <w:rPr>
        <w:rFonts w:hint="default"/>
      </w:rPr>
    </w:lvl>
    <w:lvl w:ilvl="4">
      <w:start w:val="0"/>
      <w:numFmt w:val="bullet"/>
      <w:lvlText w:val="•"/>
      <w:lvlJc w:val="left"/>
      <w:pPr>
        <w:ind w:left="1682" w:hanging="412"/>
      </w:pPr>
      <w:rPr>
        <w:rFonts w:hint="default"/>
      </w:rPr>
    </w:lvl>
    <w:lvl w:ilvl="5">
      <w:start w:val="0"/>
      <w:numFmt w:val="bullet"/>
      <w:lvlText w:val="•"/>
      <w:lvlJc w:val="left"/>
      <w:pPr>
        <w:ind w:left="2077" w:hanging="412"/>
      </w:pPr>
      <w:rPr>
        <w:rFonts w:hint="default"/>
      </w:rPr>
    </w:lvl>
    <w:lvl w:ilvl="6">
      <w:start w:val="0"/>
      <w:numFmt w:val="bullet"/>
      <w:lvlText w:val="•"/>
      <w:lvlJc w:val="left"/>
      <w:pPr>
        <w:ind w:left="2473" w:hanging="412"/>
      </w:pPr>
      <w:rPr>
        <w:rFonts w:hint="default"/>
      </w:rPr>
    </w:lvl>
    <w:lvl w:ilvl="7">
      <w:start w:val="0"/>
      <w:numFmt w:val="bullet"/>
      <w:lvlText w:val="•"/>
      <w:lvlJc w:val="left"/>
      <w:pPr>
        <w:ind w:left="2869" w:hanging="412"/>
      </w:pPr>
      <w:rPr>
        <w:rFonts w:hint="default"/>
      </w:rPr>
    </w:lvl>
    <w:lvl w:ilvl="8">
      <w:start w:val="0"/>
      <w:numFmt w:val="bullet"/>
      <w:lvlText w:val="•"/>
      <w:lvlJc w:val="left"/>
      <w:pPr>
        <w:ind w:left="3264" w:hanging="412"/>
      </w:pPr>
      <w:rPr>
        <w:rFonts w:hint="default"/>
      </w:rPr>
    </w:lvl>
  </w:abstractNum>
  <w:abstractNum w:abstractNumId="42">
    <w:multiLevelType w:val="hybridMultilevel"/>
    <w:lvl w:ilvl="0">
      <w:start w:val="1"/>
      <w:numFmt w:val="upperLetter"/>
      <w:lvlText w:val="(%1)"/>
      <w:lvlJc w:val="left"/>
      <w:pPr>
        <w:ind w:left="100" w:hanging="456"/>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495" w:hanging="456"/>
      </w:pPr>
      <w:rPr>
        <w:rFonts w:hint="default"/>
      </w:rPr>
    </w:lvl>
    <w:lvl w:ilvl="2">
      <w:start w:val="0"/>
      <w:numFmt w:val="bullet"/>
      <w:lvlText w:val="•"/>
      <w:lvlJc w:val="left"/>
      <w:pPr>
        <w:ind w:left="891" w:hanging="456"/>
      </w:pPr>
      <w:rPr>
        <w:rFonts w:hint="default"/>
      </w:rPr>
    </w:lvl>
    <w:lvl w:ilvl="3">
      <w:start w:val="0"/>
      <w:numFmt w:val="bullet"/>
      <w:lvlText w:val="•"/>
      <w:lvlJc w:val="left"/>
      <w:pPr>
        <w:ind w:left="1286" w:hanging="456"/>
      </w:pPr>
      <w:rPr>
        <w:rFonts w:hint="default"/>
      </w:rPr>
    </w:lvl>
    <w:lvl w:ilvl="4">
      <w:start w:val="0"/>
      <w:numFmt w:val="bullet"/>
      <w:lvlText w:val="•"/>
      <w:lvlJc w:val="left"/>
      <w:pPr>
        <w:ind w:left="1682" w:hanging="456"/>
      </w:pPr>
      <w:rPr>
        <w:rFonts w:hint="default"/>
      </w:rPr>
    </w:lvl>
    <w:lvl w:ilvl="5">
      <w:start w:val="0"/>
      <w:numFmt w:val="bullet"/>
      <w:lvlText w:val="•"/>
      <w:lvlJc w:val="left"/>
      <w:pPr>
        <w:ind w:left="2077" w:hanging="456"/>
      </w:pPr>
      <w:rPr>
        <w:rFonts w:hint="default"/>
      </w:rPr>
    </w:lvl>
    <w:lvl w:ilvl="6">
      <w:start w:val="0"/>
      <w:numFmt w:val="bullet"/>
      <w:lvlText w:val="•"/>
      <w:lvlJc w:val="left"/>
      <w:pPr>
        <w:ind w:left="2473" w:hanging="456"/>
      </w:pPr>
      <w:rPr>
        <w:rFonts w:hint="default"/>
      </w:rPr>
    </w:lvl>
    <w:lvl w:ilvl="7">
      <w:start w:val="0"/>
      <w:numFmt w:val="bullet"/>
      <w:lvlText w:val="•"/>
      <w:lvlJc w:val="left"/>
      <w:pPr>
        <w:ind w:left="2869" w:hanging="456"/>
      </w:pPr>
      <w:rPr>
        <w:rFonts w:hint="default"/>
      </w:rPr>
    </w:lvl>
    <w:lvl w:ilvl="8">
      <w:start w:val="0"/>
      <w:numFmt w:val="bullet"/>
      <w:lvlText w:val="•"/>
      <w:lvlJc w:val="left"/>
      <w:pPr>
        <w:ind w:left="3264" w:hanging="456"/>
      </w:pPr>
      <w:rPr>
        <w:rFonts w:hint="default"/>
      </w:rPr>
    </w:lvl>
  </w:abstractNum>
  <w:abstractNum w:abstractNumId="41">
    <w:multiLevelType w:val="hybridMultilevel"/>
    <w:lvl w:ilvl="0">
      <w:start w:val="1"/>
      <w:numFmt w:val="lowerRoman"/>
      <w:lvlText w:val="(%1)"/>
      <w:lvlJc w:val="left"/>
      <w:pPr>
        <w:ind w:left="100" w:hanging="288"/>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495" w:hanging="288"/>
      </w:pPr>
      <w:rPr>
        <w:rFonts w:hint="default"/>
      </w:rPr>
    </w:lvl>
    <w:lvl w:ilvl="2">
      <w:start w:val="0"/>
      <w:numFmt w:val="bullet"/>
      <w:lvlText w:val="•"/>
      <w:lvlJc w:val="left"/>
      <w:pPr>
        <w:ind w:left="891" w:hanging="288"/>
      </w:pPr>
      <w:rPr>
        <w:rFonts w:hint="default"/>
      </w:rPr>
    </w:lvl>
    <w:lvl w:ilvl="3">
      <w:start w:val="0"/>
      <w:numFmt w:val="bullet"/>
      <w:lvlText w:val="•"/>
      <w:lvlJc w:val="left"/>
      <w:pPr>
        <w:ind w:left="1286" w:hanging="288"/>
      </w:pPr>
      <w:rPr>
        <w:rFonts w:hint="default"/>
      </w:rPr>
    </w:lvl>
    <w:lvl w:ilvl="4">
      <w:start w:val="0"/>
      <w:numFmt w:val="bullet"/>
      <w:lvlText w:val="•"/>
      <w:lvlJc w:val="left"/>
      <w:pPr>
        <w:ind w:left="1682" w:hanging="288"/>
      </w:pPr>
      <w:rPr>
        <w:rFonts w:hint="default"/>
      </w:rPr>
    </w:lvl>
    <w:lvl w:ilvl="5">
      <w:start w:val="0"/>
      <w:numFmt w:val="bullet"/>
      <w:lvlText w:val="•"/>
      <w:lvlJc w:val="left"/>
      <w:pPr>
        <w:ind w:left="2077" w:hanging="288"/>
      </w:pPr>
      <w:rPr>
        <w:rFonts w:hint="default"/>
      </w:rPr>
    </w:lvl>
    <w:lvl w:ilvl="6">
      <w:start w:val="0"/>
      <w:numFmt w:val="bullet"/>
      <w:lvlText w:val="•"/>
      <w:lvlJc w:val="left"/>
      <w:pPr>
        <w:ind w:left="2473" w:hanging="288"/>
      </w:pPr>
      <w:rPr>
        <w:rFonts w:hint="default"/>
      </w:rPr>
    </w:lvl>
    <w:lvl w:ilvl="7">
      <w:start w:val="0"/>
      <w:numFmt w:val="bullet"/>
      <w:lvlText w:val="•"/>
      <w:lvlJc w:val="left"/>
      <w:pPr>
        <w:ind w:left="2869" w:hanging="288"/>
      </w:pPr>
      <w:rPr>
        <w:rFonts w:hint="default"/>
      </w:rPr>
    </w:lvl>
    <w:lvl w:ilvl="8">
      <w:start w:val="0"/>
      <w:numFmt w:val="bullet"/>
      <w:lvlText w:val="•"/>
      <w:lvlJc w:val="left"/>
      <w:pPr>
        <w:ind w:left="3264" w:hanging="288"/>
      </w:pPr>
      <w:rPr>
        <w:rFonts w:hint="default"/>
      </w:rPr>
    </w:lvl>
  </w:abstractNum>
  <w:abstractNum w:abstractNumId="40">
    <w:multiLevelType w:val="hybridMultilevel"/>
    <w:lvl w:ilvl="0">
      <w:start w:val="2"/>
      <w:numFmt w:val="decimal"/>
      <w:lvlText w:val="(%1)"/>
      <w:lvlJc w:val="left"/>
      <w:pPr>
        <w:ind w:left="100" w:hanging="341"/>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39">
    <w:multiLevelType w:val="hybridMultilevel"/>
    <w:lvl w:ilvl="0">
      <w:start w:val="3"/>
      <w:numFmt w:val="lowerLetter"/>
      <w:lvlText w:val="(%1)"/>
      <w:lvlJc w:val="left"/>
      <w:pPr>
        <w:ind w:left="100" w:hanging="389"/>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494" w:hanging="389"/>
      </w:pPr>
      <w:rPr>
        <w:rFonts w:hint="default"/>
      </w:rPr>
    </w:lvl>
    <w:lvl w:ilvl="2">
      <w:start w:val="0"/>
      <w:numFmt w:val="bullet"/>
      <w:lvlText w:val="•"/>
      <w:lvlJc w:val="left"/>
      <w:pPr>
        <w:ind w:left="888" w:hanging="389"/>
      </w:pPr>
      <w:rPr>
        <w:rFonts w:hint="default"/>
      </w:rPr>
    </w:lvl>
    <w:lvl w:ilvl="3">
      <w:start w:val="0"/>
      <w:numFmt w:val="bullet"/>
      <w:lvlText w:val="•"/>
      <w:lvlJc w:val="left"/>
      <w:pPr>
        <w:ind w:left="1282" w:hanging="389"/>
      </w:pPr>
      <w:rPr>
        <w:rFonts w:hint="default"/>
      </w:rPr>
    </w:lvl>
    <w:lvl w:ilvl="4">
      <w:start w:val="0"/>
      <w:numFmt w:val="bullet"/>
      <w:lvlText w:val="•"/>
      <w:lvlJc w:val="left"/>
      <w:pPr>
        <w:ind w:left="1676" w:hanging="389"/>
      </w:pPr>
      <w:rPr>
        <w:rFonts w:hint="default"/>
      </w:rPr>
    </w:lvl>
    <w:lvl w:ilvl="5">
      <w:start w:val="0"/>
      <w:numFmt w:val="bullet"/>
      <w:lvlText w:val="•"/>
      <w:lvlJc w:val="left"/>
      <w:pPr>
        <w:ind w:left="2070" w:hanging="389"/>
      </w:pPr>
      <w:rPr>
        <w:rFonts w:hint="default"/>
      </w:rPr>
    </w:lvl>
    <w:lvl w:ilvl="6">
      <w:start w:val="0"/>
      <w:numFmt w:val="bullet"/>
      <w:lvlText w:val="•"/>
      <w:lvlJc w:val="left"/>
      <w:pPr>
        <w:ind w:left="2464" w:hanging="389"/>
      </w:pPr>
      <w:rPr>
        <w:rFonts w:hint="default"/>
      </w:rPr>
    </w:lvl>
    <w:lvl w:ilvl="7">
      <w:start w:val="0"/>
      <w:numFmt w:val="bullet"/>
      <w:lvlText w:val="•"/>
      <w:lvlJc w:val="left"/>
      <w:pPr>
        <w:ind w:left="2859" w:hanging="389"/>
      </w:pPr>
      <w:rPr>
        <w:rFonts w:hint="default"/>
      </w:rPr>
    </w:lvl>
    <w:lvl w:ilvl="8">
      <w:start w:val="0"/>
      <w:numFmt w:val="bullet"/>
      <w:lvlText w:val="•"/>
      <w:lvlJc w:val="left"/>
      <w:pPr>
        <w:ind w:left="3253" w:hanging="389"/>
      </w:pPr>
      <w:rPr>
        <w:rFonts w:hint="default"/>
      </w:rPr>
    </w:lvl>
  </w:abstractNum>
  <w:abstractNum w:abstractNumId="38">
    <w:multiLevelType w:val="hybridMultilevel"/>
    <w:lvl w:ilvl="0">
      <w:start w:val="2"/>
      <w:numFmt w:val="decimal"/>
      <w:lvlText w:val="(%1)"/>
      <w:lvlJc w:val="left"/>
      <w:pPr>
        <w:ind w:left="100" w:hanging="403"/>
        <w:jc w:val="left"/>
      </w:pPr>
      <w:rPr>
        <w:rFonts w:hint="default" w:ascii="Times New Roman" w:hAnsi="Times New Roman" w:eastAsia="Times New Roman" w:cs="Times New Roman"/>
        <w:spacing w:val="-10"/>
        <w:w w:val="99"/>
        <w:sz w:val="24"/>
        <w:szCs w:val="24"/>
      </w:rPr>
    </w:lvl>
    <w:lvl w:ilvl="1">
      <w:start w:val="1"/>
      <w:numFmt w:val="lowerRoman"/>
      <w:lvlText w:val="(%2)"/>
      <w:lvlJc w:val="left"/>
      <w:pPr>
        <w:ind w:left="100" w:hanging="350"/>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915" w:hanging="350"/>
      </w:pPr>
      <w:rPr>
        <w:rFonts w:hint="default"/>
      </w:rPr>
    </w:lvl>
    <w:lvl w:ilvl="3">
      <w:start w:val="0"/>
      <w:numFmt w:val="bullet"/>
      <w:lvlText w:val="•"/>
      <w:lvlJc w:val="left"/>
      <w:pPr>
        <w:ind w:left="1323" w:hanging="350"/>
      </w:pPr>
      <w:rPr>
        <w:rFonts w:hint="default"/>
      </w:rPr>
    </w:lvl>
    <w:lvl w:ilvl="4">
      <w:start w:val="0"/>
      <w:numFmt w:val="bullet"/>
      <w:lvlText w:val="•"/>
      <w:lvlJc w:val="left"/>
      <w:pPr>
        <w:ind w:left="1731" w:hanging="350"/>
      </w:pPr>
      <w:rPr>
        <w:rFonts w:hint="default"/>
      </w:rPr>
    </w:lvl>
    <w:lvl w:ilvl="5">
      <w:start w:val="0"/>
      <w:numFmt w:val="bullet"/>
      <w:lvlText w:val="•"/>
      <w:lvlJc w:val="left"/>
      <w:pPr>
        <w:ind w:left="2139" w:hanging="350"/>
      </w:pPr>
      <w:rPr>
        <w:rFonts w:hint="default"/>
      </w:rPr>
    </w:lvl>
    <w:lvl w:ilvl="6">
      <w:start w:val="0"/>
      <w:numFmt w:val="bullet"/>
      <w:lvlText w:val="•"/>
      <w:lvlJc w:val="left"/>
      <w:pPr>
        <w:ind w:left="2546" w:hanging="350"/>
      </w:pPr>
      <w:rPr>
        <w:rFonts w:hint="default"/>
      </w:rPr>
    </w:lvl>
    <w:lvl w:ilvl="7">
      <w:start w:val="0"/>
      <w:numFmt w:val="bullet"/>
      <w:lvlText w:val="•"/>
      <w:lvlJc w:val="left"/>
      <w:pPr>
        <w:ind w:left="2954" w:hanging="350"/>
      </w:pPr>
      <w:rPr>
        <w:rFonts w:hint="default"/>
      </w:rPr>
    </w:lvl>
    <w:lvl w:ilvl="8">
      <w:start w:val="0"/>
      <w:numFmt w:val="bullet"/>
      <w:lvlText w:val="•"/>
      <w:lvlJc w:val="left"/>
      <w:pPr>
        <w:ind w:left="3362" w:hanging="350"/>
      </w:pPr>
      <w:rPr>
        <w:rFonts w:hint="default"/>
      </w:rPr>
    </w:lvl>
  </w:abstractNum>
  <w:abstractNum w:abstractNumId="37">
    <w:multiLevelType w:val="hybridMultilevel"/>
    <w:lvl w:ilvl="0">
      <w:start w:val="2"/>
      <w:numFmt w:val="lowerRoman"/>
      <w:lvlText w:val="(%1)"/>
      <w:lvlJc w:val="left"/>
      <w:pPr>
        <w:ind w:left="100" w:hanging="350"/>
        <w:jc w:val="left"/>
      </w:pPr>
      <w:rPr>
        <w:rFonts w:hint="default" w:ascii="Times New Roman" w:hAnsi="Times New Roman" w:eastAsia="Times New Roman" w:cs="Times New Roman"/>
        <w:spacing w:val="-1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0"/>
      <w:numFmt w:val="bullet"/>
      <w:lvlText w:val="•"/>
      <w:lvlJc w:val="left"/>
      <w:pPr>
        <w:ind w:left="891" w:hanging="393"/>
      </w:pPr>
      <w:rPr>
        <w:rFonts w:hint="default"/>
      </w:rPr>
    </w:lvl>
    <w:lvl w:ilvl="3">
      <w:start w:val="0"/>
      <w:numFmt w:val="bullet"/>
      <w:lvlText w:val="•"/>
      <w:lvlJc w:val="left"/>
      <w:pPr>
        <w:ind w:left="1286" w:hanging="393"/>
      </w:pPr>
      <w:rPr>
        <w:rFonts w:hint="default"/>
      </w:rPr>
    </w:lvl>
    <w:lvl w:ilvl="4">
      <w:start w:val="0"/>
      <w:numFmt w:val="bullet"/>
      <w:lvlText w:val="•"/>
      <w:lvlJc w:val="left"/>
      <w:pPr>
        <w:ind w:left="1682" w:hanging="393"/>
      </w:pPr>
      <w:rPr>
        <w:rFonts w:hint="default"/>
      </w:rPr>
    </w:lvl>
    <w:lvl w:ilvl="5">
      <w:start w:val="0"/>
      <w:numFmt w:val="bullet"/>
      <w:lvlText w:val="•"/>
      <w:lvlJc w:val="left"/>
      <w:pPr>
        <w:ind w:left="2077" w:hanging="393"/>
      </w:pPr>
      <w:rPr>
        <w:rFonts w:hint="default"/>
      </w:rPr>
    </w:lvl>
    <w:lvl w:ilvl="6">
      <w:start w:val="0"/>
      <w:numFmt w:val="bullet"/>
      <w:lvlText w:val="•"/>
      <w:lvlJc w:val="left"/>
      <w:pPr>
        <w:ind w:left="2473" w:hanging="393"/>
      </w:pPr>
      <w:rPr>
        <w:rFonts w:hint="default"/>
      </w:rPr>
    </w:lvl>
    <w:lvl w:ilvl="7">
      <w:start w:val="0"/>
      <w:numFmt w:val="bullet"/>
      <w:lvlText w:val="•"/>
      <w:lvlJc w:val="left"/>
      <w:pPr>
        <w:ind w:left="2868" w:hanging="393"/>
      </w:pPr>
      <w:rPr>
        <w:rFonts w:hint="default"/>
      </w:rPr>
    </w:lvl>
    <w:lvl w:ilvl="8">
      <w:start w:val="0"/>
      <w:numFmt w:val="bullet"/>
      <w:lvlText w:val="•"/>
      <w:lvlJc w:val="left"/>
      <w:pPr>
        <w:ind w:left="3264" w:hanging="393"/>
      </w:pPr>
      <w:rPr>
        <w:rFonts w:hint="default"/>
      </w:rPr>
    </w:lvl>
  </w:abstractNum>
  <w:abstractNum w:abstractNumId="36">
    <w:multiLevelType w:val="hybridMultilevel"/>
    <w:lvl w:ilvl="0">
      <w:start w:val="10"/>
      <w:numFmt w:val="decimal"/>
      <w:lvlText w:val="(%1)"/>
      <w:lvlJc w:val="left"/>
      <w:pPr>
        <w:ind w:left="100" w:hanging="461"/>
        <w:jc w:val="left"/>
      </w:pPr>
      <w:rPr>
        <w:rFonts w:hint="default" w:ascii="Times New Roman" w:hAnsi="Times New Roman" w:eastAsia="Times New Roman" w:cs="Times New Roman"/>
        <w:spacing w:val="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0"/>
      <w:numFmt w:val="bullet"/>
      <w:lvlText w:val="•"/>
      <w:lvlJc w:val="left"/>
      <w:pPr>
        <w:ind w:left="-46" w:hanging="393"/>
      </w:pPr>
      <w:rPr>
        <w:rFonts w:hint="default"/>
      </w:rPr>
    </w:lvl>
    <w:lvl w:ilvl="3">
      <w:start w:val="0"/>
      <w:numFmt w:val="bullet"/>
      <w:lvlText w:val="•"/>
      <w:lvlJc w:val="left"/>
      <w:pPr>
        <w:ind w:left="-119" w:hanging="393"/>
      </w:pPr>
      <w:rPr>
        <w:rFonts w:hint="default"/>
      </w:rPr>
    </w:lvl>
    <w:lvl w:ilvl="4">
      <w:start w:val="0"/>
      <w:numFmt w:val="bullet"/>
      <w:lvlText w:val="•"/>
      <w:lvlJc w:val="left"/>
      <w:pPr>
        <w:ind w:left="-191" w:hanging="393"/>
      </w:pPr>
      <w:rPr>
        <w:rFonts w:hint="default"/>
      </w:rPr>
    </w:lvl>
    <w:lvl w:ilvl="5">
      <w:start w:val="0"/>
      <w:numFmt w:val="bullet"/>
      <w:lvlText w:val="•"/>
      <w:lvlJc w:val="left"/>
      <w:pPr>
        <w:ind w:left="-264" w:hanging="393"/>
      </w:pPr>
      <w:rPr>
        <w:rFonts w:hint="default"/>
      </w:rPr>
    </w:lvl>
    <w:lvl w:ilvl="6">
      <w:start w:val="0"/>
      <w:numFmt w:val="bullet"/>
      <w:lvlText w:val="•"/>
      <w:lvlJc w:val="left"/>
      <w:pPr>
        <w:ind w:left="-337" w:hanging="393"/>
      </w:pPr>
      <w:rPr>
        <w:rFonts w:hint="default"/>
      </w:rPr>
    </w:lvl>
    <w:lvl w:ilvl="7">
      <w:start w:val="0"/>
      <w:numFmt w:val="bullet"/>
      <w:lvlText w:val="•"/>
      <w:lvlJc w:val="left"/>
      <w:pPr>
        <w:ind w:left="-409" w:hanging="393"/>
      </w:pPr>
      <w:rPr>
        <w:rFonts w:hint="default"/>
      </w:rPr>
    </w:lvl>
    <w:lvl w:ilvl="8">
      <w:start w:val="0"/>
      <w:numFmt w:val="bullet"/>
      <w:lvlText w:val="•"/>
      <w:lvlJc w:val="left"/>
      <w:pPr>
        <w:ind w:left="-482" w:hanging="393"/>
      </w:pPr>
      <w:rPr>
        <w:rFonts w:hint="default"/>
      </w:rPr>
    </w:lvl>
  </w:abstractNum>
  <w:abstractNum w:abstractNumId="35">
    <w:multiLevelType w:val="hybridMultilevel"/>
    <w:lvl w:ilvl="0">
      <w:start w:val="2"/>
      <w:numFmt w:val="lowerRoman"/>
      <w:lvlText w:val="(%1)"/>
      <w:lvlJc w:val="left"/>
      <w:pPr>
        <w:ind w:left="100" w:hanging="350"/>
        <w:jc w:val="left"/>
      </w:pPr>
      <w:rPr>
        <w:rFonts w:hint="default" w:ascii="Times New Roman" w:hAnsi="Times New Roman" w:eastAsia="Times New Roman" w:cs="Times New Roman"/>
        <w:spacing w:val="-1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0"/>
      <w:numFmt w:val="bullet"/>
      <w:lvlText w:val="•"/>
      <w:lvlJc w:val="left"/>
      <w:pPr>
        <w:ind w:left="887" w:hanging="393"/>
      </w:pPr>
      <w:rPr>
        <w:rFonts w:hint="default"/>
      </w:rPr>
    </w:lvl>
    <w:lvl w:ilvl="3">
      <w:start w:val="0"/>
      <w:numFmt w:val="bullet"/>
      <w:lvlText w:val="•"/>
      <w:lvlJc w:val="left"/>
      <w:pPr>
        <w:ind w:left="1281" w:hanging="393"/>
      </w:pPr>
      <w:rPr>
        <w:rFonts w:hint="default"/>
      </w:rPr>
    </w:lvl>
    <w:lvl w:ilvl="4">
      <w:start w:val="0"/>
      <w:numFmt w:val="bullet"/>
      <w:lvlText w:val="•"/>
      <w:lvlJc w:val="left"/>
      <w:pPr>
        <w:ind w:left="1675" w:hanging="393"/>
      </w:pPr>
      <w:rPr>
        <w:rFonts w:hint="default"/>
      </w:rPr>
    </w:lvl>
    <w:lvl w:ilvl="5">
      <w:start w:val="0"/>
      <w:numFmt w:val="bullet"/>
      <w:lvlText w:val="•"/>
      <w:lvlJc w:val="left"/>
      <w:pPr>
        <w:ind w:left="2069" w:hanging="393"/>
      </w:pPr>
      <w:rPr>
        <w:rFonts w:hint="default"/>
      </w:rPr>
    </w:lvl>
    <w:lvl w:ilvl="6">
      <w:start w:val="0"/>
      <w:numFmt w:val="bullet"/>
      <w:lvlText w:val="•"/>
      <w:lvlJc w:val="left"/>
      <w:pPr>
        <w:ind w:left="2463" w:hanging="393"/>
      </w:pPr>
      <w:rPr>
        <w:rFonts w:hint="default"/>
      </w:rPr>
    </w:lvl>
    <w:lvl w:ilvl="7">
      <w:start w:val="0"/>
      <w:numFmt w:val="bullet"/>
      <w:lvlText w:val="•"/>
      <w:lvlJc w:val="left"/>
      <w:pPr>
        <w:ind w:left="2856" w:hanging="393"/>
      </w:pPr>
      <w:rPr>
        <w:rFonts w:hint="default"/>
      </w:rPr>
    </w:lvl>
    <w:lvl w:ilvl="8">
      <w:start w:val="0"/>
      <w:numFmt w:val="bullet"/>
      <w:lvlText w:val="•"/>
      <w:lvlJc w:val="left"/>
      <w:pPr>
        <w:ind w:left="3250" w:hanging="393"/>
      </w:pPr>
      <w:rPr>
        <w:rFonts w:hint="default"/>
      </w:rPr>
    </w:lvl>
  </w:abstractNum>
  <w:abstractNum w:abstractNumId="34">
    <w:multiLevelType w:val="hybridMultilevel"/>
    <w:lvl w:ilvl="0">
      <w:start w:val="7"/>
      <w:numFmt w:val="decimal"/>
      <w:lvlText w:val="(%1)"/>
      <w:lvlJc w:val="left"/>
      <w:pPr>
        <w:ind w:left="100" w:hanging="341"/>
        <w:jc w:val="left"/>
      </w:pPr>
      <w:rPr>
        <w:rFonts w:hint="default" w:ascii="Times New Roman" w:hAnsi="Times New Roman" w:eastAsia="Times New Roman" w:cs="Times New Roman"/>
        <w:spacing w:val="0"/>
        <w:w w:val="99"/>
        <w:sz w:val="24"/>
        <w:szCs w:val="24"/>
      </w:rPr>
    </w:lvl>
    <w:lvl w:ilvl="1">
      <w:start w:val="0"/>
      <w:numFmt w:val="bullet"/>
      <w:lvlText w:val="•"/>
      <w:lvlJc w:val="left"/>
      <w:pPr>
        <w:ind w:left="507" w:hanging="341"/>
      </w:pPr>
      <w:rPr>
        <w:rFonts w:hint="default"/>
      </w:rPr>
    </w:lvl>
    <w:lvl w:ilvl="2">
      <w:start w:val="0"/>
      <w:numFmt w:val="bullet"/>
      <w:lvlText w:val="•"/>
      <w:lvlJc w:val="left"/>
      <w:pPr>
        <w:ind w:left="915" w:hanging="341"/>
      </w:pPr>
      <w:rPr>
        <w:rFonts w:hint="default"/>
      </w:rPr>
    </w:lvl>
    <w:lvl w:ilvl="3">
      <w:start w:val="0"/>
      <w:numFmt w:val="bullet"/>
      <w:lvlText w:val="•"/>
      <w:lvlJc w:val="left"/>
      <w:pPr>
        <w:ind w:left="1323" w:hanging="341"/>
      </w:pPr>
      <w:rPr>
        <w:rFonts w:hint="default"/>
      </w:rPr>
    </w:lvl>
    <w:lvl w:ilvl="4">
      <w:start w:val="0"/>
      <w:numFmt w:val="bullet"/>
      <w:lvlText w:val="•"/>
      <w:lvlJc w:val="left"/>
      <w:pPr>
        <w:ind w:left="1731" w:hanging="341"/>
      </w:pPr>
      <w:rPr>
        <w:rFonts w:hint="default"/>
      </w:rPr>
    </w:lvl>
    <w:lvl w:ilvl="5">
      <w:start w:val="0"/>
      <w:numFmt w:val="bullet"/>
      <w:lvlText w:val="•"/>
      <w:lvlJc w:val="left"/>
      <w:pPr>
        <w:ind w:left="2139" w:hanging="341"/>
      </w:pPr>
      <w:rPr>
        <w:rFonts w:hint="default"/>
      </w:rPr>
    </w:lvl>
    <w:lvl w:ilvl="6">
      <w:start w:val="0"/>
      <w:numFmt w:val="bullet"/>
      <w:lvlText w:val="•"/>
      <w:lvlJc w:val="left"/>
      <w:pPr>
        <w:ind w:left="2546" w:hanging="341"/>
      </w:pPr>
      <w:rPr>
        <w:rFonts w:hint="default"/>
      </w:rPr>
    </w:lvl>
    <w:lvl w:ilvl="7">
      <w:start w:val="0"/>
      <w:numFmt w:val="bullet"/>
      <w:lvlText w:val="•"/>
      <w:lvlJc w:val="left"/>
      <w:pPr>
        <w:ind w:left="2954" w:hanging="341"/>
      </w:pPr>
      <w:rPr>
        <w:rFonts w:hint="default"/>
      </w:rPr>
    </w:lvl>
    <w:lvl w:ilvl="8">
      <w:start w:val="0"/>
      <w:numFmt w:val="bullet"/>
      <w:lvlText w:val="•"/>
      <w:lvlJc w:val="left"/>
      <w:pPr>
        <w:ind w:left="3362" w:hanging="341"/>
      </w:pPr>
      <w:rPr>
        <w:rFonts w:hint="default"/>
      </w:rPr>
    </w:lvl>
  </w:abstractNum>
  <w:abstractNum w:abstractNumId="33">
    <w:multiLevelType w:val="hybridMultilevel"/>
    <w:lvl w:ilvl="0">
      <w:start w:val="2"/>
      <w:numFmt w:val="lowerRoman"/>
      <w:lvlText w:val="(%1)"/>
      <w:lvlJc w:val="left"/>
      <w:pPr>
        <w:ind w:left="100" w:hanging="351"/>
        <w:jc w:val="right"/>
      </w:pPr>
      <w:rPr>
        <w:rFonts w:hint="default" w:ascii="Times New Roman" w:hAnsi="Times New Roman" w:eastAsia="Times New Roman" w:cs="Times New Roman"/>
        <w:spacing w:val="-1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1"/>
      <w:numFmt w:val="decimal"/>
      <w:lvlText w:val="(%3)"/>
      <w:lvlJc w:val="left"/>
      <w:pPr>
        <w:ind w:left="100" w:hanging="404"/>
        <w:jc w:val="left"/>
      </w:pPr>
      <w:rPr>
        <w:rFonts w:hint="default" w:ascii="Times New Roman" w:hAnsi="Times New Roman" w:eastAsia="Times New Roman" w:cs="Times New Roman"/>
        <w:i/>
        <w:spacing w:val="-10"/>
        <w:w w:val="99"/>
        <w:sz w:val="24"/>
        <w:szCs w:val="24"/>
      </w:rPr>
    </w:lvl>
    <w:lvl w:ilvl="3">
      <w:start w:val="0"/>
      <w:numFmt w:val="bullet"/>
      <w:lvlText w:val="•"/>
      <w:lvlJc w:val="left"/>
      <w:pPr>
        <w:ind w:left="-123" w:hanging="404"/>
      </w:pPr>
      <w:rPr>
        <w:rFonts w:hint="default"/>
      </w:rPr>
    </w:lvl>
    <w:lvl w:ilvl="4">
      <w:start w:val="0"/>
      <w:numFmt w:val="bullet"/>
      <w:lvlText w:val="•"/>
      <w:lvlJc w:val="left"/>
      <w:pPr>
        <w:ind w:left="-197" w:hanging="404"/>
      </w:pPr>
      <w:rPr>
        <w:rFonts w:hint="default"/>
      </w:rPr>
    </w:lvl>
    <w:lvl w:ilvl="5">
      <w:start w:val="0"/>
      <w:numFmt w:val="bullet"/>
      <w:lvlText w:val="•"/>
      <w:lvlJc w:val="left"/>
      <w:pPr>
        <w:ind w:left="-271" w:hanging="404"/>
      </w:pPr>
      <w:rPr>
        <w:rFonts w:hint="default"/>
      </w:rPr>
    </w:lvl>
    <w:lvl w:ilvl="6">
      <w:start w:val="0"/>
      <w:numFmt w:val="bullet"/>
      <w:lvlText w:val="•"/>
      <w:lvlJc w:val="left"/>
      <w:pPr>
        <w:ind w:left="-345" w:hanging="404"/>
      </w:pPr>
      <w:rPr>
        <w:rFonts w:hint="default"/>
      </w:rPr>
    </w:lvl>
    <w:lvl w:ilvl="7">
      <w:start w:val="0"/>
      <w:numFmt w:val="bullet"/>
      <w:lvlText w:val="•"/>
      <w:lvlJc w:val="left"/>
      <w:pPr>
        <w:ind w:left="-419" w:hanging="404"/>
      </w:pPr>
      <w:rPr>
        <w:rFonts w:hint="default"/>
      </w:rPr>
    </w:lvl>
    <w:lvl w:ilvl="8">
      <w:start w:val="0"/>
      <w:numFmt w:val="bullet"/>
      <w:lvlText w:val="•"/>
      <w:lvlJc w:val="left"/>
      <w:pPr>
        <w:ind w:left="-493" w:hanging="404"/>
      </w:pPr>
      <w:rPr>
        <w:rFonts w:hint="default"/>
      </w:rPr>
    </w:lvl>
  </w:abstractNum>
  <w:abstractNum w:abstractNumId="32">
    <w:multiLevelType w:val="hybridMultilevel"/>
    <w:lvl w:ilvl="0">
      <w:start w:val="2"/>
      <w:numFmt w:val="lowerRoman"/>
      <w:lvlText w:val="(%1)"/>
      <w:lvlJc w:val="left"/>
      <w:pPr>
        <w:ind w:left="100" w:hanging="350"/>
        <w:jc w:val="left"/>
      </w:pPr>
      <w:rPr>
        <w:rFonts w:hint="default" w:ascii="Times New Roman" w:hAnsi="Times New Roman" w:eastAsia="Times New Roman" w:cs="Times New Roman"/>
        <w:spacing w:val="-1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0"/>
      <w:numFmt w:val="bullet"/>
      <w:lvlText w:val="•"/>
      <w:lvlJc w:val="left"/>
      <w:pPr>
        <w:ind w:left="915" w:hanging="393"/>
      </w:pPr>
      <w:rPr>
        <w:rFonts w:hint="default"/>
      </w:rPr>
    </w:lvl>
    <w:lvl w:ilvl="3">
      <w:start w:val="0"/>
      <w:numFmt w:val="bullet"/>
      <w:lvlText w:val="•"/>
      <w:lvlJc w:val="left"/>
      <w:pPr>
        <w:ind w:left="1323" w:hanging="393"/>
      </w:pPr>
      <w:rPr>
        <w:rFonts w:hint="default"/>
      </w:rPr>
    </w:lvl>
    <w:lvl w:ilvl="4">
      <w:start w:val="0"/>
      <w:numFmt w:val="bullet"/>
      <w:lvlText w:val="•"/>
      <w:lvlJc w:val="left"/>
      <w:pPr>
        <w:ind w:left="1731" w:hanging="393"/>
      </w:pPr>
      <w:rPr>
        <w:rFonts w:hint="default"/>
      </w:rPr>
    </w:lvl>
    <w:lvl w:ilvl="5">
      <w:start w:val="0"/>
      <w:numFmt w:val="bullet"/>
      <w:lvlText w:val="•"/>
      <w:lvlJc w:val="left"/>
      <w:pPr>
        <w:ind w:left="2139" w:hanging="393"/>
      </w:pPr>
      <w:rPr>
        <w:rFonts w:hint="default"/>
      </w:rPr>
    </w:lvl>
    <w:lvl w:ilvl="6">
      <w:start w:val="0"/>
      <w:numFmt w:val="bullet"/>
      <w:lvlText w:val="•"/>
      <w:lvlJc w:val="left"/>
      <w:pPr>
        <w:ind w:left="2546" w:hanging="393"/>
      </w:pPr>
      <w:rPr>
        <w:rFonts w:hint="default"/>
      </w:rPr>
    </w:lvl>
    <w:lvl w:ilvl="7">
      <w:start w:val="0"/>
      <w:numFmt w:val="bullet"/>
      <w:lvlText w:val="•"/>
      <w:lvlJc w:val="left"/>
      <w:pPr>
        <w:ind w:left="2954" w:hanging="393"/>
      </w:pPr>
      <w:rPr>
        <w:rFonts w:hint="default"/>
      </w:rPr>
    </w:lvl>
    <w:lvl w:ilvl="8">
      <w:start w:val="0"/>
      <w:numFmt w:val="bullet"/>
      <w:lvlText w:val="•"/>
      <w:lvlJc w:val="left"/>
      <w:pPr>
        <w:ind w:left="3362" w:hanging="393"/>
      </w:pPr>
      <w:rPr>
        <w:rFonts w:hint="default"/>
      </w:rPr>
    </w:lvl>
  </w:abstractNum>
  <w:abstractNum w:abstractNumId="31">
    <w:multiLevelType w:val="hybridMultilevel"/>
    <w:lvl w:ilvl="0">
      <w:start w:val="2"/>
      <w:numFmt w:val="lowerRoman"/>
      <w:lvlText w:val="(%1)"/>
      <w:lvlJc w:val="left"/>
      <w:pPr>
        <w:ind w:left="100" w:hanging="355"/>
        <w:jc w:val="left"/>
      </w:pPr>
      <w:rPr>
        <w:rFonts w:hint="default" w:ascii="Times New Roman" w:hAnsi="Times New Roman" w:eastAsia="Times New Roman" w:cs="Times New Roman"/>
        <w:spacing w:val="-10"/>
        <w:w w:val="99"/>
        <w:sz w:val="24"/>
        <w:szCs w:val="24"/>
      </w:rPr>
    </w:lvl>
    <w:lvl w:ilvl="1">
      <w:start w:val="1"/>
      <w:numFmt w:val="upperLetter"/>
      <w:lvlText w:val="(%2)"/>
      <w:lvlJc w:val="left"/>
      <w:pPr>
        <w:ind w:left="100" w:hanging="393"/>
        <w:jc w:val="left"/>
      </w:pPr>
      <w:rPr>
        <w:rFonts w:hint="default" w:ascii="Times New Roman" w:hAnsi="Times New Roman" w:eastAsia="Times New Roman" w:cs="Times New Roman"/>
        <w:spacing w:val="-6"/>
        <w:w w:val="99"/>
        <w:sz w:val="24"/>
        <w:szCs w:val="24"/>
      </w:rPr>
    </w:lvl>
    <w:lvl w:ilvl="2">
      <w:start w:val="0"/>
      <w:numFmt w:val="bullet"/>
      <w:lvlText w:val="•"/>
      <w:lvlJc w:val="left"/>
      <w:pPr>
        <w:ind w:left="915" w:hanging="393"/>
      </w:pPr>
      <w:rPr>
        <w:rFonts w:hint="default"/>
      </w:rPr>
    </w:lvl>
    <w:lvl w:ilvl="3">
      <w:start w:val="0"/>
      <w:numFmt w:val="bullet"/>
      <w:lvlText w:val="•"/>
      <w:lvlJc w:val="left"/>
      <w:pPr>
        <w:ind w:left="1323" w:hanging="393"/>
      </w:pPr>
      <w:rPr>
        <w:rFonts w:hint="default"/>
      </w:rPr>
    </w:lvl>
    <w:lvl w:ilvl="4">
      <w:start w:val="0"/>
      <w:numFmt w:val="bullet"/>
      <w:lvlText w:val="•"/>
      <w:lvlJc w:val="left"/>
      <w:pPr>
        <w:ind w:left="1731" w:hanging="393"/>
      </w:pPr>
      <w:rPr>
        <w:rFonts w:hint="default"/>
      </w:rPr>
    </w:lvl>
    <w:lvl w:ilvl="5">
      <w:start w:val="0"/>
      <w:numFmt w:val="bullet"/>
      <w:lvlText w:val="•"/>
      <w:lvlJc w:val="left"/>
      <w:pPr>
        <w:ind w:left="2139" w:hanging="393"/>
      </w:pPr>
      <w:rPr>
        <w:rFonts w:hint="default"/>
      </w:rPr>
    </w:lvl>
    <w:lvl w:ilvl="6">
      <w:start w:val="0"/>
      <w:numFmt w:val="bullet"/>
      <w:lvlText w:val="•"/>
      <w:lvlJc w:val="left"/>
      <w:pPr>
        <w:ind w:left="2546" w:hanging="393"/>
      </w:pPr>
      <w:rPr>
        <w:rFonts w:hint="default"/>
      </w:rPr>
    </w:lvl>
    <w:lvl w:ilvl="7">
      <w:start w:val="0"/>
      <w:numFmt w:val="bullet"/>
      <w:lvlText w:val="•"/>
      <w:lvlJc w:val="left"/>
      <w:pPr>
        <w:ind w:left="2954" w:hanging="393"/>
      </w:pPr>
      <w:rPr>
        <w:rFonts w:hint="default"/>
      </w:rPr>
    </w:lvl>
    <w:lvl w:ilvl="8">
      <w:start w:val="0"/>
      <w:numFmt w:val="bullet"/>
      <w:lvlText w:val="•"/>
      <w:lvlJc w:val="left"/>
      <w:pPr>
        <w:ind w:left="3362" w:hanging="393"/>
      </w:pPr>
      <w:rPr>
        <w:rFonts w:hint="default"/>
      </w:rPr>
    </w:lvl>
  </w:abstractNum>
  <w:abstractNum w:abstractNumId="30">
    <w:multiLevelType w:val="hybridMultilevel"/>
    <w:lvl w:ilvl="0">
      <w:start w:val="2"/>
      <w:numFmt w:val="decimal"/>
      <w:lvlText w:val="(%1)"/>
      <w:lvlJc w:val="left"/>
      <w:pPr>
        <w:ind w:left="100" w:hanging="341"/>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1"/>
      <w:numFmt w:val="upperLetter"/>
      <w:lvlText w:val="(%3)"/>
      <w:lvlJc w:val="left"/>
      <w:pPr>
        <w:ind w:left="100" w:hanging="393"/>
        <w:jc w:val="left"/>
      </w:pPr>
      <w:rPr>
        <w:rFonts w:hint="default" w:ascii="Times New Roman" w:hAnsi="Times New Roman" w:eastAsia="Times New Roman" w:cs="Times New Roman"/>
        <w:spacing w:val="-6"/>
        <w:w w:val="99"/>
        <w:sz w:val="24"/>
        <w:szCs w:val="24"/>
      </w:rPr>
    </w:lvl>
    <w:lvl w:ilvl="3">
      <w:start w:val="0"/>
      <w:numFmt w:val="bullet"/>
      <w:lvlText w:val="•"/>
      <w:lvlJc w:val="left"/>
      <w:pPr>
        <w:ind w:left="-121" w:hanging="393"/>
      </w:pPr>
      <w:rPr>
        <w:rFonts w:hint="default"/>
      </w:rPr>
    </w:lvl>
    <w:lvl w:ilvl="4">
      <w:start w:val="0"/>
      <w:numFmt w:val="bullet"/>
      <w:lvlText w:val="•"/>
      <w:lvlJc w:val="left"/>
      <w:pPr>
        <w:ind w:left="-194" w:hanging="393"/>
      </w:pPr>
      <w:rPr>
        <w:rFonts w:hint="default"/>
      </w:rPr>
    </w:lvl>
    <w:lvl w:ilvl="5">
      <w:start w:val="0"/>
      <w:numFmt w:val="bullet"/>
      <w:lvlText w:val="•"/>
      <w:lvlJc w:val="left"/>
      <w:pPr>
        <w:ind w:left="-267" w:hanging="393"/>
      </w:pPr>
      <w:rPr>
        <w:rFonts w:hint="default"/>
      </w:rPr>
    </w:lvl>
    <w:lvl w:ilvl="6">
      <w:start w:val="0"/>
      <w:numFmt w:val="bullet"/>
      <w:lvlText w:val="•"/>
      <w:lvlJc w:val="left"/>
      <w:pPr>
        <w:ind w:left="-341" w:hanging="393"/>
      </w:pPr>
      <w:rPr>
        <w:rFonts w:hint="default"/>
      </w:rPr>
    </w:lvl>
    <w:lvl w:ilvl="7">
      <w:start w:val="0"/>
      <w:numFmt w:val="bullet"/>
      <w:lvlText w:val="•"/>
      <w:lvlJc w:val="left"/>
      <w:pPr>
        <w:ind w:left="-414" w:hanging="393"/>
      </w:pPr>
      <w:rPr>
        <w:rFonts w:hint="default"/>
      </w:rPr>
    </w:lvl>
    <w:lvl w:ilvl="8">
      <w:start w:val="0"/>
      <w:numFmt w:val="bullet"/>
      <w:lvlText w:val="•"/>
      <w:lvlJc w:val="left"/>
      <w:pPr>
        <w:ind w:left="-488" w:hanging="393"/>
      </w:pPr>
      <w:rPr>
        <w:rFonts w:hint="default"/>
      </w:rPr>
    </w:lvl>
  </w:abstractNum>
  <w:abstractNum w:abstractNumId="29">
    <w:multiLevelType w:val="hybridMultilevel"/>
    <w:lvl w:ilvl="0">
      <w:start w:val="2"/>
      <w:numFmt w:val="upperLetter"/>
      <w:lvlText w:val="(%1)"/>
      <w:lvlJc w:val="left"/>
      <w:pPr>
        <w:ind w:left="100" w:hanging="385"/>
        <w:jc w:val="left"/>
      </w:pPr>
      <w:rPr>
        <w:rFonts w:hint="default" w:ascii="Times New Roman" w:hAnsi="Times New Roman" w:eastAsia="Times New Roman" w:cs="Times New Roman"/>
        <w:spacing w:val="-2"/>
        <w:w w:val="99"/>
        <w:sz w:val="24"/>
        <w:szCs w:val="24"/>
      </w:rPr>
    </w:lvl>
    <w:lvl w:ilvl="1">
      <w:start w:val="1"/>
      <w:numFmt w:val="decimal"/>
      <w:lvlText w:val="(%2)"/>
      <w:lvlJc w:val="left"/>
      <w:pPr>
        <w:ind w:left="100" w:hanging="342"/>
        <w:jc w:val="left"/>
      </w:pPr>
      <w:rPr>
        <w:rFonts w:hint="default" w:ascii="Times New Roman" w:hAnsi="Times New Roman" w:eastAsia="Times New Roman" w:cs="Times New Roman"/>
        <w:i/>
        <w:spacing w:val="-4"/>
        <w:w w:val="99"/>
        <w:sz w:val="24"/>
        <w:szCs w:val="24"/>
      </w:rPr>
    </w:lvl>
    <w:lvl w:ilvl="2">
      <w:start w:val="0"/>
      <w:numFmt w:val="bullet"/>
      <w:lvlText w:val="•"/>
      <w:lvlJc w:val="left"/>
      <w:pPr>
        <w:ind w:left="915" w:hanging="342"/>
      </w:pPr>
      <w:rPr>
        <w:rFonts w:hint="default"/>
      </w:rPr>
    </w:lvl>
    <w:lvl w:ilvl="3">
      <w:start w:val="0"/>
      <w:numFmt w:val="bullet"/>
      <w:lvlText w:val="•"/>
      <w:lvlJc w:val="left"/>
      <w:pPr>
        <w:ind w:left="1323" w:hanging="342"/>
      </w:pPr>
      <w:rPr>
        <w:rFonts w:hint="default"/>
      </w:rPr>
    </w:lvl>
    <w:lvl w:ilvl="4">
      <w:start w:val="0"/>
      <w:numFmt w:val="bullet"/>
      <w:lvlText w:val="•"/>
      <w:lvlJc w:val="left"/>
      <w:pPr>
        <w:ind w:left="1731" w:hanging="342"/>
      </w:pPr>
      <w:rPr>
        <w:rFonts w:hint="default"/>
      </w:rPr>
    </w:lvl>
    <w:lvl w:ilvl="5">
      <w:start w:val="0"/>
      <w:numFmt w:val="bullet"/>
      <w:lvlText w:val="•"/>
      <w:lvlJc w:val="left"/>
      <w:pPr>
        <w:ind w:left="2139" w:hanging="342"/>
      </w:pPr>
      <w:rPr>
        <w:rFonts w:hint="default"/>
      </w:rPr>
    </w:lvl>
    <w:lvl w:ilvl="6">
      <w:start w:val="0"/>
      <w:numFmt w:val="bullet"/>
      <w:lvlText w:val="•"/>
      <w:lvlJc w:val="left"/>
      <w:pPr>
        <w:ind w:left="2546" w:hanging="342"/>
      </w:pPr>
      <w:rPr>
        <w:rFonts w:hint="default"/>
      </w:rPr>
    </w:lvl>
    <w:lvl w:ilvl="7">
      <w:start w:val="0"/>
      <w:numFmt w:val="bullet"/>
      <w:lvlText w:val="•"/>
      <w:lvlJc w:val="left"/>
      <w:pPr>
        <w:ind w:left="2954" w:hanging="342"/>
      </w:pPr>
      <w:rPr>
        <w:rFonts w:hint="default"/>
      </w:rPr>
    </w:lvl>
    <w:lvl w:ilvl="8">
      <w:start w:val="0"/>
      <w:numFmt w:val="bullet"/>
      <w:lvlText w:val="•"/>
      <w:lvlJc w:val="left"/>
      <w:pPr>
        <w:ind w:left="3362" w:hanging="342"/>
      </w:pPr>
      <w:rPr>
        <w:rFonts w:hint="default"/>
      </w:rPr>
    </w:lvl>
  </w:abstractNum>
  <w:abstractNum w:abstractNumId="28">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Letter"/>
      <w:lvlText w:val="(%3)"/>
      <w:lvlJc w:val="left"/>
      <w:pPr>
        <w:ind w:left="100" w:hanging="331"/>
        <w:jc w:val="left"/>
      </w:pPr>
      <w:rPr>
        <w:rFonts w:hint="default" w:ascii="Times New Roman" w:hAnsi="Times New Roman" w:eastAsia="Times New Roman" w:cs="Times New Roman"/>
        <w:spacing w:val="-1"/>
        <w:w w:val="99"/>
        <w:sz w:val="24"/>
        <w:szCs w:val="24"/>
      </w:rPr>
    </w:lvl>
    <w:lvl w:ilvl="3">
      <w:start w:val="0"/>
      <w:numFmt w:val="bullet"/>
      <w:lvlText w:val="•"/>
      <w:lvlJc w:val="left"/>
      <w:pPr>
        <w:ind w:left="-118" w:hanging="331"/>
      </w:pPr>
      <w:rPr>
        <w:rFonts w:hint="default"/>
      </w:rPr>
    </w:lvl>
    <w:lvl w:ilvl="4">
      <w:start w:val="0"/>
      <w:numFmt w:val="bullet"/>
      <w:lvlText w:val="•"/>
      <w:lvlJc w:val="left"/>
      <w:pPr>
        <w:ind w:left="-190" w:hanging="331"/>
      </w:pPr>
      <w:rPr>
        <w:rFonts w:hint="default"/>
      </w:rPr>
    </w:lvl>
    <w:lvl w:ilvl="5">
      <w:start w:val="0"/>
      <w:numFmt w:val="bullet"/>
      <w:lvlText w:val="•"/>
      <w:lvlJc w:val="left"/>
      <w:pPr>
        <w:ind w:left="-263" w:hanging="331"/>
      </w:pPr>
      <w:rPr>
        <w:rFonts w:hint="default"/>
      </w:rPr>
    </w:lvl>
    <w:lvl w:ilvl="6">
      <w:start w:val="0"/>
      <w:numFmt w:val="bullet"/>
      <w:lvlText w:val="•"/>
      <w:lvlJc w:val="left"/>
      <w:pPr>
        <w:ind w:left="-336" w:hanging="331"/>
      </w:pPr>
      <w:rPr>
        <w:rFonts w:hint="default"/>
      </w:rPr>
    </w:lvl>
    <w:lvl w:ilvl="7">
      <w:start w:val="0"/>
      <w:numFmt w:val="bullet"/>
      <w:lvlText w:val="•"/>
      <w:lvlJc w:val="left"/>
      <w:pPr>
        <w:ind w:left="-408" w:hanging="331"/>
      </w:pPr>
      <w:rPr>
        <w:rFonts w:hint="default"/>
      </w:rPr>
    </w:lvl>
    <w:lvl w:ilvl="8">
      <w:start w:val="0"/>
      <w:numFmt w:val="bullet"/>
      <w:lvlText w:val="•"/>
      <w:lvlJc w:val="left"/>
      <w:pPr>
        <w:ind w:left="-481" w:hanging="331"/>
      </w:pPr>
      <w:rPr>
        <w:rFonts w:hint="default"/>
      </w:rPr>
    </w:lvl>
  </w:abstractNum>
  <w:abstractNum w:abstractNumId="27">
    <w:multiLevelType w:val="hybridMultilevel"/>
    <w:lvl w:ilvl="0">
      <w:start w:val="3"/>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Letter"/>
      <w:lvlText w:val="(%3)"/>
      <w:lvlJc w:val="left"/>
      <w:pPr>
        <w:ind w:left="100" w:hanging="331"/>
        <w:jc w:val="left"/>
      </w:pPr>
      <w:rPr>
        <w:rFonts w:hint="default" w:ascii="Times New Roman" w:hAnsi="Times New Roman" w:eastAsia="Times New Roman" w:cs="Times New Roman"/>
        <w:spacing w:val="-1"/>
        <w:w w:val="99"/>
        <w:sz w:val="24"/>
        <w:szCs w:val="24"/>
      </w:rPr>
    </w:lvl>
    <w:lvl w:ilvl="3">
      <w:start w:val="0"/>
      <w:numFmt w:val="bullet"/>
      <w:lvlText w:val="•"/>
      <w:lvlJc w:val="left"/>
      <w:pPr>
        <w:ind w:left="1273" w:hanging="331"/>
      </w:pPr>
      <w:rPr>
        <w:rFonts w:hint="default"/>
      </w:rPr>
    </w:lvl>
    <w:lvl w:ilvl="4">
      <w:start w:val="0"/>
      <w:numFmt w:val="bullet"/>
      <w:lvlText w:val="•"/>
      <w:lvlJc w:val="left"/>
      <w:pPr>
        <w:ind w:left="1664" w:hanging="331"/>
      </w:pPr>
      <w:rPr>
        <w:rFonts w:hint="default"/>
      </w:rPr>
    </w:lvl>
    <w:lvl w:ilvl="5">
      <w:start w:val="0"/>
      <w:numFmt w:val="bullet"/>
      <w:lvlText w:val="•"/>
      <w:lvlJc w:val="left"/>
      <w:pPr>
        <w:ind w:left="2055" w:hanging="331"/>
      </w:pPr>
      <w:rPr>
        <w:rFonts w:hint="default"/>
      </w:rPr>
    </w:lvl>
    <w:lvl w:ilvl="6">
      <w:start w:val="0"/>
      <w:numFmt w:val="bullet"/>
      <w:lvlText w:val="•"/>
      <w:lvlJc w:val="left"/>
      <w:pPr>
        <w:ind w:left="2446" w:hanging="331"/>
      </w:pPr>
      <w:rPr>
        <w:rFonts w:hint="default"/>
      </w:rPr>
    </w:lvl>
    <w:lvl w:ilvl="7">
      <w:start w:val="0"/>
      <w:numFmt w:val="bullet"/>
      <w:lvlText w:val="•"/>
      <w:lvlJc w:val="left"/>
      <w:pPr>
        <w:ind w:left="2837" w:hanging="331"/>
      </w:pPr>
      <w:rPr>
        <w:rFonts w:hint="default"/>
      </w:rPr>
    </w:lvl>
    <w:lvl w:ilvl="8">
      <w:start w:val="0"/>
      <w:numFmt w:val="bullet"/>
      <w:lvlText w:val="•"/>
      <w:lvlJc w:val="left"/>
      <w:pPr>
        <w:ind w:left="3229" w:hanging="331"/>
      </w:pPr>
      <w:rPr>
        <w:rFonts w:hint="default"/>
      </w:rPr>
    </w:lvl>
  </w:abstractNum>
  <w:abstractNum w:abstractNumId="26">
    <w:multiLevelType w:val="hybridMultilevel"/>
    <w:lvl w:ilvl="0">
      <w:start w:val="1"/>
      <w:numFmt w:val="lowerRoman"/>
      <w:lvlText w:val="(%1)"/>
      <w:lvlJc w:val="left"/>
      <w:pPr>
        <w:ind w:left="100" w:hanging="288"/>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507" w:hanging="288"/>
      </w:pPr>
      <w:rPr>
        <w:rFonts w:hint="default"/>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25">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495" w:hanging="331"/>
      </w:pPr>
      <w:rPr>
        <w:rFonts w:hint="default"/>
      </w:rPr>
    </w:lvl>
    <w:lvl w:ilvl="2">
      <w:start w:val="0"/>
      <w:numFmt w:val="bullet"/>
      <w:lvlText w:val="•"/>
      <w:lvlJc w:val="left"/>
      <w:pPr>
        <w:ind w:left="890" w:hanging="331"/>
      </w:pPr>
      <w:rPr>
        <w:rFonts w:hint="default"/>
      </w:rPr>
    </w:lvl>
    <w:lvl w:ilvl="3">
      <w:start w:val="0"/>
      <w:numFmt w:val="bullet"/>
      <w:lvlText w:val="•"/>
      <w:lvlJc w:val="left"/>
      <w:pPr>
        <w:ind w:left="1285" w:hanging="331"/>
      </w:pPr>
      <w:rPr>
        <w:rFonts w:hint="default"/>
      </w:rPr>
    </w:lvl>
    <w:lvl w:ilvl="4">
      <w:start w:val="0"/>
      <w:numFmt w:val="bullet"/>
      <w:lvlText w:val="•"/>
      <w:lvlJc w:val="left"/>
      <w:pPr>
        <w:ind w:left="1680" w:hanging="331"/>
      </w:pPr>
      <w:rPr>
        <w:rFonts w:hint="default"/>
      </w:rPr>
    </w:lvl>
    <w:lvl w:ilvl="5">
      <w:start w:val="0"/>
      <w:numFmt w:val="bullet"/>
      <w:lvlText w:val="•"/>
      <w:lvlJc w:val="left"/>
      <w:pPr>
        <w:ind w:left="2075" w:hanging="331"/>
      </w:pPr>
      <w:rPr>
        <w:rFonts w:hint="default"/>
      </w:rPr>
    </w:lvl>
    <w:lvl w:ilvl="6">
      <w:start w:val="0"/>
      <w:numFmt w:val="bullet"/>
      <w:lvlText w:val="•"/>
      <w:lvlJc w:val="left"/>
      <w:pPr>
        <w:ind w:left="2470" w:hanging="331"/>
      </w:pPr>
      <w:rPr>
        <w:rFonts w:hint="default"/>
      </w:rPr>
    </w:lvl>
    <w:lvl w:ilvl="7">
      <w:start w:val="0"/>
      <w:numFmt w:val="bullet"/>
      <w:lvlText w:val="•"/>
      <w:lvlJc w:val="left"/>
      <w:pPr>
        <w:ind w:left="2865" w:hanging="331"/>
      </w:pPr>
      <w:rPr>
        <w:rFonts w:hint="default"/>
      </w:rPr>
    </w:lvl>
    <w:lvl w:ilvl="8">
      <w:start w:val="0"/>
      <w:numFmt w:val="bullet"/>
      <w:lvlText w:val="•"/>
      <w:lvlJc w:val="left"/>
      <w:pPr>
        <w:ind w:left="3260" w:hanging="331"/>
      </w:pPr>
      <w:rPr>
        <w:rFonts w:hint="default"/>
      </w:rPr>
    </w:lvl>
  </w:abstractNum>
  <w:abstractNum w:abstractNumId="24">
    <w:multiLevelType w:val="hybridMultilevel"/>
    <w:lvl w:ilvl="0">
      <w:start w:val="2"/>
      <w:numFmt w:val="decimal"/>
      <w:lvlText w:val="(%1)"/>
      <w:lvlJc w:val="left"/>
      <w:pPr>
        <w:ind w:left="100" w:hanging="342"/>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47" w:hanging="288"/>
      </w:pPr>
      <w:rPr>
        <w:rFonts w:hint="default"/>
      </w:rPr>
    </w:lvl>
    <w:lvl w:ilvl="3">
      <w:start w:val="0"/>
      <w:numFmt w:val="bullet"/>
      <w:lvlText w:val="•"/>
      <w:lvlJc w:val="left"/>
      <w:pPr>
        <w:ind w:left="-120" w:hanging="288"/>
      </w:pPr>
      <w:rPr>
        <w:rFonts w:hint="default"/>
      </w:rPr>
    </w:lvl>
    <w:lvl w:ilvl="4">
      <w:start w:val="0"/>
      <w:numFmt w:val="bullet"/>
      <w:lvlText w:val="•"/>
      <w:lvlJc w:val="left"/>
      <w:pPr>
        <w:ind w:left="-193" w:hanging="288"/>
      </w:pPr>
      <w:rPr>
        <w:rFonts w:hint="default"/>
      </w:rPr>
    </w:lvl>
    <w:lvl w:ilvl="5">
      <w:start w:val="0"/>
      <w:numFmt w:val="bullet"/>
      <w:lvlText w:val="•"/>
      <w:lvlJc w:val="left"/>
      <w:pPr>
        <w:ind w:left="-266" w:hanging="288"/>
      </w:pPr>
      <w:rPr>
        <w:rFonts w:hint="default"/>
      </w:rPr>
    </w:lvl>
    <w:lvl w:ilvl="6">
      <w:start w:val="0"/>
      <w:numFmt w:val="bullet"/>
      <w:lvlText w:val="•"/>
      <w:lvlJc w:val="left"/>
      <w:pPr>
        <w:ind w:left="-340" w:hanging="288"/>
      </w:pPr>
      <w:rPr>
        <w:rFonts w:hint="default"/>
      </w:rPr>
    </w:lvl>
    <w:lvl w:ilvl="7">
      <w:start w:val="0"/>
      <w:numFmt w:val="bullet"/>
      <w:lvlText w:val="•"/>
      <w:lvlJc w:val="left"/>
      <w:pPr>
        <w:ind w:left="-413" w:hanging="288"/>
      </w:pPr>
      <w:rPr>
        <w:rFonts w:hint="default"/>
      </w:rPr>
    </w:lvl>
    <w:lvl w:ilvl="8">
      <w:start w:val="0"/>
      <w:numFmt w:val="bullet"/>
      <w:lvlText w:val="•"/>
      <w:lvlJc w:val="left"/>
      <w:pPr>
        <w:ind w:left="-486" w:hanging="288"/>
      </w:pPr>
      <w:rPr>
        <w:rFonts w:hint="default"/>
      </w:rPr>
    </w:lvl>
  </w:abstractNum>
  <w:abstractNum w:abstractNumId="23">
    <w:multiLevelType w:val="hybridMultilevel"/>
    <w:lvl w:ilvl="0">
      <w:start w:val="1"/>
      <w:numFmt w:val="lowerRoman"/>
      <w:lvlText w:val="(%1)"/>
      <w:lvlJc w:val="left"/>
      <w:pPr>
        <w:ind w:left="100" w:hanging="288"/>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507" w:hanging="288"/>
      </w:pPr>
      <w:rPr>
        <w:rFonts w:hint="default"/>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22">
    <w:multiLevelType w:val="hybridMultilevel"/>
    <w:lvl w:ilvl="0">
      <w:start w:val="1"/>
      <w:numFmt w:val="lowerLetter"/>
      <w:lvlText w:val="(%1)"/>
      <w:lvlJc w:val="left"/>
      <w:pPr>
        <w:ind w:left="100" w:hanging="390"/>
        <w:jc w:val="left"/>
      </w:pPr>
      <w:rPr>
        <w:rFonts w:hint="default" w:ascii="Times New Roman" w:hAnsi="Times New Roman" w:eastAsia="Times New Roman" w:cs="Times New Roman"/>
        <w:spacing w:val="-10"/>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Roman"/>
      <w:lvlText w:val="(%3)"/>
      <w:lvlJc w:val="left"/>
      <w:pPr>
        <w:ind w:left="100" w:hanging="288"/>
        <w:jc w:val="left"/>
      </w:pPr>
      <w:rPr>
        <w:rFonts w:hint="default" w:ascii="Times New Roman" w:hAnsi="Times New Roman" w:eastAsia="Times New Roman" w:cs="Times New Roman"/>
        <w:spacing w:val="-10"/>
        <w:w w:val="99"/>
        <w:sz w:val="24"/>
        <w:szCs w:val="24"/>
      </w:rPr>
    </w:lvl>
    <w:lvl w:ilvl="3">
      <w:start w:val="1"/>
      <w:numFmt w:val="upperLetter"/>
      <w:lvlText w:val="(%4)"/>
      <w:lvlJc w:val="left"/>
      <w:pPr>
        <w:ind w:left="100" w:hanging="393"/>
        <w:jc w:val="left"/>
      </w:pPr>
      <w:rPr>
        <w:rFonts w:hint="default" w:ascii="Times New Roman" w:hAnsi="Times New Roman" w:eastAsia="Times New Roman" w:cs="Times New Roman"/>
        <w:spacing w:val="-6"/>
        <w:w w:val="99"/>
        <w:sz w:val="24"/>
        <w:szCs w:val="24"/>
      </w:rPr>
    </w:lvl>
    <w:lvl w:ilvl="4">
      <w:start w:val="0"/>
      <w:numFmt w:val="bullet"/>
      <w:lvlText w:val="•"/>
      <w:lvlJc w:val="left"/>
      <w:pPr>
        <w:ind w:left="-189" w:hanging="393"/>
      </w:pPr>
      <w:rPr>
        <w:rFonts w:hint="default"/>
      </w:rPr>
    </w:lvl>
    <w:lvl w:ilvl="5">
      <w:start w:val="0"/>
      <w:numFmt w:val="bullet"/>
      <w:lvlText w:val="•"/>
      <w:lvlJc w:val="left"/>
      <w:pPr>
        <w:ind w:left="-261" w:hanging="393"/>
      </w:pPr>
      <w:rPr>
        <w:rFonts w:hint="default"/>
      </w:rPr>
    </w:lvl>
    <w:lvl w:ilvl="6">
      <w:start w:val="0"/>
      <w:numFmt w:val="bullet"/>
      <w:lvlText w:val="•"/>
      <w:lvlJc w:val="left"/>
      <w:pPr>
        <w:ind w:left="-333" w:hanging="393"/>
      </w:pPr>
      <w:rPr>
        <w:rFonts w:hint="default"/>
      </w:rPr>
    </w:lvl>
    <w:lvl w:ilvl="7">
      <w:start w:val="0"/>
      <w:numFmt w:val="bullet"/>
      <w:lvlText w:val="•"/>
      <w:lvlJc w:val="left"/>
      <w:pPr>
        <w:ind w:left="-405" w:hanging="393"/>
      </w:pPr>
      <w:rPr>
        <w:rFonts w:hint="default"/>
      </w:rPr>
    </w:lvl>
    <w:lvl w:ilvl="8">
      <w:start w:val="0"/>
      <w:numFmt w:val="bullet"/>
      <w:lvlText w:val="•"/>
      <w:lvlJc w:val="left"/>
      <w:pPr>
        <w:ind w:left="-477" w:hanging="393"/>
      </w:pPr>
      <w:rPr>
        <w:rFonts w:hint="default"/>
      </w:rPr>
    </w:lvl>
  </w:abstractNum>
  <w:abstractNum w:abstractNumId="21">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496" w:hanging="331"/>
      </w:pPr>
      <w:rPr>
        <w:rFonts w:hint="default"/>
      </w:rPr>
    </w:lvl>
    <w:lvl w:ilvl="2">
      <w:start w:val="0"/>
      <w:numFmt w:val="bullet"/>
      <w:lvlText w:val="•"/>
      <w:lvlJc w:val="left"/>
      <w:pPr>
        <w:ind w:left="892" w:hanging="331"/>
      </w:pPr>
      <w:rPr>
        <w:rFonts w:hint="default"/>
      </w:rPr>
    </w:lvl>
    <w:lvl w:ilvl="3">
      <w:start w:val="0"/>
      <w:numFmt w:val="bullet"/>
      <w:lvlText w:val="•"/>
      <w:lvlJc w:val="left"/>
      <w:pPr>
        <w:ind w:left="1288" w:hanging="331"/>
      </w:pPr>
      <w:rPr>
        <w:rFonts w:hint="default"/>
      </w:rPr>
    </w:lvl>
    <w:lvl w:ilvl="4">
      <w:start w:val="0"/>
      <w:numFmt w:val="bullet"/>
      <w:lvlText w:val="•"/>
      <w:lvlJc w:val="left"/>
      <w:pPr>
        <w:ind w:left="1684" w:hanging="331"/>
      </w:pPr>
      <w:rPr>
        <w:rFonts w:hint="default"/>
      </w:rPr>
    </w:lvl>
    <w:lvl w:ilvl="5">
      <w:start w:val="0"/>
      <w:numFmt w:val="bullet"/>
      <w:lvlText w:val="•"/>
      <w:lvlJc w:val="left"/>
      <w:pPr>
        <w:ind w:left="2080" w:hanging="331"/>
      </w:pPr>
      <w:rPr>
        <w:rFonts w:hint="default"/>
      </w:rPr>
    </w:lvl>
    <w:lvl w:ilvl="6">
      <w:start w:val="0"/>
      <w:numFmt w:val="bullet"/>
      <w:lvlText w:val="•"/>
      <w:lvlJc w:val="left"/>
      <w:pPr>
        <w:ind w:left="2476" w:hanging="331"/>
      </w:pPr>
      <w:rPr>
        <w:rFonts w:hint="default"/>
      </w:rPr>
    </w:lvl>
    <w:lvl w:ilvl="7">
      <w:start w:val="0"/>
      <w:numFmt w:val="bullet"/>
      <w:lvlText w:val="•"/>
      <w:lvlJc w:val="left"/>
      <w:pPr>
        <w:ind w:left="2872" w:hanging="331"/>
      </w:pPr>
      <w:rPr>
        <w:rFonts w:hint="default"/>
      </w:rPr>
    </w:lvl>
    <w:lvl w:ilvl="8">
      <w:start w:val="0"/>
      <w:numFmt w:val="bullet"/>
      <w:lvlText w:val="•"/>
      <w:lvlJc w:val="left"/>
      <w:pPr>
        <w:ind w:left="3268" w:hanging="331"/>
      </w:pPr>
      <w:rPr>
        <w:rFonts w:hint="default"/>
      </w:rPr>
    </w:lvl>
  </w:abstractNum>
  <w:abstractNum w:abstractNumId="20">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Roman"/>
      <w:lvlText w:val="(%3)"/>
      <w:lvlJc w:val="left"/>
      <w:pPr>
        <w:ind w:left="100" w:hanging="288"/>
        <w:jc w:val="left"/>
      </w:pPr>
      <w:rPr>
        <w:rFonts w:hint="default" w:ascii="Times New Roman" w:hAnsi="Times New Roman" w:eastAsia="Times New Roman" w:cs="Times New Roman"/>
        <w:spacing w:val="-10"/>
        <w:w w:val="99"/>
        <w:sz w:val="24"/>
        <w:szCs w:val="24"/>
      </w:rPr>
    </w:lvl>
    <w:lvl w:ilvl="3">
      <w:start w:val="0"/>
      <w:numFmt w:val="bullet"/>
      <w:lvlText w:val="•"/>
      <w:lvlJc w:val="left"/>
      <w:pPr>
        <w:ind w:left="-117" w:hanging="288"/>
      </w:pPr>
      <w:rPr>
        <w:rFonts w:hint="default"/>
      </w:rPr>
    </w:lvl>
    <w:lvl w:ilvl="4">
      <w:start w:val="0"/>
      <w:numFmt w:val="bullet"/>
      <w:lvlText w:val="•"/>
      <w:lvlJc w:val="left"/>
      <w:pPr>
        <w:ind w:left="-189" w:hanging="288"/>
      </w:pPr>
      <w:rPr>
        <w:rFonts w:hint="default"/>
      </w:rPr>
    </w:lvl>
    <w:lvl w:ilvl="5">
      <w:start w:val="0"/>
      <w:numFmt w:val="bullet"/>
      <w:lvlText w:val="•"/>
      <w:lvlJc w:val="left"/>
      <w:pPr>
        <w:ind w:left="-261" w:hanging="288"/>
      </w:pPr>
      <w:rPr>
        <w:rFonts w:hint="default"/>
      </w:rPr>
    </w:lvl>
    <w:lvl w:ilvl="6">
      <w:start w:val="0"/>
      <w:numFmt w:val="bullet"/>
      <w:lvlText w:val="•"/>
      <w:lvlJc w:val="left"/>
      <w:pPr>
        <w:ind w:left="-334" w:hanging="288"/>
      </w:pPr>
      <w:rPr>
        <w:rFonts w:hint="default"/>
      </w:rPr>
    </w:lvl>
    <w:lvl w:ilvl="7">
      <w:start w:val="0"/>
      <w:numFmt w:val="bullet"/>
      <w:lvlText w:val="•"/>
      <w:lvlJc w:val="left"/>
      <w:pPr>
        <w:ind w:left="-406" w:hanging="288"/>
      </w:pPr>
      <w:rPr>
        <w:rFonts w:hint="default"/>
      </w:rPr>
    </w:lvl>
    <w:lvl w:ilvl="8">
      <w:start w:val="0"/>
      <w:numFmt w:val="bullet"/>
      <w:lvlText w:val="•"/>
      <w:lvlJc w:val="left"/>
      <w:pPr>
        <w:ind w:left="-478" w:hanging="288"/>
      </w:pPr>
      <w:rPr>
        <w:rFonts w:hint="default"/>
      </w:rPr>
    </w:lvl>
  </w:abstractNum>
  <w:abstractNum w:abstractNumId="19">
    <w:multiLevelType w:val="hybridMultilevel"/>
    <w:lvl w:ilvl="0">
      <w:start w:val="2"/>
      <w:numFmt w:val="decimal"/>
      <w:lvlText w:val="(%1)"/>
      <w:lvlJc w:val="left"/>
      <w:pPr>
        <w:ind w:left="100" w:hanging="345"/>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18">
    <w:multiLevelType w:val="hybridMultilevel"/>
    <w:lvl w:ilvl="0">
      <w:start w:val="1"/>
      <w:numFmt w:val="lowerRoman"/>
      <w:lvlText w:val="(%1)"/>
      <w:lvlJc w:val="left"/>
      <w:pPr>
        <w:ind w:left="100" w:hanging="288"/>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507" w:hanging="288"/>
      </w:pPr>
      <w:rPr>
        <w:rFonts w:hint="default"/>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17">
    <w:multiLevelType w:val="hybridMultilevel"/>
    <w:lvl w:ilvl="0">
      <w:start w:val="1"/>
      <w:numFmt w:val="lowerRoman"/>
      <w:lvlText w:val="(%1)"/>
      <w:lvlJc w:val="left"/>
      <w:pPr>
        <w:ind w:left="100" w:hanging="288"/>
        <w:jc w:val="left"/>
      </w:pPr>
      <w:rPr>
        <w:rFonts w:hint="default" w:ascii="Times New Roman" w:hAnsi="Times New Roman" w:eastAsia="Times New Roman" w:cs="Times New Roman"/>
        <w:spacing w:val="-10"/>
        <w:w w:val="99"/>
        <w:sz w:val="24"/>
        <w:szCs w:val="24"/>
      </w:rPr>
    </w:lvl>
    <w:lvl w:ilvl="1">
      <w:start w:val="0"/>
      <w:numFmt w:val="bullet"/>
      <w:lvlText w:val="•"/>
      <w:lvlJc w:val="left"/>
      <w:pPr>
        <w:ind w:left="507" w:hanging="288"/>
      </w:pPr>
      <w:rPr>
        <w:rFonts w:hint="default"/>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16">
    <w:multiLevelType w:val="hybridMultilevel"/>
    <w:lvl w:ilvl="0">
      <w:start w:val="2"/>
      <w:numFmt w:val="lowerLetter"/>
      <w:lvlText w:val="(%1)"/>
      <w:lvlJc w:val="left"/>
      <w:pPr>
        <w:ind w:left="100" w:hanging="341"/>
        <w:jc w:val="left"/>
      </w:pPr>
      <w:rPr>
        <w:rFonts w:hint="default" w:ascii="Times New Roman" w:hAnsi="Times New Roman" w:eastAsia="Times New Roman" w:cs="Times New Roman"/>
        <w:spacing w:val="-5"/>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lowerLetter"/>
      <w:lvlText w:val="(%3)"/>
      <w:lvlJc w:val="left"/>
      <w:pPr>
        <w:ind w:left="100" w:hanging="331"/>
        <w:jc w:val="left"/>
      </w:pPr>
      <w:rPr>
        <w:rFonts w:hint="default" w:ascii="Times New Roman" w:hAnsi="Times New Roman" w:eastAsia="Times New Roman" w:cs="Times New Roman"/>
        <w:spacing w:val="-1"/>
        <w:w w:val="99"/>
        <w:sz w:val="24"/>
        <w:szCs w:val="24"/>
      </w:rPr>
    </w:lvl>
    <w:lvl w:ilvl="3">
      <w:start w:val="0"/>
      <w:numFmt w:val="bullet"/>
      <w:lvlText w:val="•"/>
      <w:lvlJc w:val="left"/>
      <w:pPr>
        <w:ind w:left="1286" w:hanging="331"/>
      </w:pPr>
      <w:rPr>
        <w:rFonts w:hint="default"/>
      </w:rPr>
    </w:lvl>
    <w:lvl w:ilvl="4">
      <w:start w:val="0"/>
      <w:numFmt w:val="bullet"/>
      <w:lvlText w:val="•"/>
      <w:lvlJc w:val="left"/>
      <w:pPr>
        <w:ind w:left="1681" w:hanging="331"/>
      </w:pPr>
      <w:rPr>
        <w:rFonts w:hint="default"/>
      </w:rPr>
    </w:lvl>
    <w:lvl w:ilvl="5">
      <w:start w:val="0"/>
      <w:numFmt w:val="bullet"/>
      <w:lvlText w:val="•"/>
      <w:lvlJc w:val="left"/>
      <w:pPr>
        <w:ind w:left="2076" w:hanging="331"/>
      </w:pPr>
      <w:rPr>
        <w:rFonts w:hint="default"/>
      </w:rPr>
    </w:lvl>
    <w:lvl w:ilvl="6">
      <w:start w:val="0"/>
      <w:numFmt w:val="bullet"/>
      <w:lvlText w:val="•"/>
      <w:lvlJc w:val="left"/>
      <w:pPr>
        <w:ind w:left="2472" w:hanging="331"/>
      </w:pPr>
      <w:rPr>
        <w:rFonts w:hint="default"/>
      </w:rPr>
    </w:lvl>
    <w:lvl w:ilvl="7">
      <w:start w:val="0"/>
      <w:numFmt w:val="bullet"/>
      <w:lvlText w:val="•"/>
      <w:lvlJc w:val="left"/>
      <w:pPr>
        <w:ind w:left="2867" w:hanging="331"/>
      </w:pPr>
      <w:rPr>
        <w:rFonts w:hint="default"/>
      </w:rPr>
    </w:lvl>
    <w:lvl w:ilvl="8">
      <w:start w:val="0"/>
      <w:numFmt w:val="bullet"/>
      <w:lvlText w:val="•"/>
      <w:lvlJc w:val="left"/>
      <w:pPr>
        <w:ind w:left="3262" w:hanging="331"/>
      </w:pPr>
      <w:rPr>
        <w:rFonts w:hint="default"/>
      </w:rPr>
    </w:lvl>
  </w:abstractNum>
  <w:abstractNum w:abstractNumId="15">
    <w:multiLevelType w:val="hybridMultilevel"/>
    <w:lvl w:ilvl="0">
      <w:start w:val="2"/>
      <w:numFmt w:val="decimal"/>
      <w:lvlText w:val="(%1)"/>
      <w:lvlJc w:val="left"/>
      <w:pPr>
        <w:ind w:left="100" w:hanging="342"/>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46" w:hanging="288"/>
      </w:pPr>
      <w:rPr>
        <w:rFonts w:hint="default"/>
      </w:rPr>
    </w:lvl>
    <w:lvl w:ilvl="3">
      <w:start w:val="0"/>
      <w:numFmt w:val="bullet"/>
      <w:lvlText w:val="•"/>
      <w:lvlJc w:val="left"/>
      <w:pPr>
        <w:ind w:left="-119" w:hanging="288"/>
      </w:pPr>
      <w:rPr>
        <w:rFonts w:hint="default"/>
      </w:rPr>
    </w:lvl>
    <w:lvl w:ilvl="4">
      <w:start w:val="0"/>
      <w:numFmt w:val="bullet"/>
      <w:lvlText w:val="•"/>
      <w:lvlJc w:val="left"/>
      <w:pPr>
        <w:ind w:left="-192" w:hanging="288"/>
      </w:pPr>
      <w:rPr>
        <w:rFonts w:hint="default"/>
      </w:rPr>
    </w:lvl>
    <w:lvl w:ilvl="5">
      <w:start w:val="0"/>
      <w:numFmt w:val="bullet"/>
      <w:lvlText w:val="•"/>
      <w:lvlJc w:val="left"/>
      <w:pPr>
        <w:ind w:left="-265" w:hanging="288"/>
      </w:pPr>
      <w:rPr>
        <w:rFonts w:hint="default"/>
      </w:rPr>
    </w:lvl>
    <w:lvl w:ilvl="6">
      <w:start w:val="0"/>
      <w:numFmt w:val="bullet"/>
      <w:lvlText w:val="•"/>
      <w:lvlJc w:val="left"/>
      <w:pPr>
        <w:ind w:left="-338" w:hanging="288"/>
      </w:pPr>
      <w:rPr>
        <w:rFonts w:hint="default"/>
      </w:rPr>
    </w:lvl>
    <w:lvl w:ilvl="7">
      <w:start w:val="0"/>
      <w:numFmt w:val="bullet"/>
      <w:lvlText w:val="•"/>
      <w:lvlJc w:val="left"/>
      <w:pPr>
        <w:ind w:left="-410" w:hanging="288"/>
      </w:pPr>
      <w:rPr>
        <w:rFonts w:hint="default"/>
      </w:rPr>
    </w:lvl>
    <w:lvl w:ilvl="8">
      <w:start w:val="0"/>
      <w:numFmt w:val="bullet"/>
      <w:lvlText w:val="•"/>
      <w:lvlJc w:val="left"/>
      <w:pPr>
        <w:ind w:left="-483" w:hanging="288"/>
      </w:pPr>
      <w:rPr>
        <w:rFonts w:hint="default"/>
      </w:rPr>
    </w:lvl>
  </w:abstractNum>
  <w:abstractNum w:abstractNumId="14">
    <w:multiLevelType w:val="hybridMultilevel"/>
    <w:lvl w:ilvl="0">
      <w:start w:val="2"/>
      <w:numFmt w:val="lowerLetter"/>
      <w:lvlText w:val="(%1)"/>
      <w:lvlJc w:val="left"/>
      <w:pPr>
        <w:ind w:left="100" w:hanging="341"/>
        <w:jc w:val="left"/>
      </w:pPr>
      <w:rPr>
        <w:rFonts w:hint="default" w:ascii="Times New Roman" w:hAnsi="Times New Roman" w:eastAsia="Times New Roman" w:cs="Times New Roman"/>
        <w:spacing w:val="-5"/>
        <w:w w:val="99"/>
        <w:sz w:val="24"/>
        <w:szCs w:val="24"/>
      </w:rPr>
    </w:lvl>
    <w:lvl w:ilvl="1">
      <w:start w:val="0"/>
      <w:numFmt w:val="bullet"/>
      <w:lvlText w:val="•"/>
      <w:lvlJc w:val="left"/>
      <w:pPr>
        <w:ind w:left="491" w:hanging="341"/>
      </w:pPr>
      <w:rPr>
        <w:rFonts w:hint="default"/>
      </w:rPr>
    </w:lvl>
    <w:lvl w:ilvl="2">
      <w:start w:val="0"/>
      <w:numFmt w:val="bullet"/>
      <w:lvlText w:val="•"/>
      <w:lvlJc w:val="left"/>
      <w:pPr>
        <w:ind w:left="883" w:hanging="341"/>
      </w:pPr>
      <w:rPr>
        <w:rFonts w:hint="default"/>
      </w:rPr>
    </w:lvl>
    <w:lvl w:ilvl="3">
      <w:start w:val="0"/>
      <w:numFmt w:val="bullet"/>
      <w:lvlText w:val="•"/>
      <w:lvlJc w:val="left"/>
      <w:pPr>
        <w:ind w:left="1275" w:hanging="341"/>
      </w:pPr>
      <w:rPr>
        <w:rFonts w:hint="default"/>
      </w:rPr>
    </w:lvl>
    <w:lvl w:ilvl="4">
      <w:start w:val="0"/>
      <w:numFmt w:val="bullet"/>
      <w:lvlText w:val="•"/>
      <w:lvlJc w:val="left"/>
      <w:pPr>
        <w:ind w:left="1667" w:hanging="341"/>
      </w:pPr>
      <w:rPr>
        <w:rFonts w:hint="default"/>
      </w:rPr>
    </w:lvl>
    <w:lvl w:ilvl="5">
      <w:start w:val="0"/>
      <w:numFmt w:val="bullet"/>
      <w:lvlText w:val="•"/>
      <w:lvlJc w:val="left"/>
      <w:pPr>
        <w:ind w:left="2059" w:hanging="341"/>
      </w:pPr>
      <w:rPr>
        <w:rFonts w:hint="default"/>
      </w:rPr>
    </w:lvl>
    <w:lvl w:ilvl="6">
      <w:start w:val="0"/>
      <w:numFmt w:val="bullet"/>
      <w:lvlText w:val="•"/>
      <w:lvlJc w:val="left"/>
      <w:pPr>
        <w:ind w:left="2451" w:hanging="341"/>
      </w:pPr>
      <w:rPr>
        <w:rFonts w:hint="default"/>
      </w:rPr>
    </w:lvl>
    <w:lvl w:ilvl="7">
      <w:start w:val="0"/>
      <w:numFmt w:val="bullet"/>
      <w:lvlText w:val="•"/>
      <w:lvlJc w:val="left"/>
      <w:pPr>
        <w:ind w:left="2843" w:hanging="341"/>
      </w:pPr>
      <w:rPr>
        <w:rFonts w:hint="default"/>
      </w:rPr>
    </w:lvl>
    <w:lvl w:ilvl="8">
      <w:start w:val="0"/>
      <w:numFmt w:val="bullet"/>
      <w:lvlText w:val="•"/>
      <w:lvlJc w:val="left"/>
      <w:pPr>
        <w:ind w:left="3235" w:hanging="341"/>
      </w:pPr>
      <w:rPr>
        <w:rFonts w:hint="default"/>
      </w:rPr>
    </w:lvl>
  </w:abstractNum>
  <w:abstractNum w:abstractNumId="13">
    <w:multiLevelType w:val="hybridMultilevel"/>
    <w:lvl w:ilvl="0">
      <w:start w:val="1"/>
      <w:numFmt w:val="lowerLetter"/>
      <w:lvlText w:val="(%1)"/>
      <w:lvlJc w:val="left"/>
      <w:pPr>
        <w:ind w:left="100" w:hanging="389"/>
        <w:jc w:val="left"/>
      </w:pPr>
      <w:rPr>
        <w:rFonts w:hint="default" w:ascii="Times New Roman" w:hAnsi="Times New Roman" w:eastAsia="Times New Roman" w:cs="Times New Roman"/>
        <w:spacing w:val="-5"/>
        <w:w w:val="99"/>
        <w:sz w:val="24"/>
        <w:szCs w:val="24"/>
      </w:rPr>
    </w:lvl>
    <w:lvl w:ilvl="1">
      <w:start w:val="0"/>
      <w:numFmt w:val="bullet"/>
      <w:lvlText w:val="•"/>
      <w:lvlJc w:val="left"/>
      <w:pPr>
        <w:ind w:left="491" w:hanging="389"/>
      </w:pPr>
      <w:rPr>
        <w:rFonts w:hint="default"/>
      </w:rPr>
    </w:lvl>
    <w:lvl w:ilvl="2">
      <w:start w:val="0"/>
      <w:numFmt w:val="bullet"/>
      <w:lvlText w:val="•"/>
      <w:lvlJc w:val="left"/>
      <w:pPr>
        <w:ind w:left="882" w:hanging="389"/>
      </w:pPr>
      <w:rPr>
        <w:rFonts w:hint="default"/>
      </w:rPr>
    </w:lvl>
    <w:lvl w:ilvl="3">
      <w:start w:val="0"/>
      <w:numFmt w:val="bullet"/>
      <w:lvlText w:val="•"/>
      <w:lvlJc w:val="left"/>
      <w:pPr>
        <w:ind w:left="1273" w:hanging="389"/>
      </w:pPr>
      <w:rPr>
        <w:rFonts w:hint="default"/>
      </w:rPr>
    </w:lvl>
    <w:lvl w:ilvl="4">
      <w:start w:val="0"/>
      <w:numFmt w:val="bullet"/>
      <w:lvlText w:val="•"/>
      <w:lvlJc w:val="left"/>
      <w:pPr>
        <w:ind w:left="1664" w:hanging="389"/>
      </w:pPr>
      <w:rPr>
        <w:rFonts w:hint="default"/>
      </w:rPr>
    </w:lvl>
    <w:lvl w:ilvl="5">
      <w:start w:val="0"/>
      <w:numFmt w:val="bullet"/>
      <w:lvlText w:val="•"/>
      <w:lvlJc w:val="left"/>
      <w:pPr>
        <w:ind w:left="2056" w:hanging="389"/>
      </w:pPr>
      <w:rPr>
        <w:rFonts w:hint="default"/>
      </w:rPr>
    </w:lvl>
    <w:lvl w:ilvl="6">
      <w:start w:val="0"/>
      <w:numFmt w:val="bullet"/>
      <w:lvlText w:val="•"/>
      <w:lvlJc w:val="left"/>
      <w:pPr>
        <w:ind w:left="2447" w:hanging="389"/>
      </w:pPr>
      <w:rPr>
        <w:rFonts w:hint="default"/>
      </w:rPr>
    </w:lvl>
    <w:lvl w:ilvl="7">
      <w:start w:val="0"/>
      <w:numFmt w:val="bullet"/>
      <w:lvlText w:val="•"/>
      <w:lvlJc w:val="left"/>
      <w:pPr>
        <w:ind w:left="2838" w:hanging="389"/>
      </w:pPr>
      <w:rPr>
        <w:rFonts w:hint="default"/>
      </w:rPr>
    </w:lvl>
    <w:lvl w:ilvl="8">
      <w:start w:val="0"/>
      <w:numFmt w:val="bullet"/>
      <w:lvlText w:val="•"/>
      <w:lvlJc w:val="left"/>
      <w:pPr>
        <w:ind w:left="3229" w:hanging="389"/>
      </w:pPr>
      <w:rPr>
        <w:rFonts w:hint="default"/>
      </w:rPr>
    </w:lvl>
  </w:abstractNum>
  <w:abstractNum w:abstractNumId="12">
    <w:multiLevelType w:val="hybridMultilevel"/>
    <w:lvl w:ilvl="0">
      <w:start w:val="4"/>
      <w:numFmt w:val="decimal"/>
      <w:lvlText w:val="(%1)"/>
      <w:lvlJc w:val="left"/>
      <w:pPr>
        <w:ind w:left="100" w:hanging="345"/>
        <w:jc w:val="left"/>
      </w:pPr>
      <w:rPr>
        <w:rFonts w:hint="default" w:ascii="Times New Roman" w:hAnsi="Times New Roman" w:eastAsia="Times New Roman" w:cs="Times New Roman"/>
        <w:spacing w:val="0"/>
        <w:w w:val="99"/>
        <w:sz w:val="24"/>
        <w:szCs w:val="24"/>
      </w:rPr>
    </w:lvl>
    <w:lvl w:ilvl="1">
      <w:start w:val="1"/>
      <w:numFmt w:val="lowerRoman"/>
      <w:lvlText w:val="(%2)"/>
      <w:lvlJc w:val="left"/>
      <w:pPr>
        <w:ind w:left="100" w:hanging="288"/>
        <w:jc w:val="left"/>
      </w:pPr>
      <w:rPr>
        <w:rFonts w:hint="default" w:ascii="Times New Roman" w:hAnsi="Times New Roman" w:eastAsia="Times New Roman" w:cs="Times New Roman"/>
        <w:spacing w:val="-10"/>
        <w:w w:val="99"/>
        <w:sz w:val="24"/>
        <w:szCs w:val="24"/>
      </w:rPr>
    </w:lvl>
    <w:lvl w:ilvl="2">
      <w:start w:val="0"/>
      <w:numFmt w:val="bullet"/>
      <w:lvlText w:val="•"/>
      <w:lvlJc w:val="left"/>
      <w:pPr>
        <w:ind w:left="915" w:hanging="288"/>
      </w:pPr>
      <w:rPr>
        <w:rFonts w:hint="default"/>
      </w:rPr>
    </w:lvl>
    <w:lvl w:ilvl="3">
      <w:start w:val="0"/>
      <w:numFmt w:val="bullet"/>
      <w:lvlText w:val="•"/>
      <w:lvlJc w:val="left"/>
      <w:pPr>
        <w:ind w:left="1323" w:hanging="288"/>
      </w:pPr>
      <w:rPr>
        <w:rFonts w:hint="default"/>
      </w:rPr>
    </w:lvl>
    <w:lvl w:ilvl="4">
      <w:start w:val="0"/>
      <w:numFmt w:val="bullet"/>
      <w:lvlText w:val="•"/>
      <w:lvlJc w:val="left"/>
      <w:pPr>
        <w:ind w:left="1731" w:hanging="288"/>
      </w:pPr>
      <w:rPr>
        <w:rFonts w:hint="default"/>
      </w:rPr>
    </w:lvl>
    <w:lvl w:ilvl="5">
      <w:start w:val="0"/>
      <w:numFmt w:val="bullet"/>
      <w:lvlText w:val="•"/>
      <w:lvlJc w:val="left"/>
      <w:pPr>
        <w:ind w:left="2139" w:hanging="288"/>
      </w:pPr>
      <w:rPr>
        <w:rFonts w:hint="default"/>
      </w:rPr>
    </w:lvl>
    <w:lvl w:ilvl="6">
      <w:start w:val="0"/>
      <w:numFmt w:val="bullet"/>
      <w:lvlText w:val="•"/>
      <w:lvlJc w:val="left"/>
      <w:pPr>
        <w:ind w:left="2546" w:hanging="288"/>
      </w:pPr>
      <w:rPr>
        <w:rFonts w:hint="default"/>
      </w:rPr>
    </w:lvl>
    <w:lvl w:ilvl="7">
      <w:start w:val="0"/>
      <w:numFmt w:val="bullet"/>
      <w:lvlText w:val="•"/>
      <w:lvlJc w:val="left"/>
      <w:pPr>
        <w:ind w:left="2954" w:hanging="288"/>
      </w:pPr>
      <w:rPr>
        <w:rFonts w:hint="default"/>
      </w:rPr>
    </w:lvl>
    <w:lvl w:ilvl="8">
      <w:start w:val="0"/>
      <w:numFmt w:val="bullet"/>
      <w:lvlText w:val="•"/>
      <w:lvlJc w:val="left"/>
      <w:pPr>
        <w:ind w:left="3362" w:hanging="288"/>
      </w:pPr>
      <w:rPr>
        <w:rFonts w:hint="default"/>
      </w:rPr>
    </w:lvl>
  </w:abstractNum>
  <w:abstractNum w:abstractNumId="11">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1"/>
      <w:numFmt w:val="upperLetter"/>
      <w:lvlText w:val="(%3)"/>
      <w:lvlJc w:val="left"/>
      <w:pPr>
        <w:ind w:left="100" w:hanging="395"/>
        <w:jc w:val="left"/>
      </w:pPr>
      <w:rPr>
        <w:rFonts w:hint="default" w:ascii="Times New Roman" w:hAnsi="Times New Roman" w:eastAsia="Times New Roman" w:cs="Times New Roman"/>
        <w:spacing w:val="-6"/>
        <w:w w:val="99"/>
        <w:sz w:val="24"/>
        <w:szCs w:val="24"/>
      </w:rPr>
    </w:lvl>
    <w:lvl w:ilvl="3">
      <w:start w:val="0"/>
      <w:numFmt w:val="bullet"/>
      <w:lvlText w:val="•"/>
      <w:lvlJc w:val="left"/>
      <w:pPr>
        <w:ind w:left="1286" w:hanging="395"/>
      </w:pPr>
      <w:rPr>
        <w:rFonts w:hint="default"/>
      </w:rPr>
    </w:lvl>
    <w:lvl w:ilvl="4">
      <w:start w:val="0"/>
      <w:numFmt w:val="bullet"/>
      <w:lvlText w:val="•"/>
      <w:lvlJc w:val="left"/>
      <w:pPr>
        <w:ind w:left="1681" w:hanging="395"/>
      </w:pPr>
      <w:rPr>
        <w:rFonts w:hint="default"/>
      </w:rPr>
    </w:lvl>
    <w:lvl w:ilvl="5">
      <w:start w:val="0"/>
      <w:numFmt w:val="bullet"/>
      <w:lvlText w:val="•"/>
      <w:lvlJc w:val="left"/>
      <w:pPr>
        <w:ind w:left="2076" w:hanging="395"/>
      </w:pPr>
      <w:rPr>
        <w:rFonts w:hint="default"/>
      </w:rPr>
    </w:lvl>
    <w:lvl w:ilvl="6">
      <w:start w:val="0"/>
      <w:numFmt w:val="bullet"/>
      <w:lvlText w:val="•"/>
      <w:lvlJc w:val="left"/>
      <w:pPr>
        <w:ind w:left="2472" w:hanging="395"/>
      </w:pPr>
      <w:rPr>
        <w:rFonts w:hint="default"/>
      </w:rPr>
    </w:lvl>
    <w:lvl w:ilvl="7">
      <w:start w:val="0"/>
      <w:numFmt w:val="bullet"/>
      <w:lvlText w:val="•"/>
      <w:lvlJc w:val="left"/>
      <w:pPr>
        <w:ind w:left="2867" w:hanging="395"/>
      </w:pPr>
      <w:rPr>
        <w:rFonts w:hint="default"/>
      </w:rPr>
    </w:lvl>
    <w:lvl w:ilvl="8">
      <w:start w:val="0"/>
      <w:numFmt w:val="bullet"/>
      <w:lvlText w:val="•"/>
      <w:lvlJc w:val="left"/>
      <w:pPr>
        <w:ind w:left="3263" w:hanging="395"/>
      </w:pPr>
      <w:rPr>
        <w:rFonts w:hint="default"/>
      </w:rPr>
    </w:lvl>
  </w:abstractNum>
  <w:abstractNum w:abstractNumId="10">
    <w:multiLevelType w:val="hybridMultilevel"/>
    <w:lvl w:ilvl="0">
      <w:start w:val="1"/>
      <w:numFmt w:val="lowerLetter"/>
      <w:lvlText w:val="(%1)"/>
      <w:lvlJc w:val="left"/>
      <w:pPr>
        <w:ind w:left="100" w:hanging="389"/>
        <w:jc w:val="left"/>
      </w:pPr>
      <w:rPr>
        <w:rFonts w:hint="default" w:ascii="Times New Roman" w:hAnsi="Times New Roman" w:eastAsia="Times New Roman" w:cs="Times New Roman"/>
        <w:spacing w:val="-10"/>
        <w:w w:val="99"/>
        <w:sz w:val="24"/>
        <w:szCs w:val="24"/>
      </w:rPr>
    </w:lvl>
    <w:lvl w:ilvl="1">
      <w:start w:val="1"/>
      <w:numFmt w:val="decimal"/>
      <w:lvlText w:val="(%2)"/>
      <w:lvlJc w:val="left"/>
      <w:pPr>
        <w:ind w:left="100" w:hanging="452"/>
        <w:jc w:val="left"/>
      </w:pPr>
      <w:rPr>
        <w:rFonts w:hint="default" w:ascii="Times New Roman" w:hAnsi="Times New Roman" w:eastAsia="Times New Roman" w:cs="Times New Roman"/>
        <w:spacing w:val="-10"/>
        <w:w w:val="99"/>
        <w:sz w:val="24"/>
        <w:szCs w:val="24"/>
      </w:rPr>
    </w:lvl>
    <w:lvl w:ilvl="2">
      <w:start w:val="1"/>
      <w:numFmt w:val="lowerLetter"/>
      <w:lvlText w:val="(%3)"/>
      <w:lvlJc w:val="left"/>
      <w:pPr>
        <w:ind w:left="100" w:hanging="332"/>
        <w:jc w:val="left"/>
      </w:pPr>
      <w:rPr>
        <w:rFonts w:hint="default" w:ascii="Times New Roman" w:hAnsi="Times New Roman" w:eastAsia="Times New Roman" w:cs="Times New Roman"/>
        <w:spacing w:val="-1"/>
        <w:w w:val="99"/>
        <w:sz w:val="24"/>
        <w:szCs w:val="24"/>
      </w:rPr>
    </w:lvl>
    <w:lvl w:ilvl="3">
      <w:start w:val="1"/>
      <w:numFmt w:val="decimal"/>
      <w:lvlText w:val="(%4)"/>
      <w:lvlJc w:val="left"/>
      <w:pPr>
        <w:ind w:left="100" w:hanging="345"/>
        <w:jc w:val="left"/>
      </w:pPr>
      <w:rPr>
        <w:rFonts w:hint="default" w:ascii="Times New Roman" w:hAnsi="Times New Roman" w:eastAsia="Times New Roman" w:cs="Times New Roman"/>
        <w:spacing w:val="0"/>
        <w:w w:val="99"/>
        <w:sz w:val="24"/>
        <w:szCs w:val="24"/>
      </w:rPr>
    </w:lvl>
    <w:lvl w:ilvl="4">
      <w:start w:val="1"/>
      <w:numFmt w:val="lowerRoman"/>
      <w:lvlText w:val="(%5)"/>
      <w:lvlJc w:val="left"/>
      <w:pPr>
        <w:ind w:left="100" w:hanging="350"/>
        <w:jc w:val="left"/>
      </w:pPr>
      <w:rPr>
        <w:rFonts w:hint="default" w:ascii="Times New Roman" w:hAnsi="Times New Roman" w:eastAsia="Times New Roman" w:cs="Times New Roman"/>
        <w:spacing w:val="-10"/>
        <w:w w:val="99"/>
        <w:sz w:val="24"/>
        <w:szCs w:val="24"/>
      </w:rPr>
    </w:lvl>
    <w:lvl w:ilvl="5">
      <w:start w:val="0"/>
      <w:numFmt w:val="bullet"/>
      <w:lvlText w:val="•"/>
      <w:lvlJc w:val="left"/>
      <w:pPr>
        <w:ind w:left="-265" w:hanging="350"/>
      </w:pPr>
      <w:rPr>
        <w:rFonts w:hint="default"/>
      </w:rPr>
    </w:lvl>
    <w:lvl w:ilvl="6">
      <w:start w:val="0"/>
      <w:numFmt w:val="bullet"/>
      <w:lvlText w:val="•"/>
      <w:lvlJc w:val="left"/>
      <w:pPr>
        <w:ind w:left="-338" w:hanging="350"/>
      </w:pPr>
      <w:rPr>
        <w:rFonts w:hint="default"/>
      </w:rPr>
    </w:lvl>
    <w:lvl w:ilvl="7">
      <w:start w:val="0"/>
      <w:numFmt w:val="bullet"/>
      <w:lvlText w:val="•"/>
      <w:lvlJc w:val="left"/>
      <w:pPr>
        <w:ind w:left="-411" w:hanging="350"/>
      </w:pPr>
      <w:rPr>
        <w:rFonts w:hint="default"/>
      </w:rPr>
    </w:lvl>
    <w:lvl w:ilvl="8">
      <w:start w:val="0"/>
      <w:numFmt w:val="bullet"/>
      <w:lvlText w:val="•"/>
      <w:lvlJc w:val="left"/>
      <w:pPr>
        <w:ind w:left="-484" w:hanging="350"/>
      </w:pPr>
      <w:rPr>
        <w:rFonts w:hint="default"/>
      </w:rPr>
    </w:lvl>
  </w:abstractNum>
  <w:abstractNum w:abstractNumId="9">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493" w:hanging="331"/>
      </w:pPr>
      <w:rPr>
        <w:rFonts w:hint="default"/>
      </w:rPr>
    </w:lvl>
    <w:lvl w:ilvl="2">
      <w:start w:val="0"/>
      <w:numFmt w:val="bullet"/>
      <w:lvlText w:val="•"/>
      <w:lvlJc w:val="left"/>
      <w:pPr>
        <w:ind w:left="886" w:hanging="331"/>
      </w:pPr>
      <w:rPr>
        <w:rFonts w:hint="default"/>
      </w:rPr>
    </w:lvl>
    <w:lvl w:ilvl="3">
      <w:start w:val="0"/>
      <w:numFmt w:val="bullet"/>
      <w:lvlText w:val="•"/>
      <w:lvlJc w:val="left"/>
      <w:pPr>
        <w:ind w:left="1279" w:hanging="331"/>
      </w:pPr>
      <w:rPr>
        <w:rFonts w:hint="default"/>
      </w:rPr>
    </w:lvl>
    <w:lvl w:ilvl="4">
      <w:start w:val="0"/>
      <w:numFmt w:val="bullet"/>
      <w:lvlText w:val="•"/>
      <w:lvlJc w:val="left"/>
      <w:pPr>
        <w:ind w:left="1673" w:hanging="331"/>
      </w:pPr>
      <w:rPr>
        <w:rFonts w:hint="default"/>
      </w:rPr>
    </w:lvl>
    <w:lvl w:ilvl="5">
      <w:start w:val="0"/>
      <w:numFmt w:val="bullet"/>
      <w:lvlText w:val="•"/>
      <w:lvlJc w:val="left"/>
      <w:pPr>
        <w:ind w:left="2066" w:hanging="331"/>
      </w:pPr>
      <w:rPr>
        <w:rFonts w:hint="default"/>
      </w:rPr>
    </w:lvl>
    <w:lvl w:ilvl="6">
      <w:start w:val="0"/>
      <w:numFmt w:val="bullet"/>
      <w:lvlText w:val="•"/>
      <w:lvlJc w:val="left"/>
      <w:pPr>
        <w:ind w:left="2459" w:hanging="331"/>
      </w:pPr>
      <w:rPr>
        <w:rFonts w:hint="default"/>
      </w:rPr>
    </w:lvl>
    <w:lvl w:ilvl="7">
      <w:start w:val="0"/>
      <w:numFmt w:val="bullet"/>
      <w:lvlText w:val="•"/>
      <w:lvlJc w:val="left"/>
      <w:pPr>
        <w:ind w:left="2853" w:hanging="331"/>
      </w:pPr>
      <w:rPr>
        <w:rFonts w:hint="default"/>
      </w:rPr>
    </w:lvl>
    <w:lvl w:ilvl="8">
      <w:start w:val="0"/>
      <w:numFmt w:val="bullet"/>
      <w:lvlText w:val="•"/>
      <w:lvlJc w:val="left"/>
      <w:pPr>
        <w:ind w:left="3246" w:hanging="331"/>
      </w:pPr>
      <w:rPr>
        <w:rFonts w:hint="default"/>
      </w:rPr>
    </w:lvl>
  </w:abstractNum>
  <w:abstractNum w:abstractNumId="8">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507" w:hanging="331"/>
      </w:pPr>
      <w:rPr>
        <w:rFonts w:hint="default"/>
      </w:rPr>
    </w:lvl>
    <w:lvl w:ilvl="2">
      <w:start w:val="0"/>
      <w:numFmt w:val="bullet"/>
      <w:lvlText w:val="•"/>
      <w:lvlJc w:val="left"/>
      <w:pPr>
        <w:ind w:left="915" w:hanging="331"/>
      </w:pPr>
      <w:rPr>
        <w:rFonts w:hint="default"/>
      </w:rPr>
    </w:lvl>
    <w:lvl w:ilvl="3">
      <w:start w:val="0"/>
      <w:numFmt w:val="bullet"/>
      <w:lvlText w:val="•"/>
      <w:lvlJc w:val="left"/>
      <w:pPr>
        <w:ind w:left="1323" w:hanging="331"/>
      </w:pPr>
      <w:rPr>
        <w:rFonts w:hint="default"/>
      </w:rPr>
    </w:lvl>
    <w:lvl w:ilvl="4">
      <w:start w:val="0"/>
      <w:numFmt w:val="bullet"/>
      <w:lvlText w:val="•"/>
      <w:lvlJc w:val="left"/>
      <w:pPr>
        <w:ind w:left="1731" w:hanging="331"/>
      </w:pPr>
      <w:rPr>
        <w:rFonts w:hint="default"/>
      </w:rPr>
    </w:lvl>
    <w:lvl w:ilvl="5">
      <w:start w:val="0"/>
      <w:numFmt w:val="bullet"/>
      <w:lvlText w:val="•"/>
      <w:lvlJc w:val="left"/>
      <w:pPr>
        <w:ind w:left="2139" w:hanging="331"/>
      </w:pPr>
      <w:rPr>
        <w:rFonts w:hint="default"/>
      </w:rPr>
    </w:lvl>
    <w:lvl w:ilvl="6">
      <w:start w:val="0"/>
      <w:numFmt w:val="bullet"/>
      <w:lvlText w:val="•"/>
      <w:lvlJc w:val="left"/>
      <w:pPr>
        <w:ind w:left="2546" w:hanging="331"/>
      </w:pPr>
      <w:rPr>
        <w:rFonts w:hint="default"/>
      </w:rPr>
    </w:lvl>
    <w:lvl w:ilvl="7">
      <w:start w:val="0"/>
      <w:numFmt w:val="bullet"/>
      <w:lvlText w:val="•"/>
      <w:lvlJc w:val="left"/>
      <w:pPr>
        <w:ind w:left="2954" w:hanging="331"/>
      </w:pPr>
      <w:rPr>
        <w:rFonts w:hint="default"/>
      </w:rPr>
    </w:lvl>
    <w:lvl w:ilvl="8">
      <w:start w:val="0"/>
      <w:numFmt w:val="bullet"/>
      <w:lvlText w:val="•"/>
      <w:lvlJc w:val="left"/>
      <w:pPr>
        <w:ind w:left="3362" w:hanging="331"/>
      </w:pPr>
      <w:rPr>
        <w:rFonts w:hint="default"/>
      </w:rPr>
    </w:lvl>
  </w:abstractNum>
  <w:abstractNum w:abstractNumId="7">
    <w:multiLevelType w:val="hybridMultilevel"/>
    <w:lvl w:ilvl="0">
      <w:start w:val="1"/>
      <w:numFmt w:val="lowerLetter"/>
      <w:lvlText w:val="(%1)"/>
      <w:lvlJc w:val="left"/>
      <w:pPr>
        <w:ind w:left="426" w:hanging="326"/>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345"/>
        <w:jc w:val="left"/>
      </w:pPr>
      <w:rPr>
        <w:rFonts w:hint="default" w:ascii="Times New Roman" w:hAnsi="Times New Roman" w:eastAsia="Times New Roman" w:cs="Times New Roman"/>
        <w:spacing w:val="0"/>
        <w:w w:val="99"/>
        <w:sz w:val="24"/>
        <w:szCs w:val="24"/>
      </w:rPr>
    </w:lvl>
    <w:lvl w:ilvl="2">
      <w:start w:val="0"/>
      <w:numFmt w:val="bullet"/>
      <w:lvlText w:val="•"/>
      <w:lvlJc w:val="left"/>
      <w:pPr>
        <w:ind w:left="823" w:hanging="345"/>
      </w:pPr>
      <w:rPr>
        <w:rFonts w:hint="default"/>
      </w:rPr>
    </w:lvl>
    <w:lvl w:ilvl="3">
      <w:start w:val="0"/>
      <w:numFmt w:val="bullet"/>
      <w:lvlText w:val="•"/>
      <w:lvlJc w:val="left"/>
      <w:pPr>
        <w:ind w:left="1226" w:hanging="345"/>
      </w:pPr>
      <w:rPr>
        <w:rFonts w:hint="default"/>
      </w:rPr>
    </w:lvl>
    <w:lvl w:ilvl="4">
      <w:start w:val="0"/>
      <w:numFmt w:val="bullet"/>
      <w:lvlText w:val="•"/>
      <w:lvlJc w:val="left"/>
      <w:pPr>
        <w:ind w:left="1629" w:hanging="345"/>
      </w:pPr>
      <w:rPr>
        <w:rFonts w:hint="default"/>
      </w:rPr>
    </w:lvl>
    <w:lvl w:ilvl="5">
      <w:start w:val="0"/>
      <w:numFmt w:val="bullet"/>
      <w:lvlText w:val="•"/>
      <w:lvlJc w:val="left"/>
      <w:pPr>
        <w:ind w:left="2032" w:hanging="345"/>
      </w:pPr>
      <w:rPr>
        <w:rFonts w:hint="default"/>
      </w:rPr>
    </w:lvl>
    <w:lvl w:ilvl="6">
      <w:start w:val="0"/>
      <w:numFmt w:val="bullet"/>
      <w:lvlText w:val="•"/>
      <w:lvlJc w:val="left"/>
      <w:pPr>
        <w:ind w:left="2435" w:hanging="345"/>
      </w:pPr>
      <w:rPr>
        <w:rFonts w:hint="default"/>
      </w:rPr>
    </w:lvl>
    <w:lvl w:ilvl="7">
      <w:start w:val="0"/>
      <w:numFmt w:val="bullet"/>
      <w:lvlText w:val="•"/>
      <w:lvlJc w:val="left"/>
      <w:pPr>
        <w:ind w:left="2838" w:hanging="345"/>
      </w:pPr>
      <w:rPr>
        <w:rFonts w:hint="default"/>
      </w:rPr>
    </w:lvl>
    <w:lvl w:ilvl="8">
      <w:start w:val="0"/>
      <w:numFmt w:val="bullet"/>
      <w:lvlText w:val="•"/>
      <w:lvlJc w:val="left"/>
      <w:pPr>
        <w:ind w:left="3241" w:hanging="345"/>
      </w:pPr>
      <w:rPr>
        <w:rFonts w:hint="default"/>
      </w:rPr>
    </w:lvl>
  </w:abstractNum>
  <w:abstractNum w:abstractNumId="6">
    <w:multiLevelType w:val="hybridMultilevel"/>
    <w:lvl w:ilvl="0">
      <w:start w:val="1"/>
      <w:numFmt w:val="lowerLetter"/>
      <w:lvlText w:val="(%1)"/>
      <w:lvlJc w:val="left"/>
      <w:pPr>
        <w:ind w:left="100" w:hanging="331"/>
        <w:jc w:val="left"/>
      </w:pPr>
      <w:rPr>
        <w:rFonts w:hint="default" w:ascii="Times New Roman" w:hAnsi="Times New Roman" w:eastAsia="Times New Roman" w:cs="Times New Roman"/>
        <w:spacing w:val="-1"/>
        <w:w w:val="99"/>
        <w:sz w:val="24"/>
        <w:szCs w:val="24"/>
      </w:rPr>
    </w:lvl>
    <w:lvl w:ilvl="1">
      <w:start w:val="1"/>
      <w:numFmt w:val="decimal"/>
      <w:lvlText w:val="(%2)"/>
      <w:lvlJc w:val="left"/>
      <w:pPr>
        <w:ind w:left="100" w:hanging="283"/>
        <w:jc w:val="left"/>
      </w:pPr>
      <w:rPr>
        <w:rFonts w:hint="default" w:ascii="Times New Roman" w:hAnsi="Times New Roman" w:eastAsia="Times New Roman" w:cs="Times New Roman"/>
        <w:spacing w:val="0"/>
        <w:w w:val="99"/>
        <w:sz w:val="24"/>
        <w:szCs w:val="24"/>
      </w:rPr>
    </w:lvl>
    <w:lvl w:ilvl="2">
      <w:start w:val="0"/>
      <w:numFmt w:val="bullet"/>
      <w:lvlText w:val="•"/>
      <w:lvlJc w:val="left"/>
      <w:pPr>
        <w:ind w:left="915" w:hanging="283"/>
      </w:pPr>
      <w:rPr>
        <w:rFonts w:hint="default"/>
      </w:rPr>
    </w:lvl>
    <w:lvl w:ilvl="3">
      <w:start w:val="0"/>
      <w:numFmt w:val="bullet"/>
      <w:lvlText w:val="•"/>
      <w:lvlJc w:val="left"/>
      <w:pPr>
        <w:ind w:left="1323" w:hanging="283"/>
      </w:pPr>
      <w:rPr>
        <w:rFonts w:hint="default"/>
      </w:rPr>
    </w:lvl>
    <w:lvl w:ilvl="4">
      <w:start w:val="0"/>
      <w:numFmt w:val="bullet"/>
      <w:lvlText w:val="•"/>
      <w:lvlJc w:val="left"/>
      <w:pPr>
        <w:ind w:left="1731" w:hanging="283"/>
      </w:pPr>
      <w:rPr>
        <w:rFonts w:hint="default"/>
      </w:rPr>
    </w:lvl>
    <w:lvl w:ilvl="5">
      <w:start w:val="0"/>
      <w:numFmt w:val="bullet"/>
      <w:lvlText w:val="•"/>
      <w:lvlJc w:val="left"/>
      <w:pPr>
        <w:ind w:left="2139" w:hanging="283"/>
      </w:pPr>
      <w:rPr>
        <w:rFonts w:hint="default"/>
      </w:rPr>
    </w:lvl>
    <w:lvl w:ilvl="6">
      <w:start w:val="0"/>
      <w:numFmt w:val="bullet"/>
      <w:lvlText w:val="•"/>
      <w:lvlJc w:val="left"/>
      <w:pPr>
        <w:ind w:left="2546" w:hanging="283"/>
      </w:pPr>
      <w:rPr>
        <w:rFonts w:hint="default"/>
      </w:rPr>
    </w:lvl>
    <w:lvl w:ilvl="7">
      <w:start w:val="0"/>
      <w:numFmt w:val="bullet"/>
      <w:lvlText w:val="•"/>
      <w:lvlJc w:val="left"/>
      <w:pPr>
        <w:ind w:left="2954" w:hanging="283"/>
      </w:pPr>
      <w:rPr>
        <w:rFonts w:hint="default"/>
      </w:rPr>
    </w:lvl>
    <w:lvl w:ilvl="8">
      <w:start w:val="0"/>
      <w:numFmt w:val="bullet"/>
      <w:lvlText w:val="•"/>
      <w:lvlJc w:val="left"/>
      <w:pPr>
        <w:ind w:left="3362" w:hanging="283"/>
      </w:pPr>
      <w:rPr>
        <w:rFonts w:hint="default"/>
      </w:rPr>
    </w:lvl>
  </w:abstractNum>
  <w:abstractNum w:abstractNumId="5">
    <w:multiLevelType w:val="hybridMultilevel"/>
    <w:lvl w:ilvl="0">
      <w:start w:val="99"/>
      <w:numFmt w:val="decimal"/>
      <w:lvlText w:val="%1"/>
      <w:lvlJc w:val="left"/>
      <w:pPr>
        <w:ind w:left="100" w:hanging="605"/>
        <w:jc w:val="left"/>
      </w:pPr>
      <w:rPr>
        <w:rFonts w:hint="default"/>
      </w:rPr>
    </w:lvl>
    <w:lvl w:ilvl="1">
      <w:start w:val="60"/>
      <w:numFmt w:val="decimal"/>
      <w:lvlText w:val="%1.%2"/>
      <w:lvlJc w:val="left"/>
      <w:pPr>
        <w:ind w:left="100" w:hanging="605"/>
        <w:jc w:val="left"/>
      </w:pPr>
      <w:rPr>
        <w:rFonts w:hint="default" w:ascii="Times New Roman" w:hAnsi="Times New Roman" w:eastAsia="Times New Roman" w:cs="Times New Roman"/>
        <w:w w:val="100"/>
        <w:sz w:val="24"/>
        <w:szCs w:val="24"/>
      </w:rPr>
    </w:lvl>
    <w:lvl w:ilvl="2">
      <w:start w:val="0"/>
      <w:numFmt w:val="bullet"/>
      <w:lvlText w:val="•"/>
      <w:lvlJc w:val="left"/>
      <w:pPr>
        <w:ind w:left="889" w:hanging="605"/>
      </w:pPr>
      <w:rPr>
        <w:rFonts w:hint="default"/>
      </w:rPr>
    </w:lvl>
    <w:lvl w:ilvl="3">
      <w:start w:val="0"/>
      <w:numFmt w:val="bullet"/>
      <w:lvlText w:val="•"/>
      <w:lvlJc w:val="left"/>
      <w:pPr>
        <w:ind w:left="1284" w:hanging="605"/>
      </w:pPr>
      <w:rPr>
        <w:rFonts w:hint="default"/>
      </w:rPr>
    </w:lvl>
    <w:lvl w:ilvl="4">
      <w:start w:val="0"/>
      <w:numFmt w:val="bullet"/>
      <w:lvlText w:val="•"/>
      <w:lvlJc w:val="left"/>
      <w:pPr>
        <w:ind w:left="1679" w:hanging="605"/>
      </w:pPr>
      <w:rPr>
        <w:rFonts w:hint="default"/>
      </w:rPr>
    </w:lvl>
    <w:lvl w:ilvl="5">
      <w:start w:val="0"/>
      <w:numFmt w:val="bullet"/>
      <w:lvlText w:val="•"/>
      <w:lvlJc w:val="left"/>
      <w:pPr>
        <w:ind w:left="2074" w:hanging="605"/>
      </w:pPr>
      <w:rPr>
        <w:rFonts w:hint="default"/>
      </w:rPr>
    </w:lvl>
    <w:lvl w:ilvl="6">
      <w:start w:val="0"/>
      <w:numFmt w:val="bullet"/>
      <w:lvlText w:val="•"/>
      <w:lvlJc w:val="left"/>
      <w:pPr>
        <w:ind w:left="2468" w:hanging="605"/>
      </w:pPr>
      <w:rPr>
        <w:rFonts w:hint="default"/>
      </w:rPr>
    </w:lvl>
    <w:lvl w:ilvl="7">
      <w:start w:val="0"/>
      <w:numFmt w:val="bullet"/>
      <w:lvlText w:val="•"/>
      <w:lvlJc w:val="left"/>
      <w:pPr>
        <w:ind w:left="2863" w:hanging="605"/>
      </w:pPr>
      <w:rPr>
        <w:rFonts w:hint="default"/>
      </w:rPr>
    </w:lvl>
    <w:lvl w:ilvl="8">
      <w:start w:val="0"/>
      <w:numFmt w:val="bullet"/>
      <w:lvlText w:val="•"/>
      <w:lvlJc w:val="left"/>
      <w:pPr>
        <w:ind w:left="3258" w:hanging="605"/>
      </w:pPr>
      <w:rPr>
        <w:rFonts w:hint="default"/>
      </w:rPr>
    </w:lvl>
  </w:abstractNum>
  <w:abstractNum w:abstractNumId="4">
    <w:multiLevelType w:val="hybridMultilevel"/>
    <w:lvl w:ilvl="0">
      <w:start w:val="99"/>
      <w:numFmt w:val="decimal"/>
      <w:lvlText w:val="%1"/>
      <w:lvlJc w:val="left"/>
      <w:pPr>
        <w:ind w:left="100" w:hanging="605"/>
        <w:jc w:val="left"/>
      </w:pPr>
      <w:rPr>
        <w:rFonts w:hint="default"/>
      </w:rPr>
    </w:lvl>
    <w:lvl w:ilvl="1">
      <w:start w:val="30"/>
      <w:numFmt w:val="decimal"/>
      <w:lvlText w:val="%1.%2"/>
      <w:lvlJc w:val="left"/>
      <w:pPr>
        <w:ind w:left="100" w:hanging="605"/>
        <w:jc w:val="left"/>
      </w:pPr>
      <w:rPr>
        <w:rFonts w:hint="default" w:ascii="Times New Roman" w:hAnsi="Times New Roman" w:eastAsia="Times New Roman" w:cs="Times New Roman"/>
        <w:w w:val="100"/>
        <w:sz w:val="24"/>
        <w:szCs w:val="24"/>
      </w:rPr>
    </w:lvl>
    <w:lvl w:ilvl="2">
      <w:start w:val="0"/>
      <w:numFmt w:val="bullet"/>
      <w:lvlText w:val="•"/>
      <w:lvlJc w:val="left"/>
      <w:pPr>
        <w:ind w:left="919" w:hanging="605"/>
      </w:pPr>
      <w:rPr>
        <w:rFonts w:hint="default"/>
      </w:rPr>
    </w:lvl>
    <w:lvl w:ilvl="3">
      <w:start w:val="0"/>
      <w:numFmt w:val="bullet"/>
      <w:lvlText w:val="•"/>
      <w:lvlJc w:val="left"/>
      <w:pPr>
        <w:ind w:left="1329" w:hanging="605"/>
      </w:pPr>
      <w:rPr>
        <w:rFonts w:hint="default"/>
      </w:rPr>
    </w:lvl>
    <w:lvl w:ilvl="4">
      <w:start w:val="0"/>
      <w:numFmt w:val="bullet"/>
      <w:lvlText w:val="•"/>
      <w:lvlJc w:val="left"/>
      <w:pPr>
        <w:ind w:left="1739" w:hanging="605"/>
      </w:pPr>
      <w:rPr>
        <w:rFonts w:hint="default"/>
      </w:rPr>
    </w:lvl>
    <w:lvl w:ilvl="5">
      <w:start w:val="0"/>
      <w:numFmt w:val="bullet"/>
      <w:lvlText w:val="•"/>
      <w:lvlJc w:val="left"/>
      <w:pPr>
        <w:ind w:left="2149" w:hanging="605"/>
      </w:pPr>
      <w:rPr>
        <w:rFonts w:hint="default"/>
      </w:rPr>
    </w:lvl>
    <w:lvl w:ilvl="6">
      <w:start w:val="0"/>
      <w:numFmt w:val="bullet"/>
      <w:lvlText w:val="•"/>
      <w:lvlJc w:val="left"/>
      <w:pPr>
        <w:ind w:left="2558" w:hanging="605"/>
      </w:pPr>
      <w:rPr>
        <w:rFonts w:hint="default"/>
      </w:rPr>
    </w:lvl>
    <w:lvl w:ilvl="7">
      <w:start w:val="0"/>
      <w:numFmt w:val="bullet"/>
      <w:lvlText w:val="•"/>
      <w:lvlJc w:val="left"/>
      <w:pPr>
        <w:ind w:left="2968" w:hanging="605"/>
      </w:pPr>
      <w:rPr>
        <w:rFonts w:hint="default"/>
      </w:rPr>
    </w:lvl>
    <w:lvl w:ilvl="8">
      <w:start w:val="0"/>
      <w:numFmt w:val="bullet"/>
      <w:lvlText w:val="•"/>
      <w:lvlJc w:val="left"/>
      <w:pPr>
        <w:ind w:left="3378" w:hanging="605"/>
      </w:pPr>
      <w:rPr>
        <w:rFonts w:hint="default"/>
      </w:rPr>
    </w:lvl>
  </w:abstractNum>
  <w:abstractNum w:abstractNumId="3">
    <w:multiLevelType w:val="hybridMultilevel"/>
    <w:lvl w:ilvl="0">
      <w:start w:val="99"/>
      <w:numFmt w:val="decimal"/>
      <w:lvlText w:val="%1"/>
      <w:lvlJc w:val="left"/>
      <w:pPr>
        <w:ind w:left="100" w:hanging="605"/>
        <w:jc w:val="left"/>
      </w:pPr>
      <w:rPr>
        <w:rFonts w:hint="default"/>
      </w:rPr>
    </w:lvl>
    <w:lvl w:ilvl="1">
      <w:start w:val="20"/>
      <w:numFmt w:val="decimal"/>
      <w:lvlText w:val="%1.%2"/>
      <w:lvlJc w:val="left"/>
      <w:pPr>
        <w:ind w:left="100" w:hanging="605"/>
        <w:jc w:val="left"/>
      </w:pPr>
      <w:rPr>
        <w:rFonts w:hint="default" w:ascii="Times New Roman" w:hAnsi="Times New Roman" w:eastAsia="Times New Roman" w:cs="Times New Roman"/>
        <w:w w:val="100"/>
        <w:sz w:val="24"/>
        <w:szCs w:val="24"/>
      </w:rPr>
    </w:lvl>
    <w:lvl w:ilvl="2">
      <w:start w:val="0"/>
      <w:numFmt w:val="bullet"/>
      <w:lvlText w:val="•"/>
      <w:lvlJc w:val="left"/>
      <w:pPr>
        <w:ind w:left="919" w:hanging="605"/>
      </w:pPr>
      <w:rPr>
        <w:rFonts w:hint="default"/>
      </w:rPr>
    </w:lvl>
    <w:lvl w:ilvl="3">
      <w:start w:val="0"/>
      <w:numFmt w:val="bullet"/>
      <w:lvlText w:val="•"/>
      <w:lvlJc w:val="left"/>
      <w:pPr>
        <w:ind w:left="1329" w:hanging="605"/>
      </w:pPr>
      <w:rPr>
        <w:rFonts w:hint="default"/>
      </w:rPr>
    </w:lvl>
    <w:lvl w:ilvl="4">
      <w:start w:val="0"/>
      <w:numFmt w:val="bullet"/>
      <w:lvlText w:val="•"/>
      <w:lvlJc w:val="left"/>
      <w:pPr>
        <w:ind w:left="1739" w:hanging="605"/>
      </w:pPr>
      <w:rPr>
        <w:rFonts w:hint="default"/>
      </w:rPr>
    </w:lvl>
    <w:lvl w:ilvl="5">
      <w:start w:val="0"/>
      <w:numFmt w:val="bullet"/>
      <w:lvlText w:val="•"/>
      <w:lvlJc w:val="left"/>
      <w:pPr>
        <w:ind w:left="2149" w:hanging="605"/>
      </w:pPr>
      <w:rPr>
        <w:rFonts w:hint="default"/>
      </w:rPr>
    </w:lvl>
    <w:lvl w:ilvl="6">
      <w:start w:val="0"/>
      <w:numFmt w:val="bullet"/>
      <w:lvlText w:val="•"/>
      <w:lvlJc w:val="left"/>
      <w:pPr>
        <w:ind w:left="2558" w:hanging="605"/>
      </w:pPr>
      <w:rPr>
        <w:rFonts w:hint="default"/>
      </w:rPr>
    </w:lvl>
    <w:lvl w:ilvl="7">
      <w:start w:val="0"/>
      <w:numFmt w:val="bullet"/>
      <w:lvlText w:val="•"/>
      <w:lvlJc w:val="left"/>
      <w:pPr>
        <w:ind w:left="2968" w:hanging="605"/>
      </w:pPr>
      <w:rPr>
        <w:rFonts w:hint="default"/>
      </w:rPr>
    </w:lvl>
    <w:lvl w:ilvl="8">
      <w:start w:val="0"/>
      <w:numFmt w:val="bullet"/>
      <w:lvlText w:val="•"/>
      <w:lvlJc w:val="left"/>
      <w:pPr>
        <w:ind w:left="3378" w:hanging="605"/>
      </w:pPr>
      <w:rPr>
        <w:rFonts w:hint="default"/>
      </w:rPr>
    </w:lvl>
  </w:abstractNum>
  <w:abstractNum w:abstractNumId="2">
    <w:multiLevelType w:val="hybridMultilevel"/>
    <w:lvl w:ilvl="0">
      <w:start w:val="99"/>
      <w:numFmt w:val="decimal"/>
      <w:lvlText w:val="%1"/>
      <w:lvlJc w:val="left"/>
      <w:pPr>
        <w:ind w:left="100" w:hanging="605"/>
        <w:jc w:val="left"/>
      </w:pPr>
      <w:rPr>
        <w:rFonts w:hint="default"/>
      </w:rPr>
    </w:lvl>
    <w:lvl w:ilvl="1">
      <w:start w:val="10"/>
      <w:numFmt w:val="decimal"/>
      <w:lvlText w:val="%1.%2"/>
      <w:lvlJc w:val="left"/>
      <w:pPr>
        <w:ind w:left="100" w:hanging="605"/>
        <w:jc w:val="left"/>
      </w:pPr>
      <w:rPr>
        <w:rFonts w:hint="default" w:ascii="Times New Roman" w:hAnsi="Times New Roman" w:eastAsia="Times New Roman" w:cs="Times New Roman"/>
        <w:w w:val="100"/>
        <w:sz w:val="24"/>
        <w:szCs w:val="24"/>
      </w:rPr>
    </w:lvl>
    <w:lvl w:ilvl="2">
      <w:start w:val="0"/>
      <w:numFmt w:val="bullet"/>
      <w:lvlText w:val="•"/>
      <w:lvlJc w:val="left"/>
      <w:pPr>
        <w:ind w:left="885" w:hanging="605"/>
      </w:pPr>
      <w:rPr>
        <w:rFonts w:hint="default"/>
      </w:rPr>
    </w:lvl>
    <w:lvl w:ilvl="3">
      <w:start w:val="0"/>
      <w:numFmt w:val="bullet"/>
      <w:lvlText w:val="•"/>
      <w:lvlJc w:val="left"/>
      <w:pPr>
        <w:ind w:left="1277" w:hanging="605"/>
      </w:pPr>
      <w:rPr>
        <w:rFonts w:hint="default"/>
      </w:rPr>
    </w:lvl>
    <w:lvl w:ilvl="4">
      <w:start w:val="0"/>
      <w:numFmt w:val="bullet"/>
      <w:lvlText w:val="•"/>
      <w:lvlJc w:val="left"/>
      <w:pPr>
        <w:ind w:left="1670" w:hanging="605"/>
      </w:pPr>
      <w:rPr>
        <w:rFonts w:hint="default"/>
      </w:rPr>
    </w:lvl>
    <w:lvl w:ilvl="5">
      <w:start w:val="0"/>
      <w:numFmt w:val="bullet"/>
      <w:lvlText w:val="•"/>
      <w:lvlJc w:val="left"/>
      <w:pPr>
        <w:ind w:left="2063" w:hanging="605"/>
      </w:pPr>
      <w:rPr>
        <w:rFonts w:hint="default"/>
      </w:rPr>
    </w:lvl>
    <w:lvl w:ilvl="6">
      <w:start w:val="0"/>
      <w:numFmt w:val="bullet"/>
      <w:lvlText w:val="•"/>
      <w:lvlJc w:val="left"/>
      <w:pPr>
        <w:ind w:left="2455" w:hanging="605"/>
      </w:pPr>
      <w:rPr>
        <w:rFonts w:hint="default"/>
      </w:rPr>
    </w:lvl>
    <w:lvl w:ilvl="7">
      <w:start w:val="0"/>
      <w:numFmt w:val="bullet"/>
      <w:lvlText w:val="•"/>
      <w:lvlJc w:val="left"/>
      <w:pPr>
        <w:ind w:left="2848" w:hanging="605"/>
      </w:pPr>
      <w:rPr>
        <w:rFonts w:hint="default"/>
      </w:rPr>
    </w:lvl>
    <w:lvl w:ilvl="8">
      <w:start w:val="0"/>
      <w:numFmt w:val="bullet"/>
      <w:lvlText w:val="•"/>
      <w:lvlJc w:val="left"/>
      <w:pPr>
        <w:ind w:left="3241" w:hanging="605"/>
      </w:pPr>
      <w:rPr>
        <w:rFonts w:hint="default"/>
      </w:rPr>
    </w:lvl>
  </w:abstractNum>
  <w:abstractNum w:abstractNumId="1">
    <w:multiLevelType w:val="hybridMultilevel"/>
    <w:lvl w:ilvl="0">
      <w:start w:val="99"/>
      <w:numFmt w:val="decimal"/>
      <w:lvlText w:val="%1"/>
      <w:lvlJc w:val="left"/>
      <w:pPr>
        <w:ind w:left="100" w:hanging="485"/>
        <w:jc w:val="left"/>
      </w:pPr>
      <w:rPr>
        <w:rFonts w:hint="default"/>
      </w:rPr>
    </w:lvl>
    <w:lvl w:ilvl="1">
      <w:start w:val="7"/>
      <w:numFmt w:val="decimal"/>
      <w:lvlText w:val="%1.%2"/>
      <w:lvlJc w:val="left"/>
      <w:pPr>
        <w:ind w:left="100" w:hanging="485"/>
        <w:jc w:val="left"/>
      </w:pPr>
      <w:rPr>
        <w:rFonts w:hint="default" w:ascii="Times New Roman" w:hAnsi="Times New Roman" w:eastAsia="Times New Roman" w:cs="Times New Roman"/>
        <w:w w:val="100"/>
        <w:sz w:val="24"/>
        <w:szCs w:val="24"/>
      </w:rPr>
    </w:lvl>
    <w:lvl w:ilvl="2">
      <w:start w:val="0"/>
      <w:numFmt w:val="bullet"/>
      <w:lvlText w:val="•"/>
      <w:lvlJc w:val="left"/>
      <w:pPr>
        <w:ind w:left="885" w:hanging="485"/>
      </w:pPr>
      <w:rPr>
        <w:rFonts w:hint="default"/>
      </w:rPr>
    </w:lvl>
    <w:lvl w:ilvl="3">
      <w:start w:val="0"/>
      <w:numFmt w:val="bullet"/>
      <w:lvlText w:val="•"/>
      <w:lvlJc w:val="left"/>
      <w:pPr>
        <w:ind w:left="1277" w:hanging="485"/>
      </w:pPr>
      <w:rPr>
        <w:rFonts w:hint="default"/>
      </w:rPr>
    </w:lvl>
    <w:lvl w:ilvl="4">
      <w:start w:val="0"/>
      <w:numFmt w:val="bullet"/>
      <w:lvlText w:val="•"/>
      <w:lvlJc w:val="left"/>
      <w:pPr>
        <w:ind w:left="1670" w:hanging="485"/>
      </w:pPr>
      <w:rPr>
        <w:rFonts w:hint="default"/>
      </w:rPr>
    </w:lvl>
    <w:lvl w:ilvl="5">
      <w:start w:val="0"/>
      <w:numFmt w:val="bullet"/>
      <w:lvlText w:val="•"/>
      <w:lvlJc w:val="left"/>
      <w:pPr>
        <w:ind w:left="2063" w:hanging="485"/>
      </w:pPr>
      <w:rPr>
        <w:rFonts w:hint="default"/>
      </w:rPr>
    </w:lvl>
    <w:lvl w:ilvl="6">
      <w:start w:val="0"/>
      <w:numFmt w:val="bullet"/>
      <w:lvlText w:val="•"/>
      <w:lvlJc w:val="left"/>
      <w:pPr>
        <w:ind w:left="2455" w:hanging="485"/>
      </w:pPr>
      <w:rPr>
        <w:rFonts w:hint="default"/>
      </w:rPr>
    </w:lvl>
    <w:lvl w:ilvl="7">
      <w:start w:val="0"/>
      <w:numFmt w:val="bullet"/>
      <w:lvlText w:val="•"/>
      <w:lvlJc w:val="left"/>
      <w:pPr>
        <w:ind w:left="2848" w:hanging="485"/>
      </w:pPr>
      <w:rPr>
        <w:rFonts w:hint="default"/>
      </w:rPr>
    </w:lvl>
    <w:lvl w:ilvl="8">
      <w:start w:val="0"/>
      <w:numFmt w:val="bullet"/>
      <w:lvlText w:val="•"/>
      <w:lvlJc w:val="left"/>
      <w:pPr>
        <w:ind w:left="3241" w:hanging="485"/>
      </w:pPr>
      <w:rPr>
        <w:rFonts w:hint="default"/>
      </w:rPr>
    </w:lvl>
  </w:abstractNum>
  <w:abstractNum w:abstractNumId="0">
    <w:multiLevelType w:val="hybridMultilevel"/>
    <w:lvl w:ilvl="0">
      <w:start w:val="99"/>
      <w:numFmt w:val="decimal"/>
      <w:lvlText w:val="%1"/>
      <w:lvlJc w:val="left"/>
      <w:pPr>
        <w:ind w:left="100" w:hanging="485"/>
        <w:jc w:val="left"/>
      </w:pPr>
      <w:rPr>
        <w:rFonts w:hint="default"/>
      </w:rPr>
    </w:lvl>
    <w:lvl w:ilvl="1">
      <w:start w:val="1"/>
      <w:numFmt w:val="decimal"/>
      <w:lvlText w:val="%1.%2"/>
      <w:lvlJc w:val="left"/>
      <w:pPr>
        <w:ind w:left="100" w:hanging="485"/>
        <w:jc w:val="left"/>
      </w:pPr>
      <w:rPr>
        <w:rFonts w:hint="default" w:ascii="Times New Roman" w:hAnsi="Times New Roman" w:eastAsia="Times New Roman" w:cs="Times New Roman"/>
        <w:w w:val="100"/>
        <w:sz w:val="24"/>
        <w:szCs w:val="24"/>
      </w:rPr>
    </w:lvl>
    <w:lvl w:ilvl="2">
      <w:start w:val="0"/>
      <w:numFmt w:val="bullet"/>
      <w:lvlText w:val="•"/>
      <w:lvlJc w:val="left"/>
      <w:pPr>
        <w:ind w:left="885" w:hanging="485"/>
      </w:pPr>
      <w:rPr>
        <w:rFonts w:hint="default"/>
      </w:rPr>
    </w:lvl>
    <w:lvl w:ilvl="3">
      <w:start w:val="0"/>
      <w:numFmt w:val="bullet"/>
      <w:lvlText w:val="•"/>
      <w:lvlJc w:val="left"/>
      <w:pPr>
        <w:ind w:left="1277" w:hanging="485"/>
      </w:pPr>
      <w:rPr>
        <w:rFonts w:hint="default"/>
      </w:rPr>
    </w:lvl>
    <w:lvl w:ilvl="4">
      <w:start w:val="0"/>
      <w:numFmt w:val="bullet"/>
      <w:lvlText w:val="•"/>
      <w:lvlJc w:val="left"/>
      <w:pPr>
        <w:ind w:left="1670" w:hanging="485"/>
      </w:pPr>
      <w:rPr>
        <w:rFonts w:hint="default"/>
      </w:rPr>
    </w:lvl>
    <w:lvl w:ilvl="5">
      <w:start w:val="0"/>
      <w:numFmt w:val="bullet"/>
      <w:lvlText w:val="•"/>
      <w:lvlJc w:val="left"/>
      <w:pPr>
        <w:ind w:left="2063" w:hanging="485"/>
      </w:pPr>
      <w:rPr>
        <w:rFonts w:hint="default"/>
      </w:rPr>
    </w:lvl>
    <w:lvl w:ilvl="6">
      <w:start w:val="0"/>
      <w:numFmt w:val="bullet"/>
      <w:lvlText w:val="•"/>
      <w:lvlJc w:val="left"/>
      <w:pPr>
        <w:ind w:left="2455" w:hanging="485"/>
      </w:pPr>
      <w:rPr>
        <w:rFonts w:hint="default"/>
      </w:rPr>
    </w:lvl>
    <w:lvl w:ilvl="7">
      <w:start w:val="0"/>
      <w:numFmt w:val="bullet"/>
      <w:lvlText w:val="•"/>
      <w:lvlJc w:val="left"/>
      <w:pPr>
        <w:ind w:left="2848" w:hanging="485"/>
      </w:pPr>
      <w:rPr>
        <w:rFonts w:hint="default"/>
      </w:rPr>
    </w:lvl>
    <w:lvl w:ilvl="8">
      <w:start w:val="0"/>
      <w:numFmt w:val="bullet"/>
      <w:lvlText w:val="•"/>
      <w:lvlJc w:val="left"/>
      <w:pPr>
        <w:ind w:left="3241" w:hanging="485"/>
      </w:pPr>
      <w:rPr>
        <w:rFonts w:hint="default"/>
      </w:rPr>
    </w:lvl>
  </w:abstract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00"/>
      <w:outlineLvl w:val="1"/>
    </w:pPr>
    <w:rPr>
      <w:rFonts w:ascii="Times New Roman" w:hAnsi="Times New Roman" w:eastAsia="Times New Roman" w:cs="Times New Roman"/>
      <w:b/>
      <w:bCs/>
      <w:sz w:val="28"/>
      <w:szCs w:val="28"/>
    </w:rPr>
  </w:style>
  <w:style w:styleId="Heading2" w:type="paragraph">
    <w:name w:val="Heading 2"/>
    <w:basedOn w:val="Normal"/>
    <w:uiPriority w:val="1"/>
    <w:qFormat/>
    <w:pPr>
      <w:spacing w:before="1"/>
      <w:ind w:left="100"/>
      <w:outlineLvl w:val="2"/>
    </w:pPr>
    <w:rPr>
      <w:rFonts w:ascii="Times New Roman" w:hAnsi="Times New Roman" w:eastAsia="Times New Roman" w:cs="Times New Roman"/>
      <w:b/>
      <w:bCs/>
      <w:sz w:val="24"/>
      <w:szCs w:val="24"/>
    </w:rPr>
  </w:style>
  <w:style w:styleId="Heading3" w:type="paragraph">
    <w:name w:val="Heading 3"/>
    <w:basedOn w:val="Normal"/>
    <w:uiPriority w:val="1"/>
    <w:qFormat/>
    <w:pPr>
      <w:ind w:left="100"/>
      <w:outlineLvl w:val="3"/>
    </w:pPr>
    <w:rPr>
      <w:rFonts w:ascii="Times New Roman" w:hAnsi="Times New Roman" w:eastAsia="Times New Roman" w:cs="Times New Roman"/>
      <w:b/>
      <w:bCs/>
      <w:i/>
      <w:sz w:val="24"/>
      <w:szCs w:val="24"/>
    </w:rPr>
  </w:style>
  <w:style w:styleId="ListParagraph" w:type="paragraph">
    <w:name w:val="List Paragraph"/>
    <w:basedOn w:val="Normal"/>
    <w:uiPriority w:val="1"/>
    <w:qFormat/>
    <w:pPr>
      <w:ind w:left="10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Regina.Miles</dc:creator>
  <dc:title>The Family Educational Rights and</dc:title>
  <dcterms:created xsi:type="dcterms:W3CDTF">2019-04-25T09:54:07Z</dcterms:created>
  <dcterms:modified xsi:type="dcterms:W3CDTF">2019-04-25T09:54:07Z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2012-01-27T00:00:00Z</vt:filetime>
  </property>
  <property fmtid="{D5CDD505-2E9C-101B-9397-08002B2CF9AE}" pid="3" name="Creator">
    <vt:lpwstr>Microsoft® Office Word 2007</vt:lpwstr>
  </property>
  <property fmtid="{D5CDD505-2E9C-101B-9397-08002B2CF9AE}" pid="4" name="LastSaved">
    <vt:filetime>2019-04-25T00:00:00Z</vt:filetime>
  </property>
</Properties>
</file>