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March 20, 2023</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The following members were in attendance  1. Liz Dant  2. Lee Hamilton  3. Melissa Riggs  4.  Julie Brown  5. Lisa Laws 6. Devan Lindemier  and 7.  Roderick Pack. Heather McDonald was absent. </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3:00 p.m. </w:t>
      </w:r>
    </w:p>
    <w:p w:rsidR="00000000" w:rsidDel="00000000" w:rsidP="00000000" w:rsidRDefault="00000000" w:rsidRPr="00000000" w14:paraId="0000000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February 27 regular called meeting.</w:t>
      </w:r>
    </w:p>
    <w:p w:rsidR="00000000" w:rsidDel="00000000" w:rsidP="00000000" w:rsidRDefault="00000000" w:rsidRPr="00000000" w14:paraId="0000001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reviewed policy 1008 in preparation for the upcoming elections. </w:t>
      </w:r>
    </w:p>
    <w:p w:rsidR="00000000" w:rsidDel="00000000" w:rsidP="00000000" w:rsidRDefault="00000000" w:rsidRPr="00000000" w14:paraId="00000013">
      <w:pPr>
        <w:spacing w:after="0" w:line="240" w:lineRule="auto"/>
        <w:ind w:left="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014">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shared with the Council the proposed changes to policies 5001 and 5002 to meet SB1 requirements.  The Council made additional suggestions to policy 5001 on principal selection that included at least two parents and two teacher members to the ad hoc committee and adding language so that the ad hoc committee could review all applications. After discussion, the Council took the proposed changes under advisement. </w:t>
      </w:r>
    </w:p>
    <w:p w:rsidR="00000000" w:rsidDel="00000000" w:rsidP="00000000" w:rsidRDefault="00000000" w:rsidRPr="00000000" w14:paraId="00000015">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6">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shared with the Council that there would be a special called meeting on March 30, 2023 at 3:00 pm to revisit the policy discussions for 5001 and 5002 and potentially approve.</w:t>
      </w:r>
    </w:p>
    <w:p w:rsidR="00000000" w:rsidDel="00000000" w:rsidP="00000000" w:rsidRDefault="00000000" w:rsidRPr="00000000" w14:paraId="00000017">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8">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3:37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pageBreakBefore w:val="0"/>
      <w:rPr/>
    </w:pPr>
    <w:r w:rsidDel="00000000" w:rsidR="00000000" w:rsidRPr="00000000">
      <w:rPr>
        <w:rtl w:val="0"/>
      </w:rPr>
      <w:t xml:space="preserve">BESC Minutes 441  March 20,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