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FF16F" w14:textId="77777777" w:rsidR="00CB2D23" w:rsidRDefault="00CB2D23" w:rsidP="00CB2D23">
      <w:pPr>
        <w:pStyle w:val="Header"/>
        <w:rPr>
          <w:rFonts w:ascii="Arial" w:hAnsi="Arial" w:cs="Arial"/>
          <w:sz w:val="24"/>
          <w:szCs w:val="24"/>
        </w:rPr>
      </w:pPr>
      <w:bookmarkStart w:id="0" w:name="_GoBack"/>
      <w:bookmarkEnd w:id="0"/>
      <w:r>
        <w:rPr>
          <w:rFonts w:ascii="Arial" w:hAnsi="Arial" w:cs="Arial"/>
          <w:sz w:val="24"/>
          <w:szCs w:val="24"/>
        </w:rPr>
        <w:t>California Department of Education</w:t>
      </w:r>
    </w:p>
    <w:p w14:paraId="50BE2808" w14:textId="77777777" w:rsidR="00CB2D23" w:rsidRPr="008802BD" w:rsidRDefault="00CB2D23" w:rsidP="00CB2D23">
      <w:pPr>
        <w:pStyle w:val="Header"/>
        <w:spacing w:after="240"/>
        <w:rPr>
          <w:rFonts w:ascii="Arial" w:hAnsi="Arial" w:cs="Arial"/>
          <w:sz w:val="24"/>
          <w:szCs w:val="24"/>
        </w:rPr>
      </w:pPr>
      <w:r>
        <w:rPr>
          <w:rFonts w:ascii="Arial" w:hAnsi="Arial" w:cs="Arial"/>
          <w:sz w:val="24"/>
          <w:szCs w:val="24"/>
        </w:rPr>
        <w:t>Educator Excellence and Equity Division</w:t>
      </w:r>
    </w:p>
    <w:p w14:paraId="357B4CF6" w14:textId="77777777" w:rsidR="00CB2D23" w:rsidRPr="00DA74DB" w:rsidRDefault="00CB2D23" w:rsidP="00CB2D23">
      <w:pPr>
        <w:pStyle w:val="Heading1"/>
        <w:rPr>
          <w:rFonts w:ascii="Arial" w:hAnsi="Arial" w:cs="Arial"/>
          <w:sz w:val="36"/>
          <w:szCs w:val="36"/>
        </w:rPr>
      </w:pPr>
      <w:r w:rsidRPr="00DA74DB">
        <w:rPr>
          <w:rFonts w:ascii="Arial" w:hAnsi="Arial" w:cs="Arial"/>
          <w:color w:val="auto"/>
          <w:sz w:val="36"/>
          <w:szCs w:val="36"/>
        </w:rPr>
        <w:t>California’s Comprehensive Literacy Needs Assessment</w:t>
      </w:r>
    </w:p>
    <w:p w14:paraId="56444C03" w14:textId="77777777" w:rsidR="00CB2D23" w:rsidRPr="00D00D8B" w:rsidRDefault="00CB2D23" w:rsidP="00CB2D23">
      <w:pPr>
        <w:spacing w:after="240"/>
        <w:rPr>
          <w:rFonts w:eastAsia="Arial"/>
        </w:rPr>
      </w:pPr>
      <w:r w:rsidRPr="00D00D8B">
        <w:rPr>
          <w:rFonts w:eastAsia="Arial"/>
          <w:b/>
          <w:bCs/>
        </w:rPr>
        <w:t xml:space="preserve">Overview: </w:t>
      </w:r>
      <w:r w:rsidRPr="00D00D8B">
        <w:rPr>
          <w:rFonts w:eastAsia="Arial"/>
        </w:rPr>
        <w:t>This Comprehensive Literacy Needs Assessment is an integral part of the California Department of Education’s (CDE’s) recently awarded Comprehensive Literacy State Development (CLSD) grant, which will be leveraged to improve birth through grade twelve literacy outcomes statewide. The survey utilizes a developmental rubric to allow local educational agency (LEA) teams identify at what stage or</w:t>
      </w:r>
      <w:r w:rsidRPr="00D00D8B">
        <w:rPr>
          <w:rFonts w:eastAsia="Arial"/>
          <w:b/>
          <w:bCs/>
        </w:rPr>
        <w:t xml:space="preserve"> </w:t>
      </w:r>
      <w:r w:rsidRPr="00D00D8B">
        <w:rPr>
          <w:rFonts w:eastAsia="Arial"/>
        </w:rPr>
        <w:t>to what extent their local support systems result in optimal literacy outcomes for all students. The CDE will use the results of the survey to determine statewide literacy needs and</w:t>
      </w:r>
      <w:r w:rsidRPr="00D00D8B">
        <w:rPr>
          <w:rFonts w:eastAsia="Arial"/>
          <w:b/>
          <w:bCs/>
        </w:rPr>
        <w:t xml:space="preserve"> </w:t>
      </w:r>
      <w:r w:rsidRPr="00D00D8B">
        <w:rPr>
          <w:rFonts w:eastAsia="Arial"/>
        </w:rPr>
        <w:t xml:space="preserve">inform the contents of a state literacy plan, which will be available as a resource by late 2020. </w:t>
      </w:r>
      <w:r w:rsidRPr="00D00D8B">
        <w:t>The survey is designed to be used as a tool for LEA teams to determine areas of strength and development related to literacy outcomes, not to evaluate the performance of participating LEAs, administrators, teachers, staff, or students.</w:t>
      </w:r>
    </w:p>
    <w:p w14:paraId="3A95302C" w14:textId="77777777" w:rsidR="00CB2D23" w:rsidRPr="00D00D8B" w:rsidRDefault="00CB2D23" w:rsidP="00CB2D23">
      <w:pPr>
        <w:spacing w:after="240"/>
        <w:ind w:right="20"/>
        <w:rPr>
          <w:sz w:val="20"/>
          <w:szCs w:val="20"/>
        </w:rPr>
      </w:pPr>
      <w:r w:rsidRPr="00D00D8B">
        <w:rPr>
          <w:rFonts w:eastAsia="Arial"/>
          <w:b/>
          <w:bCs/>
        </w:rPr>
        <w:t xml:space="preserve">Intended Respondents: </w:t>
      </w:r>
      <w:r w:rsidRPr="00D00D8B">
        <w:rPr>
          <w:rFonts w:eastAsia="Arial"/>
        </w:rPr>
        <w:t>This survey provides an opportunity for LEA faculty and staff to team</w:t>
      </w:r>
      <w:r w:rsidRPr="00D00D8B">
        <w:rPr>
          <w:rFonts w:eastAsia="Arial"/>
          <w:b/>
          <w:bCs/>
        </w:rPr>
        <w:t xml:space="preserve"> </w:t>
      </w:r>
      <w:r w:rsidRPr="00D00D8B">
        <w:rPr>
          <w:rFonts w:eastAsia="Arial"/>
        </w:rPr>
        <w:t>together to evaluate the literacy structures and supports that exist locally. Teams can include county and district leaders, school administrators, multilingual education coordinators, instructional staff, special education staff, students, and families. LEAs should allow sufficient time for teams to complete the survey in its entirety, review research, and engage in discussions to sufficiently address each question/topic. Note that elementary- or high school-only districts, single school districts, charters, etc., may complete the survey in a manner relevant to their own context by disregarding questions that do not apply.</w:t>
      </w:r>
    </w:p>
    <w:p w14:paraId="42074A39" w14:textId="3CE63F79" w:rsidR="00CB2D23" w:rsidRPr="00CB2D23" w:rsidRDefault="00CB2D23" w:rsidP="00CB2D23">
      <w:pPr>
        <w:spacing w:after="240"/>
        <w:rPr>
          <w:rFonts w:eastAsia="Arial"/>
        </w:rPr>
      </w:pPr>
      <w:r w:rsidRPr="00D00D8B">
        <w:rPr>
          <w:rFonts w:eastAsia="Arial"/>
          <w:b/>
          <w:bCs/>
        </w:rPr>
        <w:t xml:space="preserve">Instructions and Recommendations: </w:t>
      </w:r>
      <w:r w:rsidRPr="00D00D8B">
        <w:rPr>
          <w:rFonts w:eastAsia="Arial"/>
        </w:rPr>
        <w:t>LEA teams should work together to discuss the questions on the survey and complete the survey as a</w:t>
      </w:r>
      <w:r w:rsidRPr="00D00D8B">
        <w:rPr>
          <w:rFonts w:eastAsia="Arial"/>
          <w:b/>
          <w:bCs/>
        </w:rPr>
        <w:t xml:space="preserve"> </w:t>
      </w:r>
      <w:r w:rsidRPr="00D00D8B">
        <w:rPr>
          <w:rFonts w:eastAsia="Arial"/>
        </w:rPr>
        <w:t xml:space="preserve">group </w:t>
      </w:r>
      <w:r w:rsidRPr="00D00D8B">
        <w:rPr>
          <w:rFonts w:eastAsia="Arial"/>
          <w:b/>
          <w:bCs/>
        </w:rPr>
        <w:t>before</w:t>
      </w:r>
      <w:r w:rsidRPr="00D00D8B">
        <w:rPr>
          <w:rFonts w:eastAsia="Arial"/>
        </w:rPr>
        <w:t xml:space="preserve"> completing it online. After an opening set of program-specific questions, the survey is divided into Key Topics (A–F) and poses evaluative questions based on literacy-oriented content. Each level of the developmental criteria refers to and builds upon the preceding levels. For example, the optimizing level includes not only its own descriptors, but also those from the emerging, developing, and operationalizing levels</w:t>
      </w:r>
      <w:r>
        <w:rPr>
          <w:rFonts w:eastAsia="Arial"/>
        </w:rPr>
        <w:t>.</w:t>
      </w:r>
    </w:p>
    <w:p w14:paraId="0BDE3445" w14:textId="77777777" w:rsidR="00CB2D23" w:rsidRDefault="00CB2D23" w:rsidP="00CB2D23">
      <w:pPr>
        <w:pStyle w:val="Heading2"/>
      </w:pPr>
    </w:p>
    <w:p w14:paraId="1281123C" w14:textId="77777777" w:rsidR="00CB2D23" w:rsidRDefault="00CB2D23" w:rsidP="00CB2D23">
      <w:pPr>
        <w:pStyle w:val="Heading2"/>
      </w:pPr>
    </w:p>
    <w:p w14:paraId="6C919F10" w14:textId="77777777" w:rsidR="00CB2D23" w:rsidRDefault="00CB2D23" w:rsidP="00CB2D23">
      <w:pPr>
        <w:pStyle w:val="Heading2"/>
      </w:pPr>
    </w:p>
    <w:p w14:paraId="15F90473" w14:textId="77777777" w:rsidR="00CB2D23" w:rsidRDefault="00CB2D23" w:rsidP="00CB2D23">
      <w:pPr>
        <w:pStyle w:val="Heading2"/>
      </w:pPr>
    </w:p>
    <w:p w14:paraId="7E2D00A6" w14:textId="77777777" w:rsidR="00CB2D23" w:rsidRDefault="00CB2D23" w:rsidP="00CB2D23">
      <w:pPr>
        <w:pStyle w:val="Heading2"/>
      </w:pPr>
    </w:p>
    <w:p w14:paraId="5FE81EE0" w14:textId="41A9F1DA" w:rsidR="00CB2D23" w:rsidRDefault="00CB2D23" w:rsidP="00CB2D23">
      <w:pPr>
        <w:pStyle w:val="Heading2"/>
      </w:pPr>
    </w:p>
    <w:p w14:paraId="2FB012B6" w14:textId="10CA93C8" w:rsidR="00CB2D23" w:rsidRDefault="00CB2D23" w:rsidP="00CB2D23"/>
    <w:p w14:paraId="469413F5" w14:textId="77777777" w:rsidR="00CB2D23" w:rsidRPr="00CB2D23" w:rsidRDefault="00CB2D23" w:rsidP="00CB2D23"/>
    <w:p w14:paraId="4EBBDA8C" w14:textId="681DD1E8" w:rsidR="00CB2D23" w:rsidRPr="00D00D8B" w:rsidRDefault="00CB2D23" w:rsidP="00CB2D23">
      <w:pPr>
        <w:pStyle w:val="Heading2"/>
      </w:pPr>
      <w:r w:rsidRPr="00D00D8B">
        <w:lastRenderedPageBreak/>
        <w:t>Opening Questions</w:t>
      </w:r>
    </w:p>
    <w:p w14:paraId="23C9EDA8" w14:textId="77777777" w:rsidR="00CB2D23" w:rsidRPr="00D00D8B" w:rsidRDefault="00CB2D23" w:rsidP="00CB2D23">
      <w:pPr>
        <w:rPr>
          <w:rFonts w:eastAsia="Arial"/>
          <w:b/>
          <w:bCs/>
        </w:rPr>
      </w:pPr>
      <w:r w:rsidRPr="00D00D8B">
        <w:rPr>
          <w:rFonts w:eastAsia="Arial"/>
          <w:b/>
          <w:bCs/>
        </w:rPr>
        <w:t>Identify the core reading/literacy and/or biliteracy programs your school/district implements currently. Please specify the programs by name, the year they were adopted, and any language(s) other than English in which literacy is being developed.</w:t>
      </w:r>
    </w:p>
    <w:p w14:paraId="14AF1828" w14:textId="77777777" w:rsidR="00CB2D23" w:rsidRPr="00D00D8B" w:rsidRDefault="00CB2D23" w:rsidP="00CB2D23">
      <w:pPr>
        <w:rPr>
          <w:rFonts w:eastAsia="Arial"/>
          <w:b/>
          <w:bCs/>
        </w:rPr>
      </w:pPr>
    </w:p>
    <w:p w14:paraId="1C3E6D02" w14:textId="77777777" w:rsidR="00CB2D23" w:rsidRPr="00D00D8B" w:rsidRDefault="00CB2D23" w:rsidP="00CB2D23">
      <w:pPr>
        <w:rPr>
          <w:b/>
          <w:bCs/>
        </w:rPr>
      </w:pPr>
    </w:p>
    <w:p w14:paraId="21E89B3A" w14:textId="77777777" w:rsidR="00CB2D23" w:rsidRPr="00D00D8B" w:rsidRDefault="00CB2D23" w:rsidP="00CB2D23">
      <w:pPr>
        <w:rPr>
          <w:rFonts w:eastAsia="Arial"/>
          <w:b/>
          <w:bCs/>
        </w:rPr>
      </w:pPr>
      <w:r w:rsidRPr="00D00D8B">
        <w:rPr>
          <w:rFonts w:eastAsia="Arial"/>
          <w:b/>
          <w:bCs/>
        </w:rPr>
        <w:t>Identify the reading and/or literacy intervention programs, strategies, and models your school/district implements at the elementary and/or secondary levels.</w:t>
      </w:r>
    </w:p>
    <w:p w14:paraId="7397CE11" w14:textId="77777777" w:rsidR="00CB2D23" w:rsidRPr="00D00D8B" w:rsidRDefault="00CB2D23" w:rsidP="00CB2D23">
      <w:pPr>
        <w:rPr>
          <w:rFonts w:eastAsia="Arial"/>
          <w:b/>
          <w:bCs/>
        </w:rPr>
      </w:pPr>
    </w:p>
    <w:p w14:paraId="21C965C1" w14:textId="77777777" w:rsidR="00CB2D23" w:rsidRPr="00D00D8B" w:rsidRDefault="00CB2D23" w:rsidP="00CB2D23">
      <w:pPr>
        <w:rPr>
          <w:b/>
          <w:bCs/>
        </w:rPr>
      </w:pPr>
    </w:p>
    <w:p w14:paraId="46514F17" w14:textId="77777777" w:rsidR="00CB2D23" w:rsidRPr="00D00D8B" w:rsidRDefault="00CB2D23" w:rsidP="00CB2D23">
      <w:pPr>
        <w:rPr>
          <w:rFonts w:eastAsia="Arial"/>
          <w:b/>
          <w:bCs/>
        </w:rPr>
      </w:pPr>
      <w:r w:rsidRPr="00D00D8B">
        <w:rPr>
          <w:rFonts w:eastAsia="Arial"/>
          <w:b/>
          <w:bCs/>
        </w:rPr>
        <w:t>Identify the professional learning structures that are in place to ensure successful implementation of literacy-related programs and strategies.</w:t>
      </w:r>
    </w:p>
    <w:p w14:paraId="3854051D" w14:textId="77777777" w:rsidR="00CB2D23" w:rsidRPr="00D00D8B" w:rsidRDefault="00CB2D23" w:rsidP="00CB2D23">
      <w:pPr>
        <w:rPr>
          <w:rFonts w:eastAsia="Arial"/>
          <w:b/>
          <w:bCs/>
        </w:rPr>
      </w:pPr>
    </w:p>
    <w:p w14:paraId="0A55089F" w14:textId="77777777" w:rsidR="00CB2D23" w:rsidRPr="00D00D8B" w:rsidRDefault="00CB2D23" w:rsidP="00CB2D23">
      <w:pPr>
        <w:rPr>
          <w:rFonts w:eastAsia="Arial"/>
          <w:b/>
          <w:bCs/>
        </w:rPr>
      </w:pPr>
    </w:p>
    <w:p w14:paraId="7B38827E" w14:textId="77777777" w:rsidR="00CB2D23" w:rsidRPr="00D00D8B" w:rsidRDefault="00CB2D23" w:rsidP="00CB2D23">
      <w:pPr>
        <w:rPr>
          <w:rFonts w:eastAsia="Arial"/>
          <w:b/>
          <w:bCs/>
        </w:rPr>
      </w:pPr>
      <w:r w:rsidRPr="00D00D8B">
        <w:rPr>
          <w:rFonts w:eastAsia="Arial"/>
          <w:b/>
          <w:bCs/>
        </w:rPr>
        <w:t>Identify the family and community engagement efforts that are in place to promote students’ literacy and language development.</w:t>
      </w:r>
    </w:p>
    <w:p w14:paraId="502E3E32" w14:textId="3F9C395E" w:rsidR="002863C5" w:rsidRDefault="004C5929"/>
    <w:p w14:paraId="4113DC84" w14:textId="77777777" w:rsidR="00CB2D23" w:rsidRPr="00D00D8B" w:rsidRDefault="00CB2D23" w:rsidP="00CB2D23">
      <w:pPr>
        <w:pStyle w:val="Heading2"/>
      </w:pPr>
      <w:r w:rsidRPr="00D00D8B">
        <w:t>Key Topic A: Engaged Leadership and Supporting Teachers to Improve Instruction</w:t>
      </w:r>
    </w:p>
    <w:p w14:paraId="3262C844" w14:textId="77777777" w:rsidR="00CB2D23" w:rsidRPr="00D00D8B" w:rsidRDefault="00CB2D23" w:rsidP="00CB2D23">
      <w:pPr>
        <w:pStyle w:val="Heading2"/>
      </w:pPr>
      <w:r w:rsidRPr="00D00D8B">
        <w:t>Key Topic B: Assessment Practices and Intervention Supports</w:t>
      </w:r>
    </w:p>
    <w:p w14:paraId="121F5C96" w14:textId="77777777" w:rsidR="00CB2D23" w:rsidRPr="00D00D8B" w:rsidRDefault="00CB2D23" w:rsidP="00CB2D23">
      <w:pPr>
        <w:pStyle w:val="Heading2"/>
      </w:pPr>
      <w:r w:rsidRPr="00D00D8B">
        <w:t>Key Topic C: Policy, Structure, and Cultural Alignment</w:t>
      </w:r>
    </w:p>
    <w:p w14:paraId="36ED3CDA" w14:textId="77777777" w:rsidR="00CB2D23" w:rsidRPr="00D00D8B" w:rsidRDefault="00CB2D23" w:rsidP="00CB2D23">
      <w:pPr>
        <w:pStyle w:val="Heading2"/>
      </w:pPr>
      <w:r w:rsidRPr="00D00D8B">
        <w:t>Key Topic D: Family, Community, and Partner Supports</w:t>
      </w:r>
    </w:p>
    <w:p w14:paraId="67519D7E" w14:textId="44FE1642" w:rsidR="00CB2D23" w:rsidRDefault="00CB2D23"/>
    <w:p w14:paraId="7F73647F" w14:textId="77777777" w:rsidR="00CB2D23" w:rsidRPr="00D00D8B" w:rsidRDefault="00CB2D23" w:rsidP="00CB2D23">
      <w:pPr>
        <w:spacing w:after="160" w:line="234" w:lineRule="auto"/>
        <w:ind w:right="880"/>
        <w:rPr>
          <w:rFonts w:eastAsia="Arial"/>
          <w:b/>
          <w:iCs/>
        </w:rPr>
      </w:pPr>
      <w:r w:rsidRPr="00D00D8B">
        <w:rPr>
          <w:rFonts w:eastAsia="Arial"/>
          <w:b/>
          <w:iCs/>
        </w:rPr>
        <w:t>Select one of the following options:</w:t>
      </w:r>
    </w:p>
    <w:p w14:paraId="08E3670F" w14:textId="77777777" w:rsidR="00CB2D23" w:rsidRPr="00D00D8B" w:rsidRDefault="00CB2D23" w:rsidP="00CB2D23">
      <w:pPr>
        <w:pStyle w:val="ListParagraph"/>
        <w:numPr>
          <w:ilvl w:val="0"/>
          <w:numId w:val="1"/>
        </w:numPr>
        <w:spacing w:line="360" w:lineRule="auto"/>
        <w:ind w:right="880"/>
        <w:rPr>
          <w:rFonts w:ascii="Arial" w:eastAsia="Arial" w:hAnsi="Arial" w:cs="Arial"/>
          <w:i/>
          <w:iCs/>
          <w:sz w:val="24"/>
          <w:szCs w:val="24"/>
        </w:rPr>
      </w:pPr>
      <w:r w:rsidRPr="00D00D8B">
        <w:rPr>
          <w:rFonts w:ascii="Arial" w:eastAsia="Arial" w:hAnsi="Arial" w:cs="Arial"/>
          <w:i/>
          <w:iCs/>
          <w:sz w:val="24"/>
          <w:szCs w:val="24"/>
        </w:rPr>
        <w:t>Not yet emerging</w:t>
      </w:r>
    </w:p>
    <w:p w14:paraId="16F554F0" w14:textId="77777777" w:rsidR="00CB2D23" w:rsidRPr="00D00D8B" w:rsidRDefault="00CB2D23" w:rsidP="00CB2D23">
      <w:pPr>
        <w:pStyle w:val="ListParagraph"/>
        <w:numPr>
          <w:ilvl w:val="0"/>
          <w:numId w:val="1"/>
        </w:numPr>
        <w:spacing w:line="360" w:lineRule="auto"/>
        <w:ind w:right="880"/>
        <w:rPr>
          <w:rFonts w:ascii="Arial" w:eastAsia="Arial" w:hAnsi="Arial" w:cs="Arial"/>
          <w:i/>
          <w:iCs/>
          <w:sz w:val="24"/>
          <w:szCs w:val="24"/>
        </w:rPr>
      </w:pPr>
      <w:r w:rsidRPr="00D00D8B">
        <w:rPr>
          <w:rFonts w:ascii="Arial" w:eastAsia="Arial" w:hAnsi="Arial" w:cs="Arial"/>
          <w:i/>
          <w:iCs/>
          <w:sz w:val="24"/>
          <w:szCs w:val="24"/>
        </w:rPr>
        <w:t>Emerging (Establishing Consensus)</w:t>
      </w:r>
    </w:p>
    <w:p w14:paraId="5CC82E4A" w14:textId="77777777" w:rsidR="00CB2D23" w:rsidRPr="00D00D8B" w:rsidRDefault="00CB2D23" w:rsidP="00CB2D23">
      <w:pPr>
        <w:pStyle w:val="ListParagraph"/>
        <w:numPr>
          <w:ilvl w:val="0"/>
          <w:numId w:val="1"/>
        </w:numPr>
        <w:spacing w:line="360" w:lineRule="auto"/>
        <w:ind w:right="880"/>
        <w:rPr>
          <w:rFonts w:ascii="Arial" w:eastAsia="Arial" w:hAnsi="Arial" w:cs="Arial"/>
          <w:i/>
          <w:iCs/>
          <w:sz w:val="24"/>
          <w:szCs w:val="24"/>
        </w:rPr>
      </w:pPr>
      <w:r w:rsidRPr="00D00D8B">
        <w:rPr>
          <w:rFonts w:ascii="Arial" w:eastAsia="Arial" w:hAnsi="Arial" w:cs="Arial"/>
          <w:i/>
          <w:iCs/>
          <w:sz w:val="24"/>
          <w:szCs w:val="24"/>
        </w:rPr>
        <w:t>Developing (Building Infrastructure)</w:t>
      </w:r>
    </w:p>
    <w:p w14:paraId="06A4A215" w14:textId="77777777" w:rsidR="00CB2D23" w:rsidRPr="00D00D8B" w:rsidRDefault="00CB2D23" w:rsidP="00CB2D23">
      <w:pPr>
        <w:pStyle w:val="ListParagraph"/>
        <w:numPr>
          <w:ilvl w:val="0"/>
          <w:numId w:val="1"/>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Operationalizing (Gaining Consistency)</w:t>
      </w:r>
    </w:p>
    <w:p w14:paraId="74EAA0E5" w14:textId="77777777" w:rsidR="00CB2D23" w:rsidRPr="00D00D8B" w:rsidRDefault="00CB2D23" w:rsidP="00CB2D23">
      <w:pPr>
        <w:pStyle w:val="ListParagraph"/>
        <w:numPr>
          <w:ilvl w:val="0"/>
          <w:numId w:val="1"/>
        </w:numPr>
        <w:spacing w:line="360" w:lineRule="auto"/>
        <w:ind w:right="880"/>
        <w:rPr>
          <w:rFonts w:ascii="Arial" w:eastAsia="Arial" w:hAnsi="Arial" w:cs="Arial"/>
          <w:i/>
          <w:iCs/>
          <w:sz w:val="24"/>
          <w:szCs w:val="24"/>
        </w:rPr>
      </w:pPr>
      <w:r w:rsidRPr="00D00D8B">
        <w:rPr>
          <w:rFonts w:ascii="Arial" w:eastAsia="Arial" w:hAnsi="Arial" w:cs="Arial"/>
          <w:i/>
          <w:iCs/>
          <w:sz w:val="24"/>
          <w:szCs w:val="24"/>
        </w:rPr>
        <w:t>Optimizing (Innovating and Sustaining)</w:t>
      </w:r>
    </w:p>
    <w:p w14:paraId="62A8C3FB" w14:textId="77777777" w:rsidR="00CB2D23" w:rsidRDefault="00CB2D23"/>
    <w:sectPr w:rsidR="00CB2D23" w:rsidSect="00ED32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A14573"/>
    <w:multiLevelType w:val="hybridMultilevel"/>
    <w:tmpl w:val="2806F4F0"/>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D23"/>
    <w:rsid w:val="004045FD"/>
    <w:rsid w:val="004C5929"/>
    <w:rsid w:val="00CB2D23"/>
    <w:rsid w:val="00ED3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B799F4"/>
  <w14:defaultImageDpi w14:val="32767"/>
  <w15:chartTrackingRefBased/>
  <w15:docId w15:val="{457F5284-EC47-264B-9828-A777771EE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2D23"/>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B2D2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D23"/>
    <w:pPr>
      <w:tabs>
        <w:tab w:val="center" w:pos="4680"/>
        <w:tab w:val="right" w:pos="9360"/>
      </w:tabs>
    </w:pPr>
    <w:rPr>
      <w:rFonts w:eastAsiaTheme="minorEastAsia"/>
      <w:sz w:val="22"/>
      <w:szCs w:val="22"/>
    </w:rPr>
  </w:style>
  <w:style w:type="character" w:customStyle="1" w:styleId="HeaderChar">
    <w:name w:val="Header Char"/>
    <w:basedOn w:val="DefaultParagraphFont"/>
    <w:link w:val="Header"/>
    <w:uiPriority w:val="99"/>
    <w:rsid w:val="00CB2D23"/>
    <w:rPr>
      <w:rFonts w:eastAsiaTheme="minorEastAsia"/>
      <w:sz w:val="22"/>
      <w:szCs w:val="22"/>
    </w:rPr>
  </w:style>
  <w:style w:type="character" w:customStyle="1" w:styleId="Heading1Char">
    <w:name w:val="Heading 1 Char"/>
    <w:basedOn w:val="DefaultParagraphFont"/>
    <w:link w:val="Heading1"/>
    <w:uiPriority w:val="9"/>
    <w:rsid w:val="00CB2D2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B2D23"/>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CB2D23"/>
    <w:pPr>
      <w:spacing w:after="160" w:line="259" w:lineRule="auto"/>
      <w:ind w:left="720"/>
      <w:contextualSpacing/>
    </w:pPr>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522</Words>
  <Characters>2981</Characters>
  <Application>Microsoft Office Word</Application>
  <DocSecurity>0</DocSecurity>
  <Lines>85</Lines>
  <Paragraphs>72</Paragraphs>
  <ScaleCrop>false</ScaleCrop>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Benchoff</dc:creator>
  <cp:keywords/>
  <dc:description/>
  <cp:lastModifiedBy>Ellen Barger</cp:lastModifiedBy>
  <cp:revision>2</cp:revision>
  <dcterms:created xsi:type="dcterms:W3CDTF">2020-01-30T21:28:00Z</dcterms:created>
  <dcterms:modified xsi:type="dcterms:W3CDTF">2020-01-30T21:28:00Z</dcterms:modified>
</cp:coreProperties>
</file>