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5AD" w:rsidRDefault="004245AD" w:rsidP="004245AD">
      <w:pPr>
        <w:jc w:val="center"/>
        <w:rPr>
          <w:rFonts w:ascii="Arial" w:hAnsi="Arial" w:cs="Arial"/>
          <w:b/>
          <w:sz w:val="24"/>
          <w:szCs w:val="24"/>
        </w:rPr>
      </w:pPr>
    </w:p>
    <w:p w:rsidR="004245AD" w:rsidRDefault="004245AD" w:rsidP="004245AD">
      <w:pPr>
        <w:jc w:val="center"/>
        <w:rPr>
          <w:rFonts w:ascii="Arial" w:hAnsi="Arial" w:cs="Arial"/>
          <w:b/>
          <w:sz w:val="24"/>
          <w:szCs w:val="24"/>
        </w:rPr>
      </w:pPr>
    </w:p>
    <w:p w:rsidR="004245AD" w:rsidRPr="004245AD" w:rsidRDefault="004245AD" w:rsidP="004245AD">
      <w:pPr>
        <w:jc w:val="center"/>
        <w:rPr>
          <w:rFonts w:ascii="Arial" w:hAnsi="Arial" w:cs="Arial"/>
          <w:b/>
          <w:sz w:val="24"/>
          <w:szCs w:val="24"/>
        </w:rPr>
      </w:pPr>
      <w:r w:rsidRPr="004245AD">
        <w:rPr>
          <w:rFonts w:ascii="Arial" w:hAnsi="Arial" w:cs="Arial"/>
          <w:b/>
          <w:sz w:val="24"/>
          <w:szCs w:val="24"/>
        </w:rPr>
        <w:t>INTERNAL AUDIT FUNCTION</w:t>
      </w:r>
    </w:p>
    <w:p w:rsidR="004245AD" w:rsidRPr="004245AD" w:rsidRDefault="004245AD" w:rsidP="004245AD">
      <w:pPr>
        <w:jc w:val="center"/>
        <w:rPr>
          <w:rFonts w:ascii="Arial" w:hAnsi="Arial" w:cs="Arial"/>
          <w:b/>
          <w:sz w:val="24"/>
          <w:szCs w:val="24"/>
        </w:rPr>
      </w:pPr>
    </w:p>
    <w:p w:rsidR="004245AD" w:rsidRPr="004245AD" w:rsidRDefault="004245AD" w:rsidP="004245AD">
      <w:pPr>
        <w:tabs>
          <w:tab w:val="left" w:pos="720"/>
        </w:tabs>
        <w:jc w:val="both"/>
        <w:rPr>
          <w:rFonts w:ascii="Arial" w:hAnsi="Arial" w:cs="Arial"/>
          <w:sz w:val="24"/>
          <w:szCs w:val="24"/>
        </w:rPr>
      </w:pPr>
      <w:r w:rsidRPr="004245AD">
        <w:rPr>
          <w:rFonts w:ascii="Arial" w:hAnsi="Arial" w:cs="Arial"/>
          <w:b/>
          <w:sz w:val="24"/>
          <w:szCs w:val="24"/>
        </w:rPr>
        <w:tab/>
      </w:r>
      <w:r w:rsidRPr="004245AD">
        <w:rPr>
          <w:rFonts w:ascii="Arial" w:hAnsi="Arial" w:cs="Arial"/>
          <w:sz w:val="24"/>
          <w:szCs w:val="24"/>
        </w:rPr>
        <w:t>The Board of Education recognizes its responsibility to ensure sound fiscal management of the district.  To this end, the Board establishes an internal audit function to carry out the following tasks:</w:t>
      </w:r>
    </w:p>
    <w:p w:rsidR="004245AD" w:rsidRPr="004245AD" w:rsidRDefault="004245AD" w:rsidP="004245AD">
      <w:pPr>
        <w:tabs>
          <w:tab w:val="left" w:pos="720"/>
        </w:tabs>
        <w:jc w:val="both"/>
        <w:rPr>
          <w:rFonts w:ascii="Arial" w:hAnsi="Arial" w:cs="Arial"/>
          <w:sz w:val="24"/>
          <w:szCs w:val="24"/>
        </w:rPr>
      </w:pPr>
    </w:p>
    <w:p w:rsidR="004245AD" w:rsidRPr="004245AD" w:rsidRDefault="004245AD" w:rsidP="004245AD">
      <w:pPr>
        <w:numPr>
          <w:ilvl w:val="0"/>
          <w:numId w:val="1"/>
        </w:numPr>
        <w:tabs>
          <w:tab w:val="left" w:pos="720"/>
        </w:tabs>
        <w:spacing w:line="204" w:lineRule="auto"/>
        <w:jc w:val="both"/>
        <w:rPr>
          <w:rFonts w:ascii="Arial" w:hAnsi="Arial" w:cs="Arial"/>
          <w:sz w:val="24"/>
          <w:szCs w:val="24"/>
        </w:rPr>
      </w:pPr>
      <w:r w:rsidRPr="004245AD">
        <w:rPr>
          <w:rFonts w:ascii="Arial" w:hAnsi="Arial" w:cs="Arial"/>
          <w:sz w:val="24"/>
          <w:szCs w:val="24"/>
        </w:rPr>
        <w:t>Develop an annual risk assessment of district fiscal operations which shall include but not be limited to:</w:t>
      </w:r>
    </w:p>
    <w:p w:rsidR="004245AD" w:rsidRPr="004245AD" w:rsidRDefault="004245AD" w:rsidP="004245AD">
      <w:pPr>
        <w:ind w:left="360"/>
        <w:jc w:val="both"/>
        <w:rPr>
          <w:rFonts w:ascii="Arial" w:hAnsi="Arial" w:cs="Arial"/>
          <w:sz w:val="24"/>
          <w:szCs w:val="24"/>
        </w:rPr>
      </w:pPr>
    </w:p>
    <w:p w:rsidR="004245AD" w:rsidRPr="004245AD" w:rsidRDefault="004245AD" w:rsidP="004245AD">
      <w:pPr>
        <w:ind w:left="1440" w:hanging="360"/>
        <w:jc w:val="both"/>
        <w:rPr>
          <w:rFonts w:ascii="Arial" w:hAnsi="Arial" w:cs="Arial"/>
          <w:sz w:val="24"/>
          <w:szCs w:val="24"/>
        </w:rPr>
      </w:pPr>
      <w:r w:rsidRPr="004245AD">
        <w:rPr>
          <w:rFonts w:ascii="Arial" w:hAnsi="Arial" w:cs="Arial"/>
          <w:sz w:val="24"/>
          <w:szCs w:val="24"/>
        </w:rPr>
        <w:t>a.</w:t>
      </w:r>
      <w:r w:rsidRPr="004245AD">
        <w:rPr>
          <w:rFonts w:ascii="Arial" w:hAnsi="Arial" w:cs="Arial"/>
          <w:sz w:val="24"/>
          <w:szCs w:val="24"/>
        </w:rPr>
        <w:tab/>
      </w:r>
      <w:proofErr w:type="gramStart"/>
      <w:r w:rsidRPr="004245AD">
        <w:rPr>
          <w:rFonts w:ascii="Arial" w:hAnsi="Arial" w:cs="Arial"/>
          <w:sz w:val="24"/>
          <w:szCs w:val="24"/>
        </w:rPr>
        <w:t>a</w:t>
      </w:r>
      <w:proofErr w:type="gramEnd"/>
      <w:r w:rsidRPr="004245AD">
        <w:rPr>
          <w:rFonts w:ascii="Arial" w:hAnsi="Arial" w:cs="Arial"/>
          <w:sz w:val="24"/>
          <w:szCs w:val="24"/>
        </w:rPr>
        <w:t xml:space="preserve"> review of financial policies and procedures, </w:t>
      </w:r>
    </w:p>
    <w:p w:rsidR="004245AD" w:rsidRPr="004245AD" w:rsidRDefault="004245AD" w:rsidP="004245AD">
      <w:pPr>
        <w:ind w:left="1440" w:hanging="360"/>
        <w:jc w:val="both"/>
        <w:rPr>
          <w:rFonts w:ascii="Arial" w:hAnsi="Arial" w:cs="Arial"/>
          <w:sz w:val="24"/>
          <w:szCs w:val="24"/>
        </w:rPr>
      </w:pPr>
      <w:r w:rsidRPr="004245AD">
        <w:rPr>
          <w:rFonts w:ascii="Arial" w:hAnsi="Arial" w:cs="Arial"/>
          <w:sz w:val="24"/>
          <w:szCs w:val="24"/>
        </w:rPr>
        <w:t>b.</w:t>
      </w:r>
      <w:r w:rsidRPr="004245AD">
        <w:rPr>
          <w:rFonts w:ascii="Arial" w:hAnsi="Arial" w:cs="Arial"/>
          <w:sz w:val="24"/>
          <w:szCs w:val="24"/>
        </w:rPr>
        <w:tab/>
      </w:r>
      <w:proofErr w:type="gramStart"/>
      <w:r w:rsidRPr="004245AD">
        <w:rPr>
          <w:rFonts w:ascii="Arial" w:hAnsi="Arial" w:cs="Arial"/>
          <w:sz w:val="24"/>
          <w:szCs w:val="24"/>
        </w:rPr>
        <w:t>the</w:t>
      </w:r>
      <w:proofErr w:type="gramEnd"/>
      <w:r w:rsidRPr="004245AD">
        <w:rPr>
          <w:rFonts w:ascii="Arial" w:hAnsi="Arial" w:cs="Arial"/>
          <w:sz w:val="24"/>
          <w:szCs w:val="24"/>
        </w:rPr>
        <w:t xml:space="preserve"> testing and evaluation of district internal controls;</w:t>
      </w:r>
    </w:p>
    <w:p w:rsidR="004245AD" w:rsidRPr="004245AD" w:rsidRDefault="004245AD" w:rsidP="004245AD">
      <w:pPr>
        <w:ind w:left="1440" w:hanging="360"/>
        <w:jc w:val="both"/>
        <w:rPr>
          <w:rFonts w:ascii="Arial" w:hAnsi="Arial" w:cs="Arial"/>
          <w:sz w:val="24"/>
          <w:szCs w:val="24"/>
        </w:rPr>
      </w:pPr>
    </w:p>
    <w:p w:rsidR="004245AD" w:rsidRPr="004245AD" w:rsidRDefault="004245AD" w:rsidP="004245AD">
      <w:pPr>
        <w:numPr>
          <w:ilvl w:val="0"/>
          <w:numId w:val="1"/>
        </w:numPr>
        <w:tabs>
          <w:tab w:val="left" w:pos="720"/>
        </w:tabs>
        <w:spacing w:line="204" w:lineRule="auto"/>
        <w:jc w:val="both"/>
        <w:rPr>
          <w:rFonts w:ascii="Arial" w:hAnsi="Arial" w:cs="Arial"/>
          <w:sz w:val="24"/>
          <w:szCs w:val="24"/>
        </w:rPr>
      </w:pPr>
      <w:r w:rsidRPr="004245AD">
        <w:rPr>
          <w:rFonts w:ascii="Arial" w:hAnsi="Arial" w:cs="Arial"/>
          <w:sz w:val="24"/>
          <w:szCs w:val="24"/>
        </w:rPr>
        <w:t>An annual review and update of such risk assessment; and</w:t>
      </w:r>
    </w:p>
    <w:p w:rsidR="004245AD" w:rsidRPr="004245AD" w:rsidRDefault="004245AD" w:rsidP="004245AD">
      <w:pPr>
        <w:ind w:left="360"/>
        <w:jc w:val="both"/>
        <w:rPr>
          <w:rFonts w:ascii="Arial" w:hAnsi="Arial" w:cs="Arial"/>
          <w:sz w:val="24"/>
          <w:szCs w:val="24"/>
        </w:rPr>
      </w:pPr>
    </w:p>
    <w:p w:rsidR="004245AD" w:rsidRPr="004245AD" w:rsidRDefault="004245AD" w:rsidP="004245AD">
      <w:pPr>
        <w:numPr>
          <w:ilvl w:val="0"/>
          <w:numId w:val="1"/>
        </w:numPr>
        <w:tabs>
          <w:tab w:val="left" w:pos="720"/>
        </w:tabs>
        <w:spacing w:line="204" w:lineRule="auto"/>
        <w:jc w:val="both"/>
        <w:rPr>
          <w:rFonts w:ascii="Arial" w:hAnsi="Arial" w:cs="Arial"/>
          <w:sz w:val="24"/>
          <w:szCs w:val="24"/>
        </w:rPr>
      </w:pPr>
      <w:r w:rsidRPr="004245AD">
        <w:rPr>
          <w:rFonts w:ascii="Arial" w:hAnsi="Arial" w:cs="Arial"/>
          <w:sz w:val="24"/>
          <w:szCs w:val="24"/>
        </w:rPr>
        <w:t>Prepare reports, at least annually or more frequently as the Board may direct, which:</w:t>
      </w:r>
    </w:p>
    <w:p w:rsidR="004245AD" w:rsidRPr="004245AD" w:rsidRDefault="004245AD" w:rsidP="004245AD">
      <w:pPr>
        <w:jc w:val="both"/>
        <w:rPr>
          <w:rFonts w:ascii="Arial" w:hAnsi="Arial" w:cs="Arial"/>
          <w:sz w:val="24"/>
          <w:szCs w:val="24"/>
        </w:rPr>
      </w:pPr>
    </w:p>
    <w:p w:rsidR="004245AD" w:rsidRPr="004245AD" w:rsidRDefault="004245AD" w:rsidP="004245AD">
      <w:pPr>
        <w:ind w:left="720" w:firstLine="360"/>
        <w:jc w:val="both"/>
        <w:rPr>
          <w:rFonts w:ascii="Arial" w:hAnsi="Arial" w:cs="Arial"/>
          <w:sz w:val="24"/>
          <w:szCs w:val="24"/>
        </w:rPr>
      </w:pPr>
      <w:r w:rsidRPr="004245AD">
        <w:rPr>
          <w:rFonts w:ascii="Arial" w:hAnsi="Arial" w:cs="Arial"/>
          <w:sz w:val="24"/>
          <w:szCs w:val="24"/>
        </w:rPr>
        <w:t>a.</w:t>
      </w:r>
      <w:r w:rsidRPr="004245AD">
        <w:rPr>
          <w:rFonts w:ascii="Arial" w:hAnsi="Arial" w:cs="Arial"/>
          <w:sz w:val="24"/>
          <w:szCs w:val="24"/>
        </w:rPr>
        <w:tab/>
      </w:r>
      <w:proofErr w:type="gramStart"/>
      <w:r w:rsidRPr="004245AD">
        <w:rPr>
          <w:rFonts w:ascii="Arial" w:hAnsi="Arial" w:cs="Arial"/>
          <w:sz w:val="24"/>
          <w:szCs w:val="24"/>
        </w:rPr>
        <w:t>analyze</w:t>
      </w:r>
      <w:proofErr w:type="gramEnd"/>
      <w:r w:rsidRPr="004245AD">
        <w:rPr>
          <w:rFonts w:ascii="Arial" w:hAnsi="Arial" w:cs="Arial"/>
          <w:sz w:val="24"/>
          <w:szCs w:val="24"/>
        </w:rPr>
        <w:t xml:space="preserve"> significant risk assessment findings, </w:t>
      </w:r>
    </w:p>
    <w:p w:rsidR="004245AD" w:rsidRPr="004245AD" w:rsidRDefault="004245AD" w:rsidP="004245AD">
      <w:pPr>
        <w:ind w:left="1440" w:hanging="360"/>
        <w:jc w:val="both"/>
        <w:rPr>
          <w:rFonts w:ascii="Arial" w:hAnsi="Arial" w:cs="Arial"/>
          <w:sz w:val="24"/>
          <w:szCs w:val="24"/>
        </w:rPr>
      </w:pPr>
      <w:r w:rsidRPr="004245AD">
        <w:rPr>
          <w:rFonts w:ascii="Arial" w:hAnsi="Arial" w:cs="Arial"/>
          <w:sz w:val="24"/>
          <w:szCs w:val="24"/>
        </w:rPr>
        <w:t>b.</w:t>
      </w:r>
      <w:r w:rsidRPr="004245AD">
        <w:rPr>
          <w:rFonts w:ascii="Arial" w:hAnsi="Arial" w:cs="Arial"/>
          <w:sz w:val="24"/>
          <w:szCs w:val="24"/>
        </w:rPr>
        <w:tab/>
      </w:r>
      <w:proofErr w:type="gramStart"/>
      <w:r w:rsidRPr="004245AD">
        <w:rPr>
          <w:rFonts w:ascii="Arial" w:hAnsi="Arial" w:cs="Arial"/>
          <w:sz w:val="24"/>
          <w:szCs w:val="24"/>
        </w:rPr>
        <w:t>recommend</w:t>
      </w:r>
      <w:proofErr w:type="gramEnd"/>
      <w:r w:rsidRPr="004245AD">
        <w:rPr>
          <w:rFonts w:ascii="Arial" w:hAnsi="Arial" w:cs="Arial"/>
          <w:sz w:val="24"/>
          <w:szCs w:val="24"/>
        </w:rPr>
        <w:t xml:space="preserve"> changes for strengthening controls and reducing identified risks, and </w:t>
      </w:r>
    </w:p>
    <w:p w:rsidR="004245AD" w:rsidRPr="004245AD" w:rsidRDefault="004245AD" w:rsidP="004245AD">
      <w:pPr>
        <w:ind w:left="1080"/>
        <w:jc w:val="both"/>
        <w:rPr>
          <w:rFonts w:ascii="Arial" w:hAnsi="Arial" w:cs="Arial"/>
          <w:sz w:val="24"/>
          <w:szCs w:val="24"/>
        </w:rPr>
      </w:pPr>
      <w:r w:rsidRPr="004245AD">
        <w:rPr>
          <w:rFonts w:ascii="Arial" w:hAnsi="Arial" w:cs="Arial"/>
          <w:sz w:val="24"/>
          <w:szCs w:val="24"/>
        </w:rPr>
        <w:t>c.</w:t>
      </w:r>
      <w:r w:rsidRPr="004245AD">
        <w:rPr>
          <w:rFonts w:ascii="Arial" w:hAnsi="Arial" w:cs="Arial"/>
          <w:sz w:val="24"/>
          <w:szCs w:val="24"/>
        </w:rPr>
        <w:tab/>
      </w:r>
      <w:proofErr w:type="gramStart"/>
      <w:r w:rsidRPr="004245AD">
        <w:rPr>
          <w:rFonts w:ascii="Arial" w:hAnsi="Arial" w:cs="Arial"/>
          <w:sz w:val="24"/>
          <w:szCs w:val="24"/>
        </w:rPr>
        <w:t>specify</w:t>
      </w:r>
      <w:proofErr w:type="gramEnd"/>
      <w:r w:rsidRPr="004245AD">
        <w:rPr>
          <w:rFonts w:ascii="Arial" w:hAnsi="Arial" w:cs="Arial"/>
          <w:sz w:val="24"/>
          <w:szCs w:val="24"/>
        </w:rPr>
        <w:t xml:space="preserve"> timeframes for implementation of such recommendations.</w:t>
      </w:r>
    </w:p>
    <w:p w:rsidR="004245AD" w:rsidRPr="004245AD" w:rsidRDefault="004245AD" w:rsidP="004245AD">
      <w:pPr>
        <w:tabs>
          <w:tab w:val="left" w:pos="720"/>
        </w:tabs>
        <w:ind w:left="720"/>
        <w:jc w:val="both"/>
        <w:rPr>
          <w:rFonts w:ascii="Arial" w:hAnsi="Arial" w:cs="Arial"/>
          <w:sz w:val="24"/>
          <w:szCs w:val="24"/>
        </w:rPr>
      </w:pPr>
    </w:p>
    <w:p w:rsidR="004245AD" w:rsidRPr="004245AD" w:rsidRDefault="004245AD" w:rsidP="004245AD">
      <w:pPr>
        <w:tabs>
          <w:tab w:val="left" w:pos="90"/>
        </w:tabs>
        <w:ind w:left="90"/>
        <w:jc w:val="both"/>
        <w:rPr>
          <w:rFonts w:ascii="Arial" w:hAnsi="Arial" w:cs="Arial"/>
          <w:sz w:val="24"/>
          <w:szCs w:val="24"/>
        </w:rPr>
      </w:pPr>
      <w:r w:rsidRPr="004245AD">
        <w:rPr>
          <w:rFonts w:ascii="Arial" w:hAnsi="Arial" w:cs="Arial"/>
          <w:sz w:val="24"/>
          <w:szCs w:val="24"/>
        </w:rPr>
        <w:tab/>
        <w:t>To fulfill this function, the district may use inter-municipal cooperative agreements, BOCES shared services, or independent contractors as long as such personnel or entities performing the internal audit function comply with the Regulations of the Commissioner and meet professional auditing standards for independence between the auditor and the district. The district may also use existing personnel to fulfill this function but only if such persons shall not have any responsibilities for other business operations of the district while performing such function.</w:t>
      </w:r>
    </w:p>
    <w:p w:rsidR="004245AD" w:rsidRPr="004245AD" w:rsidRDefault="004245AD" w:rsidP="004245AD">
      <w:pPr>
        <w:tabs>
          <w:tab w:val="left" w:pos="90"/>
        </w:tabs>
        <w:ind w:left="90"/>
        <w:jc w:val="both"/>
        <w:rPr>
          <w:rFonts w:ascii="Arial" w:hAnsi="Arial" w:cs="Arial"/>
          <w:sz w:val="24"/>
          <w:szCs w:val="24"/>
        </w:rPr>
      </w:pPr>
    </w:p>
    <w:p w:rsidR="004245AD" w:rsidRPr="004245AD" w:rsidRDefault="004245AD" w:rsidP="004245AD">
      <w:pPr>
        <w:tabs>
          <w:tab w:val="left" w:pos="90"/>
        </w:tabs>
        <w:ind w:left="90"/>
        <w:jc w:val="both"/>
        <w:rPr>
          <w:rFonts w:ascii="Arial" w:hAnsi="Arial" w:cs="Arial"/>
          <w:sz w:val="24"/>
          <w:szCs w:val="24"/>
        </w:rPr>
      </w:pPr>
      <w:r w:rsidRPr="004245AD">
        <w:rPr>
          <w:rFonts w:ascii="Arial" w:hAnsi="Arial" w:cs="Arial"/>
          <w:sz w:val="24"/>
          <w:szCs w:val="24"/>
        </w:rPr>
        <w:tab/>
        <w:t>Personnel or entities performing this function shall report directly to the Board.  The district’s audit committee shall assist in the oversight of this internal audit function.</w:t>
      </w:r>
    </w:p>
    <w:p w:rsidR="004245AD" w:rsidRPr="004245AD" w:rsidRDefault="004245AD" w:rsidP="004245AD">
      <w:pPr>
        <w:tabs>
          <w:tab w:val="left" w:pos="90"/>
        </w:tabs>
        <w:ind w:left="90"/>
        <w:jc w:val="both"/>
        <w:rPr>
          <w:rFonts w:ascii="Arial" w:hAnsi="Arial" w:cs="Arial"/>
          <w:sz w:val="24"/>
          <w:szCs w:val="24"/>
        </w:rPr>
      </w:pPr>
    </w:p>
    <w:p w:rsidR="004245AD" w:rsidRPr="004245AD" w:rsidRDefault="004245AD" w:rsidP="004245AD">
      <w:pPr>
        <w:tabs>
          <w:tab w:val="left" w:pos="90"/>
        </w:tabs>
        <w:ind w:left="90"/>
        <w:jc w:val="both"/>
        <w:rPr>
          <w:rFonts w:ascii="Arial" w:hAnsi="Arial" w:cs="Arial"/>
          <w:sz w:val="24"/>
          <w:szCs w:val="24"/>
        </w:rPr>
      </w:pPr>
      <w:r w:rsidRPr="004245AD">
        <w:rPr>
          <w:rFonts w:ascii="Arial" w:hAnsi="Arial" w:cs="Arial"/>
          <w:sz w:val="24"/>
          <w:szCs w:val="24"/>
          <w:u w:val="single"/>
        </w:rPr>
        <w:t>Cross-ref</w:t>
      </w:r>
      <w:r w:rsidRPr="004245AD">
        <w:rPr>
          <w:rFonts w:ascii="Arial" w:hAnsi="Arial" w:cs="Arial"/>
          <w:sz w:val="24"/>
          <w:szCs w:val="24"/>
        </w:rPr>
        <w:t>:</w:t>
      </w:r>
      <w:r w:rsidRPr="004245AD">
        <w:rPr>
          <w:rFonts w:ascii="Arial" w:hAnsi="Arial" w:cs="Arial"/>
          <w:sz w:val="24"/>
          <w:szCs w:val="24"/>
        </w:rPr>
        <w:tab/>
        <w:t>6690, Audit Committee</w:t>
      </w:r>
    </w:p>
    <w:p w:rsidR="004245AD" w:rsidRPr="004245AD" w:rsidRDefault="004245AD" w:rsidP="004245AD">
      <w:pPr>
        <w:tabs>
          <w:tab w:val="left" w:pos="90"/>
        </w:tabs>
        <w:ind w:left="90"/>
        <w:jc w:val="both"/>
        <w:rPr>
          <w:rFonts w:ascii="Arial" w:hAnsi="Arial" w:cs="Arial"/>
          <w:sz w:val="24"/>
          <w:szCs w:val="24"/>
        </w:rPr>
      </w:pPr>
    </w:p>
    <w:p w:rsidR="004245AD" w:rsidRDefault="004245AD" w:rsidP="004245AD">
      <w:pPr>
        <w:tabs>
          <w:tab w:val="left" w:pos="90"/>
        </w:tabs>
        <w:ind w:left="90"/>
        <w:jc w:val="both"/>
        <w:rPr>
          <w:rFonts w:ascii="Arial" w:hAnsi="Arial" w:cs="Arial"/>
          <w:sz w:val="24"/>
          <w:szCs w:val="24"/>
        </w:rPr>
      </w:pPr>
      <w:r w:rsidRPr="004245AD">
        <w:rPr>
          <w:rFonts w:ascii="Arial" w:hAnsi="Arial" w:cs="Arial"/>
          <w:sz w:val="24"/>
          <w:szCs w:val="24"/>
          <w:u w:val="single"/>
        </w:rPr>
        <w:t>Ref</w:t>
      </w:r>
      <w:r w:rsidRPr="004245AD">
        <w:rPr>
          <w:rFonts w:ascii="Arial" w:hAnsi="Arial" w:cs="Arial"/>
          <w:sz w:val="24"/>
          <w:szCs w:val="24"/>
        </w:rPr>
        <w:t>:  Education Law §2116-b</w:t>
      </w:r>
    </w:p>
    <w:p w:rsidR="004245AD" w:rsidRDefault="004245AD" w:rsidP="004245AD">
      <w:pPr>
        <w:tabs>
          <w:tab w:val="left" w:pos="90"/>
        </w:tabs>
        <w:ind w:left="90"/>
        <w:jc w:val="both"/>
        <w:rPr>
          <w:rFonts w:ascii="Arial" w:hAnsi="Arial" w:cs="Arial"/>
          <w:sz w:val="24"/>
          <w:szCs w:val="24"/>
        </w:rPr>
      </w:pPr>
    </w:p>
    <w:p w:rsidR="004245AD" w:rsidRPr="004245AD" w:rsidRDefault="004245AD" w:rsidP="004245AD">
      <w:pPr>
        <w:tabs>
          <w:tab w:val="left" w:pos="90"/>
        </w:tabs>
        <w:ind w:left="90"/>
        <w:jc w:val="both"/>
        <w:rPr>
          <w:rFonts w:ascii="Arial" w:hAnsi="Arial" w:cs="Arial"/>
          <w:sz w:val="24"/>
          <w:szCs w:val="24"/>
        </w:rPr>
      </w:pPr>
    </w:p>
    <w:p w:rsidR="004245AD" w:rsidRPr="004245AD" w:rsidRDefault="004245AD" w:rsidP="004245AD">
      <w:pPr>
        <w:tabs>
          <w:tab w:val="left" w:pos="90"/>
        </w:tabs>
        <w:ind w:left="90"/>
        <w:jc w:val="both"/>
        <w:rPr>
          <w:rFonts w:ascii="Arial" w:hAnsi="Arial" w:cs="Arial"/>
          <w:sz w:val="24"/>
          <w:szCs w:val="24"/>
        </w:rPr>
      </w:pPr>
    </w:p>
    <w:p w:rsidR="004245AD" w:rsidRPr="004245AD" w:rsidRDefault="004245AD" w:rsidP="004245AD">
      <w:pPr>
        <w:tabs>
          <w:tab w:val="left" w:pos="90"/>
        </w:tabs>
        <w:ind w:left="90"/>
        <w:jc w:val="right"/>
        <w:rPr>
          <w:rFonts w:ascii="Arial" w:hAnsi="Arial" w:cs="Arial"/>
          <w:sz w:val="24"/>
          <w:szCs w:val="24"/>
        </w:rPr>
      </w:pPr>
      <w:bookmarkStart w:id="0" w:name="_GoBack"/>
      <w:bookmarkEnd w:id="0"/>
      <w:r w:rsidRPr="004245AD">
        <w:rPr>
          <w:rFonts w:ascii="Arial" w:hAnsi="Arial" w:cs="Arial"/>
          <w:sz w:val="24"/>
          <w:szCs w:val="24"/>
        </w:rPr>
        <w:t>Adoption date: 01/17/12</w:t>
      </w:r>
    </w:p>
    <w:p w:rsidR="00320B63" w:rsidRPr="004245AD" w:rsidRDefault="00320B63">
      <w:pPr>
        <w:rPr>
          <w:rFonts w:ascii="Arial" w:hAnsi="Arial" w:cs="Arial"/>
        </w:rPr>
      </w:pPr>
    </w:p>
    <w:sectPr w:rsidR="00320B63" w:rsidRPr="004245AD"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5AD" w:rsidRDefault="004245AD" w:rsidP="004245AD">
      <w:r>
        <w:separator/>
      </w:r>
    </w:p>
  </w:endnote>
  <w:endnote w:type="continuationSeparator" w:id="0">
    <w:p w:rsidR="004245AD" w:rsidRDefault="004245AD" w:rsidP="0042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5AD" w:rsidRDefault="004245AD" w:rsidP="004245AD">
      <w:r>
        <w:separator/>
      </w:r>
    </w:p>
  </w:footnote>
  <w:footnote w:type="continuationSeparator" w:id="0">
    <w:p w:rsidR="004245AD" w:rsidRDefault="004245AD" w:rsidP="004245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AD" w:rsidRDefault="004245AD" w:rsidP="004245AD">
    <w:pPr>
      <w:pStyle w:val="Header"/>
      <w:jc w:val="right"/>
      <w:rPr>
        <w:rFonts w:ascii="Arial" w:hAnsi="Arial" w:cs="Arial"/>
        <w:sz w:val="24"/>
        <w:szCs w:val="24"/>
      </w:rPr>
    </w:pPr>
    <w:r>
      <w:rPr>
        <w:rFonts w:ascii="Arial" w:hAnsi="Arial" w:cs="Arial"/>
        <w:sz w:val="24"/>
        <w:szCs w:val="24"/>
      </w:rPr>
      <w:t>Policy 6680</w:t>
    </w:r>
  </w:p>
  <w:p w:rsidR="004245AD" w:rsidRPr="004245AD" w:rsidRDefault="004245AD" w:rsidP="004245AD">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726A3"/>
    <w:multiLevelType w:val="hybridMultilevel"/>
    <w:tmpl w:val="F0520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5AD"/>
    <w:rsid w:val="00320B63"/>
    <w:rsid w:val="004245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5AD"/>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5AD"/>
    <w:pPr>
      <w:tabs>
        <w:tab w:val="center" w:pos="4320"/>
        <w:tab w:val="right" w:pos="8640"/>
      </w:tabs>
    </w:pPr>
  </w:style>
  <w:style w:type="character" w:customStyle="1" w:styleId="HeaderChar">
    <w:name w:val="Header Char"/>
    <w:basedOn w:val="DefaultParagraphFont"/>
    <w:link w:val="Header"/>
    <w:uiPriority w:val="99"/>
    <w:rsid w:val="004245A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245AD"/>
    <w:pPr>
      <w:tabs>
        <w:tab w:val="center" w:pos="4320"/>
        <w:tab w:val="right" w:pos="8640"/>
      </w:tabs>
    </w:pPr>
  </w:style>
  <w:style w:type="character" w:customStyle="1" w:styleId="FooterChar">
    <w:name w:val="Footer Char"/>
    <w:basedOn w:val="DefaultParagraphFont"/>
    <w:link w:val="Footer"/>
    <w:uiPriority w:val="99"/>
    <w:rsid w:val="004245AD"/>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5AD"/>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5AD"/>
    <w:pPr>
      <w:tabs>
        <w:tab w:val="center" w:pos="4320"/>
        <w:tab w:val="right" w:pos="8640"/>
      </w:tabs>
    </w:pPr>
  </w:style>
  <w:style w:type="character" w:customStyle="1" w:styleId="HeaderChar">
    <w:name w:val="Header Char"/>
    <w:basedOn w:val="DefaultParagraphFont"/>
    <w:link w:val="Header"/>
    <w:uiPriority w:val="99"/>
    <w:rsid w:val="004245A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245AD"/>
    <w:pPr>
      <w:tabs>
        <w:tab w:val="center" w:pos="4320"/>
        <w:tab w:val="right" w:pos="8640"/>
      </w:tabs>
    </w:pPr>
  </w:style>
  <w:style w:type="character" w:customStyle="1" w:styleId="FooterChar">
    <w:name w:val="Footer Char"/>
    <w:basedOn w:val="DefaultParagraphFont"/>
    <w:link w:val="Footer"/>
    <w:uiPriority w:val="99"/>
    <w:rsid w:val="004245A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1392</Characters>
  <Application>Microsoft Macintosh Word</Application>
  <DocSecurity>0</DocSecurity>
  <Lines>11</Lines>
  <Paragraphs>3</Paragraphs>
  <ScaleCrop>false</ScaleCrop>
  <Company/>
  <LinksUpToDate>false</LinksUpToDate>
  <CharactersWithSpaces>1633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2018-10-26T18:54:00Z</dcterms:created>
  <dcterms:modified xsi:type="dcterms:W3CDTF">2018-10-26T18:55:00Z</dcterms:modified>
</cp:coreProperties>
</file>