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9A7" w:rsidRDefault="005359A7" w:rsidP="005359A7">
      <w:pPr>
        <w:jc w:val="center"/>
        <w:rPr>
          <w:rFonts w:ascii="Arial" w:hAnsi="Arial" w:cs="Arial"/>
          <w:b/>
          <w:sz w:val="24"/>
          <w:szCs w:val="24"/>
        </w:rPr>
      </w:pPr>
    </w:p>
    <w:p w:rsidR="005359A7" w:rsidRDefault="005359A7" w:rsidP="005359A7">
      <w:pPr>
        <w:jc w:val="center"/>
        <w:rPr>
          <w:rFonts w:ascii="Arial" w:hAnsi="Arial" w:cs="Arial"/>
          <w:b/>
          <w:sz w:val="24"/>
          <w:szCs w:val="24"/>
        </w:rPr>
      </w:pPr>
    </w:p>
    <w:p w:rsidR="005359A7" w:rsidRDefault="005359A7" w:rsidP="005359A7">
      <w:pPr>
        <w:jc w:val="center"/>
        <w:rPr>
          <w:rFonts w:ascii="Arial" w:hAnsi="Arial" w:cs="Arial"/>
          <w:b/>
          <w:sz w:val="24"/>
          <w:szCs w:val="24"/>
        </w:rPr>
      </w:pPr>
    </w:p>
    <w:p w:rsidR="005359A7" w:rsidRPr="005359A7" w:rsidRDefault="005359A7" w:rsidP="005359A7">
      <w:pPr>
        <w:jc w:val="center"/>
        <w:rPr>
          <w:rFonts w:ascii="Arial" w:hAnsi="Arial" w:cs="Arial"/>
          <w:b/>
          <w:sz w:val="24"/>
          <w:szCs w:val="24"/>
        </w:rPr>
      </w:pPr>
      <w:bookmarkStart w:id="0" w:name="_GoBack"/>
      <w:bookmarkEnd w:id="0"/>
      <w:r w:rsidRPr="005359A7">
        <w:rPr>
          <w:rFonts w:ascii="Arial" w:hAnsi="Arial" w:cs="Arial"/>
          <w:b/>
          <w:sz w:val="24"/>
          <w:szCs w:val="24"/>
        </w:rPr>
        <w:t>INDEPENDENT/EXTERNAL AUDITS</w:t>
      </w:r>
    </w:p>
    <w:p w:rsidR="005359A7" w:rsidRPr="005359A7" w:rsidRDefault="005359A7" w:rsidP="005359A7">
      <w:pPr>
        <w:jc w:val="center"/>
        <w:rPr>
          <w:rFonts w:ascii="Arial" w:hAnsi="Arial" w:cs="Arial"/>
          <w:b/>
          <w:sz w:val="24"/>
          <w:szCs w:val="24"/>
        </w:rPr>
      </w:pPr>
    </w:p>
    <w:p w:rsidR="005359A7" w:rsidRPr="005359A7" w:rsidRDefault="005359A7" w:rsidP="005359A7">
      <w:pPr>
        <w:jc w:val="center"/>
        <w:rPr>
          <w:rFonts w:ascii="Arial" w:hAnsi="Arial" w:cs="Arial"/>
          <w:b/>
          <w:sz w:val="24"/>
          <w:szCs w:val="24"/>
        </w:rPr>
      </w:pPr>
    </w:p>
    <w:p w:rsidR="005359A7" w:rsidRPr="005359A7" w:rsidRDefault="005359A7" w:rsidP="005359A7">
      <w:pPr>
        <w:tabs>
          <w:tab w:val="left" w:pos="720"/>
        </w:tabs>
        <w:jc w:val="both"/>
        <w:rPr>
          <w:rFonts w:ascii="Arial" w:hAnsi="Arial" w:cs="Arial"/>
          <w:sz w:val="24"/>
          <w:szCs w:val="24"/>
        </w:rPr>
      </w:pPr>
      <w:r w:rsidRPr="005359A7">
        <w:rPr>
          <w:rFonts w:ascii="Arial" w:hAnsi="Arial" w:cs="Arial"/>
          <w:sz w:val="24"/>
          <w:szCs w:val="24"/>
        </w:rPr>
        <w:tab/>
        <w:t xml:space="preserve">As required by law, the school district shall obtain an annual audit of its records by an independent certified public accountant or an independent public accountant. </w:t>
      </w:r>
      <w:proofErr w:type="gramStart"/>
      <w:r w:rsidRPr="005359A7">
        <w:rPr>
          <w:rFonts w:ascii="Arial" w:hAnsi="Arial" w:cs="Arial"/>
          <w:sz w:val="24"/>
          <w:szCs w:val="24"/>
        </w:rPr>
        <w:t>The report of such annual audit shall be presented to the Board of Education by such accountant</w:t>
      </w:r>
      <w:proofErr w:type="gramEnd"/>
      <w:r w:rsidRPr="005359A7">
        <w:rPr>
          <w:rFonts w:ascii="Arial" w:hAnsi="Arial" w:cs="Arial"/>
          <w:sz w:val="24"/>
          <w:szCs w:val="24"/>
        </w:rPr>
        <w:t>.</w:t>
      </w:r>
    </w:p>
    <w:p w:rsidR="005359A7" w:rsidRPr="005359A7" w:rsidRDefault="005359A7" w:rsidP="005359A7">
      <w:pPr>
        <w:tabs>
          <w:tab w:val="left" w:pos="720"/>
        </w:tabs>
        <w:jc w:val="both"/>
        <w:rPr>
          <w:rFonts w:ascii="Arial" w:hAnsi="Arial" w:cs="Arial"/>
          <w:sz w:val="24"/>
          <w:szCs w:val="24"/>
        </w:rPr>
      </w:pPr>
    </w:p>
    <w:p w:rsidR="005359A7" w:rsidRPr="005359A7" w:rsidRDefault="005359A7" w:rsidP="005359A7">
      <w:pPr>
        <w:tabs>
          <w:tab w:val="left" w:pos="720"/>
        </w:tabs>
        <w:jc w:val="both"/>
        <w:rPr>
          <w:rFonts w:ascii="Arial" w:hAnsi="Arial" w:cs="Arial"/>
          <w:sz w:val="24"/>
          <w:szCs w:val="24"/>
        </w:rPr>
      </w:pPr>
      <w:r w:rsidRPr="005359A7">
        <w:rPr>
          <w:rFonts w:ascii="Arial" w:hAnsi="Arial" w:cs="Arial"/>
          <w:sz w:val="24"/>
          <w:szCs w:val="24"/>
        </w:rPr>
        <w:tab/>
        <w:t>The district shall, within 90 days of the receipt of such report or letter, prepare a corrective action plan in response to any findings contained in the annual external audit report or management letter, or any final audit report issued by the state comptroller. This corrective action plan shall be presented to the Board for review.  To the extent practicable, implementation of such corrective action plan shall begin no later than the end of the next fiscal year.</w:t>
      </w:r>
    </w:p>
    <w:p w:rsidR="005359A7" w:rsidRPr="005359A7" w:rsidRDefault="005359A7" w:rsidP="005359A7">
      <w:pPr>
        <w:tabs>
          <w:tab w:val="left" w:pos="720"/>
        </w:tabs>
        <w:jc w:val="both"/>
        <w:rPr>
          <w:rFonts w:ascii="Arial" w:hAnsi="Arial" w:cs="Arial"/>
          <w:sz w:val="24"/>
          <w:szCs w:val="24"/>
        </w:rPr>
      </w:pPr>
    </w:p>
    <w:p w:rsidR="005359A7" w:rsidRPr="005359A7" w:rsidRDefault="005359A7" w:rsidP="005359A7">
      <w:pPr>
        <w:tabs>
          <w:tab w:val="left" w:pos="720"/>
        </w:tabs>
        <w:jc w:val="both"/>
        <w:rPr>
          <w:rFonts w:ascii="Arial" w:hAnsi="Arial" w:cs="Arial"/>
          <w:sz w:val="24"/>
          <w:szCs w:val="24"/>
        </w:rPr>
      </w:pPr>
      <w:r w:rsidRPr="005359A7">
        <w:rPr>
          <w:rFonts w:ascii="Arial" w:hAnsi="Arial" w:cs="Arial"/>
          <w:sz w:val="24"/>
          <w:szCs w:val="24"/>
        </w:rPr>
        <w:tab/>
        <w:t>The district shall use a competitive request for proposals  (RFP) process when contracting for such annual audit. In addition, pursuant to law, no audit engagement shall be for a term longer than five consecutive years; provided, however, that the district, in its discretion, may permit an independent certified public accountant or an independent public accountant engaged under an existing contract for such services to submit a proposal in response to an RFP or to be awarded a contract to provide such services under a RFP process.</w:t>
      </w:r>
    </w:p>
    <w:p w:rsidR="005359A7" w:rsidRPr="005359A7" w:rsidRDefault="005359A7" w:rsidP="005359A7">
      <w:pPr>
        <w:tabs>
          <w:tab w:val="left" w:pos="720"/>
        </w:tabs>
        <w:jc w:val="right"/>
        <w:rPr>
          <w:rFonts w:ascii="Arial" w:hAnsi="Arial" w:cs="Arial"/>
          <w:b/>
          <w:sz w:val="24"/>
          <w:szCs w:val="24"/>
        </w:rPr>
      </w:pPr>
    </w:p>
    <w:p w:rsidR="005359A7" w:rsidRPr="005359A7" w:rsidRDefault="005359A7" w:rsidP="005359A7">
      <w:pPr>
        <w:tabs>
          <w:tab w:val="left" w:pos="720"/>
        </w:tabs>
        <w:jc w:val="both"/>
        <w:rPr>
          <w:rFonts w:ascii="Arial" w:hAnsi="Arial" w:cs="Arial"/>
          <w:sz w:val="24"/>
          <w:szCs w:val="24"/>
        </w:rPr>
      </w:pPr>
      <w:r w:rsidRPr="005359A7">
        <w:rPr>
          <w:rFonts w:ascii="Arial" w:hAnsi="Arial" w:cs="Arial"/>
          <w:sz w:val="24"/>
          <w:szCs w:val="24"/>
          <w:u w:val="single"/>
        </w:rPr>
        <w:t>Cross-ref</w:t>
      </w:r>
      <w:r w:rsidRPr="005359A7">
        <w:rPr>
          <w:rFonts w:ascii="Arial" w:hAnsi="Arial" w:cs="Arial"/>
          <w:sz w:val="24"/>
          <w:szCs w:val="24"/>
        </w:rPr>
        <w:t>:</w:t>
      </w:r>
      <w:r w:rsidRPr="005359A7">
        <w:rPr>
          <w:rFonts w:ascii="Arial" w:hAnsi="Arial" w:cs="Arial"/>
          <w:sz w:val="24"/>
          <w:szCs w:val="24"/>
        </w:rPr>
        <w:tab/>
        <w:t>6600, Fiscal Accounting and Reporting</w:t>
      </w:r>
    </w:p>
    <w:p w:rsidR="005359A7" w:rsidRPr="005359A7" w:rsidRDefault="005359A7" w:rsidP="005359A7">
      <w:pPr>
        <w:tabs>
          <w:tab w:val="left" w:pos="720"/>
        </w:tabs>
        <w:jc w:val="both"/>
        <w:rPr>
          <w:rFonts w:ascii="Arial" w:hAnsi="Arial" w:cs="Arial"/>
          <w:sz w:val="24"/>
          <w:szCs w:val="24"/>
        </w:rPr>
      </w:pPr>
      <w:r w:rsidRPr="005359A7">
        <w:rPr>
          <w:rFonts w:ascii="Arial" w:hAnsi="Arial" w:cs="Arial"/>
          <w:sz w:val="24"/>
          <w:szCs w:val="24"/>
        </w:rPr>
        <w:tab/>
      </w:r>
      <w:r w:rsidRPr="005359A7">
        <w:rPr>
          <w:rFonts w:ascii="Arial" w:hAnsi="Arial" w:cs="Arial"/>
          <w:sz w:val="24"/>
          <w:szCs w:val="24"/>
        </w:rPr>
        <w:tab/>
        <w:t>6690, Audit Committees</w:t>
      </w:r>
    </w:p>
    <w:p w:rsidR="005359A7" w:rsidRPr="005359A7" w:rsidRDefault="005359A7" w:rsidP="005359A7">
      <w:pPr>
        <w:tabs>
          <w:tab w:val="left" w:pos="720"/>
        </w:tabs>
        <w:jc w:val="both"/>
        <w:rPr>
          <w:rFonts w:ascii="Arial" w:hAnsi="Arial" w:cs="Arial"/>
          <w:sz w:val="24"/>
          <w:szCs w:val="24"/>
        </w:rPr>
      </w:pPr>
      <w:r w:rsidRPr="005359A7">
        <w:rPr>
          <w:rFonts w:ascii="Arial" w:hAnsi="Arial" w:cs="Arial"/>
          <w:sz w:val="24"/>
          <w:szCs w:val="24"/>
        </w:rPr>
        <w:tab/>
      </w:r>
    </w:p>
    <w:p w:rsidR="005359A7" w:rsidRDefault="005359A7" w:rsidP="005359A7">
      <w:pPr>
        <w:tabs>
          <w:tab w:val="left" w:pos="720"/>
        </w:tabs>
        <w:jc w:val="both"/>
        <w:rPr>
          <w:rFonts w:ascii="Arial" w:hAnsi="Arial" w:cs="Arial"/>
          <w:sz w:val="24"/>
          <w:szCs w:val="24"/>
        </w:rPr>
      </w:pPr>
      <w:r w:rsidRPr="005359A7">
        <w:rPr>
          <w:rFonts w:ascii="Arial" w:hAnsi="Arial" w:cs="Arial"/>
          <w:sz w:val="24"/>
          <w:szCs w:val="24"/>
          <w:u w:val="single"/>
        </w:rPr>
        <w:t>Ref</w:t>
      </w:r>
      <w:r w:rsidRPr="005359A7">
        <w:rPr>
          <w:rFonts w:ascii="Arial" w:hAnsi="Arial" w:cs="Arial"/>
          <w:sz w:val="24"/>
          <w:szCs w:val="24"/>
        </w:rPr>
        <w:t>:</w:t>
      </w:r>
      <w:r w:rsidRPr="005359A7">
        <w:rPr>
          <w:rFonts w:ascii="Arial" w:hAnsi="Arial" w:cs="Arial"/>
          <w:sz w:val="24"/>
          <w:szCs w:val="24"/>
        </w:rPr>
        <w:tab/>
        <w:t>Education Law §2116-</w:t>
      </w:r>
      <w:proofErr w:type="gramStart"/>
      <w:r w:rsidRPr="005359A7">
        <w:rPr>
          <w:rFonts w:ascii="Arial" w:hAnsi="Arial" w:cs="Arial"/>
          <w:sz w:val="24"/>
          <w:szCs w:val="24"/>
        </w:rPr>
        <w:t>a(</w:t>
      </w:r>
      <w:proofErr w:type="gramEnd"/>
      <w:r w:rsidRPr="005359A7">
        <w:rPr>
          <w:rFonts w:ascii="Arial" w:hAnsi="Arial" w:cs="Arial"/>
          <w:sz w:val="24"/>
          <w:szCs w:val="24"/>
        </w:rPr>
        <w:t>3) and (b)</w:t>
      </w:r>
    </w:p>
    <w:p w:rsidR="005359A7" w:rsidRDefault="005359A7" w:rsidP="005359A7">
      <w:pPr>
        <w:tabs>
          <w:tab w:val="left" w:pos="720"/>
        </w:tabs>
        <w:jc w:val="both"/>
        <w:rPr>
          <w:rFonts w:ascii="Arial" w:hAnsi="Arial" w:cs="Arial"/>
          <w:sz w:val="24"/>
          <w:szCs w:val="24"/>
        </w:rPr>
      </w:pPr>
    </w:p>
    <w:p w:rsidR="005359A7" w:rsidRPr="005359A7" w:rsidRDefault="005359A7" w:rsidP="005359A7">
      <w:pPr>
        <w:tabs>
          <w:tab w:val="left" w:pos="720"/>
        </w:tabs>
        <w:jc w:val="both"/>
        <w:rPr>
          <w:rFonts w:ascii="Arial" w:hAnsi="Arial" w:cs="Arial"/>
          <w:sz w:val="24"/>
          <w:szCs w:val="24"/>
        </w:rPr>
      </w:pPr>
    </w:p>
    <w:p w:rsidR="005359A7" w:rsidRPr="005359A7" w:rsidRDefault="005359A7" w:rsidP="005359A7">
      <w:pPr>
        <w:tabs>
          <w:tab w:val="left" w:pos="720"/>
        </w:tabs>
        <w:jc w:val="both"/>
        <w:rPr>
          <w:rFonts w:ascii="Arial" w:hAnsi="Arial" w:cs="Arial"/>
          <w:sz w:val="24"/>
          <w:szCs w:val="24"/>
        </w:rPr>
      </w:pPr>
    </w:p>
    <w:p w:rsidR="005359A7" w:rsidRPr="005359A7" w:rsidRDefault="005359A7" w:rsidP="005359A7">
      <w:pPr>
        <w:tabs>
          <w:tab w:val="left" w:pos="720"/>
        </w:tabs>
        <w:jc w:val="right"/>
        <w:rPr>
          <w:rFonts w:ascii="Arial" w:hAnsi="Arial" w:cs="Arial"/>
          <w:sz w:val="24"/>
          <w:szCs w:val="24"/>
        </w:rPr>
      </w:pPr>
      <w:r w:rsidRPr="005359A7">
        <w:rPr>
          <w:rFonts w:ascii="Arial" w:hAnsi="Arial" w:cs="Arial"/>
          <w:sz w:val="24"/>
          <w:szCs w:val="24"/>
        </w:rPr>
        <w:t>Adoption date: 01/17/12</w:t>
      </w:r>
    </w:p>
    <w:p w:rsidR="00320B63" w:rsidRDefault="00320B63"/>
    <w:sectPr w:rsidR="00320B63" w:rsidSect="00320B63">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59A7" w:rsidRDefault="005359A7" w:rsidP="005359A7">
      <w:r>
        <w:separator/>
      </w:r>
    </w:p>
  </w:endnote>
  <w:endnote w:type="continuationSeparator" w:id="0">
    <w:p w:rsidR="005359A7" w:rsidRDefault="005359A7" w:rsidP="00535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59A7" w:rsidRDefault="005359A7" w:rsidP="005359A7">
      <w:r>
        <w:separator/>
      </w:r>
    </w:p>
  </w:footnote>
  <w:footnote w:type="continuationSeparator" w:id="0">
    <w:p w:rsidR="005359A7" w:rsidRDefault="005359A7" w:rsidP="005359A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9A7" w:rsidRDefault="005359A7" w:rsidP="005359A7">
    <w:pPr>
      <w:pStyle w:val="Header"/>
      <w:jc w:val="right"/>
      <w:rPr>
        <w:rFonts w:ascii="Arial" w:hAnsi="Arial" w:cs="Arial"/>
        <w:sz w:val="24"/>
        <w:szCs w:val="24"/>
      </w:rPr>
    </w:pPr>
    <w:r>
      <w:rPr>
        <w:rFonts w:ascii="Arial" w:hAnsi="Arial" w:cs="Arial"/>
        <w:sz w:val="24"/>
        <w:szCs w:val="24"/>
      </w:rPr>
      <w:t>Policy 6660</w:t>
    </w:r>
  </w:p>
  <w:p w:rsidR="005359A7" w:rsidRPr="005359A7" w:rsidRDefault="005359A7" w:rsidP="005359A7">
    <w:pPr>
      <w:pStyle w:val="Header"/>
      <w:jc w:val="right"/>
      <w:rPr>
        <w:rFonts w:ascii="Arial" w:hAnsi="Arial" w:cs="Arial"/>
        <w:sz w:val="24"/>
        <w:szCs w:val="24"/>
      </w:rPr>
    </w:pPr>
    <w:r>
      <w:rPr>
        <w:rFonts w:ascii="Arial" w:hAnsi="Arial" w:cs="Arial"/>
        <w:sz w:val="24"/>
        <w:szCs w:val="24"/>
      </w:rPr>
      <w:t>Fiscal Management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9A7"/>
    <w:rsid w:val="00320B63"/>
    <w:rsid w:val="005359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66B8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9A7"/>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59A7"/>
    <w:pPr>
      <w:tabs>
        <w:tab w:val="center" w:pos="4320"/>
        <w:tab w:val="right" w:pos="8640"/>
      </w:tabs>
    </w:pPr>
  </w:style>
  <w:style w:type="character" w:customStyle="1" w:styleId="HeaderChar">
    <w:name w:val="Header Char"/>
    <w:basedOn w:val="DefaultParagraphFont"/>
    <w:link w:val="Header"/>
    <w:uiPriority w:val="99"/>
    <w:rsid w:val="005359A7"/>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5359A7"/>
    <w:pPr>
      <w:tabs>
        <w:tab w:val="center" w:pos="4320"/>
        <w:tab w:val="right" w:pos="8640"/>
      </w:tabs>
    </w:pPr>
  </w:style>
  <w:style w:type="character" w:customStyle="1" w:styleId="FooterChar">
    <w:name w:val="Footer Char"/>
    <w:basedOn w:val="DefaultParagraphFont"/>
    <w:link w:val="Footer"/>
    <w:uiPriority w:val="99"/>
    <w:rsid w:val="005359A7"/>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9A7"/>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59A7"/>
    <w:pPr>
      <w:tabs>
        <w:tab w:val="center" w:pos="4320"/>
        <w:tab w:val="right" w:pos="8640"/>
      </w:tabs>
    </w:pPr>
  </w:style>
  <w:style w:type="character" w:customStyle="1" w:styleId="HeaderChar">
    <w:name w:val="Header Char"/>
    <w:basedOn w:val="DefaultParagraphFont"/>
    <w:link w:val="Header"/>
    <w:uiPriority w:val="99"/>
    <w:rsid w:val="005359A7"/>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5359A7"/>
    <w:pPr>
      <w:tabs>
        <w:tab w:val="center" w:pos="4320"/>
        <w:tab w:val="right" w:pos="8640"/>
      </w:tabs>
    </w:pPr>
  </w:style>
  <w:style w:type="character" w:customStyle="1" w:styleId="FooterChar">
    <w:name w:val="Footer Char"/>
    <w:basedOn w:val="DefaultParagraphFont"/>
    <w:link w:val="Footer"/>
    <w:uiPriority w:val="99"/>
    <w:rsid w:val="005359A7"/>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216</Words>
  <Characters>1235</Characters>
  <Application>Microsoft Macintosh Word</Application>
  <DocSecurity>0</DocSecurity>
  <Lines>10</Lines>
  <Paragraphs>2</Paragraphs>
  <ScaleCrop>false</ScaleCrop>
  <Company/>
  <LinksUpToDate>false</LinksUpToDate>
  <CharactersWithSpaces>1449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Cossey</dc:creator>
  <cp:keywords/>
  <dc:description/>
  <cp:lastModifiedBy>Laurie Cossey</cp:lastModifiedBy>
  <cp:revision>1</cp:revision>
  <dcterms:created xsi:type="dcterms:W3CDTF">2018-10-26T18:38:00Z</dcterms:created>
  <dcterms:modified xsi:type="dcterms:W3CDTF">2018-10-26T18:39:00Z</dcterms:modified>
</cp:coreProperties>
</file>