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AD4" w:rsidRDefault="00815AD4" w:rsidP="00815AD4">
      <w:pPr>
        <w:jc w:val="center"/>
        <w:rPr>
          <w:rFonts w:ascii="Arial" w:hAnsi="Arial" w:cs="Arial"/>
          <w:b/>
          <w:sz w:val="24"/>
          <w:szCs w:val="24"/>
        </w:rPr>
      </w:pPr>
    </w:p>
    <w:p w:rsidR="00815AD4" w:rsidRDefault="00815AD4" w:rsidP="00815AD4">
      <w:pPr>
        <w:jc w:val="center"/>
        <w:rPr>
          <w:rFonts w:ascii="Arial" w:hAnsi="Arial" w:cs="Arial"/>
          <w:b/>
          <w:sz w:val="24"/>
          <w:szCs w:val="24"/>
        </w:rPr>
      </w:pPr>
    </w:p>
    <w:p w:rsidR="00815AD4" w:rsidRDefault="00815AD4" w:rsidP="00815AD4">
      <w:pPr>
        <w:jc w:val="center"/>
        <w:rPr>
          <w:rFonts w:ascii="Arial" w:hAnsi="Arial" w:cs="Arial"/>
          <w:b/>
          <w:sz w:val="24"/>
          <w:szCs w:val="24"/>
        </w:rPr>
      </w:pPr>
    </w:p>
    <w:p w:rsidR="00815AD4" w:rsidRDefault="00815AD4" w:rsidP="00815AD4">
      <w:pPr>
        <w:jc w:val="center"/>
        <w:rPr>
          <w:rFonts w:ascii="Arial" w:hAnsi="Arial" w:cs="Arial"/>
          <w:b/>
          <w:sz w:val="24"/>
          <w:szCs w:val="24"/>
        </w:rPr>
      </w:pPr>
    </w:p>
    <w:p w:rsidR="00815AD4" w:rsidRPr="00815AD4" w:rsidRDefault="00815AD4" w:rsidP="00815AD4">
      <w:pPr>
        <w:jc w:val="center"/>
        <w:rPr>
          <w:rFonts w:ascii="Arial" w:hAnsi="Arial" w:cs="Arial"/>
          <w:b/>
          <w:sz w:val="24"/>
          <w:szCs w:val="24"/>
        </w:rPr>
      </w:pPr>
      <w:bookmarkStart w:id="0" w:name="_GoBack"/>
      <w:bookmarkEnd w:id="0"/>
      <w:r w:rsidRPr="00815AD4">
        <w:rPr>
          <w:rFonts w:ascii="Arial" w:hAnsi="Arial" w:cs="Arial"/>
          <w:b/>
          <w:sz w:val="24"/>
          <w:szCs w:val="24"/>
        </w:rPr>
        <w:t>CLAIMS AUDITOR</w:t>
      </w:r>
    </w:p>
    <w:p w:rsidR="00815AD4" w:rsidRPr="00815AD4" w:rsidRDefault="00815AD4" w:rsidP="00815AD4">
      <w:pPr>
        <w:jc w:val="center"/>
        <w:rPr>
          <w:rFonts w:ascii="Arial" w:hAnsi="Arial" w:cs="Arial"/>
          <w:b/>
          <w:sz w:val="24"/>
          <w:szCs w:val="24"/>
        </w:rPr>
      </w:pPr>
    </w:p>
    <w:p w:rsidR="00815AD4" w:rsidRPr="00815AD4" w:rsidRDefault="00815AD4" w:rsidP="00815AD4">
      <w:pPr>
        <w:jc w:val="both"/>
        <w:rPr>
          <w:rFonts w:ascii="Arial" w:hAnsi="Arial" w:cs="Arial"/>
          <w:sz w:val="24"/>
          <w:szCs w:val="24"/>
        </w:rPr>
      </w:pPr>
    </w:p>
    <w:p w:rsidR="00815AD4" w:rsidRPr="00815AD4" w:rsidRDefault="00815AD4" w:rsidP="00815AD4">
      <w:pPr>
        <w:jc w:val="both"/>
        <w:rPr>
          <w:rFonts w:ascii="Arial" w:hAnsi="Arial" w:cs="Arial"/>
          <w:sz w:val="24"/>
          <w:szCs w:val="24"/>
        </w:rPr>
      </w:pPr>
      <w:r w:rsidRPr="00815AD4">
        <w:rPr>
          <w:rFonts w:ascii="Arial" w:hAnsi="Arial" w:cs="Arial"/>
          <w:sz w:val="24"/>
          <w:szCs w:val="24"/>
        </w:rPr>
        <w:tab/>
        <w:t>The Board of Education will designate and appoint a claims auditor for the district.  The claims auditor shall serve at the pleasure of the Board. The claims auditor shall report directly to the Board. The claims auditor may not be a member of the Board of Education; the clerk or treasurer of the Board; the Superintendent of Schools or other official of the district responsible for business management; the person designated as purchasing agent; and/or clerical or professional personnel directly involved in accounting and purchasing functions of the district.</w:t>
      </w:r>
    </w:p>
    <w:p w:rsidR="00815AD4" w:rsidRPr="00815AD4" w:rsidRDefault="00815AD4" w:rsidP="00815AD4">
      <w:pPr>
        <w:jc w:val="both"/>
        <w:rPr>
          <w:rFonts w:ascii="Arial" w:hAnsi="Arial" w:cs="Arial"/>
          <w:sz w:val="24"/>
          <w:szCs w:val="24"/>
        </w:rPr>
      </w:pPr>
    </w:p>
    <w:p w:rsidR="00815AD4" w:rsidRPr="00815AD4" w:rsidRDefault="00815AD4" w:rsidP="00815AD4">
      <w:pPr>
        <w:jc w:val="both"/>
        <w:rPr>
          <w:rFonts w:ascii="Arial" w:hAnsi="Arial" w:cs="Arial"/>
          <w:sz w:val="24"/>
          <w:szCs w:val="24"/>
        </w:rPr>
      </w:pPr>
      <w:r w:rsidRPr="00815AD4">
        <w:rPr>
          <w:rFonts w:ascii="Arial" w:hAnsi="Arial" w:cs="Arial"/>
          <w:sz w:val="24"/>
          <w:szCs w:val="24"/>
        </w:rPr>
        <w:tab/>
        <w:t>The claims auditor is responsible for formally examining, allowing or rejecting all accounts, charges, claims or demands against the school district.  The auditing process should determine:</w:t>
      </w:r>
    </w:p>
    <w:p w:rsidR="00815AD4" w:rsidRPr="00815AD4" w:rsidRDefault="00815AD4" w:rsidP="00815AD4">
      <w:pPr>
        <w:jc w:val="both"/>
        <w:rPr>
          <w:rFonts w:ascii="Arial" w:hAnsi="Arial" w:cs="Arial"/>
          <w:sz w:val="24"/>
          <w:szCs w:val="24"/>
        </w:rPr>
      </w:pPr>
    </w:p>
    <w:p w:rsidR="00815AD4" w:rsidRPr="00815AD4" w:rsidRDefault="00815AD4" w:rsidP="00815AD4">
      <w:pPr>
        <w:numPr>
          <w:ilvl w:val="0"/>
          <w:numId w:val="1"/>
        </w:numPr>
        <w:tabs>
          <w:tab w:val="clear" w:pos="720"/>
          <w:tab w:val="left" w:pos="-1440"/>
          <w:tab w:val="left" w:pos="-720"/>
        </w:tabs>
        <w:spacing w:line="204" w:lineRule="auto"/>
        <w:jc w:val="both"/>
        <w:rPr>
          <w:rFonts w:ascii="Arial" w:hAnsi="Arial" w:cs="Arial"/>
          <w:sz w:val="24"/>
          <w:szCs w:val="24"/>
        </w:rPr>
      </w:pPr>
      <w:proofErr w:type="gramStart"/>
      <w:r w:rsidRPr="00815AD4">
        <w:rPr>
          <w:rFonts w:ascii="Arial" w:hAnsi="Arial" w:cs="Arial"/>
          <w:sz w:val="24"/>
          <w:szCs w:val="24"/>
        </w:rPr>
        <w:t>that</w:t>
      </w:r>
      <w:proofErr w:type="gramEnd"/>
      <w:r w:rsidRPr="00815AD4">
        <w:rPr>
          <w:rFonts w:ascii="Arial" w:hAnsi="Arial" w:cs="Arial"/>
          <w:sz w:val="24"/>
          <w:szCs w:val="24"/>
        </w:rPr>
        <w:t xml:space="preserve"> the proposed payment is for a valid and legal purpose;</w:t>
      </w:r>
    </w:p>
    <w:p w:rsidR="00815AD4" w:rsidRPr="00815AD4" w:rsidRDefault="00815AD4" w:rsidP="00815AD4">
      <w:pPr>
        <w:tabs>
          <w:tab w:val="left" w:pos="-1440"/>
          <w:tab w:val="left" w:pos="-720"/>
        </w:tabs>
        <w:spacing w:line="204" w:lineRule="auto"/>
        <w:jc w:val="both"/>
        <w:rPr>
          <w:rFonts w:ascii="Arial" w:hAnsi="Arial" w:cs="Arial"/>
          <w:b/>
          <w:sz w:val="24"/>
          <w:szCs w:val="24"/>
        </w:rPr>
      </w:pPr>
    </w:p>
    <w:p w:rsidR="00815AD4" w:rsidRPr="00815AD4" w:rsidRDefault="00815AD4" w:rsidP="00815AD4">
      <w:pPr>
        <w:numPr>
          <w:ilvl w:val="0"/>
          <w:numId w:val="1"/>
        </w:numPr>
        <w:tabs>
          <w:tab w:val="clear" w:pos="720"/>
          <w:tab w:val="left" w:pos="-1440"/>
          <w:tab w:val="left" w:pos="-720"/>
        </w:tabs>
        <w:spacing w:line="204" w:lineRule="auto"/>
        <w:jc w:val="both"/>
        <w:rPr>
          <w:rFonts w:ascii="Arial" w:hAnsi="Arial" w:cs="Arial"/>
          <w:sz w:val="24"/>
          <w:szCs w:val="24"/>
        </w:rPr>
      </w:pPr>
      <w:proofErr w:type="gramStart"/>
      <w:r w:rsidRPr="00815AD4">
        <w:rPr>
          <w:rFonts w:ascii="Arial" w:hAnsi="Arial" w:cs="Arial"/>
          <w:sz w:val="24"/>
          <w:szCs w:val="24"/>
        </w:rPr>
        <w:t>that</w:t>
      </w:r>
      <w:proofErr w:type="gramEnd"/>
      <w:r w:rsidRPr="00815AD4">
        <w:rPr>
          <w:rFonts w:ascii="Arial" w:hAnsi="Arial" w:cs="Arial"/>
          <w:sz w:val="24"/>
          <w:szCs w:val="24"/>
        </w:rPr>
        <w:t xml:space="preserve"> the obligation was incurred by an authorized district official;</w:t>
      </w:r>
    </w:p>
    <w:p w:rsidR="00815AD4" w:rsidRPr="00815AD4" w:rsidRDefault="00815AD4" w:rsidP="00815AD4">
      <w:pPr>
        <w:jc w:val="both"/>
        <w:rPr>
          <w:rFonts w:ascii="Arial" w:hAnsi="Arial" w:cs="Arial"/>
          <w:sz w:val="24"/>
          <w:szCs w:val="24"/>
        </w:rPr>
      </w:pPr>
    </w:p>
    <w:p w:rsidR="00815AD4" w:rsidRPr="00815AD4" w:rsidRDefault="00815AD4" w:rsidP="00815AD4">
      <w:pPr>
        <w:numPr>
          <w:ilvl w:val="0"/>
          <w:numId w:val="1"/>
        </w:numPr>
        <w:tabs>
          <w:tab w:val="clear" w:pos="720"/>
          <w:tab w:val="left" w:pos="-1440"/>
          <w:tab w:val="left" w:pos="-720"/>
        </w:tabs>
        <w:spacing w:line="204" w:lineRule="auto"/>
        <w:jc w:val="both"/>
        <w:rPr>
          <w:rFonts w:ascii="Arial" w:hAnsi="Arial" w:cs="Arial"/>
          <w:sz w:val="24"/>
          <w:szCs w:val="24"/>
        </w:rPr>
      </w:pPr>
      <w:proofErr w:type="gramStart"/>
      <w:r w:rsidRPr="00815AD4">
        <w:rPr>
          <w:rFonts w:ascii="Arial" w:hAnsi="Arial" w:cs="Arial"/>
          <w:sz w:val="24"/>
          <w:szCs w:val="24"/>
        </w:rPr>
        <w:t>that</w:t>
      </w:r>
      <w:proofErr w:type="gramEnd"/>
      <w:r w:rsidRPr="00815AD4">
        <w:rPr>
          <w:rFonts w:ascii="Arial" w:hAnsi="Arial" w:cs="Arial"/>
          <w:sz w:val="24"/>
          <w:szCs w:val="24"/>
        </w:rPr>
        <w:t xml:space="preserve"> the items for which payment is claimed were in fact received or, in the case of services, that they were actually rendered;</w:t>
      </w:r>
    </w:p>
    <w:p w:rsidR="00815AD4" w:rsidRPr="00815AD4" w:rsidRDefault="00815AD4" w:rsidP="00815AD4">
      <w:pPr>
        <w:jc w:val="both"/>
        <w:rPr>
          <w:rFonts w:ascii="Arial" w:hAnsi="Arial" w:cs="Arial"/>
          <w:sz w:val="24"/>
          <w:szCs w:val="24"/>
        </w:rPr>
      </w:pPr>
    </w:p>
    <w:p w:rsidR="00815AD4" w:rsidRPr="00815AD4" w:rsidRDefault="00815AD4" w:rsidP="00815AD4">
      <w:pPr>
        <w:numPr>
          <w:ilvl w:val="0"/>
          <w:numId w:val="1"/>
        </w:numPr>
        <w:tabs>
          <w:tab w:val="clear" w:pos="720"/>
          <w:tab w:val="left" w:pos="-1440"/>
          <w:tab w:val="left" w:pos="-720"/>
        </w:tabs>
        <w:spacing w:line="204" w:lineRule="auto"/>
        <w:jc w:val="both"/>
        <w:rPr>
          <w:rFonts w:ascii="Arial" w:hAnsi="Arial" w:cs="Arial"/>
          <w:sz w:val="24"/>
          <w:szCs w:val="24"/>
        </w:rPr>
      </w:pPr>
      <w:proofErr w:type="gramStart"/>
      <w:r w:rsidRPr="00815AD4">
        <w:rPr>
          <w:rFonts w:ascii="Arial" w:hAnsi="Arial" w:cs="Arial"/>
          <w:sz w:val="24"/>
          <w:szCs w:val="24"/>
        </w:rPr>
        <w:t>that</w:t>
      </w:r>
      <w:proofErr w:type="gramEnd"/>
      <w:r w:rsidRPr="00815AD4">
        <w:rPr>
          <w:rFonts w:ascii="Arial" w:hAnsi="Arial" w:cs="Arial"/>
          <w:sz w:val="24"/>
          <w:szCs w:val="24"/>
        </w:rPr>
        <w:t xml:space="preserve"> the obligation does not exceed the available appropriation; and</w:t>
      </w:r>
    </w:p>
    <w:p w:rsidR="00815AD4" w:rsidRPr="00815AD4" w:rsidRDefault="00815AD4" w:rsidP="00815AD4">
      <w:pPr>
        <w:jc w:val="both"/>
        <w:rPr>
          <w:rFonts w:ascii="Arial" w:hAnsi="Arial" w:cs="Arial"/>
          <w:sz w:val="24"/>
          <w:szCs w:val="24"/>
        </w:rPr>
      </w:pPr>
    </w:p>
    <w:p w:rsidR="00815AD4" w:rsidRPr="00815AD4" w:rsidRDefault="00815AD4" w:rsidP="00815AD4">
      <w:pPr>
        <w:numPr>
          <w:ilvl w:val="0"/>
          <w:numId w:val="1"/>
        </w:numPr>
        <w:tabs>
          <w:tab w:val="clear" w:pos="720"/>
          <w:tab w:val="left" w:pos="-1440"/>
          <w:tab w:val="left" w:pos="-720"/>
        </w:tabs>
        <w:spacing w:line="204" w:lineRule="auto"/>
        <w:jc w:val="both"/>
        <w:rPr>
          <w:rFonts w:ascii="Arial" w:hAnsi="Arial" w:cs="Arial"/>
          <w:sz w:val="24"/>
          <w:szCs w:val="24"/>
        </w:rPr>
      </w:pPr>
      <w:proofErr w:type="gramStart"/>
      <w:r w:rsidRPr="00815AD4">
        <w:rPr>
          <w:rFonts w:ascii="Arial" w:hAnsi="Arial" w:cs="Arial"/>
          <w:sz w:val="24"/>
          <w:szCs w:val="24"/>
        </w:rPr>
        <w:t>that</w:t>
      </w:r>
      <w:proofErr w:type="gramEnd"/>
      <w:r w:rsidRPr="00815AD4">
        <w:rPr>
          <w:rFonts w:ascii="Arial" w:hAnsi="Arial" w:cs="Arial"/>
          <w:sz w:val="24"/>
          <w:szCs w:val="24"/>
        </w:rPr>
        <w:t xml:space="preserve"> the submitted voucher is in proper form, mathematically correct, does not include previously paid charges, and is in agreement with the purchase order or contract upon which it is based.</w:t>
      </w:r>
    </w:p>
    <w:p w:rsidR="00815AD4" w:rsidRPr="00815AD4" w:rsidRDefault="00815AD4" w:rsidP="00815AD4">
      <w:pPr>
        <w:tabs>
          <w:tab w:val="left" w:pos="-1440"/>
          <w:tab w:val="left" w:pos="-720"/>
        </w:tabs>
        <w:jc w:val="both"/>
        <w:rPr>
          <w:rFonts w:ascii="Arial" w:hAnsi="Arial" w:cs="Arial"/>
          <w:sz w:val="24"/>
          <w:szCs w:val="24"/>
        </w:rPr>
      </w:pPr>
    </w:p>
    <w:p w:rsidR="00815AD4" w:rsidRPr="00815AD4" w:rsidRDefault="00815AD4" w:rsidP="00815AD4">
      <w:pPr>
        <w:tabs>
          <w:tab w:val="left" w:pos="-1440"/>
          <w:tab w:val="left" w:pos="-720"/>
        </w:tabs>
        <w:jc w:val="both"/>
        <w:rPr>
          <w:rFonts w:ascii="Arial" w:hAnsi="Arial" w:cs="Arial"/>
          <w:i/>
          <w:sz w:val="24"/>
          <w:szCs w:val="24"/>
        </w:rPr>
      </w:pPr>
    </w:p>
    <w:p w:rsidR="00815AD4" w:rsidRPr="00815AD4" w:rsidRDefault="00815AD4" w:rsidP="00815AD4">
      <w:pPr>
        <w:tabs>
          <w:tab w:val="left" w:pos="-1440"/>
          <w:tab w:val="left" w:pos="-720"/>
        </w:tabs>
        <w:jc w:val="both"/>
        <w:rPr>
          <w:rFonts w:ascii="Arial" w:hAnsi="Arial" w:cs="Arial"/>
          <w:sz w:val="24"/>
          <w:szCs w:val="24"/>
        </w:rPr>
      </w:pPr>
      <w:r w:rsidRPr="00815AD4">
        <w:rPr>
          <w:rFonts w:ascii="Arial" w:hAnsi="Arial" w:cs="Arial"/>
          <w:sz w:val="24"/>
          <w:szCs w:val="24"/>
        </w:rPr>
        <w:tab/>
        <w:t>The claims auditor shall provide periodic written reports as may be requested by the Board.</w:t>
      </w:r>
    </w:p>
    <w:p w:rsidR="00815AD4" w:rsidRPr="00815AD4" w:rsidRDefault="00815AD4" w:rsidP="00815AD4">
      <w:pPr>
        <w:tabs>
          <w:tab w:val="left" w:pos="-1440"/>
          <w:tab w:val="left" w:pos="-720"/>
        </w:tabs>
        <w:jc w:val="both"/>
        <w:rPr>
          <w:rFonts w:ascii="Arial" w:hAnsi="Arial" w:cs="Arial"/>
          <w:sz w:val="24"/>
          <w:szCs w:val="24"/>
        </w:rPr>
      </w:pPr>
    </w:p>
    <w:p w:rsidR="00815AD4" w:rsidRPr="00815AD4" w:rsidRDefault="00815AD4" w:rsidP="00815AD4">
      <w:pPr>
        <w:tabs>
          <w:tab w:val="left" w:pos="-1440"/>
          <w:tab w:val="left" w:pos="-720"/>
        </w:tabs>
        <w:jc w:val="both"/>
        <w:rPr>
          <w:rFonts w:ascii="Arial" w:hAnsi="Arial" w:cs="Arial"/>
          <w:b/>
          <w:sz w:val="24"/>
          <w:szCs w:val="24"/>
        </w:rPr>
      </w:pPr>
      <w:r w:rsidRPr="00815AD4">
        <w:rPr>
          <w:rFonts w:ascii="Arial" w:hAnsi="Arial" w:cs="Arial"/>
          <w:sz w:val="24"/>
          <w:szCs w:val="24"/>
          <w:u w:val="single"/>
        </w:rPr>
        <w:t>Cross-ref</w:t>
      </w:r>
      <w:r w:rsidRPr="00815AD4">
        <w:rPr>
          <w:rFonts w:ascii="Arial" w:hAnsi="Arial" w:cs="Arial"/>
          <w:sz w:val="24"/>
          <w:szCs w:val="24"/>
        </w:rPr>
        <w:t>:</w:t>
      </w:r>
      <w:r w:rsidRPr="00815AD4">
        <w:rPr>
          <w:rFonts w:ascii="Arial" w:hAnsi="Arial" w:cs="Arial"/>
          <w:sz w:val="24"/>
          <w:szCs w:val="24"/>
        </w:rPr>
        <w:tab/>
        <w:t>6680, Internal Audit Function</w:t>
      </w:r>
    </w:p>
    <w:p w:rsidR="00815AD4" w:rsidRPr="00815AD4" w:rsidRDefault="00815AD4" w:rsidP="00815AD4">
      <w:pPr>
        <w:jc w:val="both"/>
        <w:rPr>
          <w:rFonts w:ascii="Arial" w:hAnsi="Arial" w:cs="Arial"/>
          <w:sz w:val="24"/>
          <w:szCs w:val="24"/>
        </w:rPr>
      </w:pPr>
    </w:p>
    <w:p w:rsidR="00815AD4" w:rsidRPr="00815AD4" w:rsidRDefault="00815AD4" w:rsidP="00815AD4">
      <w:pPr>
        <w:jc w:val="both"/>
        <w:rPr>
          <w:rFonts w:ascii="Arial" w:hAnsi="Arial" w:cs="Arial"/>
          <w:sz w:val="24"/>
          <w:szCs w:val="24"/>
        </w:rPr>
      </w:pPr>
      <w:r w:rsidRPr="00815AD4">
        <w:rPr>
          <w:rFonts w:ascii="Arial" w:hAnsi="Arial" w:cs="Arial"/>
          <w:sz w:val="24"/>
          <w:szCs w:val="24"/>
          <w:u w:val="single"/>
        </w:rPr>
        <w:t>Ref</w:t>
      </w:r>
      <w:r w:rsidRPr="00815AD4">
        <w:rPr>
          <w:rFonts w:ascii="Arial" w:hAnsi="Arial" w:cs="Arial"/>
          <w:sz w:val="24"/>
          <w:szCs w:val="24"/>
        </w:rPr>
        <w:t>:</w:t>
      </w:r>
      <w:r w:rsidRPr="00815AD4">
        <w:rPr>
          <w:rFonts w:ascii="Arial" w:hAnsi="Arial" w:cs="Arial"/>
          <w:sz w:val="24"/>
          <w:szCs w:val="24"/>
        </w:rPr>
        <w:tab/>
        <w:t>Education Law §§1604 (35); 1709(20-a); 1724; 2509; 2526; 2554(b)</w:t>
      </w:r>
    </w:p>
    <w:p w:rsidR="00815AD4" w:rsidRPr="00815AD4" w:rsidRDefault="00815AD4" w:rsidP="00815AD4">
      <w:pPr>
        <w:jc w:val="both"/>
        <w:rPr>
          <w:rFonts w:ascii="Arial" w:hAnsi="Arial" w:cs="Arial"/>
          <w:sz w:val="24"/>
          <w:szCs w:val="24"/>
        </w:rPr>
      </w:pPr>
      <w:r w:rsidRPr="00815AD4">
        <w:rPr>
          <w:rFonts w:ascii="Arial" w:hAnsi="Arial" w:cs="Arial"/>
          <w:sz w:val="24"/>
          <w:szCs w:val="24"/>
        </w:rPr>
        <w:tab/>
        <w:t>8 NYCRR §170.2</w:t>
      </w:r>
    </w:p>
    <w:p w:rsidR="00815AD4" w:rsidRPr="00815AD4" w:rsidRDefault="00815AD4" w:rsidP="00815AD4">
      <w:pPr>
        <w:jc w:val="both"/>
        <w:rPr>
          <w:rFonts w:ascii="Arial" w:hAnsi="Arial" w:cs="Arial"/>
          <w:sz w:val="24"/>
          <w:szCs w:val="24"/>
        </w:rPr>
      </w:pPr>
      <w:r w:rsidRPr="00815AD4">
        <w:rPr>
          <w:rFonts w:ascii="Arial" w:hAnsi="Arial" w:cs="Arial"/>
          <w:sz w:val="24"/>
          <w:szCs w:val="24"/>
        </w:rPr>
        <w:tab/>
      </w:r>
      <w:r w:rsidRPr="00815AD4">
        <w:rPr>
          <w:rFonts w:ascii="Arial" w:hAnsi="Arial" w:cs="Arial"/>
          <w:i/>
          <w:sz w:val="24"/>
          <w:szCs w:val="24"/>
        </w:rPr>
        <w:t>Matter of Levy</w:t>
      </w:r>
      <w:r w:rsidRPr="00815AD4">
        <w:rPr>
          <w:rFonts w:ascii="Arial" w:hAnsi="Arial" w:cs="Arial"/>
          <w:sz w:val="24"/>
          <w:szCs w:val="24"/>
        </w:rPr>
        <w:t>, 22 EDR 550 (1983)</w:t>
      </w:r>
    </w:p>
    <w:p w:rsidR="00815AD4" w:rsidRDefault="00815AD4" w:rsidP="00815AD4">
      <w:pPr>
        <w:jc w:val="both"/>
        <w:rPr>
          <w:rFonts w:ascii="Arial" w:hAnsi="Arial" w:cs="Arial"/>
          <w:sz w:val="24"/>
          <w:szCs w:val="24"/>
        </w:rPr>
      </w:pPr>
    </w:p>
    <w:p w:rsidR="00815AD4" w:rsidRDefault="00815AD4" w:rsidP="00815AD4">
      <w:pPr>
        <w:jc w:val="both"/>
        <w:rPr>
          <w:rFonts w:ascii="Arial" w:hAnsi="Arial" w:cs="Arial"/>
          <w:sz w:val="24"/>
          <w:szCs w:val="24"/>
        </w:rPr>
      </w:pPr>
    </w:p>
    <w:p w:rsidR="00815AD4" w:rsidRPr="00815AD4" w:rsidRDefault="00815AD4" w:rsidP="00815AD4">
      <w:pPr>
        <w:jc w:val="both"/>
        <w:rPr>
          <w:rFonts w:ascii="Arial" w:hAnsi="Arial" w:cs="Arial"/>
          <w:sz w:val="24"/>
          <w:szCs w:val="24"/>
        </w:rPr>
      </w:pPr>
    </w:p>
    <w:p w:rsidR="00815AD4" w:rsidRPr="00815AD4" w:rsidRDefault="00815AD4" w:rsidP="00815AD4">
      <w:pPr>
        <w:jc w:val="right"/>
        <w:rPr>
          <w:rFonts w:ascii="Arial" w:hAnsi="Arial" w:cs="Arial"/>
          <w:sz w:val="24"/>
          <w:szCs w:val="24"/>
        </w:rPr>
      </w:pPr>
      <w:r w:rsidRPr="00815AD4">
        <w:rPr>
          <w:rFonts w:ascii="Arial" w:hAnsi="Arial" w:cs="Arial"/>
          <w:sz w:val="24"/>
          <w:szCs w:val="24"/>
        </w:rPr>
        <w:t>Adoption date: 01/17/12</w:t>
      </w:r>
    </w:p>
    <w:p w:rsidR="00320B63" w:rsidRPr="00815AD4" w:rsidRDefault="00320B63">
      <w:pPr>
        <w:rPr>
          <w:rFonts w:ascii="Arial" w:hAnsi="Arial" w:cs="Arial"/>
        </w:rPr>
      </w:pPr>
    </w:p>
    <w:sectPr w:rsidR="00320B63" w:rsidRPr="00815AD4" w:rsidSect="00320B63">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5AD4" w:rsidRDefault="00815AD4" w:rsidP="00815AD4">
      <w:r>
        <w:separator/>
      </w:r>
    </w:p>
  </w:endnote>
  <w:endnote w:type="continuationSeparator" w:id="0">
    <w:p w:rsidR="00815AD4" w:rsidRDefault="00815AD4" w:rsidP="00815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5AD4" w:rsidRDefault="00815AD4" w:rsidP="00815AD4">
      <w:r>
        <w:separator/>
      </w:r>
    </w:p>
  </w:footnote>
  <w:footnote w:type="continuationSeparator" w:id="0">
    <w:p w:rsidR="00815AD4" w:rsidRDefault="00815AD4" w:rsidP="00815AD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AD4" w:rsidRDefault="00815AD4" w:rsidP="00815AD4">
    <w:pPr>
      <w:pStyle w:val="Header"/>
      <w:jc w:val="right"/>
      <w:rPr>
        <w:rFonts w:ascii="Arial" w:hAnsi="Arial" w:cs="Arial"/>
        <w:sz w:val="24"/>
        <w:szCs w:val="24"/>
      </w:rPr>
    </w:pPr>
    <w:r>
      <w:rPr>
        <w:rFonts w:ascii="Arial" w:hAnsi="Arial" w:cs="Arial"/>
        <w:sz w:val="24"/>
        <w:szCs w:val="24"/>
      </w:rPr>
      <w:t>Policy 6650</w:t>
    </w:r>
  </w:p>
  <w:p w:rsidR="00815AD4" w:rsidRPr="00815AD4" w:rsidRDefault="00815AD4" w:rsidP="00815AD4">
    <w:pPr>
      <w:pStyle w:val="Header"/>
      <w:jc w:val="right"/>
      <w:rPr>
        <w:rFonts w:ascii="Arial" w:hAnsi="Arial" w:cs="Arial"/>
        <w:sz w:val="24"/>
        <w:szCs w:val="24"/>
      </w:rPr>
    </w:pPr>
    <w:r>
      <w:rPr>
        <w:rFonts w:ascii="Arial" w:hAnsi="Arial" w:cs="Arial"/>
        <w:sz w:val="24"/>
        <w:szCs w:val="24"/>
      </w:rPr>
      <w:t>Fiscal Management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E315AA"/>
    <w:multiLevelType w:val="singleLevel"/>
    <w:tmpl w:val="1430B9DE"/>
    <w:lvl w:ilvl="0">
      <w:start w:val="1"/>
      <w:numFmt w:val="decimal"/>
      <w:lvlText w:val="%1."/>
      <w:lvlJc w:val="left"/>
      <w:pPr>
        <w:tabs>
          <w:tab w:val="num" w:pos="720"/>
        </w:tabs>
        <w:ind w:left="72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AD4"/>
    <w:rsid w:val="00320B63"/>
    <w:rsid w:val="00815A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AD4"/>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AD4"/>
    <w:pPr>
      <w:tabs>
        <w:tab w:val="center" w:pos="4320"/>
        <w:tab w:val="right" w:pos="8640"/>
      </w:tabs>
    </w:pPr>
  </w:style>
  <w:style w:type="character" w:customStyle="1" w:styleId="HeaderChar">
    <w:name w:val="Header Char"/>
    <w:basedOn w:val="DefaultParagraphFont"/>
    <w:link w:val="Header"/>
    <w:uiPriority w:val="99"/>
    <w:rsid w:val="00815AD4"/>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15AD4"/>
    <w:pPr>
      <w:tabs>
        <w:tab w:val="center" w:pos="4320"/>
        <w:tab w:val="right" w:pos="8640"/>
      </w:tabs>
    </w:pPr>
  </w:style>
  <w:style w:type="character" w:customStyle="1" w:styleId="FooterChar">
    <w:name w:val="Footer Char"/>
    <w:basedOn w:val="DefaultParagraphFont"/>
    <w:link w:val="Footer"/>
    <w:uiPriority w:val="99"/>
    <w:rsid w:val="00815AD4"/>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AD4"/>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AD4"/>
    <w:pPr>
      <w:tabs>
        <w:tab w:val="center" w:pos="4320"/>
        <w:tab w:val="right" w:pos="8640"/>
      </w:tabs>
    </w:pPr>
  </w:style>
  <w:style w:type="character" w:customStyle="1" w:styleId="HeaderChar">
    <w:name w:val="Header Char"/>
    <w:basedOn w:val="DefaultParagraphFont"/>
    <w:link w:val="Header"/>
    <w:uiPriority w:val="99"/>
    <w:rsid w:val="00815AD4"/>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15AD4"/>
    <w:pPr>
      <w:tabs>
        <w:tab w:val="center" w:pos="4320"/>
        <w:tab w:val="right" w:pos="8640"/>
      </w:tabs>
    </w:pPr>
  </w:style>
  <w:style w:type="character" w:customStyle="1" w:styleId="FooterChar">
    <w:name w:val="Footer Char"/>
    <w:basedOn w:val="DefaultParagraphFont"/>
    <w:link w:val="Footer"/>
    <w:uiPriority w:val="99"/>
    <w:rsid w:val="00815AD4"/>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237</Words>
  <Characters>1353</Characters>
  <Application>Microsoft Macintosh Word</Application>
  <DocSecurity>0</DocSecurity>
  <Lines>11</Lines>
  <Paragraphs>3</Paragraphs>
  <ScaleCrop>false</ScaleCrop>
  <Company/>
  <LinksUpToDate>false</LinksUpToDate>
  <CharactersWithSpaces>1587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2018-10-26T18:35:00Z</dcterms:created>
  <dcterms:modified xsi:type="dcterms:W3CDTF">2018-10-26T18:37:00Z</dcterms:modified>
</cp:coreProperties>
</file>