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E0" w:rsidRDefault="002323E0" w:rsidP="002323E0">
      <w:pPr>
        <w:tabs>
          <w:tab w:val="left" w:pos="0"/>
        </w:tabs>
        <w:jc w:val="center"/>
        <w:rPr>
          <w:rFonts w:ascii="Arial" w:hAnsi="Arial" w:cs="Arial"/>
          <w:b/>
          <w:sz w:val="24"/>
        </w:rPr>
      </w:pPr>
    </w:p>
    <w:p w:rsidR="002323E0" w:rsidRDefault="002323E0" w:rsidP="002323E0">
      <w:pPr>
        <w:tabs>
          <w:tab w:val="left" w:pos="0"/>
        </w:tabs>
        <w:jc w:val="center"/>
        <w:rPr>
          <w:rFonts w:ascii="Arial" w:hAnsi="Arial" w:cs="Arial"/>
          <w:b/>
          <w:sz w:val="24"/>
        </w:rPr>
      </w:pPr>
    </w:p>
    <w:p w:rsidR="002323E0" w:rsidRDefault="002323E0" w:rsidP="002323E0">
      <w:pPr>
        <w:tabs>
          <w:tab w:val="left" w:pos="0"/>
        </w:tabs>
        <w:jc w:val="center"/>
        <w:rPr>
          <w:rFonts w:ascii="Arial" w:hAnsi="Arial" w:cs="Arial"/>
          <w:b/>
          <w:sz w:val="24"/>
        </w:rPr>
      </w:pPr>
    </w:p>
    <w:p w:rsidR="002323E0" w:rsidRPr="002323E0" w:rsidRDefault="002323E0" w:rsidP="002323E0">
      <w:pPr>
        <w:tabs>
          <w:tab w:val="left" w:pos="0"/>
        </w:tabs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2323E0">
        <w:rPr>
          <w:rFonts w:ascii="Arial" w:hAnsi="Arial" w:cs="Arial"/>
          <w:b/>
          <w:sz w:val="24"/>
        </w:rPr>
        <w:t>CONTINGENCY BUDGET</w:t>
      </w:r>
    </w:p>
    <w:p w:rsidR="002323E0" w:rsidRPr="002323E0" w:rsidRDefault="002323E0" w:rsidP="002323E0">
      <w:pPr>
        <w:tabs>
          <w:tab w:val="left" w:pos="0"/>
        </w:tabs>
        <w:jc w:val="both"/>
        <w:rPr>
          <w:rFonts w:ascii="Arial" w:hAnsi="Arial" w:cs="Arial"/>
          <w:sz w:val="24"/>
        </w:rPr>
      </w:pPr>
    </w:p>
    <w:p w:rsidR="002323E0" w:rsidRPr="002323E0" w:rsidRDefault="002323E0" w:rsidP="002323E0">
      <w:pPr>
        <w:ind w:firstLine="720"/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>In the event the voters reject the proposed budget, the Board of Education shall resubmit the original or a revised budget to the voters for approval. Should the voters defeat the budget, the Board may establish a contingency or austerity budget, and levy a tax for its implementation.    *</w:t>
      </w: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ab/>
        <w:t xml:space="preserve">The contingency budget will provide for all necessary teaching personnel and other ordinary contingent expenses, which, while not limited to, may include the following: </w:t>
      </w: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Instructional supplies for teachers;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>Salaries for essential non-instructional personnel;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Fuel, water, light and power;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Emergency repairs of school property;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Necessary travel expenses of school officials and employees on official business;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Maintenance of sanitary facilities;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Option on land for a proposed school site;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Expenditures for legal services;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>Expenditures for advising voters concerning school matters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Telephone; and </w:t>
      </w:r>
    </w:p>
    <w:p w:rsidR="002323E0" w:rsidRPr="002323E0" w:rsidRDefault="002323E0" w:rsidP="002323E0">
      <w:pPr>
        <w:numPr>
          <w:ilvl w:val="0"/>
          <w:numId w:val="1"/>
        </w:num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Rental of temporary facilities as requisite classrooms to alleviate overcrowding. </w:t>
      </w: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* </w:t>
      </w:r>
      <w:r w:rsidRPr="002323E0">
        <w:rPr>
          <w:rFonts w:ascii="Arial" w:hAnsi="Arial" w:cs="Arial"/>
          <w:sz w:val="24"/>
          <w:u w:val="single"/>
        </w:rPr>
        <w:t>Please Note</w:t>
      </w: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 xml:space="preserve">Original language in LAMPS reads as follows:  “Should the voters defeat the budget a second time, the Board will establish a contingency or austerity budget, and levy a tax for its implementation.”  </w:t>
      </w: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rPr>
          <w:rFonts w:ascii="Arial" w:hAnsi="Arial" w:cs="Arial"/>
          <w:sz w:val="24"/>
        </w:rPr>
      </w:pPr>
    </w:p>
    <w:p w:rsidR="002323E0" w:rsidRPr="002323E0" w:rsidRDefault="002323E0" w:rsidP="002323E0">
      <w:pPr>
        <w:jc w:val="right"/>
        <w:rPr>
          <w:rFonts w:ascii="Arial" w:hAnsi="Arial" w:cs="Arial"/>
          <w:sz w:val="24"/>
        </w:rPr>
      </w:pPr>
      <w:r w:rsidRPr="002323E0">
        <w:rPr>
          <w:rFonts w:ascii="Arial" w:hAnsi="Arial" w:cs="Arial"/>
          <w:sz w:val="24"/>
        </w:rPr>
        <w:t>Adoption: December 19, 1990</w:t>
      </w:r>
    </w:p>
    <w:p w:rsidR="002323E0" w:rsidRPr="002323E0" w:rsidRDefault="002323E0" w:rsidP="002323E0">
      <w:pPr>
        <w:tabs>
          <w:tab w:val="left" w:pos="0"/>
        </w:tabs>
        <w:jc w:val="both"/>
        <w:rPr>
          <w:rFonts w:ascii="Arial" w:hAnsi="Arial" w:cs="Arial"/>
          <w:sz w:val="24"/>
        </w:rPr>
      </w:pPr>
    </w:p>
    <w:p w:rsidR="00320B63" w:rsidRPr="002323E0" w:rsidRDefault="00320B63">
      <w:pPr>
        <w:rPr>
          <w:rFonts w:ascii="Arial" w:hAnsi="Arial" w:cs="Arial"/>
        </w:rPr>
      </w:pPr>
    </w:p>
    <w:sectPr w:rsidR="00320B63" w:rsidRPr="002323E0" w:rsidSect="00320B63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E0" w:rsidRDefault="002323E0" w:rsidP="002323E0">
      <w:r>
        <w:separator/>
      </w:r>
    </w:p>
  </w:endnote>
  <w:endnote w:type="continuationSeparator" w:id="0">
    <w:p w:rsidR="002323E0" w:rsidRDefault="002323E0" w:rsidP="0023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E0" w:rsidRDefault="002323E0" w:rsidP="002323E0">
      <w:r>
        <w:separator/>
      </w:r>
    </w:p>
  </w:footnote>
  <w:footnote w:type="continuationSeparator" w:id="0">
    <w:p w:rsidR="002323E0" w:rsidRDefault="002323E0" w:rsidP="002323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3E0" w:rsidRDefault="002323E0" w:rsidP="002323E0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6135</w:t>
    </w:r>
  </w:p>
  <w:p w:rsidR="002323E0" w:rsidRPr="002323E0" w:rsidRDefault="002323E0" w:rsidP="002323E0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56137"/>
    <w:multiLevelType w:val="hybridMultilevel"/>
    <w:tmpl w:val="AA448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E0"/>
    <w:rsid w:val="002323E0"/>
    <w:rsid w:val="0032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3E0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3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3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323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3E0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3E0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3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3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323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3E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Macintosh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2018-10-26T17:26:00Z</dcterms:created>
  <dcterms:modified xsi:type="dcterms:W3CDTF">2018-10-26T17:27:00Z</dcterms:modified>
</cp:coreProperties>
</file>