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B77" w:rsidRDefault="00305B77">
      <w:pPr>
        <w:pStyle w:val="Heading3"/>
        <w:spacing w:line="432" w:lineRule="atLeast"/>
        <w:jc w:val="center"/>
        <w:rPr>
          <w:rFonts w:ascii="Arial" w:hAnsi="Arial" w:cs="Arial"/>
          <w:color w:val="000000"/>
        </w:rPr>
      </w:pPr>
      <w:r>
        <w:rPr>
          <w:rFonts w:ascii="Arial" w:hAnsi="Arial" w:cs="Arial"/>
          <w:color w:val="000000"/>
        </w:rPr>
        <w:t>Whitley City Elementary TPO Bylaws</w:t>
      </w:r>
    </w:p>
    <w:p w:rsidR="00305B77" w:rsidRDefault="00305B77">
      <w:pPr>
        <w:pStyle w:val="Heading3"/>
        <w:spacing w:line="432" w:lineRule="atLeast"/>
        <w:jc w:val="center"/>
        <w:rPr>
          <w:rFonts w:ascii="Arial" w:hAnsi="Arial" w:cs="Arial"/>
          <w:color w:val="000000"/>
        </w:rPr>
      </w:pPr>
      <w:r>
        <w:rPr>
          <w:rFonts w:ascii="Arial" w:hAnsi="Arial" w:cs="Arial"/>
          <w:color w:val="000000"/>
        </w:rPr>
        <w:t>Established April 22, 2012</w:t>
      </w:r>
    </w:p>
    <w:p w:rsidR="00305B77" w:rsidRDefault="00305B77">
      <w:pPr>
        <w:pStyle w:val="Heading3"/>
        <w:spacing w:line="432" w:lineRule="atLeast"/>
        <w:rPr>
          <w:rFonts w:ascii="Arial" w:hAnsi="Arial" w:cs="Arial"/>
          <w:color w:val="000000"/>
        </w:rPr>
      </w:pPr>
      <w:r>
        <w:rPr>
          <w:rFonts w:ascii="Arial" w:hAnsi="Arial" w:cs="Arial"/>
          <w:color w:val="000000"/>
        </w:rPr>
        <w:t>ARTICLE I – Whitley City Elementary TPO</w:t>
      </w:r>
    </w:p>
    <w:p w:rsidR="00305B77" w:rsidRDefault="00305B77">
      <w:pPr>
        <w:pStyle w:val="BodyText"/>
      </w:pPr>
      <w:r>
        <w:t>The organization shall be named Whitley City Elementary Teacher-Parent Organization (TPO); herein referred to as the TPO.</w:t>
      </w:r>
    </w:p>
    <w:p w:rsidR="00305B77" w:rsidRDefault="00305B77">
      <w:pPr>
        <w:rPr>
          <w:rFonts w:ascii="Arial" w:hAnsi="Arial" w:cs="Arial"/>
          <w:color w:val="000000"/>
          <w:sz w:val="21"/>
          <w:szCs w:val="21"/>
        </w:rPr>
      </w:pPr>
    </w:p>
    <w:p w:rsidR="00305B77" w:rsidRDefault="00305B77">
      <w:pPr>
        <w:pStyle w:val="Heading3"/>
        <w:spacing w:line="432" w:lineRule="atLeast"/>
        <w:rPr>
          <w:rFonts w:ascii="Arial" w:hAnsi="Arial" w:cs="Arial"/>
          <w:color w:val="000000"/>
        </w:rPr>
      </w:pPr>
      <w:r>
        <w:rPr>
          <w:rFonts w:ascii="Arial" w:hAnsi="Arial" w:cs="Arial"/>
          <w:color w:val="000000"/>
        </w:rPr>
        <w:t>ARTICLE II - MISSION STATEMENT</w:t>
      </w:r>
    </w:p>
    <w:p w:rsidR="00305B77" w:rsidRDefault="00305B77">
      <w:pPr>
        <w:spacing w:line="432" w:lineRule="atLeast"/>
        <w:rPr>
          <w:rFonts w:ascii="Arial" w:hAnsi="Arial" w:cs="Arial"/>
          <w:color w:val="000000"/>
          <w:sz w:val="21"/>
          <w:szCs w:val="21"/>
        </w:rPr>
      </w:pPr>
      <w:r>
        <w:rPr>
          <w:rFonts w:ascii="Arial" w:hAnsi="Arial" w:cs="Arial"/>
          <w:color w:val="000000"/>
          <w:sz w:val="21"/>
          <w:szCs w:val="21"/>
        </w:rPr>
        <w:t xml:space="preserve">The TPO is organized for the purpose of supporting and enhancing the educational experiences of the School's students by: </w:t>
      </w:r>
    </w:p>
    <w:p w:rsidR="00305B77" w:rsidRDefault="00305B77">
      <w:pPr>
        <w:numPr>
          <w:ilvl w:val="0"/>
          <w:numId w:val="1"/>
        </w:numPr>
        <w:spacing w:before="100" w:beforeAutospacing="1" w:after="100" w:afterAutospacing="1" w:line="360" w:lineRule="auto"/>
        <w:rPr>
          <w:rFonts w:ascii="Arial" w:hAnsi="Arial" w:cs="Arial"/>
          <w:color w:val="000000"/>
          <w:sz w:val="21"/>
          <w:szCs w:val="21"/>
        </w:rPr>
      </w:pPr>
      <w:r>
        <w:rPr>
          <w:rFonts w:ascii="Arial" w:hAnsi="Arial" w:cs="Arial"/>
          <w:color w:val="000000"/>
          <w:sz w:val="21"/>
          <w:szCs w:val="21"/>
        </w:rPr>
        <w:t xml:space="preserve">providing an organization through which the parents, school, and teachers can work cooperatively; and </w:t>
      </w:r>
    </w:p>
    <w:p w:rsidR="00305B77" w:rsidRDefault="00305B77">
      <w:pPr>
        <w:numPr>
          <w:ilvl w:val="0"/>
          <w:numId w:val="1"/>
        </w:numPr>
        <w:spacing w:line="360" w:lineRule="auto"/>
        <w:rPr>
          <w:rFonts w:ascii="Arial" w:hAnsi="Arial" w:cs="Arial"/>
          <w:color w:val="000000"/>
          <w:sz w:val="21"/>
          <w:szCs w:val="21"/>
        </w:rPr>
      </w:pPr>
      <w:r>
        <w:rPr>
          <w:rFonts w:ascii="Arial" w:hAnsi="Arial" w:cs="Arial"/>
          <w:color w:val="000000"/>
          <w:sz w:val="21"/>
          <w:szCs w:val="21"/>
        </w:rPr>
        <w:t>providing financial support for programs, items needed for the school or students, or anything to assist in learning funded outside of the annual school budget.</w:t>
      </w:r>
    </w:p>
    <w:p w:rsidR="00305B77" w:rsidRDefault="00305B77">
      <w:pPr>
        <w:spacing w:line="360" w:lineRule="auto"/>
        <w:rPr>
          <w:rFonts w:ascii="Arial" w:hAnsi="Arial" w:cs="Arial"/>
          <w:color w:val="000000"/>
          <w:sz w:val="21"/>
          <w:szCs w:val="21"/>
        </w:rPr>
      </w:pPr>
    </w:p>
    <w:p w:rsidR="00305B77" w:rsidRDefault="00305B77">
      <w:pPr>
        <w:pStyle w:val="Heading3"/>
        <w:spacing w:line="432" w:lineRule="atLeast"/>
        <w:rPr>
          <w:rFonts w:ascii="Arial" w:hAnsi="Arial" w:cs="Arial"/>
          <w:color w:val="000000"/>
        </w:rPr>
      </w:pPr>
      <w:r>
        <w:rPr>
          <w:rFonts w:ascii="Arial" w:hAnsi="Arial" w:cs="Arial"/>
          <w:color w:val="000000"/>
        </w:rPr>
        <w:t>ARTICLE III - POLICIES</w:t>
      </w:r>
    </w:p>
    <w:p w:rsidR="00305B77" w:rsidRDefault="00305B77">
      <w:pPr>
        <w:spacing w:line="360" w:lineRule="auto"/>
        <w:rPr>
          <w:rFonts w:ascii="Arial" w:hAnsi="Arial" w:cs="Arial"/>
          <w:color w:val="000000"/>
          <w:sz w:val="21"/>
          <w:szCs w:val="21"/>
        </w:rPr>
      </w:pPr>
      <w:r>
        <w:rPr>
          <w:rFonts w:ascii="Arial" w:hAnsi="Arial" w:cs="Arial"/>
          <w:b/>
          <w:bCs/>
          <w:color w:val="000000"/>
          <w:sz w:val="21"/>
          <w:szCs w:val="21"/>
        </w:rPr>
        <w:t>Section 1:</w:t>
      </w:r>
      <w:r>
        <w:rPr>
          <w:rFonts w:ascii="Arial" w:hAnsi="Arial" w:cs="Arial"/>
          <w:color w:val="000000"/>
          <w:sz w:val="21"/>
          <w:szCs w:val="21"/>
        </w:rPr>
        <w:t xml:space="preserve"> The TPO shall operate for charitable, educational, nonpartisan, non-sectarian, and non-commercial purposes and shall not discriminate based on age, sex, creed, or national origin.</w:t>
      </w:r>
      <w:r>
        <w:rPr>
          <w:rFonts w:ascii="Arial" w:hAnsi="Arial" w:cs="Arial"/>
          <w:color w:val="000000"/>
          <w:sz w:val="21"/>
          <w:szCs w:val="21"/>
        </w:rPr>
        <w:br/>
      </w:r>
      <w:r>
        <w:rPr>
          <w:rFonts w:ascii="Arial" w:hAnsi="Arial" w:cs="Arial"/>
          <w:color w:val="000000"/>
          <w:sz w:val="21"/>
          <w:szCs w:val="21"/>
        </w:rPr>
        <w:br/>
      </w:r>
      <w:r>
        <w:rPr>
          <w:rFonts w:ascii="Arial" w:hAnsi="Arial" w:cs="Arial"/>
          <w:b/>
          <w:bCs/>
          <w:color w:val="000000"/>
          <w:sz w:val="21"/>
          <w:szCs w:val="21"/>
        </w:rPr>
        <w:t>Section 2:</w:t>
      </w:r>
      <w:r>
        <w:rPr>
          <w:rFonts w:ascii="Arial" w:hAnsi="Arial" w:cs="Arial"/>
          <w:color w:val="000000"/>
          <w:sz w:val="21"/>
          <w:szCs w:val="21"/>
        </w:rPr>
        <w:t xml:space="preserve"> The policies of the TPO are established to maintain a tax-exempt status as defined by Section 501(c)3 of the Internal Revenue Code. </w:t>
      </w:r>
      <w:r>
        <w:rPr>
          <w:rFonts w:ascii="Arial" w:hAnsi="Arial" w:cs="Arial"/>
          <w:color w:val="000000"/>
          <w:sz w:val="21"/>
          <w:szCs w:val="21"/>
        </w:rPr>
        <w:br/>
      </w:r>
      <w:r>
        <w:rPr>
          <w:rFonts w:ascii="Arial" w:hAnsi="Arial" w:cs="Arial"/>
          <w:color w:val="000000"/>
          <w:sz w:val="21"/>
          <w:szCs w:val="21"/>
        </w:rPr>
        <w:br/>
      </w:r>
      <w:r>
        <w:rPr>
          <w:rFonts w:ascii="Arial" w:hAnsi="Arial" w:cs="Arial"/>
          <w:b/>
          <w:bCs/>
          <w:color w:val="000000"/>
          <w:sz w:val="21"/>
          <w:szCs w:val="21"/>
        </w:rPr>
        <w:t>Section 3:</w:t>
      </w:r>
      <w:r>
        <w:rPr>
          <w:rFonts w:ascii="Arial" w:hAnsi="Arial" w:cs="Arial"/>
          <w:color w:val="000000"/>
          <w:sz w:val="21"/>
          <w:szCs w:val="21"/>
        </w:rPr>
        <w:t xml:space="preserve"> The name of the TPO and the names of any of its members in their official capacities shall not be used in any connection with a commercial concern or political interest or for any purpose not appropriately related to the Mission of the PTO.</w:t>
      </w:r>
      <w:r>
        <w:rPr>
          <w:rFonts w:ascii="Arial" w:hAnsi="Arial" w:cs="Arial"/>
          <w:color w:val="000000"/>
          <w:sz w:val="21"/>
          <w:szCs w:val="21"/>
        </w:rPr>
        <w:br/>
      </w:r>
      <w:r>
        <w:rPr>
          <w:rFonts w:ascii="Arial" w:hAnsi="Arial" w:cs="Arial"/>
          <w:color w:val="000000"/>
          <w:sz w:val="21"/>
          <w:szCs w:val="21"/>
        </w:rPr>
        <w:br/>
      </w:r>
      <w:r>
        <w:rPr>
          <w:rFonts w:ascii="Arial" w:hAnsi="Arial" w:cs="Arial"/>
          <w:b/>
          <w:bCs/>
          <w:color w:val="000000"/>
          <w:sz w:val="21"/>
          <w:szCs w:val="21"/>
        </w:rPr>
        <w:t>Section 4:</w:t>
      </w:r>
      <w:r>
        <w:rPr>
          <w:rFonts w:ascii="Arial" w:hAnsi="Arial" w:cs="Arial"/>
          <w:color w:val="000000"/>
          <w:sz w:val="21"/>
          <w:szCs w:val="21"/>
        </w:rPr>
        <w:t xml:space="preserve"> Any person serving in an official TPO position must have an approved CORI </w:t>
      </w:r>
      <w:r>
        <w:rPr>
          <w:rFonts w:ascii="Arial" w:hAnsi="Arial" w:cs="Arial"/>
          <w:color w:val="000000"/>
          <w:sz w:val="21"/>
          <w:szCs w:val="21"/>
        </w:rPr>
        <w:lastRenderedPageBreak/>
        <w:t xml:space="preserve">check prior to volunteering. </w:t>
      </w:r>
      <w:r>
        <w:rPr>
          <w:rFonts w:ascii="Arial" w:hAnsi="Arial" w:cs="Arial"/>
          <w:color w:val="000000"/>
          <w:sz w:val="21"/>
          <w:szCs w:val="21"/>
        </w:rPr>
        <w:br/>
      </w:r>
    </w:p>
    <w:p w:rsidR="00305B77" w:rsidRDefault="00305B77">
      <w:pPr>
        <w:pStyle w:val="Heading3"/>
        <w:spacing w:line="432" w:lineRule="atLeast"/>
        <w:rPr>
          <w:rFonts w:ascii="Arial" w:hAnsi="Arial" w:cs="Arial"/>
          <w:color w:val="000000"/>
        </w:rPr>
      </w:pPr>
      <w:r>
        <w:rPr>
          <w:rFonts w:ascii="Arial" w:hAnsi="Arial" w:cs="Arial"/>
          <w:color w:val="000000"/>
        </w:rPr>
        <w:t>ARTICLE IV - FISCAL YEAR</w:t>
      </w:r>
    </w:p>
    <w:p w:rsidR="00305B77" w:rsidRDefault="00305B77">
      <w:pPr>
        <w:rPr>
          <w:rFonts w:ascii="Arial" w:hAnsi="Arial" w:cs="Arial"/>
          <w:color w:val="000000"/>
          <w:sz w:val="21"/>
          <w:szCs w:val="21"/>
        </w:rPr>
      </w:pPr>
      <w:r>
        <w:rPr>
          <w:rFonts w:ascii="Arial" w:hAnsi="Arial" w:cs="Arial"/>
          <w:color w:val="000000"/>
          <w:sz w:val="21"/>
          <w:szCs w:val="21"/>
        </w:rPr>
        <w:t xml:space="preserve">The fiscal year of the PTO shall begin on July 1st and end on the following June 30th. </w:t>
      </w:r>
      <w:r>
        <w:rPr>
          <w:rFonts w:ascii="Arial" w:hAnsi="Arial" w:cs="Arial"/>
          <w:color w:val="000000"/>
          <w:sz w:val="21"/>
          <w:szCs w:val="21"/>
        </w:rPr>
        <w:br/>
      </w:r>
      <w:r>
        <w:rPr>
          <w:rFonts w:ascii="Arial" w:hAnsi="Arial" w:cs="Arial"/>
          <w:color w:val="000000"/>
          <w:sz w:val="21"/>
          <w:szCs w:val="21"/>
        </w:rPr>
        <w:br/>
      </w:r>
    </w:p>
    <w:p w:rsidR="00305B77" w:rsidRDefault="00305B77">
      <w:pPr>
        <w:pStyle w:val="Heading3"/>
        <w:spacing w:line="432" w:lineRule="atLeast"/>
        <w:rPr>
          <w:rFonts w:ascii="Arial" w:hAnsi="Arial" w:cs="Arial"/>
          <w:color w:val="000000"/>
        </w:rPr>
      </w:pPr>
      <w:r>
        <w:rPr>
          <w:rFonts w:ascii="Arial" w:hAnsi="Arial" w:cs="Arial"/>
          <w:color w:val="000000"/>
        </w:rPr>
        <w:t xml:space="preserve">ARTICLE V - OFFICERS </w:t>
      </w:r>
    </w:p>
    <w:p w:rsidR="00305B77" w:rsidRDefault="00305B77">
      <w:pPr>
        <w:spacing w:line="360" w:lineRule="auto"/>
        <w:ind w:left="360"/>
        <w:rPr>
          <w:rFonts w:ascii="Arial" w:hAnsi="Arial" w:cs="Arial"/>
          <w:color w:val="000000"/>
          <w:sz w:val="21"/>
          <w:szCs w:val="21"/>
        </w:rPr>
      </w:pPr>
      <w:r>
        <w:rPr>
          <w:rFonts w:ascii="Arial" w:hAnsi="Arial" w:cs="Arial"/>
          <w:b/>
          <w:bCs/>
          <w:color w:val="000000"/>
          <w:sz w:val="21"/>
          <w:szCs w:val="21"/>
        </w:rPr>
        <w:t xml:space="preserve">Section 1: Officers. </w:t>
      </w:r>
      <w:r>
        <w:rPr>
          <w:rFonts w:ascii="Arial" w:hAnsi="Arial" w:cs="Arial"/>
          <w:color w:val="000000"/>
          <w:sz w:val="21"/>
          <w:szCs w:val="21"/>
        </w:rPr>
        <w:t xml:space="preserve">The Officers shall consist of an elected President, Vice President, Secretary, and Treasurer.  </w:t>
      </w:r>
      <w:r>
        <w:rPr>
          <w:rFonts w:ascii="Arial" w:hAnsi="Arial" w:cs="Arial"/>
          <w:color w:val="000000"/>
          <w:sz w:val="21"/>
          <w:szCs w:val="21"/>
        </w:rPr>
        <w:br/>
      </w:r>
      <w:r>
        <w:rPr>
          <w:rFonts w:ascii="Arial" w:hAnsi="Arial" w:cs="Arial"/>
          <w:color w:val="000000"/>
          <w:sz w:val="21"/>
          <w:szCs w:val="21"/>
        </w:rPr>
        <w:br/>
      </w:r>
      <w:r>
        <w:rPr>
          <w:rFonts w:ascii="Arial" w:hAnsi="Arial" w:cs="Arial"/>
          <w:b/>
          <w:bCs/>
          <w:color w:val="000000"/>
          <w:sz w:val="21"/>
          <w:szCs w:val="21"/>
        </w:rPr>
        <w:t>Section 2: Eligibility.</w:t>
      </w:r>
      <w:r>
        <w:rPr>
          <w:rFonts w:ascii="Arial" w:hAnsi="Arial" w:cs="Arial"/>
          <w:color w:val="000000"/>
          <w:sz w:val="21"/>
          <w:szCs w:val="21"/>
        </w:rPr>
        <w:t xml:space="preserve"> Only Members who have an approved CORI check are eligible to serve in any Officer position. </w:t>
      </w:r>
      <w:r>
        <w:rPr>
          <w:rFonts w:ascii="Arial" w:hAnsi="Arial" w:cs="Arial"/>
          <w:color w:val="000000"/>
          <w:sz w:val="21"/>
          <w:szCs w:val="21"/>
        </w:rPr>
        <w:br/>
      </w:r>
      <w:r>
        <w:rPr>
          <w:rFonts w:ascii="Arial" w:hAnsi="Arial" w:cs="Arial"/>
          <w:color w:val="000000"/>
          <w:sz w:val="21"/>
          <w:szCs w:val="21"/>
        </w:rPr>
        <w:br/>
      </w:r>
      <w:r>
        <w:rPr>
          <w:rFonts w:ascii="Arial" w:hAnsi="Arial" w:cs="Arial"/>
          <w:b/>
          <w:bCs/>
          <w:color w:val="000000"/>
          <w:sz w:val="21"/>
          <w:szCs w:val="21"/>
        </w:rPr>
        <w:t xml:space="preserve">Section 3: Nominations &amp; Elections. </w:t>
      </w:r>
      <w:r>
        <w:rPr>
          <w:rFonts w:ascii="Arial" w:hAnsi="Arial" w:cs="Arial"/>
          <w:color w:val="000000"/>
          <w:sz w:val="21"/>
          <w:szCs w:val="21"/>
        </w:rPr>
        <w:t xml:space="preserve">Nominations for officers' positions shall be submitted at an official TPO meeting.   </w:t>
      </w:r>
      <w:r>
        <w:rPr>
          <w:rFonts w:ascii="Arial" w:hAnsi="Arial" w:cs="Arial"/>
          <w:color w:val="000000"/>
          <w:sz w:val="21"/>
          <w:szCs w:val="21"/>
        </w:rPr>
        <w:br/>
      </w:r>
      <w:r>
        <w:rPr>
          <w:rFonts w:ascii="Arial" w:hAnsi="Arial" w:cs="Arial"/>
          <w:color w:val="000000"/>
          <w:sz w:val="21"/>
          <w:szCs w:val="21"/>
        </w:rPr>
        <w:br/>
      </w:r>
      <w:r>
        <w:rPr>
          <w:rFonts w:ascii="Arial" w:hAnsi="Arial" w:cs="Arial"/>
          <w:b/>
          <w:bCs/>
          <w:color w:val="000000"/>
          <w:sz w:val="21"/>
          <w:szCs w:val="21"/>
        </w:rPr>
        <w:t xml:space="preserve">Section 4: Term of Service. </w:t>
      </w:r>
      <w:r>
        <w:rPr>
          <w:rFonts w:ascii="Arial" w:hAnsi="Arial" w:cs="Arial"/>
          <w:color w:val="000000"/>
          <w:sz w:val="21"/>
          <w:szCs w:val="21"/>
        </w:rPr>
        <w:t xml:space="preserve">Voting shall take place by written ballot at TPO meeting. Officers </w:t>
      </w:r>
      <w:proofErr w:type="gramStart"/>
      <w:r>
        <w:rPr>
          <w:rFonts w:ascii="Arial" w:hAnsi="Arial" w:cs="Arial"/>
          <w:color w:val="000000"/>
          <w:sz w:val="21"/>
          <w:szCs w:val="21"/>
        </w:rPr>
        <w:t>sh</w:t>
      </w:r>
      <w:r w:rsidR="00E40964">
        <w:rPr>
          <w:rFonts w:ascii="Arial" w:hAnsi="Arial" w:cs="Arial"/>
          <w:color w:val="000000"/>
          <w:sz w:val="21"/>
          <w:szCs w:val="21"/>
        </w:rPr>
        <w:t>all be elected</w:t>
      </w:r>
      <w:proofErr w:type="gramEnd"/>
      <w:r w:rsidR="00E40964">
        <w:rPr>
          <w:rFonts w:ascii="Arial" w:hAnsi="Arial" w:cs="Arial"/>
          <w:color w:val="000000"/>
          <w:sz w:val="21"/>
          <w:szCs w:val="21"/>
        </w:rPr>
        <w:t xml:space="preserve"> for a term of two</w:t>
      </w:r>
      <w:r>
        <w:rPr>
          <w:rFonts w:ascii="Arial" w:hAnsi="Arial" w:cs="Arial"/>
          <w:color w:val="000000"/>
          <w:sz w:val="21"/>
          <w:szCs w:val="21"/>
        </w:rPr>
        <w:t xml:space="preserve"> calendar year</w:t>
      </w:r>
      <w:r w:rsidR="00E40964">
        <w:rPr>
          <w:rFonts w:ascii="Arial" w:hAnsi="Arial" w:cs="Arial"/>
          <w:color w:val="000000"/>
          <w:sz w:val="21"/>
          <w:szCs w:val="21"/>
        </w:rPr>
        <w:t>s. (Odd numbered years)</w:t>
      </w:r>
      <w:bookmarkStart w:id="0" w:name="_GoBack"/>
      <w:bookmarkEnd w:id="0"/>
      <w:r>
        <w:rPr>
          <w:rFonts w:ascii="Arial" w:hAnsi="Arial" w:cs="Arial"/>
          <w:color w:val="000000"/>
          <w:sz w:val="21"/>
          <w:szCs w:val="21"/>
        </w:rPr>
        <w:t xml:space="preserve"> </w:t>
      </w:r>
    </w:p>
    <w:p w:rsidR="00305B77" w:rsidRDefault="00305B77">
      <w:pPr>
        <w:spacing w:line="360" w:lineRule="auto"/>
        <w:ind w:left="360"/>
        <w:rPr>
          <w:rFonts w:ascii="Arial" w:hAnsi="Arial" w:cs="Arial"/>
          <w:color w:val="000000"/>
          <w:sz w:val="21"/>
          <w:szCs w:val="21"/>
        </w:rPr>
      </w:pPr>
      <w:r>
        <w:rPr>
          <w:rFonts w:ascii="Arial" w:hAnsi="Arial" w:cs="Arial"/>
          <w:color w:val="000000"/>
          <w:sz w:val="21"/>
          <w:szCs w:val="21"/>
        </w:rPr>
        <w:br/>
      </w:r>
      <w:r>
        <w:rPr>
          <w:rFonts w:ascii="Arial" w:hAnsi="Arial" w:cs="Arial"/>
          <w:b/>
          <w:bCs/>
          <w:color w:val="000000"/>
          <w:sz w:val="21"/>
          <w:szCs w:val="21"/>
        </w:rPr>
        <w:t xml:space="preserve">Section 5: Responsibility </w:t>
      </w:r>
      <w:r>
        <w:rPr>
          <w:rFonts w:ascii="Arial" w:hAnsi="Arial" w:cs="Arial"/>
          <w:color w:val="000000"/>
          <w:sz w:val="21"/>
          <w:szCs w:val="21"/>
        </w:rPr>
        <w:t xml:space="preserve">All Officers shall act in the best interest of the TPO. </w:t>
      </w:r>
    </w:p>
    <w:p w:rsidR="00305B77" w:rsidRDefault="00305B77">
      <w:pPr>
        <w:spacing w:line="360" w:lineRule="auto"/>
        <w:ind w:left="360"/>
        <w:rPr>
          <w:rFonts w:ascii="Arial" w:hAnsi="Arial" w:cs="Arial"/>
          <w:color w:val="000000"/>
          <w:sz w:val="21"/>
          <w:szCs w:val="21"/>
        </w:rPr>
      </w:pPr>
    </w:p>
    <w:p w:rsidR="00305B77" w:rsidRDefault="00305B77">
      <w:pPr>
        <w:spacing w:line="360" w:lineRule="auto"/>
        <w:ind w:left="360"/>
        <w:rPr>
          <w:rFonts w:ascii="Arial" w:hAnsi="Arial" w:cs="Arial"/>
          <w:color w:val="000000"/>
          <w:sz w:val="21"/>
          <w:szCs w:val="21"/>
        </w:rPr>
      </w:pPr>
      <w:r>
        <w:rPr>
          <w:rFonts w:ascii="Arial" w:hAnsi="Arial" w:cs="Arial"/>
          <w:b/>
          <w:bCs/>
          <w:color w:val="000000"/>
          <w:sz w:val="21"/>
          <w:szCs w:val="21"/>
        </w:rPr>
        <w:t xml:space="preserve">Section 6: Compensation. </w:t>
      </w:r>
      <w:r>
        <w:rPr>
          <w:rFonts w:ascii="Arial" w:hAnsi="Arial" w:cs="Arial"/>
          <w:color w:val="000000"/>
          <w:sz w:val="21"/>
          <w:szCs w:val="21"/>
        </w:rPr>
        <w:t xml:space="preserve">No Officer shall be compensated by the TPO for their service. </w:t>
      </w:r>
      <w:r>
        <w:rPr>
          <w:rFonts w:ascii="Arial" w:hAnsi="Arial" w:cs="Arial"/>
          <w:color w:val="000000"/>
          <w:sz w:val="21"/>
          <w:szCs w:val="21"/>
        </w:rPr>
        <w:br/>
      </w:r>
      <w:r>
        <w:rPr>
          <w:rFonts w:ascii="Arial" w:hAnsi="Arial" w:cs="Arial"/>
          <w:color w:val="000000"/>
          <w:sz w:val="21"/>
          <w:szCs w:val="21"/>
        </w:rPr>
        <w:br/>
      </w:r>
      <w:r>
        <w:rPr>
          <w:rFonts w:ascii="Arial" w:hAnsi="Arial" w:cs="Arial"/>
          <w:b/>
          <w:bCs/>
          <w:color w:val="000000"/>
          <w:sz w:val="21"/>
          <w:szCs w:val="21"/>
        </w:rPr>
        <w:t xml:space="preserve">Section 7: Attendance. </w:t>
      </w:r>
      <w:r>
        <w:rPr>
          <w:rFonts w:ascii="Arial" w:hAnsi="Arial" w:cs="Arial"/>
          <w:color w:val="000000"/>
          <w:sz w:val="21"/>
          <w:szCs w:val="21"/>
        </w:rPr>
        <w:t xml:space="preserve">Each Officer shall attend TPO meetings. </w:t>
      </w:r>
    </w:p>
    <w:p w:rsidR="00305B77" w:rsidRDefault="00305B77">
      <w:pPr>
        <w:ind w:left="360"/>
        <w:rPr>
          <w:rFonts w:ascii="Arial" w:hAnsi="Arial" w:cs="Arial"/>
          <w:color w:val="000000"/>
          <w:sz w:val="21"/>
          <w:szCs w:val="21"/>
        </w:rPr>
      </w:pPr>
    </w:p>
    <w:p w:rsidR="00305B77" w:rsidRDefault="00305B77">
      <w:pPr>
        <w:pStyle w:val="Heading3"/>
        <w:spacing w:line="432" w:lineRule="atLeast"/>
        <w:rPr>
          <w:rFonts w:ascii="Arial" w:hAnsi="Arial" w:cs="Arial"/>
          <w:color w:val="000000"/>
        </w:rPr>
      </w:pPr>
      <w:r>
        <w:rPr>
          <w:rFonts w:ascii="Arial" w:hAnsi="Arial" w:cs="Arial"/>
          <w:color w:val="000000"/>
        </w:rPr>
        <w:t>ARTICLE VI - OFFICER DUTIES</w:t>
      </w:r>
    </w:p>
    <w:p w:rsidR="00305B77" w:rsidRDefault="00305B77">
      <w:pPr>
        <w:spacing w:line="432" w:lineRule="atLeast"/>
        <w:rPr>
          <w:rFonts w:ascii="Arial" w:hAnsi="Arial" w:cs="Arial"/>
          <w:color w:val="000000"/>
          <w:sz w:val="21"/>
          <w:szCs w:val="21"/>
        </w:rPr>
      </w:pPr>
      <w:r>
        <w:rPr>
          <w:rFonts w:ascii="Arial" w:hAnsi="Arial" w:cs="Arial"/>
          <w:b/>
          <w:bCs/>
          <w:color w:val="000000"/>
          <w:sz w:val="21"/>
          <w:szCs w:val="21"/>
        </w:rPr>
        <w:t>Section 1: President</w:t>
      </w:r>
      <w:r>
        <w:rPr>
          <w:rFonts w:ascii="Arial" w:hAnsi="Arial" w:cs="Arial"/>
          <w:color w:val="000000"/>
          <w:sz w:val="21"/>
          <w:szCs w:val="21"/>
        </w:rPr>
        <w:br/>
        <w:t xml:space="preserve">The President(s) shall: </w:t>
      </w:r>
    </w:p>
    <w:p w:rsidR="00305B77" w:rsidRDefault="00305B77">
      <w:pPr>
        <w:numPr>
          <w:ilvl w:val="0"/>
          <w:numId w:val="2"/>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 xml:space="preserve">Preside over all meetings of the TPO. </w:t>
      </w:r>
    </w:p>
    <w:p w:rsidR="00305B77" w:rsidRDefault="00305B77">
      <w:pPr>
        <w:numPr>
          <w:ilvl w:val="0"/>
          <w:numId w:val="2"/>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lastRenderedPageBreak/>
        <w:t xml:space="preserve">Prepare each meeting's agenda. </w:t>
      </w:r>
    </w:p>
    <w:p w:rsidR="00305B77" w:rsidRDefault="00305B77">
      <w:pPr>
        <w:numPr>
          <w:ilvl w:val="0"/>
          <w:numId w:val="2"/>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 xml:space="preserve">Assist in the coordination of all committees and the TPO as a whole. </w:t>
      </w:r>
    </w:p>
    <w:p w:rsidR="00305B77" w:rsidRDefault="00305B77">
      <w:pPr>
        <w:numPr>
          <w:ilvl w:val="0"/>
          <w:numId w:val="2"/>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 xml:space="preserve">Sign checks, notes, etc. </w:t>
      </w:r>
    </w:p>
    <w:p w:rsidR="00305B77" w:rsidRDefault="00305B77">
      <w:pPr>
        <w:numPr>
          <w:ilvl w:val="0"/>
          <w:numId w:val="2"/>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 xml:space="preserve">Appoint Special Committees as needed. </w:t>
      </w:r>
    </w:p>
    <w:p w:rsidR="00305B77" w:rsidRDefault="00305B77">
      <w:pPr>
        <w:numPr>
          <w:ilvl w:val="0"/>
          <w:numId w:val="2"/>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Announce TPO meetings to the School population.</w:t>
      </w:r>
    </w:p>
    <w:p w:rsidR="00305B77" w:rsidRDefault="00305B77">
      <w:pPr>
        <w:numPr>
          <w:ilvl w:val="0"/>
          <w:numId w:val="5"/>
        </w:numPr>
        <w:spacing w:before="100" w:beforeAutospacing="1" w:after="100" w:afterAutospacing="1" w:line="360" w:lineRule="auto"/>
        <w:rPr>
          <w:rFonts w:ascii="Arial" w:hAnsi="Arial" w:cs="Arial"/>
          <w:color w:val="000000"/>
          <w:sz w:val="21"/>
          <w:szCs w:val="21"/>
        </w:rPr>
      </w:pPr>
      <w:r>
        <w:rPr>
          <w:rFonts w:ascii="Arial" w:hAnsi="Arial" w:cs="Arial"/>
          <w:color w:val="000000"/>
          <w:sz w:val="21"/>
          <w:szCs w:val="21"/>
        </w:rPr>
        <w:t xml:space="preserve">Hold a copy of the TPO Bylaws, current officers list, current committee list and make each available upon request to any TPO Member at any TPO meeting. </w:t>
      </w:r>
    </w:p>
    <w:p w:rsidR="00305B77" w:rsidRDefault="00305B77">
      <w:pPr>
        <w:spacing w:line="432" w:lineRule="atLeast"/>
        <w:rPr>
          <w:rFonts w:ascii="Arial" w:hAnsi="Arial" w:cs="Arial"/>
          <w:color w:val="000000"/>
          <w:sz w:val="21"/>
          <w:szCs w:val="21"/>
        </w:rPr>
      </w:pPr>
      <w:r>
        <w:rPr>
          <w:rFonts w:ascii="Arial" w:hAnsi="Arial" w:cs="Arial"/>
          <w:b/>
          <w:bCs/>
          <w:color w:val="000000"/>
          <w:sz w:val="21"/>
          <w:szCs w:val="21"/>
        </w:rPr>
        <w:t>Section 2: Vice President</w:t>
      </w:r>
      <w:r>
        <w:rPr>
          <w:rFonts w:ascii="Arial" w:hAnsi="Arial" w:cs="Arial"/>
          <w:color w:val="000000"/>
          <w:sz w:val="21"/>
          <w:szCs w:val="21"/>
        </w:rPr>
        <w:br/>
        <w:t xml:space="preserve">The Vice President shall: </w:t>
      </w:r>
    </w:p>
    <w:p w:rsidR="00305B77" w:rsidRDefault="00305B77">
      <w:pPr>
        <w:numPr>
          <w:ilvl w:val="0"/>
          <w:numId w:val="3"/>
        </w:numPr>
        <w:spacing w:before="100" w:beforeAutospacing="1" w:after="100" w:afterAutospacing="1" w:line="360" w:lineRule="auto"/>
        <w:rPr>
          <w:rFonts w:ascii="Arial" w:hAnsi="Arial" w:cs="Arial"/>
          <w:color w:val="000000"/>
          <w:sz w:val="21"/>
          <w:szCs w:val="21"/>
        </w:rPr>
      </w:pPr>
      <w:r>
        <w:rPr>
          <w:rFonts w:ascii="Arial" w:hAnsi="Arial" w:cs="Arial"/>
          <w:color w:val="000000"/>
          <w:sz w:val="21"/>
          <w:szCs w:val="21"/>
        </w:rPr>
        <w:t xml:space="preserve">Perform the duties of the President in his/her absence, resignation, or inability to serve. </w:t>
      </w:r>
    </w:p>
    <w:p w:rsidR="00305B77" w:rsidRDefault="00305B77">
      <w:pPr>
        <w:numPr>
          <w:ilvl w:val="0"/>
          <w:numId w:val="3"/>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Assist the Principal with the preparation and distribution of the School handbook.</w:t>
      </w:r>
    </w:p>
    <w:p w:rsidR="00305B77" w:rsidRDefault="00305B77">
      <w:pPr>
        <w:numPr>
          <w:ilvl w:val="0"/>
          <w:numId w:val="3"/>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Act as Chairperson of any special or standing committees.</w:t>
      </w:r>
    </w:p>
    <w:p w:rsidR="00305B77" w:rsidRDefault="00305B77">
      <w:pPr>
        <w:numPr>
          <w:ilvl w:val="0"/>
          <w:numId w:val="3"/>
        </w:numPr>
        <w:spacing w:before="100" w:beforeAutospacing="1" w:after="100" w:afterAutospacing="1" w:line="360" w:lineRule="auto"/>
        <w:rPr>
          <w:rFonts w:ascii="Arial" w:hAnsi="Arial" w:cs="Arial"/>
          <w:color w:val="000000"/>
          <w:sz w:val="21"/>
          <w:szCs w:val="21"/>
        </w:rPr>
      </w:pPr>
      <w:r>
        <w:rPr>
          <w:rFonts w:ascii="Arial" w:hAnsi="Arial" w:cs="Arial"/>
          <w:color w:val="000000"/>
          <w:sz w:val="21"/>
          <w:szCs w:val="21"/>
        </w:rPr>
        <w:t xml:space="preserve">Hold a copy of the PTO Bylaws, current officers list, current committee list and make each available upon request to any TPO Member at any TPO or Executive Board meeting. </w:t>
      </w:r>
    </w:p>
    <w:p w:rsidR="00305B77" w:rsidRDefault="00305B77">
      <w:pPr>
        <w:spacing w:line="432" w:lineRule="atLeast"/>
        <w:rPr>
          <w:rFonts w:ascii="Arial" w:hAnsi="Arial" w:cs="Arial"/>
          <w:color w:val="000000"/>
          <w:sz w:val="21"/>
          <w:szCs w:val="21"/>
        </w:rPr>
      </w:pPr>
      <w:r>
        <w:rPr>
          <w:rFonts w:ascii="Arial" w:hAnsi="Arial" w:cs="Arial"/>
          <w:b/>
          <w:bCs/>
          <w:color w:val="000000"/>
          <w:sz w:val="21"/>
          <w:szCs w:val="21"/>
        </w:rPr>
        <w:t>Section 3: Secretary</w:t>
      </w:r>
      <w:r>
        <w:rPr>
          <w:rFonts w:ascii="Arial" w:hAnsi="Arial" w:cs="Arial"/>
          <w:color w:val="000000"/>
          <w:sz w:val="21"/>
          <w:szCs w:val="21"/>
        </w:rPr>
        <w:br/>
        <w:t xml:space="preserve">The Secretary shall: </w:t>
      </w:r>
    </w:p>
    <w:p w:rsidR="00305B77" w:rsidRDefault="00305B77">
      <w:pPr>
        <w:numPr>
          <w:ilvl w:val="0"/>
          <w:numId w:val="6"/>
        </w:numPr>
        <w:spacing w:before="100" w:beforeAutospacing="1" w:after="100" w:afterAutospacing="1" w:line="360" w:lineRule="auto"/>
        <w:rPr>
          <w:rFonts w:ascii="Arial" w:hAnsi="Arial" w:cs="Arial"/>
          <w:color w:val="000000"/>
          <w:sz w:val="21"/>
          <w:szCs w:val="21"/>
        </w:rPr>
      </w:pPr>
      <w:r>
        <w:rPr>
          <w:rFonts w:ascii="Arial" w:hAnsi="Arial" w:cs="Arial"/>
          <w:color w:val="000000"/>
          <w:sz w:val="21"/>
          <w:szCs w:val="21"/>
        </w:rPr>
        <w:t xml:space="preserve">Maintain all records of the TPO, including contracts, correspondence, and related documents. </w:t>
      </w:r>
    </w:p>
    <w:p w:rsidR="00305B77" w:rsidRDefault="00305B77">
      <w:pPr>
        <w:numPr>
          <w:ilvl w:val="0"/>
          <w:numId w:val="6"/>
        </w:numPr>
        <w:spacing w:before="100" w:beforeAutospacing="1" w:after="100" w:afterAutospacing="1" w:line="360" w:lineRule="auto"/>
        <w:rPr>
          <w:rFonts w:ascii="Arial" w:hAnsi="Arial" w:cs="Arial"/>
          <w:color w:val="000000"/>
          <w:sz w:val="21"/>
          <w:szCs w:val="21"/>
        </w:rPr>
      </w:pPr>
      <w:r>
        <w:rPr>
          <w:rFonts w:ascii="Arial" w:hAnsi="Arial" w:cs="Arial"/>
          <w:color w:val="000000"/>
          <w:sz w:val="21"/>
          <w:szCs w:val="21"/>
        </w:rPr>
        <w:t xml:space="preserve">Record the minutes of the meetings of the Executive Board and TPO and forward copies to each Executive Board member within two weeks of the recorded meeting. </w:t>
      </w:r>
    </w:p>
    <w:p w:rsidR="00305B77" w:rsidRDefault="00305B77">
      <w:pPr>
        <w:numPr>
          <w:ilvl w:val="0"/>
          <w:numId w:val="6"/>
        </w:numPr>
        <w:spacing w:before="100" w:beforeAutospacing="1" w:after="100" w:afterAutospacing="1" w:line="360" w:lineRule="auto"/>
        <w:rPr>
          <w:rFonts w:ascii="Arial" w:hAnsi="Arial" w:cs="Arial"/>
          <w:color w:val="000000"/>
          <w:sz w:val="21"/>
          <w:szCs w:val="21"/>
        </w:rPr>
      </w:pPr>
      <w:r>
        <w:rPr>
          <w:rFonts w:ascii="Arial" w:hAnsi="Arial" w:cs="Arial"/>
          <w:color w:val="000000"/>
          <w:sz w:val="21"/>
          <w:szCs w:val="21"/>
        </w:rPr>
        <w:t xml:space="preserve">Circulate the minutes from the preceding TPO meeting at each monthly TPO meeting </w:t>
      </w:r>
    </w:p>
    <w:p w:rsidR="00305B77" w:rsidRDefault="00305B77">
      <w:pPr>
        <w:numPr>
          <w:ilvl w:val="0"/>
          <w:numId w:val="6"/>
        </w:numPr>
        <w:spacing w:before="100" w:beforeAutospacing="1" w:after="100" w:afterAutospacing="1" w:line="360" w:lineRule="auto"/>
        <w:rPr>
          <w:rFonts w:ascii="Arial" w:hAnsi="Arial" w:cs="Arial"/>
          <w:color w:val="000000"/>
          <w:sz w:val="21"/>
          <w:szCs w:val="21"/>
        </w:rPr>
      </w:pPr>
      <w:r>
        <w:rPr>
          <w:rFonts w:ascii="Arial" w:hAnsi="Arial" w:cs="Arial"/>
          <w:color w:val="000000"/>
          <w:sz w:val="21"/>
          <w:szCs w:val="21"/>
        </w:rPr>
        <w:t xml:space="preserve">Maintain organized records from the planning of any event hosted by the TPO. These records should be kept in a secure location at the School, should be made available, upon request, to any Committee Chair planning a similar event, and turned over to the next Secretary to hold this position. </w:t>
      </w:r>
    </w:p>
    <w:p w:rsidR="00305B77" w:rsidRDefault="00305B77">
      <w:pPr>
        <w:numPr>
          <w:ilvl w:val="0"/>
          <w:numId w:val="6"/>
        </w:numPr>
        <w:spacing w:before="100" w:beforeAutospacing="1" w:after="100" w:afterAutospacing="1" w:line="360" w:lineRule="auto"/>
        <w:rPr>
          <w:rFonts w:ascii="Arial" w:hAnsi="Arial" w:cs="Arial"/>
          <w:color w:val="000000"/>
          <w:sz w:val="21"/>
          <w:szCs w:val="21"/>
        </w:rPr>
      </w:pPr>
      <w:r>
        <w:rPr>
          <w:rFonts w:ascii="Arial" w:hAnsi="Arial" w:cs="Arial"/>
          <w:color w:val="000000"/>
          <w:sz w:val="21"/>
          <w:szCs w:val="21"/>
        </w:rPr>
        <w:t xml:space="preserve">Hold a copy of the TPO Bylaws, current officers list, current committee list and make each available upon request to any TPO Member at any TPO or Executive Board meeting. </w:t>
      </w:r>
    </w:p>
    <w:p w:rsidR="00305B77" w:rsidRDefault="00305B77">
      <w:pPr>
        <w:numPr>
          <w:ilvl w:val="0"/>
          <w:numId w:val="6"/>
        </w:numPr>
        <w:spacing w:before="100" w:beforeAutospacing="1" w:after="100" w:afterAutospacing="1" w:line="360" w:lineRule="auto"/>
        <w:rPr>
          <w:rFonts w:ascii="Arial" w:hAnsi="Arial" w:cs="Arial"/>
          <w:color w:val="000000"/>
          <w:sz w:val="21"/>
          <w:szCs w:val="21"/>
        </w:rPr>
      </w:pPr>
      <w:r>
        <w:rPr>
          <w:rFonts w:ascii="Arial" w:hAnsi="Arial" w:cs="Arial"/>
          <w:color w:val="000000"/>
          <w:sz w:val="21"/>
          <w:szCs w:val="21"/>
        </w:rPr>
        <w:lastRenderedPageBreak/>
        <w:t xml:space="preserve">Hold a copy of the TPO Bylaws, current officers list, current committee list and make each available upon request to any TPO Member at any TPO or Executive Board meeting. </w:t>
      </w:r>
    </w:p>
    <w:p w:rsidR="00305B77" w:rsidRDefault="00305B77">
      <w:pPr>
        <w:spacing w:before="100" w:beforeAutospacing="1" w:after="100" w:afterAutospacing="1" w:line="432" w:lineRule="atLeast"/>
        <w:rPr>
          <w:rFonts w:ascii="Arial" w:hAnsi="Arial" w:cs="Arial"/>
          <w:b/>
          <w:bCs/>
          <w:color w:val="000000"/>
          <w:sz w:val="21"/>
          <w:szCs w:val="21"/>
        </w:rPr>
      </w:pPr>
      <w:r>
        <w:rPr>
          <w:rFonts w:ascii="Arial" w:hAnsi="Arial" w:cs="Arial"/>
          <w:b/>
          <w:bCs/>
          <w:color w:val="000000"/>
          <w:sz w:val="21"/>
          <w:szCs w:val="21"/>
        </w:rPr>
        <w:t>Section 4: Treasurer</w:t>
      </w:r>
    </w:p>
    <w:p w:rsidR="00305B77" w:rsidRDefault="00305B77">
      <w:pPr>
        <w:spacing w:line="432" w:lineRule="atLeast"/>
        <w:rPr>
          <w:rFonts w:ascii="Arial" w:hAnsi="Arial" w:cs="Arial"/>
          <w:color w:val="000000"/>
          <w:sz w:val="21"/>
          <w:szCs w:val="21"/>
        </w:rPr>
      </w:pPr>
      <w:r>
        <w:rPr>
          <w:rFonts w:ascii="Arial" w:hAnsi="Arial" w:cs="Arial"/>
          <w:color w:val="000000"/>
          <w:sz w:val="21"/>
          <w:szCs w:val="21"/>
        </w:rPr>
        <w:t xml:space="preserve">The Treasurer shall: </w:t>
      </w:r>
    </w:p>
    <w:p w:rsidR="00305B77" w:rsidRDefault="00305B77">
      <w:pPr>
        <w:numPr>
          <w:ilvl w:val="0"/>
          <w:numId w:val="7"/>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 xml:space="preserve">Act as custodian of funds and perform all banking activities of the TPO. </w:t>
      </w:r>
    </w:p>
    <w:p w:rsidR="00305B77" w:rsidRDefault="00305B77">
      <w:pPr>
        <w:numPr>
          <w:ilvl w:val="0"/>
          <w:numId w:val="7"/>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 xml:space="preserve">Maintain up-to-date, accurate financial records of the TPO. </w:t>
      </w:r>
    </w:p>
    <w:p w:rsidR="00305B77" w:rsidRDefault="00305B77">
      <w:pPr>
        <w:numPr>
          <w:ilvl w:val="0"/>
          <w:numId w:val="7"/>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 xml:space="preserve">Receive all funds of the TPO; including, but not limited to, donations, dues, and fundraising sales and contributions. </w:t>
      </w:r>
    </w:p>
    <w:p w:rsidR="00305B77" w:rsidRDefault="00305B77">
      <w:pPr>
        <w:numPr>
          <w:ilvl w:val="0"/>
          <w:numId w:val="7"/>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 xml:space="preserve">Provide a written and oral financial report of the receipts and expenditures at each TPO and Executive Board meeting and at other times upon request of the Executive Board. </w:t>
      </w:r>
    </w:p>
    <w:p w:rsidR="00305B77" w:rsidRDefault="00305B77">
      <w:pPr>
        <w:numPr>
          <w:ilvl w:val="0"/>
          <w:numId w:val="7"/>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 xml:space="preserve">Audit all invoices and receipts submitted for payment or reimbursement to ensure each request is in compliance with TPO policies. Pay all bills and disburse funds as authorized by the Executive Board. </w:t>
      </w:r>
    </w:p>
    <w:p w:rsidR="00305B77" w:rsidRDefault="00305B77">
      <w:pPr>
        <w:numPr>
          <w:ilvl w:val="0"/>
          <w:numId w:val="7"/>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 xml:space="preserve">Perform the complete and timely filing of all federal and state tax returns as well as other financial reports, pertaining to the PTO's 501(c)3 status, as applicable; and maintain accurate records of such. </w:t>
      </w:r>
    </w:p>
    <w:p w:rsidR="00305B77" w:rsidRDefault="00305B77">
      <w:pPr>
        <w:numPr>
          <w:ilvl w:val="0"/>
          <w:numId w:val="7"/>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 xml:space="preserve">Complete all financial updates by the close of the Fiscal Year and provide a full year-end report. </w:t>
      </w:r>
    </w:p>
    <w:p w:rsidR="00305B77" w:rsidRDefault="00305B77">
      <w:pPr>
        <w:numPr>
          <w:ilvl w:val="0"/>
          <w:numId w:val="7"/>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 xml:space="preserve">Submit all requested/required financial data relating to TPO operations to the Finance Audit Committee Chair within two weeks prior to the close of the fiscal year, for the purposes of the Treasurer's accounts being audited by the Finance Audit Committee. </w:t>
      </w:r>
    </w:p>
    <w:p w:rsidR="00305B77" w:rsidRDefault="00305B77">
      <w:pPr>
        <w:pStyle w:val="Heading3"/>
        <w:spacing w:line="432" w:lineRule="atLeast"/>
        <w:rPr>
          <w:rFonts w:ascii="Arial" w:hAnsi="Arial" w:cs="Arial"/>
          <w:color w:val="000000"/>
        </w:rPr>
      </w:pPr>
    </w:p>
    <w:p w:rsidR="00305B77" w:rsidRDefault="00305B77">
      <w:pPr>
        <w:pStyle w:val="Heading3"/>
        <w:spacing w:line="432" w:lineRule="atLeast"/>
        <w:rPr>
          <w:rFonts w:ascii="Arial" w:hAnsi="Arial" w:cs="Arial"/>
          <w:color w:val="000000"/>
        </w:rPr>
      </w:pPr>
      <w:r>
        <w:rPr>
          <w:rFonts w:ascii="Arial" w:hAnsi="Arial" w:cs="Arial"/>
          <w:color w:val="000000"/>
        </w:rPr>
        <w:t>ARTICLE VII - MEETINGS</w:t>
      </w:r>
    </w:p>
    <w:p w:rsidR="00305B77" w:rsidRDefault="00305B77">
      <w:pPr>
        <w:spacing w:before="100" w:beforeAutospacing="1" w:after="100" w:afterAutospacing="1" w:line="432" w:lineRule="atLeast"/>
        <w:ind w:left="360"/>
        <w:rPr>
          <w:rFonts w:ascii="Arial" w:hAnsi="Arial" w:cs="Arial"/>
          <w:color w:val="000000"/>
          <w:sz w:val="21"/>
          <w:szCs w:val="21"/>
        </w:rPr>
      </w:pPr>
      <w:r>
        <w:rPr>
          <w:rFonts w:ascii="Arial" w:hAnsi="Arial" w:cs="Arial"/>
          <w:b/>
          <w:bCs/>
          <w:color w:val="000000"/>
          <w:sz w:val="21"/>
          <w:szCs w:val="21"/>
        </w:rPr>
        <w:lastRenderedPageBreak/>
        <w:t>Section 1:  Meetings of the TPO –</w:t>
      </w:r>
      <w:r>
        <w:rPr>
          <w:rFonts w:ascii="Arial" w:hAnsi="Arial" w:cs="Arial"/>
          <w:color w:val="000000"/>
          <w:sz w:val="21"/>
          <w:szCs w:val="21"/>
        </w:rPr>
        <w:t xml:space="preserve">Shall be held with notice provided to the school.  Notice of one week will be given unless a special called meeting is needed and can be called at any time with notice still given to the school. </w:t>
      </w:r>
      <w:r>
        <w:rPr>
          <w:rFonts w:ascii="Arial" w:hAnsi="Arial" w:cs="Arial"/>
          <w:color w:val="000000"/>
          <w:sz w:val="21"/>
          <w:szCs w:val="21"/>
        </w:rPr>
        <w:br/>
      </w:r>
      <w:r>
        <w:rPr>
          <w:rFonts w:ascii="Arial" w:hAnsi="Arial" w:cs="Arial"/>
          <w:b/>
          <w:bCs/>
          <w:color w:val="000000"/>
          <w:sz w:val="21"/>
          <w:szCs w:val="21"/>
        </w:rPr>
        <w:t xml:space="preserve">Section 2: </w:t>
      </w:r>
      <w:r>
        <w:rPr>
          <w:rFonts w:ascii="Arial" w:hAnsi="Arial" w:cs="Arial"/>
          <w:color w:val="000000"/>
          <w:sz w:val="21"/>
          <w:szCs w:val="21"/>
        </w:rPr>
        <w:t>The final TPO meeting shall take place prior to the close of school.</w:t>
      </w:r>
      <w:r>
        <w:rPr>
          <w:rFonts w:ascii="Arial" w:hAnsi="Arial" w:cs="Arial"/>
          <w:color w:val="000000"/>
          <w:sz w:val="21"/>
          <w:szCs w:val="21"/>
        </w:rPr>
        <w:br/>
      </w:r>
      <w:r>
        <w:rPr>
          <w:rFonts w:ascii="Arial" w:hAnsi="Arial" w:cs="Arial"/>
          <w:b/>
          <w:bCs/>
          <w:color w:val="000000"/>
          <w:sz w:val="21"/>
          <w:szCs w:val="21"/>
        </w:rPr>
        <w:t xml:space="preserve">Section 3: Special Meetings of the PTO - </w:t>
      </w:r>
      <w:r>
        <w:rPr>
          <w:rFonts w:ascii="Arial" w:hAnsi="Arial" w:cs="Arial"/>
          <w:color w:val="000000"/>
          <w:sz w:val="21"/>
          <w:szCs w:val="21"/>
        </w:rPr>
        <w:t>May be called at any time during</w:t>
      </w:r>
      <w:r>
        <w:rPr>
          <w:rFonts w:ascii="Arial" w:hAnsi="Arial" w:cs="Arial"/>
          <w:b/>
          <w:bCs/>
          <w:color w:val="000000"/>
          <w:sz w:val="21"/>
          <w:szCs w:val="21"/>
        </w:rPr>
        <w:t xml:space="preserve"> </w:t>
      </w:r>
      <w:r>
        <w:rPr>
          <w:rFonts w:ascii="Arial" w:hAnsi="Arial" w:cs="Arial"/>
          <w:color w:val="000000"/>
          <w:sz w:val="21"/>
          <w:szCs w:val="21"/>
        </w:rPr>
        <w:t xml:space="preserve">the school year by the President or upon the written request to the Secretary or Vice President. The objective(s) of such Special meeting must be set forth and presented to the TPO officers prior to the meeting. </w:t>
      </w:r>
      <w:r>
        <w:rPr>
          <w:rFonts w:ascii="Arial" w:hAnsi="Arial" w:cs="Arial"/>
          <w:color w:val="000000"/>
          <w:sz w:val="21"/>
          <w:szCs w:val="21"/>
        </w:rPr>
        <w:br/>
      </w:r>
    </w:p>
    <w:p w:rsidR="00305B77" w:rsidRDefault="00305B77">
      <w:pPr>
        <w:pStyle w:val="Heading3"/>
        <w:spacing w:line="432" w:lineRule="atLeast"/>
        <w:rPr>
          <w:rFonts w:ascii="Arial" w:hAnsi="Arial" w:cs="Arial"/>
          <w:color w:val="000000"/>
        </w:rPr>
      </w:pPr>
      <w:r>
        <w:rPr>
          <w:rFonts w:ascii="Arial" w:hAnsi="Arial" w:cs="Arial"/>
          <w:color w:val="000000"/>
        </w:rPr>
        <w:t>ARTICLE VIII - FUNDS</w:t>
      </w:r>
    </w:p>
    <w:p w:rsidR="00305B77" w:rsidRDefault="00305B77">
      <w:pPr>
        <w:spacing w:before="100" w:beforeAutospacing="1" w:after="100" w:afterAutospacing="1" w:line="432" w:lineRule="atLeast"/>
        <w:ind w:left="360"/>
        <w:rPr>
          <w:rFonts w:ascii="Arial" w:hAnsi="Arial" w:cs="Arial"/>
          <w:color w:val="000000"/>
          <w:sz w:val="21"/>
          <w:szCs w:val="21"/>
        </w:rPr>
      </w:pPr>
      <w:r>
        <w:rPr>
          <w:rFonts w:ascii="Arial" w:hAnsi="Arial" w:cs="Arial"/>
          <w:b/>
          <w:bCs/>
          <w:color w:val="000000"/>
          <w:sz w:val="21"/>
          <w:szCs w:val="21"/>
        </w:rPr>
        <w:t xml:space="preserve">Section 1: Use. </w:t>
      </w:r>
      <w:r>
        <w:rPr>
          <w:rFonts w:ascii="Arial" w:hAnsi="Arial" w:cs="Arial"/>
          <w:color w:val="000000"/>
          <w:sz w:val="21"/>
          <w:szCs w:val="21"/>
        </w:rPr>
        <w:t xml:space="preserve">TPO funds shall be used for programs, events, and items that are deemed beneficial to the students of the School with the exceptions of staff appreciation expenses, supplemental general funding, or any other expense voted upon by TPO that is deemed adequate and in the best interest of the school. </w:t>
      </w:r>
      <w:r>
        <w:rPr>
          <w:rFonts w:ascii="Arial" w:hAnsi="Arial" w:cs="Arial"/>
          <w:color w:val="000000"/>
          <w:sz w:val="21"/>
          <w:szCs w:val="21"/>
        </w:rPr>
        <w:br/>
      </w:r>
      <w:r>
        <w:rPr>
          <w:rFonts w:ascii="Arial" w:hAnsi="Arial" w:cs="Arial"/>
          <w:color w:val="000000"/>
          <w:sz w:val="21"/>
          <w:szCs w:val="21"/>
        </w:rPr>
        <w:br/>
      </w:r>
      <w:r>
        <w:rPr>
          <w:rFonts w:ascii="Arial" w:hAnsi="Arial" w:cs="Arial"/>
          <w:b/>
          <w:bCs/>
          <w:color w:val="000000"/>
          <w:sz w:val="21"/>
          <w:szCs w:val="21"/>
        </w:rPr>
        <w:t xml:space="preserve">Section 2: Income. </w:t>
      </w:r>
      <w:r>
        <w:rPr>
          <w:rFonts w:ascii="Arial" w:hAnsi="Arial" w:cs="Arial"/>
          <w:color w:val="000000"/>
          <w:sz w:val="21"/>
          <w:szCs w:val="21"/>
        </w:rPr>
        <w:t xml:space="preserve">All funds raised for the TPO must be documented and submitted to the TPO Treasurer. All funds received by the Treasurer must be deposited into the TPO bank account. Separate deposit receipts should be maintained for funds received from each unique fundraising event. </w:t>
      </w:r>
      <w:r>
        <w:rPr>
          <w:rFonts w:ascii="Arial" w:hAnsi="Arial" w:cs="Arial"/>
          <w:color w:val="000000"/>
          <w:sz w:val="21"/>
          <w:szCs w:val="21"/>
        </w:rPr>
        <w:br/>
      </w:r>
      <w:r>
        <w:rPr>
          <w:rFonts w:ascii="Arial" w:hAnsi="Arial" w:cs="Arial"/>
          <w:color w:val="000000"/>
          <w:sz w:val="21"/>
          <w:szCs w:val="21"/>
        </w:rPr>
        <w:br/>
      </w:r>
      <w:r>
        <w:rPr>
          <w:rFonts w:ascii="Arial" w:hAnsi="Arial" w:cs="Arial"/>
          <w:b/>
          <w:bCs/>
          <w:color w:val="000000"/>
          <w:sz w:val="21"/>
          <w:szCs w:val="21"/>
        </w:rPr>
        <w:t xml:space="preserve">Section 3: Expenses. </w:t>
      </w:r>
      <w:r>
        <w:rPr>
          <w:rFonts w:ascii="Arial" w:hAnsi="Arial" w:cs="Arial"/>
          <w:color w:val="000000"/>
          <w:sz w:val="21"/>
          <w:szCs w:val="21"/>
        </w:rPr>
        <w:t xml:space="preserve">Reimbursements for all expenses shall be made only after receipts for the expenditures have been audited, documented, and approved by the TPO Treasurer. Reimbursement requests should be submitted to the TPO Treasurer as soon as possible. </w:t>
      </w:r>
    </w:p>
    <w:p w:rsidR="00305B77" w:rsidRDefault="00305B77">
      <w:pPr>
        <w:spacing w:before="100" w:beforeAutospacing="1" w:after="100" w:afterAutospacing="1" w:line="432" w:lineRule="atLeast"/>
        <w:ind w:left="360"/>
        <w:rPr>
          <w:rFonts w:ascii="Arial" w:hAnsi="Arial" w:cs="Arial"/>
          <w:color w:val="000000"/>
          <w:sz w:val="21"/>
          <w:szCs w:val="21"/>
        </w:rPr>
      </w:pPr>
      <w:r>
        <w:rPr>
          <w:rFonts w:ascii="Arial" w:hAnsi="Arial" w:cs="Arial"/>
          <w:b/>
          <w:bCs/>
          <w:color w:val="000000"/>
          <w:sz w:val="21"/>
          <w:szCs w:val="21"/>
        </w:rPr>
        <w:t xml:space="preserve">Section 4: Non-Budgeted Requests. </w:t>
      </w:r>
      <w:r>
        <w:rPr>
          <w:rFonts w:ascii="Arial" w:hAnsi="Arial" w:cs="Arial"/>
          <w:color w:val="000000"/>
          <w:sz w:val="21"/>
          <w:szCs w:val="21"/>
        </w:rPr>
        <w:t>Monetary requests for non-budgeted items may be submitted to the TPO officers.  A vote for approval of the monetary disbursement shall be taken.</w:t>
      </w:r>
    </w:p>
    <w:p w:rsidR="00305B77" w:rsidRDefault="00305B77">
      <w:pPr>
        <w:spacing w:before="100" w:beforeAutospacing="1" w:after="100" w:afterAutospacing="1" w:line="432" w:lineRule="atLeast"/>
        <w:ind w:left="360"/>
        <w:rPr>
          <w:rFonts w:ascii="Arial" w:hAnsi="Arial" w:cs="Arial"/>
          <w:color w:val="000000"/>
          <w:sz w:val="21"/>
          <w:szCs w:val="21"/>
        </w:rPr>
      </w:pPr>
      <w:r>
        <w:rPr>
          <w:rFonts w:ascii="Arial" w:hAnsi="Arial" w:cs="Arial"/>
          <w:b/>
          <w:bCs/>
          <w:color w:val="000000"/>
          <w:sz w:val="21"/>
          <w:szCs w:val="21"/>
        </w:rPr>
        <w:lastRenderedPageBreak/>
        <w:t xml:space="preserve">Section 5: Reporting. </w:t>
      </w:r>
      <w:r>
        <w:rPr>
          <w:rFonts w:ascii="Arial" w:hAnsi="Arial" w:cs="Arial"/>
          <w:color w:val="000000"/>
          <w:sz w:val="21"/>
          <w:szCs w:val="21"/>
        </w:rPr>
        <w:t xml:space="preserve">An updated financial report shall be made available in printed form to each TPO member at each TPO meeting. </w:t>
      </w:r>
      <w:r>
        <w:rPr>
          <w:rFonts w:ascii="Arial" w:hAnsi="Arial" w:cs="Arial"/>
          <w:color w:val="000000"/>
          <w:sz w:val="21"/>
          <w:szCs w:val="21"/>
        </w:rPr>
        <w:br/>
      </w:r>
      <w:r>
        <w:rPr>
          <w:rFonts w:ascii="Arial" w:hAnsi="Arial" w:cs="Arial"/>
          <w:color w:val="000000"/>
          <w:sz w:val="21"/>
          <w:szCs w:val="21"/>
        </w:rPr>
        <w:br/>
      </w:r>
      <w:r>
        <w:rPr>
          <w:rFonts w:ascii="Arial" w:hAnsi="Arial" w:cs="Arial"/>
          <w:b/>
          <w:bCs/>
          <w:color w:val="000000"/>
          <w:sz w:val="21"/>
          <w:szCs w:val="21"/>
        </w:rPr>
        <w:t xml:space="preserve">Section 6: Carry-Over. </w:t>
      </w:r>
      <w:r>
        <w:rPr>
          <w:rFonts w:ascii="Arial" w:hAnsi="Arial" w:cs="Arial"/>
          <w:color w:val="000000"/>
          <w:sz w:val="21"/>
          <w:szCs w:val="21"/>
        </w:rPr>
        <w:t>The TPO is authorized to carry over funds for the following fiscal year.</w:t>
      </w:r>
    </w:p>
    <w:p w:rsidR="00305B77" w:rsidRDefault="00305B77">
      <w:pPr>
        <w:pStyle w:val="Heading3"/>
        <w:spacing w:line="432" w:lineRule="atLeast"/>
        <w:rPr>
          <w:rFonts w:ascii="Arial" w:hAnsi="Arial" w:cs="Arial"/>
          <w:color w:val="000000"/>
        </w:rPr>
      </w:pPr>
      <w:r>
        <w:rPr>
          <w:rFonts w:ascii="Arial" w:hAnsi="Arial" w:cs="Arial"/>
          <w:color w:val="000000"/>
          <w:sz w:val="21"/>
          <w:szCs w:val="21"/>
        </w:rPr>
        <w:t xml:space="preserve"> </w:t>
      </w:r>
      <w:r>
        <w:rPr>
          <w:rFonts w:ascii="Arial" w:hAnsi="Arial" w:cs="Arial"/>
          <w:color w:val="000000"/>
        </w:rPr>
        <w:t>ARTICLE IX - COMMITTEES</w:t>
      </w:r>
    </w:p>
    <w:p w:rsidR="00305B77" w:rsidRDefault="00305B77">
      <w:pPr>
        <w:spacing w:before="100" w:beforeAutospacing="1" w:after="100" w:afterAutospacing="1" w:line="432" w:lineRule="atLeast"/>
        <w:ind w:left="360"/>
        <w:rPr>
          <w:rFonts w:ascii="Arial" w:hAnsi="Arial" w:cs="Arial"/>
          <w:color w:val="000000"/>
          <w:sz w:val="21"/>
          <w:szCs w:val="21"/>
        </w:rPr>
      </w:pPr>
      <w:r>
        <w:rPr>
          <w:rFonts w:ascii="Arial" w:hAnsi="Arial" w:cs="Arial"/>
          <w:b/>
          <w:bCs/>
          <w:color w:val="000000"/>
          <w:sz w:val="21"/>
          <w:szCs w:val="21"/>
        </w:rPr>
        <w:t xml:space="preserve">Section 1: Special Committees. </w:t>
      </w:r>
      <w:r>
        <w:rPr>
          <w:rFonts w:ascii="Arial" w:hAnsi="Arial" w:cs="Arial"/>
          <w:color w:val="000000"/>
          <w:sz w:val="21"/>
          <w:szCs w:val="21"/>
        </w:rPr>
        <w:t xml:space="preserve">Special Committees may be formed at any time either at the request of the President or Vice President.   </w:t>
      </w:r>
      <w:r>
        <w:rPr>
          <w:rFonts w:ascii="Arial" w:hAnsi="Arial" w:cs="Arial"/>
          <w:color w:val="000000"/>
          <w:sz w:val="21"/>
          <w:szCs w:val="21"/>
        </w:rPr>
        <w:br/>
      </w:r>
      <w:r>
        <w:rPr>
          <w:rFonts w:ascii="Arial" w:hAnsi="Arial" w:cs="Arial"/>
          <w:color w:val="000000"/>
          <w:sz w:val="21"/>
          <w:szCs w:val="21"/>
        </w:rPr>
        <w:br/>
      </w:r>
      <w:r>
        <w:rPr>
          <w:rFonts w:ascii="Arial" w:hAnsi="Arial" w:cs="Arial"/>
          <w:b/>
          <w:bCs/>
          <w:color w:val="000000"/>
          <w:sz w:val="21"/>
          <w:szCs w:val="21"/>
        </w:rPr>
        <w:t xml:space="preserve">Section 2: Chairpersons. </w:t>
      </w:r>
      <w:r>
        <w:rPr>
          <w:rFonts w:ascii="Arial" w:hAnsi="Arial" w:cs="Arial"/>
          <w:color w:val="000000"/>
          <w:sz w:val="21"/>
          <w:szCs w:val="21"/>
        </w:rPr>
        <w:t>Chairperson of Special or standing committees shall be the vice president. The vice president may appoint additional members to assist with the committees.</w:t>
      </w:r>
    </w:p>
    <w:p w:rsidR="00305B77" w:rsidRDefault="00305B77">
      <w:pPr>
        <w:spacing w:line="432" w:lineRule="atLeast"/>
        <w:ind w:left="360"/>
        <w:rPr>
          <w:rFonts w:ascii="Arial" w:hAnsi="Arial" w:cs="Arial"/>
          <w:color w:val="000000"/>
          <w:sz w:val="21"/>
          <w:szCs w:val="21"/>
        </w:rPr>
      </w:pPr>
      <w:r>
        <w:rPr>
          <w:rFonts w:ascii="Arial" w:hAnsi="Arial" w:cs="Arial"/>
          <w:b/>
          <w:bCs/>
          <w:color w:val="000000"/>
          <w:sz w:val="21"/>
          <w:szCs w:val="21"/>
        </w:rPr>
        <w:t xml:space="preserve">Section 3: Bylaws Committee. </w:t>
      </w:r>
      <w:r>
        <w:rPr>
          <w:rFonts w:ascii="Arial" w:hAnsi="Arial" w:cs="Arial"/>
          <w:color w:val="000000"/>
          <w:sz w:val="21"/>
          <w:szCs w:val="21"/>
        </w:rPr>
        <w:t>A Special committee may be appointed to submit a revised set of Bylaws by majority vote at a regular TPO meeting.</w:t>
      </w:r>
    </w:p>
    <w:p w:rsidR="00305B77" w:rsidRDefault="00305B77">
      <w:pPr>
        <w:spacing w:line="432" w:lineRule="atLeast"/>
        <w:ind w:firstLine="360"/>
        <w:rPr>
          <w:rFonts w:ascii="Arial" w:hAnsi="Arial" w:cs="Arial"/>
          <w:color w:val="000000"/>
          <w:sz w:val="21"/>
          <w:szCs w:val="21"/>
        </w:rPr>
      </w:pPr>
    </w:p>
    <w:p w:rsidR="00305B77" w:rsidRDefault="00305B77">
      <w:pPr>
        <w:spacing w:line="432" w:lineRule="atLeast"/>
        <w:ind w:left="360"/>
        <w:rPr>
          <w:rFonts w:ascii="Arial" w:hAnsi="Arial" w:cs="Arial"/>
          <w:color w:val="000000"/>
          <w:sz w:val="21"/>
          <w:szCs w:val="21"/>
        </w:rPr>
      </w:pPr>
      <w:r>
        <w:rPr>
          <w:rFonts w:ascii="Arial" w:hAnsi="Arial" w:cs="Arial"/>
          <w:b/>
          <w:bCs/>
          <w:color w:val="000000"/>
          <w:sz w:val="21"/>
          <w:szCs w:val="21"/>
        </w:rPr>
        <w:t xml:space="preserve">Section 3: Bylaws Amendment. </w:t>
      </w:r>
      <w:r>
        <w:rPr>
          <w:rFonts w:ascii="Arial" w:hAnsi="Arial" w:cs="Arial"/>
          <w:color w:val="000000"/>
          <w:sz w:val="21"/>
          <w:szCs w:val="21"/>
        </w:rPr>
        <w:t xml:space="preserve">These Bylaws may be amended under the following conditions: </w:t>
      </w:r>
    </w:p>
    <w:p w:rsidR="00305B77" w:rsidRDefault="00305B77">
      <w:pPr>
        <w:numPr>
          <w:ilvl w:val="0"/>
          <w:numId w:val="8"/>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 xml:space="preserve">Either the Bylaws Committee or at least 5 TPO Members shall submit the revision request to the Secretary; and </w:t>
      </w:r>
    </w:p>
    <w:p w:rsidR="00305B77" w:rsidRDefault="00305B77">
      <w:pPr>
        <w:numPr>
          <w:ilvl w:val="0"/>
          <w:numId w:val="8"/>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 xml:space="preserve">At least 14 calendar days prior notice shall be given to the TPO officers that a vote will be taken at the next scheduled TPO meeting; and </w:t>
      </w:r>
    </w:p>
    <w:p w:rsidR="00305B77" w:rsidRDefault="00305B77">
      <w:pPr>
        <w:numPr>
          <w:ilvl w:val="0"/>
          <w:numId w:val="8"/>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 xml:space="preserve">The revision request is approved by a majority vote of those present. </w:t>
      </w:r>
    </w:p>
    <w:p w:rsidR="00305B77" w:rsidRDefault="00305B77">
      <w:pPr>
        <w:numPr>
          <w:ilvl w:val="0"/>
          <w:numId w:val="8"/>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 xml:space="preserve">All approved amendments shall become effective immediately and recorded by the Secretary. </w:t>
      </w:r>
    </w:p>
    <w:p w:rsidR="00305B77" w:rsidRDefault="00305B77">
      <w:pPr>
        <w:spacing w:after="240" w:line="432" w:lineRule="atLeast"/>
        <w:rPr>
          <w:rFonts w:ascii="Arial" w:hAnsi="Arial" w:cs="Arial"/>
          <w:color w:val="000000"/>
          <w:sz w:val="21"/>
          <w:szCs w:val="21"/>
        </w:rPr>
      </w:pPr>
    </w:p>
    <w:p w:rsidR="00305B77" w:rsidRDefault="00305B77">
      <w:pPr>
        <w:pStyle w:val="Heading3"/>
        <w:spacing w:line="432" w:lineRule="atLeast"/>
        <w:rPr>
          <w:rFonts w:ascii="Arial" w:hAnsi="Arial" w:cs="Arial"/>
          <w:color w:val="000000"/>
        </w:rPr>
      </w:pPr>
      <w:r>
        <w:rPr>
          <w:rFonts w:ascii="Arial" w:hAnsi="Arial" w:cs="Arial"/>
          <w:color w:val="000000"/>
        </w:rPr>
        <w:t>ARTICLE X - DISSOLUTION</w:t>
      </w:r>
    </w:p>
    <w:p w:rsidR="00305B77" w:rsidRDefault="00305B77">
      <w:pPr>
        <w:spacing w:line="432" w:lineRule="atLeast"/>
        <w:rPr>
          <w:rFonts w:ascii="Arial" w:hAnsi="Arial" w:cs="Arial"/>
          <w:color w:val="000000"/>
          <w:sz w:val="21"/>
          <w:szCs w:val="21"/>
        </w:rPr>
      </w:pPr>
      <w:r>
        <w:rPr>
          <w:rFonts w:ascii="Arial" w:hAnsi="Arial" w:cs="Arial"/>
          <w:b/>
          <w:bCs/>
          <w:color w:val="000000"/>
          <w:sz w:val="21"/>
          <w:szCs w:val="21"/>
        </w:rPr>
        <w:lastRenderedPageBreak/>
        <w:t xml:space="preserve">Section 1: Dissolution. </w:t>
      </w:r>
      <w:r>
        <w:rPr>
          <w:rFonts w:ascii="Arial" w:hAnsi="Arial" w:cs="Arial"/>
          <w:color w:val="000000"/>
          <w:sz w:val="21"/>
          <w:szCs w:val="21"/>
        </w:rPr>
        <w:t xml:space="preserve">The TPO may be dissolved provided prior notice is given to the TPO Membership, a vote is taken at the next scheduled TPO meeting and the request is approved by a majority vote of those present (this majority vote would consist of 75%). </w:t>
      </w:r>
      <w:r>
        <w:rPr>
          <w:rFonts w:ascii="Arial" w:hAnsi="Arial" w:cs="Arial"/>
          <w:color w:val="000000"/>
          <w:sz w:val="21"/>
          <w:szCs w:val="21"/>
        </w:rPr>
        <w:br/>
      </w:r>
      <w:r>
        <w:rPr>
          <w:rFonts w:ascii="Arial" w:hAnsi="Arial" w:cs="Arial"/>
          <w:color w:val="000000"/>
          <w:sz w:val="21"/>
          <w:szCs w:val="21"/>
        </w:rPr>
        <w:br/>
      </w:r>
      <w:r>
        <w:rPr>
          <w:rFonts w:ascii="Arial" w:hAnsi="Arial" w:cs="Arial"/>
          <w:b/>
          <w:bCs/>
          <w:color w:val="000000"/>
          <w:sz w:val="21"/>
          <w:szCs w:val="21"/>
        </w:rPr>
        <w:t xml:space="preserve">Section 2: Remaining Funds. </w:t>
      </w:r>
      <w:r>
        <w:rPr>
          <w:rFonts w:ascii="Arial" w:hAnsi="Arial" w:cs="Arial"/>
          <w:color w:val="000000"/>
          <w:sz w:val="21"/>
          <w:szCs w:val="21"/>
        </w:rPr>
        <w:t xml:space="preserve">Upon a vote to dissolve the TPO, the remaining TPO funds shall first be used to pay any outstanding TPO debt and then either: </w:t>
      </w:r>
    </w:p>
    <w:p w:rsidR="00305B77" w:rsidRDefault="00305B77">
      <w:pPr>
        <w:numPr>
          <w:ilvl w:val="0"/>
          <w:numId w:val="9"/>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 xml:space="preserve">a vote shall be taken by the TPO Membership to spend remaining funds on an item or items that benefit the students; or </w:t>
      </w:r>
    </w:p>
    <w:p w:rsidR="00305B77" w:rsidRDefault="00305B77">
      <w:pPr>
        <w:numPr>
          <w:ilvl w:val="0"/>
          <w:numId w:val="9"/>
        </w:numPr>
        <w:spacing w:before="100" w:beforeAutospacing="1" w:after="100" w:afterAutospacing="1" w:line="432" w:lineRule="atLeast"/>
        <w:rPr>
          <w:rFonts w:ascii="Arial" w:hAnsi="Arial" w:cs="Arial"/>
          <w:color w:val="000000"/>
          <w:sz w:val="21"/>
          <w:szCs w:val="21"/>
        </w:rPr>
      </w:pPr>
      <w:r>
        <w:rPr>
          <w:rFonts w:ascii="Arial" w:hAnsi="Arial" w:cs="Arial"/>
          <w:color w:val="000000"/>
          <w:sz w:val="21"/>
          <w:szCs w:val="21"/>
        </w:rPr>
        <w:t xml:space="preserve">the remaining funds shall revert to the School and be used toward the benefit of the students under the discretion of the Principal. </w:t>
      </w:r>
    </w:p>
    <w:p w:rsidR="00305B77" w:rsidRDefault="00305B77">
      <w:pPr>
        <w:spacing w:after="240" w:line="432" w:lineRule="atLeast"/>
        <w:rPr>
          <w:rFonts w:ascii="Arial" w:hAnsi="Arial" w:cs="Arial"/>
          <w:color w:val="000000"/>
          <w:sz w:val="21"/>
          <w:szCs w:val="21"/>
        </w:rPr>
      </w:pP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br/>
      </w:r>
    </w:p>
    <w:p w:rsidR="00305B77" w:rsidRDefault="00E40964">
      <w:pPr>
        <w:spacing w:line="432" w:lineRule="atLeast"/>
        <w:rPr>
          <w:rFonts w:ascii="Arial" w:hAnsi="Arial" w:cs="Arial"/>
          <w:color w:val="000000"/>
          <w:sz w:val="21"/>
          <w:szCs w:val="21"/>
        </w:rPr>
      </w:pPr>
      <w:r>
        <w:rPr>
          <w:rFonts w:ascii="Arial" w:hAnsi="Arial" w:cs="Arial"/>
          <w:color w:val="000000"/>
          <w:sz w:val="21"/>
          <w:szCs w:val="21"/>
        </w:rPr>
        <w:pict>
          <v:rect id="_x0000_i1025" style="width:0;height:1.5pt" o:hralign="center" o:hrstd="t" o:hr="t" fillcolor="gray" stroked="f"/>
        </w:pict>
      </w:r>
    </w:p>
    <w:p w:rsidR="00305B77" w:rsidRDefault="00305B77">
      <w:pPr>
        <w:spacing w:before="100" w:beforeAutospacing="1" w:after="100" w:afterAutospacing="1" w:line="432" w:lineRule="atLeast"/>
        <w:ind w:left="360"/>
      </w:pPr>
      <w:r>
        <w:rPr>
          <w:rFonts w:ascii="Arial" w:hAnsi="Arial" w:cs="Arial"/>
          <w:color w:val="000000"/>
          <w:sz w:val="21"/>
          <w:szCs w:val="21"/>
        </w:rPr>
        <w:br/>
        <w:t xml:space="preserve">This document should not be used as a legal reference and may not be all-inclusive. We suggest consulting with the head of your school or any other essential professional. </w:t>
      </w:r>
    </w:p>
    <w:sectPr w:rsidR="00305B7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076EA"/>
    <w:multiLevelType w:val="hybridMultilevel"/>
    <w:tmpl w:val="A2A627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384DB7"/>
    <w:multiLevelType w:val="hybridMultilevel"/>
    <w:tmpl w:val="4F48D9E0"/>
    <w:lvl w:ilvl="0" w:tplc="EF3EDC42">
      <w:start w:val="1"/>
      <w:numFmt w:val="decimal"/>
      <w:lvlText w:val="%1."/>
      <w:lvlJc w:val="left"/>
      <w:pPr>
        <w:tabs>
          <w:tab w:val="num" w:pos="720"/>
        </w:tabs>
        <w:ind w:left="720" w:hanging="360"/>
      </w:pPr>
    </w:lvl>
    <w:lvl w:ilvl="1" w:tplc="5A1683F8" w:tentative="1">
      <w:start w:val="1"/>
      <w:numFmt w:val="decimal"/>
      <w:lvlText w:val="%2."/>
      <w:lvlJc w:val="left"/>
      <w:pPr>
        <w:tabs>
          <w:tab w:val="num" w:pos="1440"/>
        </w:tabs>
        <w:ind w:left="1440" w:hanging="360"/>
      </w:pPr>
    </w:lvl>
    <w:lvl w:ilvl="2" w:tplc="3F341726" w:tentative="1">
      <w:start w:val="1"/>
      <w:numFmt w:val="decimal"/>
      <w:lvlText w:val="%3."/>
      <w:lvlJc w:val="left"/>
      <w:pPr>
        <w:tabs>
          <w:tab w:val="num" w:pos="2160"/>
        </w:tabs>
        <w:ind w:left="2160" w:hanging="360"/>
      </w:pPr>
    </w:lvl>
    <w:lvl w:ilvl="3" w:tplc="8334FF7A" w:tentative="1">
      <w:start w:val="1"/>
      <w:numFmt w:val="decimal"/>
      <w:lvlText w:val="%4."/>
      <w:lvlJc w:val="left"/>
      <w:pPr>
        <w:tabs>
          <w:tab w:val="num" w:pos="2880"/>
        </w:tabs>
        <w:ind w:left="2880" w:hanging="360"/>
      </w:pPr>
    </w:lvl>
    <w:lvl w:ilvl="4" w:tplc="B86CAB30" w:tentative="1">
      <w:start w:val="1"/>
      <w:numFmt w:val="decimal"/>
      <w:lvlText w:val="%5."/>
      <w:lvlJc w:val="left"/>
      <w:pPr>
        <w:tabs>
          <w:tab w:val="num" w:pos="3600"/>
        </w:tabs>
        <w:ind w:left="3600" w:hanging="360"/>
      </w:pPr>
    </w:lvl>
    <w:lvl w:ilvl="5" w:tplc="F80201A4" w:tentative="1">
      <w:start w:val="1"/>
      <w:numFmt w:val="decimal"/>
      <w:lvlText w:val="%6."/>
      <w:lvlJc w:val="left"/>
      <w:pPr>
        <w:tabs>
          <w:tab w:val="num" w:pos="4320"/>
        </w:tabs>
        <w:ind w:left="4320" w:hanging="360"/>
      </w:pPr>
    </w:lvl>
    <w:lvl w:ilvl="6" w:tplc="2BFA7D72" w:tentative="1">
      <w:start w:val="1"/>
      <w:numFmt w:val="decimal"/>
      <w:lvlText w:val="%7."/>
      <w:lvlJc w:val="left"/>
      <w:pPr>
        <w:tabs>
          <w:tab w:val="num" w:pos="5040"/>
        </w:tabs>
        <w:ind w:left="5040" w:hanging="360"/>
      </w:pPr>
    </w:lvl>
    <w:lvl w:ilvl="7" w:tplc="03120D8E" w:tentative="1">
      <w:start w:val="1"/>
      <w:numFmt w:val="decimal"/>
      <w:lvlText w:val="%8."/>
      <w:lvlJc w:val="left"/>
      <w:pPr>
        <w:tabs>
          <w:tab w:val="num" w:pos="5760"/>
        </w:tabs>
        <w:ind w:left="5760" w:hanging="360"/>
      </w:pPr>
    </w:lvl>
    <w:lvl w:ilvl="8" w:tplc="484C0276" w:tentative="1">
      <w:start w:val="1"/>
      <w:numFmt w:val="decimal"/>
      <w:lvlText w:val="%9."/>
      <w:lvlJc w:val="left"/>
      <w:pPr>
        <w:tabs>
          <w:tab w:val="num" w:pos="6480"/>
        </w:tabs>
        <w:ind w:left="6480" w:hanging="360"/>
      </w:pPr>
    </w:lvl>
  </w:abstractNum>
  <w:abstractNum w:abstractNumId="2" w15:restartNumberingAfterBreak="0">
    <w:nsid w:val="0BF8697C"/>
    <w:multiLevelType w:val="hybridMultilevel"/>
    <w:tmpl w:val="F600E9E4"/>
    <w:lvl w:ilvl="0" w:tplc="50C280DE">
      <w:start w:val="1"/>
      <w:numFmt w:val="bullet"/>
      <w:lvlText w:val=""/>
      <w:lvlJc w:val="left"/>
      <w:pPr>
        <w:tabs>
          <w:tab w:val="num" w:pos="720"/>
        </w:tabs>
        <w:ind w:left="720" w:hanging="360"/>
      </w:pPr>
      <w:rPr>
        <w:rFonts w:ascii="Symbol" w:hAnsi="Symbol" w:hint="default"/>
        <w:sz w:val="20"/>
      </w:rPr>
    </w:lvl>
    <w:lvl w:ilvl="1" w:tplc="6420A516" w:tentative="1">
      <w:start w:val="1"/>
      <w:numFmt w:val="bullet"/>
      <w:lvlText w:val="o"/>
      <w:lvlJc w:val="left"/>
      <w:pPr>
        <w:tabs>
          <w:tab w:val="num" w:pos="1440"/>
        </w:tabs>
        <w:ind w:left="1440" w:hanging="360"/>
      </w:pPr>
      <w:rPr>
        <w:rFonts w:ascii="Courier New" w:hAnsi="Courier New" w:hint="default"/>
        <w:sz w:val="20"/>
      </w:rPr>
    </w:lvl>
    <w:lvl w:ilvl="2" w:tplc="BE1A5C3C" w:tentative="1">
      <w:start w:val="1"/>
      <w:numFmt w:val="bullet"/>
      <w:lvlText w:val=""/>
      <w:lvlJc w:val="left"/>
      <w:pPr>
        <w:tabs>
          <w:tab w:val="num" w:pos="2160"/>
        </w:tabs>
        <w:ind w:left="2160" w:hanging="360"/>
      </w:pPr>
      <w:rPr>
        <w:rFonts w:ascii="Wingdings" w:hAnsi="Wingdings" w:hint="default"/>
        <w:sz w:val="20"/>
      </w:rPr>
    </w:lvl>
    <w:lvl w:ilvl="3" w:tplc="F7169B0A" w:tentative="1">
      <w:start w:val="1"/>
      <w:numFmt w:val="bullet"/>
      <w:lvlText w:val=""/>
      <w:lvlJc w:val="left"/>
      <w:pPr>
        <w:tabs>
          <w:tab w:val="num" w:pos="2880"/>
        </w:tabs>
        <w:ind w:left="2880" w:hanging="360"/>
      </w:pPr>
      <w:rPr>
        <w:rFonts w:ascii="Wingdings" w:hAnsi="Wingdings" w:hint="default"/>
        <w:sz w:val="20"/>
      </w:rPr>
    </w:lvl>
    <w:lvl w:ilvl="4" w:tplc="65E811AE" w:tentative="1">
      <w:start w:val="1"/>
      <w:numFmt w:val="bullet"/>
      <w:lvlText w:val=""/>
      <w:lvlJc w:val="left"/>
      <w:pPr>
        <w:tabs>
          <w:tab w:val="num" w:pos="3600"/>
        </w:tabs>
        <w:ind w:left="3600" w:hanging="360"/>
      </w:pPr>
      <w:rPr>
        <w:rFonts w:ascii="Wingdings" w:hAnsi="Wingdings" w:hint="default"/>
        <w:sz w:val="20"/>
      </w:rPr>
    </w:lvl>
    <w:lvl w:ilvl="5" w:tplc="B9F697BE" w:tentative="1">
      <w:start w:val="1"/>
      <w:numFmt w:val="bullet"/>
      <w:lvlText w:val=""/>
      <w:lvlJc w:val="left"/>
      <w:pPr>
        <w:tabs>
          <w:tab w:val="num" w:pos="4320"/>
        </w:tabs>
        <w:ind w:left="4320" w:hanging="360"/>
      </w:pPr>
      <w:rPr>
        <w:rFonts w:ascii="Wingdings" w:hAnsi="Wingdings" w:hint="default"/>
        <w:sz w:val="20"/>
      </w:rPr>
    </w:lvl>
    <w:lvl w:ilvl="6" w:tplc="BEC07EDC" w:tentative="1">
      <w:start w:val="1"/>
      <w:numFmt w:val="bullet"/>
      <w:lvlText w:val=""/>
      <w:lvlJc w:val="left"/>
      <w:pPr>
        <w:tabs>
          <w:tab w:val="num" w:pos="5040"/>
        </w:tabs>
        <w:ind w:left="5040" w:hanging="360"/>
      </w:pPr>
      <w:rPr>
        <w:rFonts w:ascii="Wingdings" w:hAnsi="Wingdings" w:hint="default"/>
        <w:sz w:val="20"/>
      </w:rPr>
    </w:lvl>
    <w:lvl w:ilvl="7" w:tplc="1A1878D8" w:tentative="1">
      <w:start w:val="1"/>
      <w:numFmt w:val="bullet"/>
      <w:lvlText w:val=""/>
      <w:lvlJc w:val="left"/>
      <w:pPr>
        <w:tabs>
          <w:tab w:val="num" w:pos="5760"/>
        </w:tabs>
        <w:ind w:left="5760" w:hanging="360"/>
      </w:pPr>
      <w:rPr>
        <w:rFonts w:ascii="Wingdings" w:hAnsi="Wingdings" w:hint="default"/>
        <w:sz w:val="20"/>
      </w:rPr>
    </w:lvl>
    <w:lvl w:ilvl="8" w:tplc="9266B602"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8C3AC7"/>
    <w:multiLevelType w:val="hybridMultilevel"/>
    <w:tmpl w:val="45E48F80"/>
    <w:lvl w:ilvl="0" w:tplc="A27E5E1A">
      <w:start w:val="1"/>
      <w:numFmt w:val="decimal"/>
      <w:lvlText w:val="%1."/>
      <w:lvlJc w:val="left"/>
      <w:pPr>
        <w:tabs>
          <w:tab w:val="num" w:pos="720"/>
        </w:tabs>
        <w:ind w:left="720" w:hanging="360"/>
      </w:pPr>
    </w:lvl>
    <w:lvl w:ilvl="1" w:tplc="A448F842" w:tentative="1">
      <w:start w:val="1"/>
      <w:numFmt w:val="decimal"/>
      <w:lvlText w:val="%2."/>
      <w:lvlJc w:val="left"/>
      <w:pPr>
        <w:tabs>
          <w:tab w:val="num" w:pos="1440"/>
        </w:tabs>
        <w:ind w:left="1440" w:hanging="360"/>
      </w:pPr>
    </w:lvl>
    <w:lvl w:ilvl="2" w:tplc="A3F458BC" w:tentative="1">
      <w:start w:val="1"/>
      <w:numFmt w:val="decimal"/>
      <w:lvlText w:val="%3."/>
      <w:lvlJc w:val="left"/>
      <w:pPr>
        <w:tabs>
          <w:tab w:val="num" w:pos="2160"/>
        </w:tabs>
        <w:ind w:left="2160" w:hanging="360"/>
      </w:pPr>
    </w:lvl>
    <w:lvl w:ilvl="3" w:tplc="7D92B252" w:tentative="1">
      <w:start w:val="1"/>
      <w:numFmt w:val="decimal"/>
      <w:lvlText w:val="%4."/>
      <w:lvlJc w:val="left"/>
      <w:pPr>
        <w:tabs>
          <w:tab w:val="num" w:pos="2880"/>
        </w:tabs>
        <w:ind w:left="2880" w:hanging="360"/>
      </w:pPr>
    </w:lvl>
    <w:lvl w:ilvl="4" w:tplc="84449540" w:tentative="1">
      <w:start w:val="1"/>
      <w:numFmt w:val="decimal"/>
      <w:lvlText w:val="%5."/>
      <w:lvlJc w:val="left"/>
      <w:pPr>
        <w:tabs>
          <w:tab w:val="num" w:pos="3600"/>
        </w:tabs>
        <w:ind w:left="3600" w:hanging="360"/>
      </w:pPr>
    </w:lvl>
    <w:lvl w:ilvl="5" w:tplc="30442062" w:tentative="1">
      <w:start w:val="1"/>
      <w:numFmt w:val="decimal"/>
      <w:lvlText w:val="%6."/>
      <w:lvlJc w:val="left"/>
      <w:pPr>
        <w:tabs>
          <w:tab w:val="num" w:pos="4320"/>
        </w:tabs>
        <w:ind w:left="4320" w:hanging="360"/>
      </w:pPr>
    </w:lvl>
    <w:lvl w:ilvl="6" w:tplc="A154AEAE" w:tentative="1">
      <w:start w:val="1"/>
      <w:numFmt w:val="decimal"/>
      <w:lvlText w:val="%7."/>
      <w:lvlJc w:val="left"/>
      <w:pPr>
        <w:tabs>
          <w:tab w:val="num" w:pos="5040"/>
        </w:tabs>
        <w:ind w:left="5040" w:hanging="360"/>
      </w:pPr>
    </w:lvl>
    <w:lvl w:ilvl="7" w:tplc="F9A868C0" w:tentative="1">
      <w:start w:val="1"/>
      <w:numFmt w:val="decimal"/>
      <w:lvlText w:val="%8."/>
      <w:lvlJc w:val="left"/>
      <w:pPr>
        <w:tabs>
          <w:tab w:val="num" w:pos="5760"/>
        </w:tabs>
        <w:ind w:left="5760" w:hanging="360"/>
      </w:pPr>
    </w:lvl>
    <w:lvl w:ilvl="8" w:tplc="2F180C1E" w:tentative="1">
      <w:start w:val="1"/>
      <w:numFmt w:val="decimal"/>
      <w:lvlText w:val="%9."/>
      <w:lvlJc w:val="left"/>
      <w:pPr>
        <w:tabs>
          <w:tab w:val="num" w:pos="6480"/>
        </w:tabs>
        <w:ind w:left="6480" w:hanging="360"/>
      </w:pPr>
    </w:lvl>
  </w:abstractNum>
  <w:abstractNum w:abstractNumId="4" w15:restartNumberingAfterBreak="0">
    <w:nsid w:val="225709A7"/>
    <w:multiLevelType w:val="hybridMultilevel"/>
    <w:tmpl w:val="D9A2DB02"/>
    <w:lvl w:ilvl="0" w:tplc="84FADB58">
      <w:start w:val="1"/>
      <w:numFmt w:val="decimal"/>
      <w:lvlText w:val="%1."/>
      <w:lvlJc w:val="left"/>
      <w:pPr>
        <w:tabs>
          <w:tab w:val="num" w:pos="720"/>
        </w:tabs>
        <w:ind w:left="720" w:hanging="360"/>
      </w:pPr>
    </w:lvl>
    <w:lvl w:ilvl="1" w:tplc="834A2A9A" w:tentative="1">
      <w:start w:val="1"/>
      <w:numFmt w:val="decimal"/>
      <w:lvlText w:val="%2."/>
      <w:lvlJc w:val="left"/>
      <w:pPr>
        <w:tabs>
          <w:tab w:val="num" w:pos="1440"/>
        </w:tabs>
        <w:ind w:left="1440" w:hanging="360"/>
      </w:pPr>
    </w:lvl>
    <w:lvl w:ilvl="2" w:tplc="E2D0E63E" w:tentative="1">
      <w:start w:val="1"/>
      <w:numFmt w:val="decimal"/>
      <w:lvlText w:val="%3."/>
      <w:lvlJc w:val="left"/>
      <w:pPr>
        <w:tabs>
          <w:tab w:val="num" w:pos="2160"/>
        </w:tabs>
        <w:ind w:left="2160" w:hanging="360"/>
      </w:pPr>
    </w:lvl>
    <w:lvl w:ilvl="3" w:tplc="56740D6A" w:tentative="1">
      <w:start w:val="1"/>
      <w:numFmt w:val="decimal"/>
      <w:lvlText w:val="%4."/>
      <w:lvlJc w:val="left"/>
      <w:pPr>
        <w:tabs>
          <w:tab w:val="num" w:pos="2880"/>
        </w:tabs>
        <w:ind w:left="2880" w:hanging="360"/>
      </w:pPr>
    </w:lvl>
    <w:lvl w:ilvl="4" w:tplc="10981782" w:tentative="1">
      <w:start w:val="1"/>
      <w:numFmt w:val="decimal"/>
      <w:lvlText w:val="%5."/>
      <w:lvlJc w:val="left"/>
      <w:pPr>
        <w:tabs>
          <w:tab w:val="num" w:pos="3600"/>
        </w:tabs>
        <w:ind w:left="3600" w:hanging="360"/>
      </w:pPr>
    </w:lvl>
    <w:lvl w:ilvl="5" w:tplc="26C6D3CE" w:tentative="1">
      <w:start w:val="1"/>
      <w:numFmt w:val="decimal"/>
      <w:lvlText w:val="%6."/>
      <w:lvlJc w:val="left"/>
      <w:pPr>
        <w:tabs>
          <w:tab w:val="num" w:pos="4320"/>
        </w:tabs>
        <w:ind w:left="4320" w:hanging="360"/>
      </w:pPr>
    </w:lvl>
    <w:lvl w:ilvl="6" w:tplc="2A52123A" w:tentative="1">
      <w:start w:val="1"/>
      <w:numFmt w:val="decimal"/>
      <w:lvlText w:val="%7."/>
      <w:lvlJc w:val="left"/>
      <w:pPr>
        <w:tabs>
          <w:tab w:val="num" w:pos="5040"/>
        </w:tabs>
        <w:ind w:left="5040" w:hanging="360"/>
      </w:pPr>
    </w:lvl>
    <w:lvl w:ilvl="7" w:tplc="784A34FC" w:tentative="1">
      <w:start w:val="1"/>
      <w:numFmt w:val="decimal"/>
      <w:lvlText w:val="%8."/>
      <w:lvlJc w:val="left"/>
      <w:pPr>
        <w:tabs>
          <w:tab w:val="num" w:pos="5760"/>
        </w:tabs>
        <w:ind w:left="5760" w:hanging="360"/>
      </w:pPr>
    </w:lvl>
    <w:lvl w:ilvl="8" w:tplc="2EB2B36E" w:tentative="1">
      <w:start w:val="1"/>
      <w:numFmt w:val="decimal"/>
      <w:lvlText w:val="%9."/>
      <w:lvlJc w:val="left"/>
      <w:pPr>
        <w:tabs>
          <w:tab w:val="num" w:pos="6480"/>
        </w:tabs>
        <w:ind w:left="6480" w:hanging="360"/>
      </w:pPr>
    </w:lvl>
  </w:abstractNum>
  <w:abstractNum w:abstractNumId="5" w15:restartNumberingAfterBreak="0">
    <w:nsid w:val="56605CA2"/>
    <w:multiLevelType w:val="hybridMultilevel"/>
    <w:tmpl w:val="1054CB3E"/>
    <w:lvl w:ilvl="0" w:tplc="805CA910">
      <w:start w:val="1"/>
      <w:numFmt w:val="decimal"/>
      <w:lvlText w:val="%1."/>
      <w:lvlJc w:val="left"/>
      <w:pPr>
        <w:tabs>
          <w:tab w:val="num" w:pos="720"/>
        </w:tabs>
        <w:ind w:left="720" w:hanging="360"/>
      </w:pPr>
    </w:lvl>
    <w:lvl w:ilvl="1" w:tplc="6708265E" w:tentative="1">
      <w:start w:val="1"/>
      <w:numFmt w:val="decimal"/>
      <w:lvlText w:val="%2."/>
      <w:lvlJc w:val="left"/>
      <w:pPr>
        <w:tabs>
          <w:tab w:val="num" w:pos="1440"/>
        </w:tabs>
        <w:ind w:left="1440" w:hanging="360"/>
      </w:pPr>
    </w:lvl>
    <w:lvl w:ilvl="2" w:tplc="2F60C484" w:tentative="1">
      <w:start w:val="1"/>
      <w:numFmt w:val="decimal"/>
      <w:lvlText w:val="%3."/>
      <w:lvlJc w:val="left"/>
      <w:pPr>
        <w:tabs>
          <w:tab w:val="num" w:pos="2160"/>
        </w:tabs>
        <w:ind w:left="2160" w:hanging="360"/>
      </w:pPr>
    </w:lvl>
    <w:lvl w:ilvl="3" w:tplc="B5F407D0" w:tentative="1">
      <w:start w:val="1"/>
      <w:numFmt w:val="decimal"/>
      <w:lvlText w:val="%4."/>
      <w:lvlJc w:val="left"/>
      <w:pPr>
        <w:tabs>
          <w:tab w:val="num" w:pos="2880"/>
        </w:tabs>
        <w:ind w:left="2880" w:hanging="360"/>
      </w:pPr>
    </w:lvl>
    <w:lvl w:ilvl="4" w:tplc="0012ED3E" w:tentative="1">
      <w:start w:val="1"/>
      <w:numFmt w:val="decimal"/>
      <w:lvlText w:val="%5."/>
      <w:lvlJc w:val="left"/>
      <w:pPr>
        <w:tabs>
          <w:tab w:val="num" w:pos="3600"/>
        </w:tabs>
        <w:ind w:left="3600" w:hanging="360"/>
      </w:pPr>
    </w:lvl>
    <w:lvl w:ilvl="5" w:tplc="0406B556" w:tentative="1">
      <w:start w:val="1"/>
      <w:numFmt w:val="decimal"/>
      <w:lvlText w:val="%6."/>
      <w:lvlJc w:val="left"/>
      <w:pPr>
        <w:tabs>
          <w:tab w:val="num" w:pos="4320"/>
        </w:tabs>
        <w:ind w:left="4320" w:hanging="360"/>
      </w:pPr>
    </w:lvl>
    <w:lvl w:ilvl="6" w:tplc="4D9EF92E" w:tentative="1">
      <w:start w:val="1"/>
      <w:numFmt w:val="decimal"/>
      <w:lvlText w:val="%7."/>
      <w:lvlJc w:val="left"/>
      <w:pPr>
        <w:tabs>
          <w:tab w:val="num" w:pos="5040"/>
        </w:tabs>
        <w:ind w:left="5040" w:hanging="360"/>
      </w:pPr>
    </w:lvl>
    <w:lvl w:ilvl="7" w:tplc="F9083D4A" w:tentative="1">
      <w:start w:val="1"/>
      <w:numFmt w:val="decimal"/>
      <w:lvlText w:val="%8."/>
      <w:lvlJc w:val="left"/>
      <w:pPr>
        <w:tabs>
          <w:tab w:val="num" w:pos="5760"/>
        </w:tabs>
        <w:ind w:left="5760" w:hanging="360"/>
      </w:pPr>
    </w:lvl>
    <w:lvl w:ilvl="8" w:tplc="C3D43B74" w:tentative="1">
      <w:start w:val="1"/>
      <w:numFmt w:val="decimal"/>
      <w:lvlText w:val="%9."/>
      <w:lvlJc w:val="left"/>
      <w:pPr>
        <w:tabs>
          <w:tab w:val="num" w:pos="6480"/>
        </w:tabs>
        <w:ind w:left="6480" w:hanging="360"/>
      </w:pPr>
    </w:lvl>
  </w:abstractNum>
  <w:abstractNum w:abstractNumId="6" w15:restartNumberingAfterBreak="0">
    <w:nsid w:val="68F66098"/>
    <w:multiLevelType w:val="hybridMultilevel"/>
    <w:tmpl w:val="F67201E4"/>
    <w:lvl w:ilvl="0" w:tplc="0024C48E">
      <w:start w:val="1"/>
      <w:numFmt w:val="decimal"/>
      <w:lvlText w:val="%1."/>
      <w:lvlJc w:val="left"/>
      <w:pPr>
        <w:tabs>
          <w:tab w:val="num" w:pos="720"/>
        </w:tabs>
        <w:ind w:left="720" w:hanging="360"/>
      </w:pPr>
    </w:lvl>
    <w:lvl w:ilvl="1" w:tplc="F48EB400" w:tentative="1">
      <w:start w:val="1"/>
      <w:numFmt w:val="decimal"/>
      <w:lvlText w:val="%2."/>
      <w:lvlJc w:val="left"/>
      <w:pPr>
        <w:tabs>
          <w:tab w:val="num" w:pos="1440"/>
        </w:tabs>
        <w:ind w:left="1440" w:hanging="360"/>
      </w:pPr>
    </w:lvl>
    <w:lvl w:ilvl="2" w:tplc="0DD4CCA0" w:tentative="1">
      <w:start w:val="1"/>
      <w:numFmt w:val="decimal"/>
      <w:lvlText w:val="%3."/>
      <w:lvlJc w:val="left"/>
      <w:pPr>
        <w:tabs>
          <w:tab w:val="num" w:pos="2160"/>
        </w:tabs>
        <w:ind w:left="2160" w:hanging="360"/>
      </w:pPr>
    </w:lvl>
    <w:lvl w:ilvl="3" w:tplc="A3E6369C" w:tentative="1">
      <w:start w:val="1"/>
      <w:numFmt w:val="decimal"/>
      <w:lvlText w:val="%4."/>
      <w:lvlJc w:val="left"/>
      <w:pPr>
        <w:tabs>
          <w:tab w:val="num" w:pos="2880"/>
        </w:tabs>
        <w:ind w:left="2880" w:hanging="360"/>
      </w:pPr>
    </w:lvl>
    <w:lvl w:ilvl="4" w:tplc="66A05EDE" w:tentative="1">
      <w:start w:val="1"/>
      <w:numFmt w:val="decimal"/>
      <w:lvlText w:val="%5."/>
      <w:lvlJc w:val="left"/>
      <w:pPr>
        <w:tabs>
          <w:tab w:val="num" w:pos="3600"/>
        </w:tabs>
        <w:ind w:left="3600" w:hanging="360"/>
      </w:pPr>
    </w:lvl>
    <w:lvl w:ilvl="5" w:tplc="F17CA20A" w:tentative="1">
      <w:start w:val="1"/>
      <w:numFmt w:val="decimal"/>
      <w:lvlText w:val="%6."/>
      <w:lvlJc w:val="left"/>
      <w:pPr>
        <w:tabs>
          <w:tab w:val="num" w:pos="4320"/>
        </w:tabs>
        <w:ind w:left="4320" w:hanging="360"/>
      </w:pPr>
    </w:lvl>
    <w:lvl w:ilvl="6" w:tplc="DD98BB2A" w:tentative="1">
      <w:start w:val="1"/>
      <w:numFmt w:val="decimal"/>
      <w:lvlText w:val="%7."/>
      <w:lvlJc w:val="left"/>
      <w:pPr>
        <w:tabs>
          <w:tab w:val="num" w:pos="5040"/>
        </w:tabs>
        <w:ind w:left="5040" w:hanging="360"/>
      </w:pPr>
    </w:lvl>
    <w:lvl w:ilvl="7" w:tplc="F3EC3E04" w:tentative="1">
      <w:start w:val="1"/>
      <w:numFmt w:val="decimal"/>
      <w:lvlText w:val="%8."/>
      <w:lvlJc w:val="left"/>
      <w:pPr>
        <w:tabs>
          <w:tab w:val="num" w:pos="5760"/>
        </w:tabs>
        <w:ind w:left="5760" w:hanging="360"/>
      </w:pPr>
    </w:lvl>
    <w:lvl w:ilvl="8" w:tplc="AB848054" w:tentative="1">
      <w:start w:val="1"/>
      <w:numFmt w:val="decimal"/>
      <w:lvlText w:val="%9."/>
      <w:lvlJc w:val="left"/>
      <w:pPr>
        <w:tabs>
          <w:tab w:val="num" w:pos="6480"/>
        </w:tabs>
        <w:ind w:left="6480" w:hanging="360"/>
      </w:pPr>
    </w:lvl>
  </w:abstractNum>
  <w:abstractNum w:abstractNumId="7" w15:restartNumberingAfterBreak="0">
    <w:nsid w:val="794068D6"/>
    <w:multiLevelType w:val="hybridMultilevel"/>
    <w:tmpl w:val="7820CE1E"/>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F886148"/>
    <w:multiLevelType w:val="hybridMultilevel"/>
    <w:tmpl w:val="8642F8C6"/>
    <w:lvl w:ilvl="0" w:tplc="732605F0">
      <w:start w:val="1"/>
      <w:numFmt w:val="decimal"/>
      <w:lvlText w:val="%1."/>
      <w:lvlJc w:val="left"/>
      <w:pPr>
        <w:tabs>
          <w:tab w:val="num" w:pos="720"/>
        </w:tabs>
        <w:ind w:left="720" w:hanging="360"/>
      </w:pPr>
    </w:lvl>
    <w:lvl w:ilvl="1" w:tplc="021EB706" w:tentative="1">
      <w:start w:val="1"/>
      <w:numFmt w:val="decimal"/>
      <w:lvlText w:val="%2."/>
      <w:lvlJc w:val="left"/>
      <w:pPr>
        <w:tabs>
          <w:tab w:val="num" w:pos="1440"/>
        </w:tabs>
        <w:ind w:left="1440" w:hanging="360"/>
      </w:pPr>
    </w:lvl>
    <w:lvl w:ilvl="2" w:tplc="DAC8AC32" w:tentative="1">
      <w:start w:val="1"/>
      <w:numFmt w:val="decimal"/>
      <w:lvlText w:val="%3."/>
      <w:lvlJc w:val="left"/>
      <w:pPr>
        <w:tabs>
          <w:tab w:val="num" w:pos="2160"/>
        </w:tabs>
        <w:ind w:left="2160" w:hanging="360"/>
      </w:pPr>
    </w:lvl>
    <w:lvl w:ilvl="3" w:tplc="840411AE" w:tentative="1">
      <w:start w:val="1"/>
      <w:numFmt w:val="decimal"/>
      <w:lvlText w:val="%4."/>
      <w:lvlJc w:val="left"/>
      <w:pPr>
        <w:tabs>
          <w:tab w:val="num" w:pos="2880"/>
        </w:tabs>
        <w:ind w:left="2880" w:hanging="360"/>
      </w:pPr>
    </w:lvl>
    <w:lvl w:ilvl="4" w:tplc="848C6EF2" w:tentative="1">
      <w:start w:val="1"/>
      <w:numFmt w:val="decimal"/>
      <w:lvlText w:val="%5."/>
      <w:lvlJc w:val="left"/>
      <w:pPr>
        <w:tabs>
          <w:tab w:val="num" w:pos="3600"/>
        </w:tabs>
        <w:ind w:left="3600" w:hanging="360"/>
      </w:pPr>
    </w:lvl>
    <w:lvl w:ilvl="5" w:tplc="B7BE8614" w:tentative="1">
      <w:start w:val="1"/>
      <w:numFmt w:val="decimal"/>
      <w:lvlText w:val="%6."/>
      <w:lvlJc w:val="left"/>
      <w:pPr>
        <w:tabs>
          <w:tab w:val="num" w:pos="4320"/>
        </w:tabs>
        <w:ind w:left="4320" w:hanging="360"/>
      </w:pPr>
    </w:lvl>
    <w:lvl w:ilvl="6" w:tplc="17A205C4" w:tentative="1">
      <w:start w:val="1"/>
      <w:numFmt w:val="decimal"/>
      <w:lvlText w:val="%7."/>
      <w:lvlJc w:val="left"/>
      <w:pPr>
        <w:tabs>
          <w:tab w:val="num" w:pos="5040"/>
        </w:tabs>
        <w:ind w:left="5040" w:hanging="360"/>
      </w:pPr>
    </w:lvl>
    <w:lvl w:ilvl="7" w:tplc="AD264012" w:tentative="1">
      <w:start w:val="1"/>
      <w:numFmt w:val="decimal"/>
      <w:lvlText w:val="%8."/>
      <w:lvlJc w:val="left"/>
      <w:pPr>
        <w:tabs>
          <w:tab w:val="num" w:pos="5760"/>
        </w:tabs>
        <w:ind w:left="5760" w:hanging="360"/>
      </w:pPr>
    </w:lvl>
    <w:lvl w:ilvl="8" w:tplc="4960495C" w:tentative="1">
      <w:start w:val="1"/>
      <w:numFmt w:val="decimal"/>
      <w:lvlText w:val="%9."/>
      <w:lvlJc w:val="left"/>
      <w:pPr>
        <w:tabs>
          <w:tab w:val="num" w:pos="6480"/>
        </w:tabs>
        <w:ind w:left="6480" w:hanging="360"/>
      </w:pPr>
    </w:lvl>
  </w:abstractNum>
  <w:num w:numId="1">
    <w:abstractNumId w:val="6"/>
  </w:num>
  <w:num w:numId="2">
    <w:abstractNumId w:val="5"/>
  </w:num>
  <w:num w:numId="3">
    <w:abstractNumId w:val="3"/>
  </w:num>
  <w:num w:numId="4">
    <w:abstractNumId w:val="4"/>
  </w:num>
  <w:num w:numId="5">
    <w:abstractNumId w:val="7"/>
  </w:num>
  <w:num w:numId="6">
    <w:abstractNumId w:val="0"/>
  </w:num>
  <w:num w:numId="7">
    <w:abstractNumId w:val="8"/>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
  <w:rsids>
    <w:rsidRoot w:val="00EC7AE5"/>
    <w:rsid w:val="00305B77"/>
    <w:rsid w:val="00C70159"/>
    <w:rsid w:val="00E40964"/>
    <w:rsid w:val="00EC7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CA8AE"/>
  <w15:docId w15:val="{2C475FB2-7DC3-47DA-B5E0-77471AC66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pPr>
    <w:rPr>
      <w:rFonts w:ascii="Arial" w:hAnsi="Arial" w:cs="Arial"/>
      <w:color w:val="000000"/>
      <w:sz w:val="21"/>
      <w:szCs w:val="21"/>
    </w:rPr>
  </w:style>
  <w:style w:type="paragraph" w:styleId="BalloonText">
    <w:name w:val="Balloon Text"/>
    <w:basedOn w:val="Normal"/>
    <w:link w:val="BalloonTextChar"/>
    <w:semiHidden/>
    <w:unhideWhenUsed/>
    <w:rsid w:val="00E40964"/>
    <w:rPr>
      <w:rFonts w:ascii="Segoe UI" w:hAnsi="Segoe UI" w:cs="Segoe UI"/>
      <w:sz w:val="18"/>
      <w:szCs w:val="18"/>
    </w:rPr>
  </w:style>
  <w:style w:type="character" w:customStyle="1" w:styleId="BalloonTextChar">
    <w:name w:val="Balloon Text Char"/>
    <w:basedOn w:val="DefaultParagraphFont"/>
    <w:link w:val="BalloonText"/>
    <w:semiHidden/>
    <w:rsid w:val="00E409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1380</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Whitley City Elementary TPO Bylaws</vt:lpstr>
    </vt:vector>
  </TitlesOfParts>
  <Company>school</Company>
  <LinksUpToDate>false</LinksUpToDate>
  <CharactersWithSpaces>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Whitley City Elementary TPO Bylaws</dc:title>
  <dc:creator>Cindy Sumner</dc:creator>
  <cp:lastModifiedBy>Jones, Foster</cp:lastModifiedBy>
  <cp:revision>2</cp:revision>
  <cp:lastPrinted>2019-01-03T18:39:00Z</cp:lastPrinted>
  <dcterms:created xsi:type="dcterms:W3CDTF">2019-01-03T18:39:00Z</dcterms:created>
  <dcterms:modified xsi:type="dcterms:W3CDTF">2019-01-03T18:39:00Z</dcterms:modified>
</cp:coreProperties>
</file>