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March 14,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and in the Buckner Buzz.  The following members were in attendance in room 103: 1. Liz Dant  2. Erin Marvin 3. Lisa Laws  4.  Beth Lindauer  5. Jennifer Dolan  6. Lee Hamilton  7. Devan Lindemier (virtually) and 8.  Roderick Pack were present.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3:03 p.m.</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February 14 regular called meeting.  Mrs. Lindauer pointed out that she was in attendance virtually at the February 14  meeting and Mrs. Dant agreed to amend the minutes. </w:t>
      </w:r>
    </w:p>
    <w:p w:rsidR="00000000" w:rsidDel="00000000" w:rsidP="00000000" w:rsidRDefault="00000000" w:rsidRPr="00000000" w14:paraId="00000010">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reviewed the proposed budget for the 2022-2023 school year created by the Comprehensive School Improvement Committee.  After discussion, the Council approved the 2022-2023 budget.</w:t>
      </w:r>
    </w:p>
    <w:p w:rsidR="00000000" w:rsidDel="00000000" w:rsidP="00000000" w:rsidRDefault="00000000" w:rsidRPr="00000000" w14:paraId="00000012">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3:31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pageBreakBefore w:val="0"/>
      <w:rPr/>
    </w:pPr>
    <w:r w:rsidDel="00000000" w:rsidR="00000000" w:rsidRPr="00000000">
      <w:rPr>
        <w:rtl w:val="0"/>
      </w:rPr>
      <w:t xml:space="preserve">BESC Minutes 420  March 14,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