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January 11, 2021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 In person Regular Called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person: 1. Liz Dant  2. Lee Hamilton  3.  Felicia Clause  and  4. Beth Lindauer.    Erin Marvin, Danielle West , Devan Lindemeier and  Yesenia Liedtke attended virtually.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2:46 p.m.</w:t>
      </w:r>
    </w:p>
    <w:p w:rsidR="00000000" w:rsidDel="00000000" w:rsidP="00000000" w:rsidRDefault="00000000" w:rsidRPr="00000000" w14:paraId="0000000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 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Ms. Dant informed the Council of the following personnel actions:</w:t>
      </w:r>
    </w:p>
    <w:p w:rsidR="00000000" w:rsidDel="00000000" w:rsidP="00000000" w:rsidRDefault="00000000" w:rsidRPr="00000000" w14:paraId="00000011">
      <w:pPr>
        <w:spacing w:after="0" w:line="240" w:lineRule="auto"/>
        <w:ind w:left="144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144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Kaitlyn Minogue, Third Grade Teacher (Conferred with Council on November 9, 2020)</w:t>
      </w:r>
    </w:p>
    <w:p w:rsidR="00000000" w:rsidDel="00000000" w:rsidP="00000000" w:rsidRDefault="00000000" w:rsidRPr="00000000" w14:paraId="00000013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Ms. Dant reviewed the annual report to the Oldham County Board of Education in preparation for the upcoming meeting on February 4,2021. 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3:33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  <w:t xml:space="preserve">BESC Minutes 388 December 18, 2020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