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20, 2020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  Update on MAP data (Enclosure A)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C">
      <w:pPr>
        <w:ind w:left="720" w:firstLine="720"/>
        <w:rPr/>
      </w:pPr>
      <w:r w:rsidDel="00000000" w:rsidR="00000000" w:rsidRPr="00000000">
        <w:rPr>
          <w:rtl w:val="0"/>
        </w:rPr>
        <w:t xml:space="preserve">       B.    Consider/Approve Purchasing Plan for Additional Resources </w:t>
      </w:r>
    </w:p>
    <w:p w:rsidR="00000000" w:rsidDel="00000000" w:rsidP="00000000" w:rsidRDefault="00000000" w:rsidRPr="00000000" w14:paraId="0000001D">
      <w:pPr>
        <w:ind w:left="1440" w:firstLine="720"/>
        <w:rPr/>
      </w:pPr>
      <w:r w:rsidDel="00000000" w:rsidR="00000000" w:rsidRPr="00000000">
        <w:rPr>
          <w:rtl w:val="0"/>
        </w:rPr>
        <w:t xml:space="preserve">(Enclosure B)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387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Nov 20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