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4EC3C" w14:textId="1BCFA57F" w:rsidR="000231CE" w:rsidRPr="00DF3C01" w:rsidRDefault="00091484" w:rsidP="00091484">
      <w:pPr>
        <w:pStyle w:val="Title"/>
        <w:rPr>
          <w:sz w:val="40"/>
          <w:szCs w:val="44"/>
        </w:rPr>
      </w:pPr>
      <w:bookmarkStart w:id="0" w:name="_GoBack"/>
      <w:bookmarkEnd w:id="0"/>
      <w:r w:rsidRPr="00DF3C01">
        <w:rPr>
          <w:sz w:val="40"/>
          <w:szCs w:val="44"/>
        </w:rPr>
        <w:t>Legislative Priorities</w:t>
      </w:r>
      <w:r w:rsidR="00A84908">
        <w:rPr>
          <w:sz w:val="40"/>
          <w:szCs w:val="44"/>
        </w:rPr>
        <w:t xml:space="preserve"> </w:t>
      </w:r>
      <w:r w:rsidR="00604673">
        <w:rPr>
          <w:sz w:val="40"/>
          <w:szCs w:val="44"/>
        </w:rPr>
        <w:t>201</w:t>
      </w:r>
      <w:r w:rsidR="00A27CA1">
        <w:rPr>
          <w:sz w:val="40"/>
          <w:szCs w:val="44"/>
        </w:rPr>
        <w:t>9</w:t>
      </w:r>
    </w:p>
    <w:p w14:paraId="1204EC3D" w14:textId="17F89FC5" w:rsidR="00091484" w:rsidRPr="00DF3C01" w:rsidRDefault="00D52D08" w:rsidP="00091484">
      <w:pPr>
        <w:pStyle w:val="Title"/>
        <w:rPr>
          <w:sz w:val="36"/>
          <w:szCs w:val="40"/>
        </w:rPr>
      </w:pPr>
      <w:r>
        <w:rPr>
          <w:sz w:val="36"/>
          <w:szCs w:val="40"/>
        </w:rPr>
        <w:t>Volusia County School</w:t>
      </w:r>
      <w:r w:rsidR="00B903F2">
        <w:rPr>
          <w:sz w:val="36"/>
          <w:szCs w:val="40"/>
        </w:rPr>
        <w:t>S</w:t>
      </w:r>
      <w:r>
        <w:rPr>
          <w:sz w:val="36"/>
          <w:szCs w:val="40"/>
        </w:rPr>
        <w:t xml:space="preserve"> </w:t>
      </w:r>
    </w:p>
    <w:p w14:paraId="37503E8A" w14:textId="053692ED" w:rsidR="009210F6" w:rsidRDefault="00091484" w:rsidP="009210F6">
      <w:pPr>
        <w:pStyle w:val="Heading2"/>
        <w:rPr>
          <w:sz w:val="28"/>
        </w:rPr>
      </w:pPr>
      <w:r w:rsidRPr="00DF3C01">
        <w:rPr>
          <w:sz w:val="28"/>
        </w:rPr>
        <w:t xml:space="preserve">Areas of Focus: </w:t>
      </w:r>
      <w:r w:rsidR="001F1806">
        <w:rPr>
          <w:sz w:val="28"/>
        </w:rPr>
        <w:t>Funding and Accountability</w:t>
      </w:r>
    </w:p>
    <w:p w14:paraId="1204EC3F" w14:textId="0898D23B" w:rsidR="00091484" w:rsidRPr="00803FF6" w:rsidRDefault="00091484" w:rsidP="00803FF6">
      <w:pPr>
        <w:pStyle w:val="Heading1"/>
        <w:rPr>
          <w:i/>
          <w:sz w:val="24"/>
          <w:szCs w:val="32"/>
          <w:u w:val="single"/>
        </w:rPr>
      </w:pPr>
      <w:r w:rsidRPr="00803FF6">
        <w:rPr>
          <w:i/>
          <w:sz w:val="24"/>
          <w:u w:val="single"/>
        </w:rPr>
        <w:t>FUNDING REFORM</w:t>
      </w:r>
    </w:p>
    <w:p w14:paraId="41C6ED3B" w14:textId="4A9E0D7D" w:rsidR="009210F6" w:rsidRDefault="009210F6" w:rsidP="009210F6">
      <w:pPr>
        <w:rPr>
          <w:rFonts w:ascii="Arial" w:hAnsi="Arial" w:cs="Arial"/>
          <w:b/>
          <w:bCs/>
          <w:sz w:val="24"/>
          <w:szCs w:val="24"/>
          <w:u w:val="single"/>
        </w:rPr>
      </w:pPr>
    </w:p>
    <w:p w14:paraId="3C3E9819" w14:textId="77777777" w:rsidR="00182EE3" w:rsidRPr="00182EE3" w:rsidRDefault="00182EE3" w:rsidP="00182EE3">
      <w:pPr>
        <w:rPr>
          <w:rFonts w:ascii="Arial" w:hAnsi="Arial" w:cs="Arial"/>
          <w:bCs/>
          <w:sz w:val="24"/>
          <w:szCs w:val="24"/>
        </w:rPr>
      </w:pPr>
      <w:r w:rsidRPr="00182EE3">
        <w:rPr>
          <w:rFonts w:ascii="Arial" w:hAnsi="Arial" w:cs="Arial"/>
          <w:b/>
          <w:bCs/>
          <w:sz w:val="24"/>
          <w:szCs w:val="24"/>
          <w:u w:val="single"/>
        </w:rPr>
        <w:t xml:space="preserve">Eliminate </w:t>
      </w:r>
      <w:r w:rsidRPr="00182EE3">
        <w:rPr>
          <w:rFonts w:ascii="Arial" w:hAnsi="Arial" w:cs="Arial"/>
          <w:bCs/>
          <w:sz w:val="24"/>
          <w:szCs w:val="24"/>
        </w:rPr>
        <w:t xml:space="preserve">the District Cost Differential (DCD) and establish a more equitable and non-arbitrary funding formula to ensure equity for all school districts. </w:t>
      </w:r>
    </w:p>
    <w:p w14:paraId="15E781B8" w14:textId="1E5E54E6" w:rsidR="00C65021" w:rsidRDefault="00091484" w:rsidP="009210F6">
      <w:pPr>
        <w:rPr>
          <w:rFonts w:ascii="Arial" w:hAnsi="Arial" w:cs="Arial"/>
          <w:sz w:val="24"/>
          <w:szCs w:val="24"/>
        </w:rPr>
      </w:pPr>
      <w:r w:rsidRPr="009210F6">
        <w:rPr>
          <w:rFonts w:ascii="Arial" w:hAnsi="Arial" w:cs="Arial"/>
          <w:b/>
          <w:bCs/>
          <w:sz w:val="24"/>
          <w:szCs w:val="24"/>
          <w:u w:val="single"/>
        </w:rPr>
        <w:t xml:space="preserve">Restore </w:t>
      </w:r>
      <w:r w:rsidRPr="009210F6">
        <w:rPr>
          <w:rFonts w:ascii="Arial" w:hAnsi="Arial" w:cs="Arial"/>
          <w:sz w:val="24"/>
          <w:szCs w:val="24"/>
        </w:rPr>
        <w:t xml:space="preserve">the state’s investment in K-12 education by increasing the Base Student Allocation (BSA) </w:t>
      </w:r>
      <w:r w:rsidR="00A84908">
        <w:rPr>
          <w:rFonts w:ascii="Arial" w:hAnsi="Arial" w:cs="Arial"/>
          <w:sz w:val="24"/>
          <w:szCs w:val="24"/>
        </w:rPr>
        <w:t xml:space="preserve">by at least 5% annually. </w:t>
      </w:r>
    </w:p>
    <w:p w14:paraId="13A03F74" w14:textId="07CB133F" w:rsidR="00A27CA1" w:rsidRPr="00A27CA1" w:rsidRDefault="00A27CA1" w:rsidP="00A27CA1">
      <w:pPr>
        <w:rPr>
          <w:rFonts w:ascii="Arial" w:hAnsi="Arial" w:cs="Arial"/>
          <w:sz w:val="24"/>
          <w:szCs w:val="24"/>
        </w:rPr>
      </w:pPr>
      <w:r w:rsidRPr="00A27CA1">
        <w:rPr>
          <w:rFonts w:ascii="Arial" w:hAnsi="Arial" w:cs="Arial"/>
          <w:b/>
          <w:bCs/>
          <w:sz w:val="24"/>
          <w:szCs w:val="24"/>
          <w:u w:val="single"/>
        </w:rPr>
        <w:t>Increase</w:t>
      </w:r>
      <w:r w:rsidRPr="00A27CA1">
        <w:rPr>
          <w:rFonts w:ascii="Arial" w:hAnsi="Arial" w:cs="Arial"/>
          <w:b/>
          <w:bCs/>
          <w:sz w:val="24"/>
          <w:szCs w:val="24"/>
        </w:rPr>
        <w:t xml:space="preserve"> </w:t>
      </w:r>
      <w:r w:rsidRPr="00A27CA1">
        <w:rPr>
          <w:rFonts w:ascii="Arial" w:hAnsi="Arial" w:cs="Arial"/>
          <w:bCs/>
          <w:sz w:val="24"/>
          <w:szCs w:val="24"/>
        </w:rPr>
        <w:t>Safe Schools</w:t>
      </w:r>
      <w:r w:rsidRPr="00A27CA1">
        <w:rPr>
          <w:rFonts w:ascii="Arial" w:hAnsi="Arial" w:cs="Arial"/>
          <w:b/>
          <w:bCs/>
          <w:sz w:val="24"/>
          <w:szCs w:val="24"/>
        </w:rPr>
        <w:t xml:space="preserve"> </w:t>
      </w:r>
      <w:r w:rsidRPr="00A27CA1">
        <w:rPr>
          <w:rFonts w:ascii="Arial" w:hAnsi="Arial" w:cs="Arial"/>
          <w:sz w:val="24"/>
          <w:szCs w:val="24"/>
        </w:rPr>
        <w:t>Categorical allocation by $100 million to narrow funding gap</w:t>
      </w:r>
      <w:r>
        <w:rPr>
          <w:rFonts w:ascii="Arial" w:hAnsi="Arial" w:cs="Arial"/>
          <w:sz w:val="24"/>
          <w:szCs w:val="24"/>
        </w:rPr>
        <w:t xml:space="preserve">s </w:t>
      </w:r>
      <w:r w:rsidRPr="00A27CA1">
        <w:rPr>
          <w:rFonts w:ascii="Arial" w:hAnsi="Arial" w:cs="Arial"/>
          <w:sz w:val="24"/>
          <w:szCs w:val="24"/>
        </w:rPr>
        <w:t>associated with mandate to staff one “safe school officer” per school.</w:t>
      </w:r>
    </w:p>
    <w:p w14:paraId="03E3B866" w14:textId="1DCA7B1F" w:rsidR="00A27CA1" w:rsidRPr="00A27CA1" w:rsidRDefault="00A27CA1" w:rsidP="00A27CA1">
      <w:pPr>
        <w:rPr>
          <w:rFonts w:ascii="Arial" w:hAnsi="Arial" w:cs="Arial"/>
          <w:sz w:val="24"/>
          <w:szCs w:val="24"/>
        </w:rPr>
      </w:pPr>
      <w:r w:rsidRPr="00A27CA1">
        <w:rPr>
          <w:rFonts w:ascii="Arial" w:hAnsi="Arial" w:cs="Arial"/>
          <w:b/>
          <w:bCs/>
          <w:sz w:val="24"/>
          <w:szCs w:val="24"/>
          <w:u w:val="single"/>
        </w:rPr>
        <w:t>Expand</w:t>
      </w:r>
      <w:r w:rsidRPr="00A27CA1">
        <w:rPr>
          <w:rFonts w:ascii="Arial" w:hAnsi="Arial" w:cs="Arial"/>
          <w:b/>
          <w:bCs/>
          <w:sz w:val="24"/>
          <w:szCs w:val="24"/>
        </w:rPr>
        <w:t xml:space="preserve"> </w:t>
      </w:r>
      <w:r w:rsidRPr="00A27CA1">
        <w:rPr>
          <w:rFonts w:ascii="Arial" w:hAnsi="Arial" w:cs="Arial"/>
          <w:bCs/>
          <w:sz w:val="24"/>
          <w:szCs w:val="24"/>
        </w:rPr>
        <w:t xml:space="preserve">current Mental Health Assistance Allocation </w:t>
      </w:r>
      <w:r w:rsidRPr="00A27CA1">
        <w:rPr>
          <w:rFonts w:ascii="Arial" w:hAnsi="Arial" w:cs="Arial"/>
          <w:sz w:val="24"/>
          <w:szCs w:val="24"/>
        </w:rPr>
        <w:t>of $69.2 million to reduce ratio of</w:t>
      </w:r>
      <w:r>
        <w:rPr>
          <w:rFonts w:ascii="Arial" w:hAnsi="Arial" w:cs="Arial"/>
          <w:sz w:val="24"/>
          <w:szCs w:val="24"/>
        </w:rPr>
        <w:t xml:space="preserve"> </w:t>
      </w:r>
      <w:r w:rsidRPr="00A27CA1">
        <w:rPr>
          <w:rFonts w:ascii="Arial" w:hAnsi="Arial" w:cs="Arial"/>
          <w:sz w:val="24"/>
          <w:szCs w:val="24"/>
        </w:rPr>
        <w:t>students per mental health professional for the second year of this program.</w:t>
      </w:r>
    </w:p>
    <w:p w14:paraId="7BC89EA6" w14:textId="40E60BCA" w:rsidR="00A27CA1" w:rsidRDefault="00A27CA1" w:rsidP="00953696">
      <w:pPr>
        <w:rPr>
          <w:rFonts w:ascii="Arial" w:hAnsi="Arial" w:cs="Arial"/>
          <w:sz w:val="24"/>
          <w:szCs w:val="24"/>
        </w:rPr>
      </w:pPr>
      <w:r w:rsidRPr="00A27CA1">
        <w:rPr>
          <w:rFonts w:ascii="Arial" w:hAnsi="Arial" w:cs="Arial"/>
          <w:b/>
          <w:bCs/>
          <w:sz w:val="24"/>
          <w:szCs w:val="24"/>
          <w:u w:val="single"/>
        </w:rPr>
        <w:t>Identify</w:t>
      </w:r>
      <w:r w:rsidRPr="00A27CA1">
        <w:rPr>
          <w:rFonts w:ascii="Arial" w:hAnsi="Arial" w:cs="Arial"/>
          <w:b/>
          <w:bCs/>
          <w:sz w:val="24"/>
          <w:szCs w:val="24"/>
        </w:rPr>
        <w:t xml:space="preserve"> </w:t>
      </w:r>
      <w:r w:rsidRPr="00A27CA1">
        <w:rPr>
          <w:rFonts w:ascii="Arial" w:hAnsi="Arial" w:cs="Arial"/>
          <w:bCs/>
          <w:sz w:val="24"/>
          <w:szCs w:val="24"/>
        </w:rPr>
        <w:t>ongoing capital revenue stream</w:t>
      </w:r>
      <w:r w:rsidRPr="00A27CA1">
        <w:rPr>
          <w:rFonts w:ascii="Arial" w:hAnsi="Arial" w:cs="Arial"/>
          <w:b/>
          <w:bCs/>
          <w:sz w:val="24"/>
          <w:szCs w:val="24"/>
        </w:rPr>
        <w:t xml:space="preserve"> </w:t>
      </w:r>
      <w:r w:rsidRPr="00A27CA1">
        <w:rPr>
          <w:rFonts w:ascii="Arial" w:hAnsi="Arial" w:cs="Arial"/>
          <w:sz w:val="24"/>
          <w:szCs w:val="24"/>
        </w:rPr>
        <w:t xml:space="preserve">to fund school campus hardening projects. </w:t>
      </w:r>
    </w:p>
    <w:p w14:paraId="65DDAA6E" w14:textId="47C32962" w:rsidR="00953696" w:rsidRDefault="00062E71" w:rsidP="00953696">
      <w:pPr>
        <w:rPr>
          <w:rFonts w:ascii="Arial" w:hAnsi="Arial" w:cs="Arial"/>
          <w:sz w:val="24"/>
          <w:szCs w:val="24"/>
        </w:rPr>
      </w:pPr>
      <w:r w:rsidRPr="00F2205B">
        <w:rPr>
          <w:rFonts w:ascii="Arial" w:hAnsi="Arial" w:cs="Arial"/>
          <w:b/>
          <w:sz w:val="24"/>
          <w:szCs w:val="24"/>
          <w:u w:val="single"/>
        </w:rPr>
        <w:t>Repeal</w:t>
      </w:r>
      <w:r w:rsidRPr="00724C7B">
        <w:rPr>
          <w:rFonts w:ascii="Arial" w:hAnsi="Arial" w:cs="Arial"/>
          <w:sz w:val="24"/>
          <w:szCs w:val="24"/>
        </w:rPr>
        <w:t xml:space="preserve"> unjust sanctions for noncomplianc</w:t>
      </w:r>
      <w:r>
        <w:rPr>
          <w:rFonts w:ascii="Arial" w:hAnsi="Arial" w:cs="Arial"/>
          <w:sz w:val="24"/>
          <w:szCs w:val="24"/>
        </w:rPr>
        <w:t>e and</w:t>
      </w:r>
      <w:r w:rsidRPr="00F2205B">
        <w:rPr>
          <w:rFonts w:ascii="Arial" w:hAnsi="Arial" w:cs="Arial"/>
          <w:sz w:val="24"/>
          <w:szCs w:val="24"/>
          <w:u w:val="single"/>
        </w:rPr>
        <w:t xml:space="preserve"> </w:t>
      </w:r>
      <w:r w:rsidRPr="00F2205B">
        <w:rPr>
          <w:rFonts w:ascii="Arial" w:hAnsi="Arial" w:cs="Arial"/>
          <w:b/>
          <w:sz w:val="24"/>
          <w:szCs w:val="24"/>
          <w:u w:val="single"/>
        </w:rPr>
        <w:t>allow</w:t>
      </w:r>
      <w:r w:rsidRPr="00724C7B">
        <w:rPr>
          <w:rFonts w:ascii="Arial" w:hAnsi="Arial" w:cs="Arial"/>
          <w:sz w:val="24"/>
          <w:szCs w:val="24"/>
        </w:rPr>
        <w:t xml:space="preserve"> </w:t>
      </w:r>
      <w:r>
        <w:rPr>
          <w:rFonts w:ascii="Arial" w:hAnsi="Arial" w:cs="Arial"/>
          <w:sz w:val="24"/>
          <w:szCs w:val="24"/>
        </w:rPr>
        <w:t xml:space="preserve">local control </w:t>
      </w:r>
      <w:r w:rsidRPr="00724C7B">
        <w:rPr>
          <w:rFonts w:ascii="Arial" w:hAnsi="Arial" w:cs="Arial"/>
          <w:sz w:val="24"/>
          <w:szCs w:val="24"/>
        </w:rPr>
        <w:t xml:space="preserve">and flexibility </w:t>
      </w:r>
      <w:r>
        <w:rPr>
          <w:rFonts w:ascii="Arial" w:hAnsi="Arial" w:cs="Arial"/>
          <w:sz w:val="24"/>
          <w:szCs w:val="24"/>
        </w:rPr>
        <w:t>to districts that utilize</w:t>
      </w:r>
      <w:r w:rsidRPr="00724C7B">
        <w:rPr>
          <w:rFonts w:ascii="Arial" w:hAnsi="Arial" w:cs="Arial"/>
          <w:sz w:val="24"/>
          <w:szCs w:val="24"/>
        </w:rPr>
        <w:t xml:space="preserve"> local capital improvement millage, and other locally collected monies for school construction</w:t>
      </w:r>
      <w:r>
        <w:rPr>
          <w:rFonts w:ascii="Arial" w:hAnsi="Arial" w:cs="Arial"/>
          <w:sz w:val="24"/>
          <w:szCs w:val="24"/>
        </w:rPr>
        <w:t xml:space="preserve"> and renovation</w:t>
      </w:r>
      <w:r w:rsidR="00F2205B">
        <w:rPr>
          <w:rFonts w:ascii="Arial" w:hAnsi="Arial" w:cs="Arial"/>
          <w:sz w:val="24"/>
          <w:szCs w:val="24"/>
        </w:rPr>
        <w:t>.</w:t>
      </w:r>
    </w:p>
    <w:p w14:paraId="0DDE961B" w14:textId="19F04685" w:rsidR="00604673" w:rsidRDefault="00604673" w:rsidP="00604673">
      <w:pPr>
        <w:rPr>
          <w:rFonts w:ascii="Arial" w:hAnsi="Arial" w:cs="Arial"/>
          <w:sz w:val="24"/>
          <w:szCs w:val="24"/>
        </w:rPr>
      </w:pPr>
      <w:r w:rsidRPr="00604673">
        <w:rPr>
          <w:rFonts w:ascii="Arial" w:hAnsi="Arial" w:cs="Arial"/>
          <w:b/>
          <w:sz w:val="24"/>
          <w:szCs w:val="24"/>
          <w:u w:val="single"/>
        </w:rPr>
        <w:t>Restore</w:t>
      </w:r>
      <w:r w:rsidRPr="00604673">
        <w:rPr>
          <w:rFonts w:ascii="Arial" w:hAnsi="Arial" w:cs="Arial"/>
          <w:sz w:val="24"/>
          <w:szCs w:val="24"/>
        </w:rPr>
        <w:t xml:space="preserve"> the local capital millage rate available to local school boards to levy from 1.5 to 2.0</w:t>
      </w:r>
      <w:r w:rsidR="00062E71">
        <w:rPr>
          <w:rFonts w:ascii="Arial" w:hAnsi="Arial" w:cs="Arial"/>
          <w:sz w:val="24"/>
          <w:szCs w:val="24"/>
        </w:rPr>
        <w:t xml:space="preserve"> in order to justify the sharing of local capital millage dollars with charter schools</w:t>
      </w:r>
      <w:r w:rsidRPr="00604673">
        <w:rPr>
          <w:rFonts w:ascii="Arial" w:hAnsi="Arial" w:cs="Arial"/>
          <w:sz w:val="24"/>
          <w:szCs w:val="24"/>
        </w:rPr>
        <w:t>.</w:t>
      </w:r>
      <w:r w:rsidR="00B12C49">
        <w:rPr>
          <w:rFonts w:ascii="Arial" w:hAnsi="Arial" w:cs="Arial"/>
          <w:sz w:val="24"/>
          <w:szCs w:val="24"/>
        </w:rPr>
        <w:t xml:space="preserve">  In the alternative, remove the requirement to share local capital millage dollars with charter schools.</w:t>
      </w:r>
      <w:r w:rsidRPr="00604673">
        <w:rPr>
          <w:rFonts w:ascii="Arial" w:hAnsi="Arial" w:cs="Arial"/>
          <w:sz w:val="24"/>
          <w:szCs w:val="24"/>
        </w:rPr>
        <w:t xml:space="preserve">  </w:t>
      </w:r>
    </w:p>
    <w:p w14:paraId="0A25BAEB" w14:textId="77777777" w:rsidR="00F2205B" w:rsidRDefault="00B12C49" w:rsidP="00F2205B">
      <w:pPr>
        <w:rPr>
          <w:rFonts w:ascii="Arial" w:hAnsi="Arial" w:cs="Arial"/>
          <w:sz w:val="24"/>
          <w:szCs w:val="24"/>
        </w:rPr>
      </w:pPr>
      <w:r w:rsidRPr="00FB3A30">
        <w:rPr>
          <w:rFonts w:ascii="Arial" w:hAnsi="Arial" w:cs="Arial"/>
          <w:b/>
          <w:sz w:val="24"/>
          <w:szCs w:val="24"/>
          <w:u w:val="single"/>
        </w:rPr>
        <w:t>Restore local control</w:t>
      </w:r>
      <w:r w:rsidRPr="00604673">
        <w:rPr>
          <w:rFonts w:ascii="Arial" w:hAnsi="Arial" w:cs="Arial"/>
          <w:sz w:val="24"/>
          <w:szCs w:val="24"/>
        </w:rPr>
        <w:t xml:space="preserve"> to school </w:t>
      </w:r>
      <w:r>
        <w:rPr>
          <w:rFonts w:ascii="Arial" w:hAnsi="Arial" w:cs="Arial"/>
          <w:sz w:val="24"/>
          <w:szCs w:val="24"/>
        </w:rPr>
        <w:t>districts</w:t>
      </w:r>
      <w:r w:rsidRPr="00604673">
        <w:rPr>
          <w:rFonts w:ascii="Arial" w:hAnsi="Arial" w:cs="Arial"/>
          <w:b/>
          <w:sz w:val="24"/>
          <w:szCs w:val="24"/>
          <w:u w:val="single"/>
        </w:rPr>
        <w:t xml:space="preserve"> </w:t>
      </w:r>
      <w:r>
        <w:rPr>
          <w:rFonts w:ascii="Arial" w:hAnsi="Arial" w:cs="Arial"/>
          <w:b/>
          <w:sz w:val="24"/>
          <w:szCs w:val="24"/>
          <w:u w:val="single"/>
        </w:rPr>
        <w:t>to s</w:t>
      </w:r>
      <w:r w:rsidR="00604673" w:rsidRPr="00604673">
        <w:rPr>
          <w:rFonts w:ascii="Arial" w:hAnsi="Arial" w:cs="Arial"/>
          <w:b/>
          <w:sz w:val="24"/>
          <w:szCs w:val="24"/>
          <w:u w:val="single"/>
        </w:rPr>
        <w:t>upport</w:t>
      </w:r>
      <w:r w:rsidR="00604673" w:rsidRPr="00604673">
        <w:rPr>
          <w:rFonts w:ascii="Arial" w:hAnsi="Arial" w:cs="Arial"/>
          <w:sz w:val="24"/>
          <w:szCs w:val="24"/>
        </w:rPr>
        <w:t xml:space="preserve"> </w:t>
      </w:r>
      <w:r>
        <w:rPr>
          <w:rFonts w:ascii="Arial" w:hAnsi="Arial" w:cs="Arial"/>
          <w:sz w:val="24"/>
          <w:szCs w:val="24"/>
        </w:rPr>
        <w:t xml:space="preserve">and ensure </w:t>
      </w:r>
      <w:r w:rsidR="00604673" w:rsidRPr="00604673">
        <w:rPr>
          <w:rFonts w:ascii="Arial" w:hAnsi="Arial" w:cs="Arial"/>
          <w:sz w:val="24"/>
          <w:szCs w:val="24"/>
        </w:rPr>
        <w:t xml:space="preserve">the increased oversight of the development and implementation of charter school contracts </w:t>
      </w:r>
      <w:proofErr w:type="gramStart"/>
      <w:r w:rsidR="00604673" w:rsidRPr="00604673">
        <w:rPr>
          <w:rFonts w:ascii="Arial" w:hAnsi="Arial" w:cs="Arial"/>
          <w:sz w:val="24"/>
          <w:szCs w:val="24"/>
        </w:rPr>
        <w:t>with regard to</w:t>
      </w:r>
      <w:proofErr w:type="gramEnd"/>
      <w:r w:rsidR="00604673" w:rsidRPr="00604673">
        <w:rPr>
          <w:rFonts w:ascii="Arial" w:hAnsi="Arial" w:cs="Arial"/>
          <w:sz w:val="24"/>
          <w:szCs w:val="24"/>
        </w:rPr>
        <w:t xml:space="preserve"> administrative fees, facility contracts, teacher salaries and benefits, instructional innovation, independence of charter board members, and unmet need in the district</w:t>
      </w:r>
      <w:r>
        <w:rPr>
          <w:rFonts w:ascii="Arial" w:hAnsi="Arial" w:cs="Arial"/>
          <w:sz w:val="24"/>
          <w:szCs w:val="24"/>
        </w:rPr>
        <w:t>.</w:t>
      </w:r>
    </w:p>
    <w:p w14:paraId="4822A726" w14:textId="77777777" w:rsidR="00A27CA1" w:rsidRDefault="00A27CA1" w:rsidP="00A27CA1">
      <w:pPr>
        <w:rPr>
          <w:rFonts w:ascii="Arial" w:hAnsi="Arial" w:cs="Arial"/>
          <w:sz w:val="24"/>
          <w:szCs w:val="24"/>
        </w:rPr>
      </w:pPr>
      <w:r w:rsidRPr="00A27CA1">
        <w:rPr>
          <w:rFonts w:ascii="Arial" w:hAnsi="Arial" w:cs="Arial"/>
          <w:b/>
          <w:sz w:val="24"/>
          <w:szCs w:val="24"/>
          <w:u w:val="single"/>
        </w:rPr>
        <w:t>Reduce</w:t>
      </w:r>
      <w:r w:rsidRPr="00A27CA1">
        <w:rPr>
          <w:rFonts w:ascii="Arial" w:hAnsi="Arial" w:cs="Arial"/>
          <w:sz w:val="24"/>
          <w:szCs w:val="24"/>
        </w:rPr>
        <w:t xml:space="preserve"> the number of elementary schools required to provide an extra hour of intensive reading instruction from 300 to 100 and broaden the focus to include attention and resources to schools with underperforming subgroups. Allow districts local control and flexibility with the amount of SAI funds given to each Lowest 100 school based on the individual needs of the schools. </w:t>
      </w:r>
    </w:p>
    <w:p w14:paraId="244373C5" w14:textId="0C60BE82" w:rsidR="00604673" w:rsidRDefault="00F2205B" w:rsidP="00604673">
      <w:pPr>
        <w:rPr>
          <w:rFonts w:ascii="Arial" w:hAnsi="Arial" w:cs="Arial"/>
          <w:sz w:val="24"/>
          <w:szCs w:val="24"/>
        </w:rPr>
      </w:pPr>
      <w:r w:rsidRPr="00604673">
        <w:rPr>
          <w:rFonts w:ascii="Arial" w:hAnsi="Arial" w:cs="Arial"/>
          <w:b/>
          <w:sz w:val="24"/>
          <w:szCs w:val="24"/>
          <w:u w:val="single"/>
        </w:rPr>
        <w:t>Redirect</w:t>
      </w:r>
      <w:r>
        <w:rPr>
          <w:rFonts w:ascii="Arial" w:hAnsi="Arial" w:cs="Arial"/>
          <w:b/>
          <w:sz w:val="24"/>
          <w:szCs w:val="24"/>
          <w:u w:val="single"/>
        </w:rPr>
        <w:t xml:space="preserve"> </w:t>
      </w:r>
      <w:r>
        <w:rPr>
          <w:rFonts w:ascii="Arial" w:hAnsi="Arial" w:cs="Arial"/>
          <w:sz w:val="24"/>
          <w:szCs w:val="24"/>
        </w:rPr>
        <w:t>the</w:t>
      </w:r>
      <w:r w:rsidRPr="00604673">
        <w:rPr>
          <w:rFonts w:ascii="Arial" w:hAnsi="Arial" w:cs="Arial"/>
          <w:sz w:val="24"/>
          <w:szCs w:val="24"/>
        </w:rPr>
        <w:t xml:space="preserve"> Best and Brightest teacher scholarship</w:t>
      </w:r>
      <w:r>
        <w:rPr>
          <w:rFonts w:ascii="Arial" w:hAnsi="Arial" w:cs="Arial"/>
          <w:sz w:val="24"/>
          <w:szCs w:val="24"/>
        </w:rPr>
        <w:t xml:space="preserve"> </w:t>
      </w:r>
      <w:r w:rsidRPr="00604673">
        <w:rPr>
          <w:rFonts w:ascii="Arial" w:hAnsi="Arial" w:cs="Arial"/>
          <w:sz w:val="24"/>
          <w:szCs w:val="24"/>
        </w:rPr>
        <w:t xml:space="preserve">funding directly to local schools as part of the FEFP. This money would be used to support teacher salary increases that </w:t>
      </w:r>
      <w:r>
        <w:rPr>
          <w:rFonts w:ascii="Arial" w:hAnsi="Arial" w:cs="Arial"/>
          <w:sz w:val="24"/>
          <w:szCs w:val="24"/>
        </w:rPr>
        <w:t>b</w:t>
      </w:r>
      <w:r w:rsidRPr="00604673">
        <w:rPr>
          <w:rFonts w:ascii="Arial" w:hAnsi="Arial" w:cs="Arial"/>
          <w:sz w:val="24"/>
          <w:szCs w:val="24"/>
        </w:rPr>
        <w:t>ecome a permanent part of base salaries. </w:t>
      </w:r>
    </w:p>
    <w:p w14:paraId="76793C44" w14:textId="77777777" w:rsidR="00A27CA1" w:rsidRPr="00604673" w:rsidRDefault="00A27CA1" w:rsidP="00604673">
      <w:pPr>
        <w:rPr>
          <w:rFonts w:ascii="Arial" w:hAnsi="Arial" w:cs="Arial"/>
          <w:sz w:val="24"/>
          <w:szCs w:val="24"/>
        </w:rPr>
      </w:pPr>
    </w:p>
    <w:p w14:paraId="1204EC46" w14:textId="26D1F267" w:rsidR="00091484" w:rsidRDefault="001F1806" w:rsidP="009210F6">
      <w:pPr>
        <w:pStyle w:val="Heading1"/>
        <w:rPr>
          <w:i/>
          <w:sz w:val="24"/>
          <w:u w:val="single"/>
        </w:rPr>
      </w:pPr>
      <w:r>
        <w:rPr>
          <w:i/>
          <w:sz w:val="24"/>
          <w:u w:val="single"/>
        </w:rPr>
        <w:lastRenderedPageBreak/>
        <w:t>A</w:t>
      </w:r>
      <w:r w:rsidR="00091484" w:rsidRPr="009210F6">
        <w:rPr>
          <w:i/>
          <w:sz w:val="24"/>
          <w:u w:val="single"/>
        </w:rPr>
        <w:t>CCOUNTA</w:t>
      </w:r>
      <w:r w:rsidR="00953696">
        <w:rPr>
          <w:i/>
          <w:sz w:val="24"/>
          <w:u w:val="single"/>
        </w:rPr>
        <w:t>BI</w:t>
      </w:r>
      <w:r w:rsidR="00091484" w:rsidRPr="009210F6">
        <w:rPr>
          <w:i/>
          <w:sz w:val="24"/>
          <w:u w:val="single"/>
        </w:rPr>
        <w:t>LITY REFORM</w:t>
      </w:r>
    </w:p>
    <w:p w14:paraId="6D6D66DB" w14:textId="4B9E9E13" w:rsidR="00A12F3F" w:rsidRDefault="00A12F3F" w:rsidP="00A12F3F"/>
    <w:p w14:paraId="0AFB51B4" w14:textId="77777777" w:rsidR="0080720A" w:rsidRPr="0080720A" w:rsidRDefault="0080720A" w:rsidP="0080720A">
      <w:pPr>
        <w:rPr>
          <w:rFonts w:ascii="Arial" w:hAnsi="Arial" w:cs="Arial"/>
          <w:sz w:val="24"/>
          <w:szCs w:val="24"/>
        </w:rPr>
      </w:pPr>
      <w:r w:rsidRPr="0080720A">
        <w:rPr>
          <w:rFonts w:ascii="Arial" w:hAnsi="Arial" w:cs="Arial"/>
          <w:b/>
          <w:sz w:val="24"/>
          <w:szCs w:val="24"/>
          <w:u w:val="single"/>
        </w:rPr>
        <w:t>Provide</w:t>
      </w:r>
      <w:r w:rsidRPr="0080720A">
        <w:rPr>
          <w:rFonts w:ascii="Arial" w:hAnsi="Arial" w:cs="Arial"/>
          <w:sz w:val="24"/>
          <w:szCs w:val="24"/>
        </w:rPr>
        <w:t xml:space="preserve"> an alternate pathway for students that are successful in the classroom but struggle with standardized testing to graduate from high school with a standard high school diploma. </w:t>
      </w:r>
    </w:p>
    <w:p w14:paraId="7C5D575E" w14:textId="77777777" w:rsidR="0080720A" w:rsidRDefault="0080720A" w:rsidP="009210F6">
      <w:pPr>
        <w:rPr>
          <w:rFonts w:ascii="Arial" w:hAnsi="Arial" w:cs="Arial"/>
          <w:sz w:val="24"/>
          <w:szCs w:val="24"/>
        </w:rPr>
      </w:pPr>
      <w:r w:rsidRPr="0080720A">
        <w:rPr>
          <w:rFonts w:ascii="Arial" w:hAnsi="Arial" w:cs="Arial"/>
          <w:b/>
          <w:sz w:val="24"/>
          <w:szCs w:val="24"/>
          <w:u w:val="single"/>
        </w:rPr>
        <w:t>Eliminate</w:t>
      </w:r>
      <w:r w:rsidRPr="0080720A">
        <w:rPr>
          <w:rFonts w:ascii="Arial" w:hAnsi="Arial" w:cs="Arial"/>
          <w:sz w:val="24"/>
          <w:szCs w:val="24"/>
        </w:rPr>
        <w:t xml:space="preserve"> the practice of using student performance on a single standardized test as the sole basis of student and school performance.</w:t>
      </w:r>
    </w:p>
    <w:p w14:paraId="7BA3E858" w14:textId="42C1DE4F" w:rsidR="00722289" w:rsidRPr="009210F6" w:rsidRDefault="0080720A" w:rsidP="009210F6">
      <w:pPr>
        <w:rPr>
          <w:rFonts w:ascii="Arial" w:hAnsi="Arial" w:cs="Arial"/>
          <w:sz w:val="24"/>
          <w:szCs w:val="24"/>
        </w:rPr>
      </w:pPr>
      <w:r>
        <w:rPr>
          <w:rFonts w:ascii="Arial" w:hAnsi="Arial" w:cs="Arial"/>
          <w:b/>
          <w:sz w:val="24"/>
          <w:szCs w:val="24"/>
          <w:u w:val="single"/>
        </w:rPr>
        <w:t>Restore local control and a</w:t>
      </w:r>
      <w:r w:rsidRPr="009210F6">
        <w:rPr>
          <w:rFonts w:ascii="Arial" w:hAnsi="Arial" w:cs="Arial"/>
          <w:b/>
          <w:sz w:val="24"/>
          <w:szCs w:val="24"/>
          <w:u w:val="single"/>
        </w:rPr>
        <w:t>llow</w:t>
      </w:r>
      <w:r w:rsidR="00722289" w:rsidRPr="009210F6">
        <w:rPr>
          <w:rFonts w:ascii="Arial" w:hAnsi="Arial" w:cs="Arial"/>
          <w:sz w:val="24"/>
          <w:szCs w:val="24"/>
        </w:rPr>
        <w:t xml:space="preserve"> school districts more flexibility in selecting </w:t>
      </w:r>
      <w:r w:rsidR="008A2C56">
        <w:rPr>
          <w:rFonts w:ascii="Arial" w:hAnsi="Arial" w:cs="Arial"/>
          <w:sz w:val="24"/>
          <w:szCs w:val="24"/>
        </w:rPr>
        <w:t>supplemental evaluations</w:t>
      </w:r>
      <w:r w:rsidR="00722289" w:rsidRPr="009210F6">
        <w:rPr>
          <w:rFonts w:ascii="Arial" w:hAnsi="Arial" w:cs="Arial"/>
          <w:sz w:val="24"/>
          <w:szCs w:val="24"/>
        </w:rPr>
        <w:t xml:space="preserve"> to substitute for the state required assessments and provide </w:t>
      </w:r>
      <w:r w:rsidR="008A2C56">
        <w:rPr>
          <w:rFonts w:ascii="Arial" w:hAnsi="Arial" w:cs="Arial"/>
          <w:sz w:val="24"/>
          <w:szCs w:val="24"/>
        </w:rPr>
        <w:t>alternate</w:t>
      </w:r>
      <w:r w:rsidR="00722289" w:rsidRPr="009210F6">
        <w:rPr>
          <w:rFonts w:ascii="Arial" w:hAnsi="Arial" w:cs="Arial"/>
          <w:sz w:val="24"/>
          <w:szCs w:val="24"/>
        </w:rPr>
        <w:t xml:space="preserve"> concordant scores.</w:t>
      </w:r>
    </w:p>
    <w:p w14:paraId="55EDD725" w14:textId="442280C1" w:rsidR="00604673" w:rsidRPr="00604673" w:rsidRDefault="00722289" w:rsidP="00604673">
      <w:pPr>
        <w:rPr>
          <w:rFonts w:ascii="Arial" w:hAnsi="Arial" w:cs="Arial"/>
          <w:color w:val="000000" w:themeColor="text1"/>
          <w:sz w:val="24"/>
        </w:rPr>
      </w:pPr>
      <w:r w:rsidRPr="009210F6">
        <w:rPr>
          <w:rFonts w:ascii="Arial" w:hAnsi="Arial" w:cs="Arial"/>
          <w:b/>
          <w:sz w:val="24"/>
          <w:szCs w:val="24"/>
          <w:u w:val="single"/>
        </w:rPr>
        <w:t>Authorize</w:t>
      </w:r>
      <w:r w:rsidRPr="009210F6">
        <w:rPr>
          <w:rFonts w:ascii="Arial" w:hAnsi="Arial" w:cs="Arial"/>
          <w:sz w:val="24"/>
          <w:szCs w:val="24"/>
        </w:rPr>
        <w:t xml:space="preserve"> alternate methods for assessing learning and achievement for special populations such as ESE and English La</w:t>
      </w:r>
      <w:r w:rsidR="00A12F3F">
        <w:rPr>
          <w:rFonts w:ascii="Arial" w:hAnsi="Arial" w:cs="Arial"/>
          <w:sz w:val="24"/>
          <w:szCs w:val="24"/>
        </w:rPr>
        <w:t>nguage Learners (ELL) students</w:t>
      </w:r>
      <w:r w:rsidR="001F1806">
        <w:rPr>
          <w:rFonts w:ascii="Arial" w:hAnsi="Arial" w:cs="Arial"/>
          <w:sz w:val="24"/>
          <w:szCs w:val="24"/>
        </w:rPr>
        <w:t xml:space="preserve"> and provide</w:t>
      </w:r>
      <w:r w:rsidR="00A84908" w:rsidRPr="00A84908">
        <w:rPr>
          <w:rFonts w:ascii="Arial" w:hAnsi="Arial" w:cs="Arial"/>
          <w:sz w:val="24"/>
          <w:szCs w:val="24"/>
        </w:rPr>
        <w:t xml:space="preserve"> </w:t>
      </w:r>
      <w:r w:rsidR="00A84908" w:rsidRPr="009210F6">
        <w:rPr>
          <w:rFonts w:ascii="Arial" w:hAnsi="Arial" w:cs="Arial"/>
          <w:sz w:val="24"/>
          <w:szCs w:val="24"/>
        </w:rPr>
        <w:t>Florida’s statewide assessments in multiple languages as</w:t>
      </w:r>
      <w:r w:rsidR="00A84908">
        <w:rPr>
          <w:rFonts w:ascii="Arial" w:hAnsi="Arial" w:cs="Arial"/>
          <w:sz w:val="24"/>
          <w:szCs w:val="24"/>
        </w:rPr>
        <w:t xml:space="preserve"> allowed by federal regulations.</w:t>
      </w:r>
    </w:p>
    <w:p w14:paraId="2CF7D5ED" w14:textId="77777777" w:rsidR="0080720A" w:rsidRPr="009210F6" w:rsidRDefault="0080720A" w:rsidP="0080720A">
      <w:pPr>
        <w:rPr>
          <w:rFonts w:ascii="Arial" w:hAnsi="Arial" w:cs="Arial"/>
          <w:color w:val="000000" w:themeColor="text1"/>
          <w:sz w:val="24"/>
        </w:rPr>
      </w:pPr>
      <w:r>
        <w:rPr>
          <w:rFonts w:ascii="Arial" w:hAnsi="Arial" w:cs="Arial"/>
          <w:b/>
          <w:sz w:val="24"/>
          <w:szCs w:val="24"/>
          <w:u w:val="single"/>
        </w:rPr>
        <w:t>A</w:t>
      </w:r>
      <w:r w:rsidRPr="009210F6">
        <w:rPr>
          <w:rFonts w:ascii="Arial" w:hAnsi="Arial" w:cs="Arial"/>
          <w:b/>
          <w:color w:val="000000" w:themeColor="text1"/>
          <w:sz w:val="24"/>
          <w:u w:val="single"/>
        </w:rPr>
        <w:t>llow</w:t>
      </w:r>
      <w:r w:rsidRPr="009210F6">
        <w:rPr>
          <w:rFonts w:ascii="Arial" w:hAnsi="Arial" w:cs="Arial"/>
          <w:color w:val="000000" w:themeColor="text1"/>
          <w:sz w:val="24"/>
        </w:rPr>
        <w:t xml:space="preserve"> students that receive a Certificate of Completion to </w:t>
      </w:r>
      <w:r>
        <w:rPr>
          <w:rFonts w:ascii="Arial" w:hAnsi="Arial" w:cs="Arial"/>
          <w:color w:val="000000" w:themeColor="text1"/>
          <w:sz w:val="24"/>
        </w:rPr>
        <w:t>be eligible</w:t>
      </w:r>
      <w:r w:rsidRPr="009210F6">
        <w:rPr>
          <w:rFonts w:ascii="Arial" w:hAnsi="Arial" w:cs="Arial"/>
          <w:color w:val="000000" w:themeColor="text1"/>
          <w:sz w:val="24"/>
        </w:rPr>
        <w:t xml:space="preserve"> for Financial Aid in a Post-Secondary Institution. </w:t>
      </w:r>
    </w:p>
    <w:p w14:paraId="0F12F558" w14:textId="51823CBB" w:rsidR="00A27CA1" w:rsidRPr="00A27CA1" w:rsidRDefault="00A27CA1" w:rsidP="00A27CA1">
      <w:pPr>
        <w:rPr>
          <w:rFonts w:ascii="Arial" w:hAnsi="Arial" w:cs="Arial"/>
          <w:color w:val="000000" w:themeColor="text1"/>
          <w:sz w:val="24"/>
        </w:rPr>
      </w:pPr>
      <w:r w:rsidRPr="00A27CA1">
        <w:rPr>
          <w:rFonts w:ascii="Arial" w:hAnsi="Arial" w:cs="Arial"/>
          <w:b/>
          <w:color w:val="000000" w:themeColor="text1"/>
          <w:sz w:val="24"/>
          <w:u w:val="single"/>
        </w:rPr>
        <w:t>Enact</w:t>
      </w:r>
      <w:r w:rsidRPr="00A27CA1">
        <w:rPr>
          <w:rFonts w:ascii="Arial" w:hAnsi="Arial" w:cs="Arial"/>
          <w:b/>
          <w:color w:val="000000" w:themeColor="text1"/>
          <w:sz w:val="24"/>
        </w:rPr>
        <w:t xml:space="preserve"> </w:t>
      </w:r>
      <w:r w:rsidRPr="00A27CA1">
        <w:rPr>
          <w:rFonts w:ascii="Arial" w:hAnsi="Arial" w:cs="Arial"/>
          <w:color w:val="000000" w:themeColor="text1"/>
          <w:sz w:val="24"/>
        </w:rPr>
        <w:t xml:space="preserve">legislation mandating that a specified proportion of in-service training </w:t>
      </w:r>
      <w:r>
        <w:rPr>
          <w:rFonts w:ascii="Arial" w:hAnsi="Arial" w:cs="Arial"/>
          <w:color w:val="000000" w:themeColor="text1"/>
          <w:sz w:val="24"/>
        </w:rPr>
        <w:t xml:space="preserve">for </w:t>
      </w:r>
      <w:r w:rsidRPr="00A27CA1">
        <w:rPr>
          <w:rFonts w:ascii="Arial" w:hAnsi="Arial" w:cs="Arial"/>
          <w:color w:val="000000" w:themeColor="text1"/>
          <w:sz w:val="24"/>
        </w:rPr>
        <w:t>teachers and other school professionals receive each year be specific to behavioral interventions and classroom management.</w:t>
      </w:r>
      <w:r w:rsidRPr="00A27CA1">
        <w:rPr>
          <w:rFonts w:ascii="Arial" w:hAnsi="Arial" w:cs="Arial"/>
          <w:b/>
          <w:color w:val="000000" w:themeColor="text1"/>
          <w:sz w:val="24"/>
        </w:rPr>
        <w:t xml:space="preserve">  </w:t>
      </w:r>
    </w:p>
    <w:p w14:paraId="6118CA3A" w14:textId="77777777" w:rsidR="00A27CA1" w:rsidRDefault="00A27CA1" w:rsidP="0080720A">
      <w:pPr>
        <w:rPr>
          <w:rFonts w:ascii="Arial" w:hAnsi="Arial" w:cs="Arial"/>
          <w:color w:val="000000" w:themeColor="text1"/>
          <w:sz w:val="24"/>
        </w:rPr>
      </w:pPr>
    </w:p>
    <w:p w14:paraId="500384C9" w14:textId="77777777" w:rsidR="00604673" w:rsidRDefault="00604673" w:rsidP="00C65021">
      <w:pPr>
        <w:rPr>
          <w:rFonts w:ascii="Arial" w:hAnsi="Arial" w:cs="Arial"/>
          <w:color w:val="000000" w:themeColor="text1"/>
          <w:sz w:val="24"/>
        </w:rPr>
      </w:pPr>
    </w:p>
    <w:p w14:paraId="7A5F8C8C" w14:textId="77777777" w:rsidR="00B24C2B" w:rsidRPr="00B24C2B" w:rsidRDefault="00B24C2B" w:rsidP="00B24C2B">
      <w:pPr>
        <w:rPr>
          <w:rFonts w:ascii="Arial" w:hAnsi="Arial" w:cs="Arial"/>
          <w:color w:val="000000" w:themeColor="text1"/>
          <w:sz w:val="24"/>
        </w:rPr>
      </w:pPr>
    </w:p>
    <w:p w14:paraId="62C1C571" w14:textId="77777777" w:rsidR="00B24C2B" w:rsidRPr="00DF3C01" w:rsidRDefault="00B24C2B" w:rsidP="00DE7D3A">
      <w:pPr>
        <w:rPr>
          <w:rFonts w:ascii="Arial" w:hAnsi="Arial" w:cs="Arial"/>
          <w:szCs w:val="24"/>
        </w:rPr>
      </w:pPr>
    </w:p>
    <w:p w14:paraId="1204EC4D" w14:textId="77777777" w:rsidR="00091484" w:rsidRPr="00091484" w:rsidRDefault="00091484" w:rsidP="00091484">
      <w:r>
        <w:tab/>
      </w:r>
    </w:p>
    <w:sectPr w:rsidR="00091484" w:rsidRPr="00091484" w:rsidSect="0009148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CB746" w14:textId="77777777" w:rsidR="00050080" w:rsidRDefault="00050080" w:rsidP="00091484">
      <w:pPr>
        <w:spacing w:after="0" w:line="240" w:lineRule="auto"/>
      </w:pPr>
      <w:r>
        <w:separator/>
      </w:r>
    </w:p>
  </w:endnote>
  <w:endnote w:type="continuationSeparator" w:id="0">
    <w:p w14:paraId="1726B732" w14:textId="77777777" w:rsidR="00050080" w:rsidRDefault="00050080" w:rsidP="00091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4EC54" w14:textId="77777777" w:rsidR="00091484" w:rsidRDefault="00091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4EC55" w14:textId="77777777" w:rsidR="00091484" w:rsidRDefault="000914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4EC57" w14:textId="77777777" w:rsidR="00091484" w:rsidRDefault="00091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689F3D" w14:textId="77777777" w:rsidR="00050080" w:rsidRDefault="00050080" w:rsidP="00091484">
      <w:pPr>
        <w:spacing w:after="0" w:line="240" w:lineRule="auto"/>
      </w:pPr>
      <w:r>
        <w:separator/>
      </w:r>
    </w:p>
  </w:footnote>
  <w:footnote w:type="continuationSeparator" w:id="0">
    <w:p w14:paraId="01E6C763" w14:textId="77777777" w:rsidR="00050080" w:rsidRDefault="00050080" w:rsidP="00091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4EC52" w14:textId="1E00BFE6" w:rsidR="00091484" w:rsidRDefault="00091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4EC53" w14:textId="2EC258C7" w:rsidR="00091484" w:rsidRDefault="000914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4EC56" w14:textId="46FE1F3A" w:rsidR="00091484" w:rsidRDefault="00091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93756"/>
    <w:multiLevelType w:val="hybridMultilevel"/>
    <w:tmpl w:val="23420CC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0E471F"/>
    <w:multiLevelType w:val="hybridMultilevel"/>
    <w:tmpl w:val="148E1344"/>
    <w:lvl w:ilvl="0" w:tplc="692E836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160F8C"/>
    <w:multiLevelType w:val="hybridMultilevel"/>
    <w:tmpl w:val="267E32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DFC7E34"/>
    <w:multiLevelType w:val="hybridMultilevel"/>
    <w:tmpl w:val="EF785A74"/>
    <w:lvl w:ilvl="0" w:tplc="9C701EE6">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AFC2C78">
      <w:start w:val="1"/>
      <w:numFmt w:val="bullet"/>
      <w:lvlText w:val="o"/>
      <w:lvlJc w:val="left"/>
      <w:pPr>
        <w:ind w:left="10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54465F8C">
      <w:start w:val="1"/>
      <w:numFmt w:val="bullet"/>
      <w:lvlText w:val="▪"/>
      <w:lvlJc w:val="left"/>
      <w:pPr>
        <w:ind w:left="18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ED52044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64A84B0">
      <w:start w:val="1"/>
      <w:numFmt w:val="bullet"/>
      <w:lvlText w:val="o"/>
      <w:lvlJc w:val="left"/>
      <w:pPr>
        <w:ind w:left="32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C39E3966">
      <w:start w:val="1"/>
      <w:numFmt w:val="bullet"/>
      <w:lvlText w:val="▪"/>
      <w:lvlJc w:val="left"/>
      <w:pPr>
        <w:ind w:left="39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8486AF02">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12E4676">
      <w:start w:val="1"/>
      <w:numFmt w:val="bullet"/>
      <w:lvlText w:val="o"/>
      <w:lvlJc w:val="left"/>
      <w:pPr>
        <w:ind w:left="54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B4829C0">
      <w:start w:val="1"/>
      <w:numFmt w:val="bullet"/>
      <w:lvlText w:val="▪"/>
      <w:lvlJc w:val="left"/>
      <w:pPr>
        <w:ind w:left="6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20B745B4"/>
    <w:multiLevelType w:val="hybridMultilevel"/>
    <w:tmpl w:val="F52C1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33654E2"/>
    <w:multiLevelType w:val="hybridMultilevel"/>
    <w:tmpl w:val="61BCE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37B2F5F"/>
    <w:multiLevelType w:val="hybridMultilevel"/>
    <w:tmpl w:val="3160A3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D6D216F"/>
    <w:multiLevelType w:val="hybridMultilevel"/>
    <w:tmpl w:val="912CE7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2AC2FA0"/>
    <w:multiLevelType w:val="hybridMultilevel"/>
    <w:tmpl w:val="799A6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1853A7B"/>
    <w:multiLevelType w:val="hybridMultilevel"/>
    <w:tmpl w:val="9F4485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DF44F7E"/>
    <w:multiLevelType w:val="hybridMultilevel"/>
    <w:tmpl w:val="A5D08C6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2"/>
  </w:num>
  <w:num w:numId="4">
    <w:abstractNumId w:val="9"/>
  </w:num>
  <w:num w:numId="5">
    <w:abstractNumId w:val="1"/>
  </w:num>
  <w:num w:numId="6">
    <w:abstractNumId w:val="10"/>
  </w:num>
  <w:num w:numId="7">
    <w:abstractNumId w:val="1"/>
  </w:num>
  <w:num w:numId="8">
    <w:abstractNumId w:val="0"/>
  </w:num>
  <w:num w:numId="9">
    <w:abstractNumId w:val="6"/>
  </w:num>
  <w:num w:numId="10">
    <w:abstractNumId w:val="4"/>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484"/>
    <w:rsid w:val="000231CE"/>
    <w:rsid w:val="00050080"/>
    <w:rsid w:val="00062E71"/>
    <w:rsid w:val="00091484"/>
    <w:rsid w:val="000A6B00"/>
    <w:rsid w:val="00142443"/>
    <w:rsid w:val="00182EE3"/>
    <w:rsid w:val="0019592C"/>
    <w:rsid w:val="001A783C"/>
    <w:rsid w:val="001C0DE4"/>
    <w:rsid w:val="001F1806"/>
    <w:rsid w:val="002B1AEE"/>
    <w:rsid w:val="00304E35"/>
    <w:rsid w:val="003153B4"/>
    <w:rsid w:val="00334415"/>
    <w:rsid w:val="00380F03"/>
    <w:rsid w:val="00463540"/>
    <w:rsid w:val="00511890"/>
    <w:rsid w:val="00523334"/>
    <w:rsid w:val="00527230"/>
    <w:rsid w:val="005E3D8B"/>
    <w:rsid w:val="005F39AB"/>
    <w:rsid w:val="005F3CFE"/>
    <w:rsid w:val="00604673"/>
    <w:rsid w:val="0061114D"/>
    <w:rsid w:val="0062661B"/>
    <w:rsid w:val="00632387"/>
    <w:rsid w:val="00667554"/>
    <w:rsid w:val="00703FC3"/>
    <w:rsid w:val="00722289"/>
    <w:rsid w:val="00724C7B"/>
    <w:rsid w:val="007B0FCC"/>
    <w:rsid w:val="00803FF6"/>
    <w:rsid w:val="0080720A"/>
    <w:rsid w:val="008617B5"/>
    <w:rsid w:val="00861E5E"/>
    <w:rsid w:val="008A2C56"/>
    <w:rsid w:val="008E02AA"/>
    <w:rsid w:val="008E0556"/>
    <w:rsid w:val="009210F6"/>
    <w:rsid w:val="009413D6"/>
    <w:rsid w:val="00953696"/>
    <w:rsid w:val="00A10E52"/>
    <w:rsid w:val="00A12F3F"/>
    <w:rsid w:val="00A230B3"/>
    <w:rsid w:val="00A27CA1"/>
    <w:rsid w:val="00A321EB"/>
    <w:rsid w:val="00A84908"/>
    <w:rsid w:val="00B12C49"/>
    <w:rsid w:val="00B24C2B"/>
    <w:rsid w:val="00B46DA3"/>
    <w:rsid w:val="00B903F2"/>
    <w:rsid w:val="00B94117"/>
    <w:rsid w:val="00BE35FF"/>
    <w:rsid w:val="00BE6230"/>
    <w:rsid w:val="00C00D47"/>
    <w:rsid w:val="00C65021"/>
    <w:rsid w:val="00D047D9"/>
    <w:rsid w:val="00D149EF"/>
    <w:rsid w:val="00D25BDC"/>
    <w:rsid w:val="00D32D2F"/>
    <w:rsid w:val="00D45CE0"/>
    <w:rsid w:val="00D464B2"/>
    <w:rsid w:val="00D52D08"/>
    <w:rsid w:val="00DA71D8"/>
    <w:rsid w:val="00DE159A"/>
    <w:rsid w:val="00DE7D3A"/>
    <w:rsid w:val="00DF3C01"/>
    <w:rsid w:val="00E6532D"/>
    <w:rsid w:val="00EC4E7B"/>
    <w:rsid w:val="00F2205B"/>
    <w:rsid w:val="00F50439"/>
    <w:rsid w:val="00FB3A30"/>
    <w:rsid w:val="00FB4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04EC3C"/>
  <w15:docId w15:val="{72015417-AEE7-4DC7-8CE3-6F026E478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2443"/>
  </w:style>
  <w:style w:type="paragraph" w:styleId="Heading1">
    <w:name w:val="heading 1"/>
    <w:basedOn w:val="Normal"/>
    <w:next w:val="Normal"/>
    <w:link w:val="Heading1Char"/>
    <w:uiPriority w:val="9"/>
    <w:qFormat/>
    <w:rsid w:val="00142443"/>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142443"/>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42443"/>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42443"/>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142443"/>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142443"/>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142443"/>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142443"/>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142443"/>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443"/>
    <w:rPr>
      <w:rFonts w:asciiTheme="majorHAnsi" w:eastAsiaTheme="majorEastAsia" w:hAnsiTheme="majorHAnsi" w:cstheme="majorBidi"/>
      <w:color w:val="244061" w:themeColor="accent1" w:themeShade="80"/>
      <w:sz w:val="36"/>
      <w:szCs w:val="36"/>
    </w:rPr>
  </w:style>
  <w:style w:type="paragraph" w:styleId="Title">
    <w:name w:val="Title"/>
    <w:basedOn w:val="Normal"/>
    <w:next w:val="Normal"/>
    <w:link w:val="TitleChar"/>
    <w:uiPriority w:val="10"/>
    <w:qFormat/>
    <w:rsid w:val="00142443"/>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142443"/>
    <w:rPr>
      <w:rFonts w:asciiTheme="majorHAnsi" w:eastAsiaTheme="majorEastAsia" w:hAnsiTheme="majorHAnsi" w:cstheme="majorBidi"/>
      <w:caps/>
      <w:color w:val="1F497D" w:themeColor="text2"/>
      <w:spacing w:val="-15"/>
      <w:sz w:val="72"/>
      <w:szCs w:val="72"/>
    </w:rPr>
  </w:style>
  <w:style w:type="character" w:customStyle="1" w:styleId="Heading2Char">
    <w:name w:val="Heading 2 Char"/>
    <w:basedOn w:val="DefaultParagraphFont"/>
    <w:link w:val="Heading2"/>
    <w:uiPriority w:val="9"/>
    <w:rsid w:val="00142443"/>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uiPriority w:val="11"/>
    <w:qFormat/>
    <w:rsid w:val="00142443"/>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142443"/>
    <w:rPr>
      <w:rFonts w:asciiTheme="majorHAnsi" w:eastAsiaTheme="majorEastAsia" w:hAnsiTheme="majorHAnsi" w:cstheme="majorBidi"/>
      <w:color w:val="4F81BD" w:themeColor="accent1"/>
      <w:sz w:val="28"/>
      <w:szCs w:val="28"/>
    </w:rPr>
  </w:style>
  <w:style w:type="paragraph" w:styleId="Header">
    <w:name w:val="header"/>
    <w:basedOn w:val="Normal"/>
    <w:link w:val="HeaderChar"/>
    <w:uiPriority w:val="99"/>
    <w:unhideWhenUsed/>
    <w:rsid w:val="00091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484"/>
  </w:style>
  <w:style w:type="paragraph" w:styleId="Footer">
    <w:name w:val="footer"/>
    <w:basedOn w:val="Normal"/>
    <w:link w:val="FooterChar"/>
    <w:uiPriority w:val="99"/>
    <w:unhideWhenUsed/>
    <w:rsid w:val="00091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484"/>
  </w:style>
  <w:style w:type="character" w:styleId="CommentReference">
    <w:name w:val="annotation reference"/>
    <w:basedOn w:val="DefaultParagraphFont"/>
    <w:uiPriority w:val="99"/>
    <w:semiHidden/>
    <w:unhideWhenUsed/>
    <w:rsid w:val="00D32D2F"/>
    <w:rPr>
      <w:sz w:val="16"/>
      <w:szCs w:val="16"/>
    </w:rPr>
  </w:style>
  <w:style w:type="paragraph" w:styleId="CommentText">
    <w:name w:val="annotation text"/>
    <w:basedOn w:val="Normal"/>
    <w:link w:val="CommentTextChar"/>
    <w:uiPriority w:val="99"/>
    <w:semiHidden/>
    <w:unhideWhenUsed/>
    <w:rsid w:val="00D32D2F"/>
    <w:pPr>
      <w:spacing w:line="240" w:lineRule="auto"/>
    </w:pPr>
    <w:rPr>
      <w:sz w:val="20"/>
      <w:szCs w:val="20"/>
    </w:rPr>
  </w:style>
  <w:style w:type="character" w:customStyle="1" w:styleId="CommentTextChar">
    <w:name w:val="Comment Text Char"/>
    <w:basedOn w:val="DefaultParagraphFont"/>
    <w:link w:val="CommentText"/>
    <w:uiPriority w:val="99"/>
    <w:semiHidden/>
    <w:rsid w:val="00D32D2F"/>
    <w:rPr>
      <w:sz w:val="20"/>
      <w:szCs w:val="20"/>
    </w:rPr>
  </w:style>
  <w:style w:type="paragraph" w:styleId="CommentSubject">
    <w:name w:val="annotation subject"/>
    <w:basedOn w:val="CommentText"/>
    <w:next w:val="CommentText"/>
    <w:link w:val="CommentSubjectChar"/>
    <w:uiPriority w:val="99"/>
    <w:semiHidden/>
    <w:unhideWhenUsed/>
    <w:rsid w:val="00D32D2F"/>
    <w:rPr>
      <w:b/>
      <w:bCs/>
    </w:rPr>
  </w:style>
  <w:style w:type="character" w:customStyle="1" w:styleId="CommentSubjectChar">
    <w:name w:val="Comment Subject Char"/>
    <w:basedOn w:val="CommentTextChar"/>
    <w:link w:val="CommentSubject"/>
    <w:uiPriority w:val="99"/>
    <w:semiHidden/>
    <w:rsid w:val="00D32D2F"/>
    <w:rPr>
      <w:b/>
      <w:bCs/>
      <w:sz w:val="20"/>
      <w:szCs w:val="20"/>
    </w:rPr>
  </w:style>
  <w:style w:type="paragraph" w:styleId="BalloonText">
    <w:name w:val="Balloon Text"/>
    <w:basedOn w:val="Normal"/>
    <w:link w:val="BalloonTextChar"/>
    <w:uiPriority w:val="99"/>
    <w:semiHidden/>
    <w:unhideWhenUsed/>
    <w:rsid w:val="00D32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2D2F"/>
    <w:rPr>
      <w:rFonts w:ascii="Tahoma" w:hAnsi="Tahoma" w:cs="Tahoma"/>
      <w:sz w:val="16"/>
      <w:szCs w:val="16"/>
    </w:rPr>
  </w:style>
  <w:style w:type="paragraph" w:styleId="ListParagraph">
    <w:name w:val="List Paragraph"/>
    <w:basedOn w:val="Normal"/>
    <w:uiPriority w:val="34"/>
    <w:qFormat/>
    <w:rsid w:val="00D32D2F"/>
    <w:pPr>
      <w:ind w:left="720"/>
      <w:contextualSpacing/>
    </w:pPr>
  </w:style>
  <w:style w:type="character" w:customStyle="1" w:styleId="Heading3Char">
    <w:name w:val="Heading 3 Char"/>
    <w:basedOn w:val="DefaultParagraphFont"/>
    <w:link w:val="Heading3"/>
    <w:uiPriority w:val="9"/>
    <w:semiHidden/>
    <w:rsid w:val="00142443"/>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42443"/>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142443"/>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142443"/>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142443"/>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142443"/>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142443"/>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142443"/>
    <w:pPr>
      <w:spacing w:line="240" w:lineRule="auto"/>
    </w:pPr>
    <w:rPr>
      <w:b/>
      <w:bCs/>
      <w:smallCaps/>
      <w:color w:val="1F497D" w:themeColor="text2"/>
    </w:rPr>
  </w:style>
  <w:style w:type="character" w:styleId="Strong">
    <w:name w:val="Strong"/>
    <w:basedOn w:val="DefaultParagraphFont"/>
    <w:uiPriority w:val="22"/>
    <w:qFormat/>
    <w:rsid w:val="00142443"/>
    <w:rPr>
      <w:b/>
      <w:bCs/>
    </w:rPr>
  </w:style>
  <w:style w:type="character" w:styleId="Emphasis">
    <w:name w:val="Emphasis"/>
    <w:basedOn w:val="DefaultParagraphFont"/>
    <w:uiPriority w:val="20"/>
    <w:qFormat/>
    <w:rsid w:val="00142443"/>
    <w:rPr>
      <w:i/>
      <w:iCs/>
    </w:rPr>
  </w:style>
  <w:style w:type="paragraph" w:styleId="NoSpacing">
    <w:name w:val="No Spacing"/>
    <w:uiPriority w:val="1"/>
    <w:qFormat/>
    <w:rsid w:val="00142443"/>
    <w:pPr>
      <w:spacing w:after="0" w:line="240" w:lineRule="auto"/>
    </w:pPr>
  </w:style>
  <w:style w:type="paragraph" w:styleId="Quote">
    <w:name w:val="Quote"/>
    <w:basedOn w:val="Normal"/>
    <w:next w:val="Normal"/>
    <w:link w:val="QuoteChar"/>
    <w:uiPriority w:val="29"/>
    <w:qFormat/>
    <w:rsid w:val="00142443"/>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142443"/>
    <w:rPr>
      <w:color w:val="1F497D" w:themeColor="text2"/>
      <w:sz w:val="24"/>
      <w:szCs w:val="24"/>
    </w:rPr>
  </w:style>
  <w:style w:type="paragraph" w:styleId="IntenseQuote">
    <w:name w:val="Intense Quote"/>
    <w:basedOn w:val="Normal"/>
    <w:next w:val="Normal"/>
    <w:link w:val="IntenseQuoteChar"/>
    <w:uiPriority w:val="30"/>
    <w:qFormat/>
    <w:rsid w:val="00142443"/>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142443"/>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142443"/>
    <w:rPr>
      <w:i/>
      <w:iCs/>
      <w:color w:val="595959" w:themeColor="text1" w:themeTint="A6"/>
    </w:rPr>
  </w:style>
  <w:style w:type="character" w:styleId="IntenseEmphasis">
    <w:name w:val="Intense Emphasis"/>
    <w:basedOn w:val="DefaultParagraphFont"/>
    <w:uiPriority w:val="21"/>
    <w:qFormat/>
    <w:rsid w:val="00142443"/>
    <w:rPr>
      <w:b/>
      <w:bCs/>
      <w:i/>
      <w:iCs/>
    </w:rPr>
  </w:style>
  <w:style w:type="character" w:styleId="SubtleReference">
    <w:name w:val="Subtle Reference"/>
    <w:basedOn w:val="DefaultParagraphFont"/>
    <w:uiPriority w:val="31"/>
    <w:qFormat/>
    <w:rsid w:val="0014244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42443"/>
    <w:rPr>
      <w:b/>
      <w:bCs/>
      <w:smallCaps/>
      <w:color w:val="1F497D" w:themeColor="text2"/>
      <w:u w:val="single"/>
    </w:rPr>
  </w:style>
  <w:style w:type="character" w:styleId="BookTitle">
    <w:name w:val="Book Title"/>
    <w:basedOn w:val="DefaultParagraphFont"/>
    <w:uiPriority w:val="33"/>
    <w:qFormat/>
    <w:rsid w:val="00142443"/>
    <w:rPr>
      <w:b/>
      <w:bCs/>
      <w:smallCaps/>
      <w:spacing w:val="10"/>
    </w:rPr>
  </w:style>
  <w:style w:type="paragraph" w:styleId="TOCHeading">
    <w:name w:val="TOC Heading"/>
    <w:basedOn w:val="Heading1"/>
    <w:next w:val="Normal"/>
    <w:uiPriority w:val="39"/>
    <w:semiHidden/>
    <w:unhideWhenUsed/>
    <w:qFormat/>
    <w:rsid w:val="0014244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2872">
      <w:bodyDiv w:val="1"/>
      <w:marLeft w:val="0"/>
      <w:marRight w:val="0"/>
      <w:marTop w:val="0"/>
      <w:marBottom w:val="0"/>
      <w:divBdr>
        <w:top w:val="none" w:sz="0" w:space="0" w:color="auto"/>
        <w:left w:val="none" w:sz="0" w:space="0" w:color="auto"/>
        <w:bottom w:val="none" w:sz="0" w:space="0" w:color="auto"/>
        <w:right w:val="none" w:sz="0" w:space="0" w:color="auto"/>
      </w:divBdr>
    </w:div>
    <w:div w:id="286208123">
      <w:bodyDiv w:val="1"/>
      <w:marLeft w:val="0"/>
      <w:marRight w:val="0"/>
      <w:marTop w:val="0"/>
      <w:marBottom w:val="0"/>
      <w:divBdr>
        <w:top w:val="none" w:sz="0" w:space="0" w:color="auto"/>
        <w:left w:val="none" w:sz="0" w:space="0" w:color="auto"/>
        <w:bottom w:val="none" w:sz="0" w:space="0" w:color="auto"/>
        <w:right w:val="none" w:sz="0" w:space="0" w:color="auto"/>
      </w:divBdr>
    </w:div>
    <w:div w:id="552011923">
      <w:bodyDiv w:val="1"/>
      <w:marLeft w:val="0"/>
      <w:marRight w:val="0"/>
      <w:marTop w:val="0"/>
      <w:marBottom w:val="0"/>
      <w:divBdr>
        <w:top w:val="none" w:sz="0" w:space="0" w:color="auto"/>
        <w:left w:val="none" w:sz="0" w:space="0" w:color="auto"/>
        <w:bottom w:val="none" w:sz="0" w:space="0" w:color="auto"/>
        <w:right w:val="none" w:sz="0" w:space="0" w:color="auto"/>
      </w:divBdr>
    </w:div>
    <w:div w:id="612785435">
      <w:bodyDiv w:val="1"/>
      <w:marLeft w:val="0"/>
      <w:marRight w:val="0"/>
      <w:marTop w:val="0"/>
      <w:marBottom w:val="0"/>
      <w:divBdr>
        <w:top w:val="none" w:sz="0" w:space="0" w:color="auto"/>
        <w:left w:val="none" w:sz="0" w:space="0" w:color="auto"/>
        <w:bottom w:val="none" w:sz="0" w:space="0" w:color="auto"/>
        <w:right w:val="none" w:sz="0" w:space="0" w:color="auto"/>
      </w:divBdr>
    </w:div>
    <w:div w:id="663894224">
      <w:bodyDiv w:val="1"/>
      <w:marLeft w:val="0"/>
      <w:marRight w:val="0"/>
      <w:marTop w:val="0"/>
      <w:marBottom w:val="0"/>
      <w:divBdr>
        <w:top w:val="none" w:sz="0" w:space="0" w:color="auto"/>
        <w:left w:val="none" w:sz="0" w:space="0" w:color="auto"/>
        <w:bottom w:val="none" w:sz="0" w:space="0" w:color="auto"/>
        <w:right w:val="none" w:sz="0" w:space="0" w:color="auto"/>
      </w:divBdr>
    </w:div>
    <w:div w:id="976955241">
      <w:bodyDiv w:val="1"/>
      <w:marLeft w:val="0"/>
      <w:marRight w:val="0"/>
      <w:marTop w:val="0"/>
      <w:marBottom w:val="0"/>
      <w:divBdr>
        <w:top w:val="none" w:sz="0" w:space="0" w:color="auto"/>
        <w:left w:val="none" w:sz="0" w:space="0" w:color="auto"/>
        <w:bottom w:val="none" w:sz="0" w:space="0" w:color="auto"/>
        <w:right w:val="none" w:sz="0" w:space="0" w:color="auto"/>
      </w:divBdr>
    </w:div>
    <w:div w:id="1007829178">
      <w:bodyDiv w:val="1"/>
      <w:marLeft w:val="0"/>
      <w:marRight w:val="0"/>
      <w:marTop w:val="0"/>
      <w:marBottom w:val="0"/>
      <w:divBdr>
        <w:top w:val="none" w:sz="0" w:space="0" w:color="auto"/>
        <w:left w:val="none" w:sz="0" w:space="0" w:color="auto"/>
        <w:bottom w:val="none" w:sz="0" w:space="0" w:color="auto"/>
        <w:right w:val="none" w:sz="0" w:space="0" w:color="auto"/>
      </w:divBdr>
    </w:div>
    <w:div w:id="1134061080">
      <w:bodyDiv w:val="1"/>
      <w:marLeft w:val="0"/>
      <w:marRight w:val="0"/>
      <w:marTop w:val="0"/>
      <w:marBottom w:val="0"/>
      <w:divBdr>
        <w:top w:val="none" w:sz="0" w:space="0" w:color="auto"/>
        <w:left w:val="none" w:sz="0" w:space="0" w:color="auto"/>
        <w:bottom w:val="none" w:sz="0" w:space="0" w:color="auto"/>
        <w:right w:val="none" w:sz="0" w:space="0" w:color="auto"/>
      </w:divBdr>
    </w:div>
    <w:div w:id="1629818149">
      <w:bodyDiv w:val="1"/>
      <w:marLeft w:val="0"/>
      <w:marRight w:val="0"/>
      <w:marTop w:val="0"/>
      <w:marBottom w:val="0"/>
      <w:divBdr>
        <w:top w:val="none" w:sz="0" w:space="0" w:color="auto"/>
        <w:left w:val="none" w:sz="0" w:space="0" w:color="auto"/>
        <w:bottom w:val="none" w:sz="0" w:space="0" w:color="auto"/>
        <w:right w:val="none" w:sz="0" w:space="0" w:color="auto"/>
      </w:divBdr>
    </w:div>
    <w:div w:id="1665472197">
      <w:bodyDiv w:val="1"/>
      <w:marLeft w:val="0"/>
      <w:marRight w:val="0"/>
      <w:marTop w:val="0"/>
      <w:marBottom w:val="0"/>
      <w:divBdr>
        <w:top w:val="none" w:sz="0" w:space="0" w:color="auto"/>
        <w:left w:val="none" w:sz="0" w:space="0" w:color="auto"/>
        <w:bottom w:val="none" w:sz="0" w:space="0" w:color="auto"/>
        <w:right w:val="none" w:sz="0" w:space="0" w:color="auto"/>
      </w:divBdr>
    </w:div>
    <w:div w:id="1709450771">
      <w:bodyDiv w:val="1"/>
      <w:marLeft w:val="0"/>
      <w:marRight w:val="0"/>
      <w:marTop w:val="0"/>
      <w:marBottom w:val="0"/>
      <w:divBdr>
        <w:top w:val="none" w:sz="0" w:space="0" w:color="auto"/>
        <w:left w:val="none" w:sz="0" w:space="0" w:color="auto"/>
        <w:bottom w:val="none" w:sz="0" w:space="0" w:color="auto"/>
        <w:right w:val="none" w:sz="0" w:space="0" w:color="auto"/>
      </w:divBdr>
    </w:div>
    <w:div w:id="1793590916">
      <w:bodyDiv w:val="1"/>
      <w:marLeft w:val="0"/>
      <w:marRight w:val="0"/>
      <w:marTop w:val="0"/>
      <w:marBottom w:val="0"/>
      <w:divBdr>
        <w:top w:val="none" w:sz="0" w:space="0" w:color="auto"/>
        <w:left w:val="none" w:sz="0" w:space="0" w:color="auto"/>
        <w:bottom w:val="none" w:sz="0" w:space="0" w:color="auto"/>
        <w:right w:val="none" w:sz="0" w:space="0" w:color="auto"/>
      </w:divBdr>
    </w:div>
    <w:div w:id="1810050472">
      <w:bodyDiv w:val="1"/>
      <w:marLeft w:val="0"/>
      <w:marRight w:val="0"/>
      <w:marTop w:val="0"/>
      <w:marBottom w:val="0"/>
      <w:divBdr>
        <w:top w:val="none" w:sz="0" w:space="0" w:color="auto"/>
        <w:left w:val="none" w:sz="0" w:space="0" w:color="auto"/>
        <w:bottom w:val="none" w:sz="0" w:space="0" w:color="auto"/>
        <w:right w:val="none" w:sz="0" w:space="0" w:color="auto"/>
      </w:divBdr>
    </w:div>
    <w:div w:id="1829207128">
      <w:bodyDiv w:val="1"/>
      <w:marLeft w:val="0"/>
      <w:marRight w:val="0"/>
      <w:marTop w:val="0"/>
      <w:marBottom w:val="0"/>
      <w:divBdr>
        <w:top w:val="none" w:sz="0" w:space="0" w:color="auto"/>
        <w:left w:val="none" w:sz="0" w:space="0" w:color="auto"/>
        <w:bottom w:val="none" w:sz="0" w:space="0" w:color="auto"/>
        <w:right w:val="none" w:sz="0" w:space="0" w:color="auto"/>
      </w:divBdr>
    </w:div>
    <w:div w:id="1871411288">
      <w:bodyDiv w:val="1"/>
      <w:marLeft w:val="0"/>
      <w:marRight w:val="0"/>
      <w:marTop w:val="0"/>
      <w:marBottom w:val="0"/>
      <w:divBdr>
        <w:top w:val="none" w:sz="0" w:space="0" w:color="auto"/>
        <w:left w:val="none" w:sz="0" w:space="0" w:color="auto"/>
        <w:bottom w:val="none" w:sz="0" w:space="0" w:color="auto"/>
        <w:right w:val="none" w:sz="0" w:space="0" w:color="auto"/>
      </w:divBdr>
    </w:div>
    <w:div w:id="191293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421B7-070C-41E0-B867-4EBF670AF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VCS</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 Amy L.</dc:creator>
  <cp:lastModifiedBy>Hall, Amy L.</cp:lastModifiedBy>
  <cp:revision>2</cp:revision>
  <dcterms:created xsi:type="dcterms:W3CDTF">2019-01-25T23:35:00Z</dcterms:created>
  <dcterms:modified xsi:type="dcterms:W3CDTF">2019-01-25T23:35:00Z</dcterms:modified>
</cp:coreProperties>
</file>