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2DD6" w:rsidRPr="00412DD6" w:rsidRDefault="00412DD6">
      <w:pPr>
        <w:pStyle w:val="Table"/>
        <w:rPr>
          <w:b/>
        </w:rPr>
      </w:pPr>
      <w:r w:rsidRPr="00412DD6">
        <w:rPr>
          <w:b/>
        </w:rPr>
        <w:t>High School Cell Phone Policy</w:t>
      </w:r>
    </w:p>
    <w:p w:rsidR="00A94AEA" w:rsidRDefault="00412DD6" w:rsidP="00412DD6">
      <w:pPr>
        <w:pStyle w:val="Table"/>
      </w:pPr>
      <w:r>
        <w:t>Spring 2022</w:t>
      </w:r>
      <w:r w:rsidR="00CA4AEF">
        <w:br/>
      </w:r>
    </w:p>
    <w:p w:rsidR="007D1B80" w:rsidRPr="00412DD6" w:rsidRDefault="007D1B80" w:rsidP="007D1B80">
      <w:pPr>
        <w:rPr>
          <w:u w:val="single"/>
        </w:rPr>
      </w:pPr>
      <w:r w:rsidRPr="00412DD6">
        <w:rPr>
          <w:u w:val="single"/>
        </w:rPr>
        <w:t>Student Cell Phone Use Guidelines</w:t>
      </w:r>
    </w:p>
    <w:p w:rsidR="007D1B80" w:rsidRDefault="007D1B80" w:rsidP="007D1B80"/>
    <w:tbl>
      <w:tblPr>
        <w:tblW w:w="0" w:type="auto"/>
        <w:tblCellMar>
          <w:left w:w="0" w:type="dxa"/>
          <w:right w:w="0" w:type="dxa"/>
        </w:tblCellMar>
        <w:tblLook w:val="04A0" w:firstRow="1" w:lastRow="0" w:firstColumn="1" w:lastColumn="0" w:noHBand="0" w:noVBand="1"/>
      </w:tblPr>
      <w:tblGrid>
        <w:gridCol w:w="9316"/>
      </w:tblGrid>
      <w:tr w:rsidR="007D1B80" w:rsidTr="00EB3CF8">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30"/>
              <w:gridCol w:w="1486"/>
              <w:gridCol w:w="764"/>
              <w:gridCol w:w="958"/>
              <w:gridCol w:w="4062"/>
            </w:tblGrid>
            <w:tr w:rsidR="007D1B80" w:rsidTr="00EB3CF8">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7D1B80" w:rsidRDefault="007D1B80" w:rsidP="00EB3CF8">
                  <w:pPr>
                    <w:pStyle w:val="Td"/>
                  </w:pPr>
                  <w:r>
                    <w:rPr>
                      <w:b/>
                      <w:bCs/>
                    </w:rPr>
                    <w:t>Q16. How much do you support the student guidelines?</w:t>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pPr>
                  <w:r>
                    <w:rPr>
                      <w:b/>
                      <w:bCs/>
                    </w:rPr>
                    <w:t>Answer</w:t>
                  </w:r>
                </w:p>
              </w:tc>
              <w:tc>
                <w:tcPr>
                  <w:tcW w:w="799"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Responses</w:t>
                  </w:r>
                </w:p>
              </w:tc>
              <w:tc>
                <w:tcPr>
                  <w:tcW w:w="411"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Value</w:t>
                  </w:r>
                </w:p>
              </w:tc>
              <w:tc>
                <w:tcPr>
                  <w:tcW w:w="515"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w:t>
                  </w:r>
                </w:p>
              </w:tc>
              <w:tc>
                <w:tcPr>
                  <w:tcW w:w="2184"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Percentage of total respondents</w:t>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1 - Do Not Support</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223</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16.91%</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36729173" wp14:editId="6442AC70">
                        <wp:extent cx="447675" cy="1809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2</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77</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2</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5.84%</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6CDE1F59" wp14:editId="2065914B">
                        <wp:extent cx="152400" cy="1809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3</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85</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3</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6.44%</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7383BCBD" wp14:editId="1FEC9E57">
                        <wp:extent cx="171450"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4</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81</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4</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6.14%</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538336DD" wp14:editId="6BDC8C28">
                        <wp:extent cx="161925" cy="180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5</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78</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5</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5.91%</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06F9CC80" wp14:editId="3827089E">
                        <wp:extent cx="161925" cy="180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6</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155</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6</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11.75%</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4C825F21" wp14:editId="408844A3">
                        <wp:extent cx="314325" cy="1809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p>
              </w:tc>
            </w:tr>
            <w:tr w:rsidR="007D1B80" w:rsidTr="007D1B80">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7 - Support</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620</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7</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47.01%</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46BDFE47" wp14:editId="01D0B433">
                        <wp:extent cx="1257300" cy="1809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80975"/>
                                </a:xfrm>
                                <a:prstGeom prst="rect">
                                  <a:avLst/>
                                </a:prstGeom>
                                <a:noFill/>
                                <a:ln>
                                  <a:noFill/>
                                </a:ln>
                              </pic:spPr>
                            </pic:pic>
                          </a:graphicData>
                        </a:graphic>
                      </wp:inline>
                    </w:drawing>
                  </w:r>
                </w:p>
              </w:tc>
            </w:tr>
            <w:tr w:rsidR="007D1B80" w:rsidTr="007D1B80">
              <w:tc>
                <w:tcPr>
                  <w:tcW w:w="2816"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7D1B80">
                  <w:pPr>
                    <w:pStyle w:val="Td"/>
                  </w:pPr>
                  <w:r>
                    <w:rPr>
                      <w:b/>
                      <w:bCs/>
                    </w:rPr>
                    <w:t>Total Responses</w:t>
                  </w:r>
                  <w:r>
                    <w:rPr>
                      <w:b/>
                      <w:bCs/>
                    </w:rPr>
                    <w:t xml:space="preserve">: </w:t>
                  </w:r>
                  <w:r>
                    <w:rPr>
                      <w:b/>
                      <w:bCs/>
                    </w:rPr>
                    <w:t>1,319</w:t>
                  </w:r>
                </w:p>
              </w:tc>
              <w:tc>
                <w:tcPr>
                  <w:tcW w:w="2184"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7D1B80">
                  <w:pPr>
                    <w:pStyle w:val="Td"/>
                    <w:jc w:val="right"/>
                  </w:pPr>
                  <w:r>
                    <w:rPr>
                      <w:b/>
                      <w:bCs/>
                    </w:rPr>
                    <w:t>Weighted Score: 5.02</w:t>
                  </w:r>
                </w:p>
              </w:tc>
            </w:tr>
          </w:tbl>
          <w:p w:rsidR="007D1B80" w:rsidRDefault="007D1B80" w:rsidP="00EB3CF8">
            <w:pPr>
              <w:pStyle w:val="Table"/>
            </w:pPr>
          </w:p>
        </w:tc>
      </w:tr>
    </w:tbl>
    <w:p w:rsidR="007D1B80" w:rsidRDefault="007D1B80">
      <w:pPr>
        <w:rPr>
          <w:u w:val="single"/>
        </w:rPr>
      </w:pPr>
    </w:p>
    <w:p w:rsidR="007D1B80" w:rsidRDefault="007D1B80">
      <w:r>
        <w:rPr>
          <w:u w:val="single"/>
        </w:rPr>
        <w:t>Comments:</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sidRPr="007D1B80">
        <w:rPr>
          <w:sz w:val="24"/>
          <w:szCs w:val="24"/>
        </w:rPr>
        <w:t>Many comments expressed support for continued use of cell phones during instructional time so students could listen to music</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Pr>
          <w:sz w:val="24"/>
          <w:szCs w:val="24"/>
          <w:bdr w:val="nil"/>
        </w:rPr>
        <w:t>Others were unsure about the use of the phrase “instructional time” and how that was a matter of interpretation that could make the policy uneven between teachers and schools</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Pr>
          <w:sz w:val="24"/>
          <w:szCs w:val="24"/>
        </w:rPr>
        <w:t>There were questions about how the policy would be implemented, who would be responsible for adherence, and fidelity of implementation</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sidRPr="007D1B80">
        <w:rPr>
          <w:sz w:val="24"/>
          <w:szCs w:val="24"/>
        </w:rPr>
        <w:t xml:space="preserve">Many commenters were concerned about how the policy be rolled out, and what the grace period would be during the transition to full implementation </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Pr>
          <w:sz w:val="24"/>
          <w:szCs w:val="24"/>
          <w:bdr w:val="nil"/>
        </w:rPr>
        <w:t>Similarly, there were comments about what would be the new policy for parents, coaches, etc. reaching out to students during the school day to pass along important messages that cannot wait until school is over</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Pr>
          <w:sz w:val="24"/>
          <w:szCs w:val="24"/>
        </w:rPr>
        <w:t>Parents and teachers were concerned about the possibility of an adult needing to physically take away a student’s phone</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Pr>
          <w:sz w:val="24"/>
          <w:szCs w:val="24"/>
          <w:bdr w:val="nil"/>
        </w:rPr>
        <w:t>There was discussion about bathrooms and locker rooms, and how to safely implement such a policy in these places</w:t>
      </w:r>
    </w:p>
    <w:p w:rsidR="007D1B80" w:rsidRPr="007D1B80" w:rsidRDefault="007D1B80" w:rsidP="007D1B80">
      <w:pPr>
        <w:pStyle w:val="ListParagraph"/>
        <w:numPr>
          <w:ilvl w:val="0"/>
          <w:numId w:val="4"/>
        </w:numPr>
        <w:tabs>
          <w:tab w:val="left" w:pos="540"/>
        </w:tabs>
        <w:spacing w:after="360"/>
        <w:ind w:left="548" w:hanging="274"/>
        <w:rPr>
          <w:sz w:val="24"/>
          <w:szCs w:val="24"/>
          <w:bdr w:val="nil"/>
        </w:rPr>
      </w:pPr>
      <w:r>
        <w:rPr>
          <w:sz w:val="24"/>
          <w:szCs w:val="24"/>
          <w:bdr w:val="nil"/>
        </w:rPr>
        <w:t xml:space="preserve">In support of the policy, several commenters suggested a </w:t>
      </w:r>
      <w:proofErr w:type="gramStart"/>
      <w:r>
        <w:rPr>
          <w:sz w:val="24"/>
          <w:szCs w:val="24"/>
          <w:bdr w:val="nil"/>
        </w:rPr>
        <w:t>zero phone</w:t>
      </w:r>
      <w:proofErr w:type="gramEnd"/>
      <w:r>
        <w:rPr>
          <w:sz w:val="24"/>
          <w:szCs w:val="24"/>
          <w:bdr w:val="nil"/>
        </w:rPr>
        <w:t xml:space="preserve"> policy while at school</w:t>
      </w:r>
    </w:p>
    <w:p w:rsidR="007D1B80" w:rsidRPr="007D1B80" w:rsidRDefault="007D1B80" w:rsidP="007D1B80">
      <w:pPr>
        <w:tabs>
          <w:tab w:val="left" w:pos="540"/>
        </w:tabs>
      </w:pPr>
      <w:r>
        <w:t xml:space="preserve">As a result of these comments, the High School Cell Phone policy working group has met and </w:t>
      </w:r>
      <w:proofErr w:type="gramStart"/>
      <w:r>
        <w:t>made adjustments to</w:t>
      </w:r>
      <w:proofErr w:type="gramEnd"/>
      <w:r>
        <w:t xml:space="preserve"> the draft SOP. The changes are marked in red on the most current draft.</w:t>
      </w:r>
      <w:bookmarkStart w:id="0" w:name="_GoBack"/>
      <w:bookmarkEnd w:id="0"/>
      <w:r w:rsidRPr="007D1B80">
        <w:br w:type="page"/>
      </w:r>
    </w:p>
    <w:p w:rsidR="00412DD6" w:rsidRPr="00412DD6" w:rsidRDefault="00412DD6" w:rsidP="00412DD6">
      <w:pPr>
        <w:pStyle w:val="Table"/>
        <w:rPr>
          <w:u w:val="single"/>
        </w:rPr>
      </w:pPr>
      <w:r w:rsidRPr="00412DD6">
        <w:rPr>
          <w:u w:val="single"/>
        </w:rPr>
        <w:lastRenderedPageBreak/>
        <w:t xml:space="preserve">Teacher Cell Phone Use </w:t>
      </w:r>
      <w:r>
        <w:rPr>
          <w:u w:val="single"/>
        </w:rPr>
        <w:t xml:space="preserve">DRAFT </w:t>
      </w:r>
      <w:r w:rsidRPr="00412DD6">
        <w:rPr>
          <w:u w:val="single"/>
        </w:rPr>
        <w:t>Guidelines</w:t>
      </w:r>
    </w:p>
    <w:p w:rsidR="00412DD6" w:rsidRDefault="00412DD6" w:rsidP="00412DD6">
      <w:pPr>
        <w:pStyle w:val="Table"/>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30"/>
        <w:gridCol w:w="1486"/>
        <w:gridCol w:w="764"/>
        <w:gridCol w:w="958"/>
        <w:gridCol w:w="4062"/>
      </w:tblGrid>
      <w:tr w:rsidR="007D1B80" w:rsidTr="00EB3CF8">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7D1B80" w:rsidRDefault="007D1B80" w:rsidP="00EB3CF8">
            <w:pPr>
              <w:pStyle w:val="Td"/>
            </w:pPr>
            <w:r>
              <w:rPr>
                <w:b/>
                <w:bCs/>
              </w:rPr>
              <w:t>Q13. How much do you support the staff guidelines?</w:t>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pPr>
            <w:r>
              <w:rPr>
                <w:b/>
                <w:bCs/>
              </w:rPr>
              <w:t>Answer</w:t>
            </w:r>
          </w:p>
        </w:tc>
        <w:tc>
          <w:tcPr>
            <w:tcW w:w="799"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Responses</w:t>
            </w:r>
          </w:p>
        </w:tc>
        <w:tc>
          <w:tcPr>
            <w:tcW w:w="411"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Value</w:t>
            </w:r>
          </w:p>
        </w:tc>
        <w:tc>
          <w:tcPr>
            <w:tcW w:w="515"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w:t>
            </w:r>
          </w:p>
        </w:tc>
        <w:tc>
          <w:tcPr>
            <w:tcW w:w="2184"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jc w:val="center"/>
            </w:pPr>
            <w:r>
              <w:rPr>
                <w:b/>
                <w:bCs/>
              </w:rPr>
              <w:t>Percentage of total respondents</w:t>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1 - Do Not Support</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18</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5.73%</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5563B286" wp14:editId="6CC4A225">
                  <wp:extent cx="152400" cy="1809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2</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16</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2</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5.10%</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4E8D5755" wp14:editId="1F5C3551">
                  <wp:extent cx="133350" cy="1809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3</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8</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3</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2.55%</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2F762B4F" wp14:editId="63684918">
                  <wp:extent cx="66675" cy="1809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4</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27</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4</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8.60%</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32C8FDEE" wp14:editId="63C24FA0">
                  <wp:extent cx="228600" cy="180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5</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37</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5</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11.78%</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3075A7DC" wp14:editId="2CB56AA1">
                  <wp:extent cx="314325" cy="1809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6</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57</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6</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18.15%</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46C875CF" wp14:editId="135C5F71">
                  <wp:extent cx="485775" cy="1809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180975"/>
                          </a:xfrm>
                          <a:prstGeom prst="rect">
                            <a:avLst/>
                          </a:prstGeom>
                          <a:noFill/>
                          <a:ln>
                            <a:noFill/>
                          </a:ln>
                        </pic:spPr>
                      </pic:pic>
                    </a:graphicData>
                  </a:graphic>
                </wp:inline>
              </w:drawing>
            </w:r>
          </w:p>
        </w:tc>
      </w:tr>
      <w:tr w:rsidR="007D1B80" w:rsidTr="00EB3CF8">
        <w:tc>
          <w:tcPr>
            <w:tcW w:w="109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t>7 - Support</w:t>
            </w:r>
          </w:p>
        </w:tc>
        <w:tc>
          <w:tcPr>
            <w:tcW w:w="799"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151</w:t>
            </w:r>
          </w:p>
        </w:tc>
        <w:tc>
          <w:tcPr>
            <w:tcW w:w="411"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7</w:t>
            </w:r>
          </w:p>
        </w:tc>
        <w:tc>
          <w:tcPr>
            <w:tcW w:w="515"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jc w:val="center"/>
            </w:pPr>
            <w:r>
              <w:t>48.09%</w:t>
            </w:r>
          </w:p>
        </w:tc>
        <w:tc>
          <w:tcPr>
            <w:tcW w:w="2184" w:type="pct"/>
            <w:tcBorders>
              <w:top w:val="outset" w:sz="6" w:space="0" w:color="auto"/>
              <w:left w:val="outset" w:sz="6" w:space="0" w:color="auto"/>
              <w:bottom w:val="outset" w:sz="6" w:space="0" w:color="auto"/>
              <w:right w:val="outset" w:sz="6" w:space="0" w:color="auto"/>
            </w:tcBorders>
            <w:shd w:val="clear" w:color="auto" w:fill="FAFDFD"/>
            <w:vAlign w:val="center"/>
          </w:tcPr>
          <w:p w:rsidR="007D1B80" w:rsidRDefault="007D1B80" w:rsidP="00EB3CF8">
            <w:pPr>
              <w:pStyle w:val="Td"/>
            </w:pPr>
            <w:r>
              <w:rPr>
                <w:noProof/>
              </w:rPr>
              <w:drawing>
                <wp:inline distT="0" distB="0" distL="0" distR="0" wp14:anchorId="59C63257" wp14:editId="2386079A">
                  <wp:extent cx="1285875" cy="180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80975"/>
                          </a:xfrm>
                          <a:prstGeom prst="rect">
                            <a:avLst/>
                          </a:prstGeom>
                          <a:noFill/>
                          <a:ln>
                            <a:noFill/>
                          </a:ln>
                        </pic:spPr>
                      </pic:pic>
                    </a:graphicData>
                  </a:graphic>
                </wp:inline>
              </w:drawing>
            </w:r>
          </w:p>
        </w:tc>
      </w:tr>
      <w:tr w:rsidR="007D1B80" w:rsidTr="00EB3CF8">
        <w:tc>
          <w:tcPr>
            <w:tcW w:w="2816" w:type="pct"/>
            <w:gridSpan w:val="4"/>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EB3CF8">
            <w:pPr>
              <w:pStyle w:val="Td"/>
            </w:pPr>
            <w:r>
              <w:rPr>
                <w:b/>
                <w:bCs/>
              </w:rPr>
              <w:t>Total Responses: 314</w:t>
            </w:r>
          </w:p>
        </w:tc>
        <w:tc>
          <w:tcPr>
            <w:tcW w:w="2184" w:type="pct"/>
            <w:tcBorders>
              <w:top w:val="outset" w:sz="6" w:space="0" w:color="auto"/>
              <w:left w:val="outset" w:sz="6" w:space="0" w:color="auto"/>
              <w:bottom w:val="outset" w:sz="6" w:space="0" w:color="auto"/>
              <w:right w:val="outset" w:sz="6" w:space="0" w:color="auto"/>
            </w:tcBorders>
            <w:shd w:val="clear" w:color="auto" w:fill="EDF0F7"/>
            <w:vAlign w:val="center"/>
          </w:tcPr>
          <w:p w:rsidR="007D1B80" w:rsidRDefault="007D1B80" w:rsidP="007D1B80">
            <w:pPr>
              <w:pStyle w:val="Td"/>
              <w:jc w:val="right"/>
            </w:pPr>
            <w:r>
              <w:rPr>
                <w:b/>
                <w:bCs/>
              </w:rPr>
              <w:t>Weighted Score: 5.62</w:t>
            </w:r>
          </w:p>
        </w:tc>
      </w:tr>
    </w:tbl>
    <w:p w:rsidR="007D1B80" w:rsidRDefault="007D1B80" w:rsidP="00412DD6">
      <w:pPr>
        <w:pStyle w:val="Table"/>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B310B6">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CA4AEF">
            <w:pPr>
              <w:pStyle w:val="Td"/>
            </w:pPr>
            <w:r>
              <w:rPr>
                <w:b/>
                <w:bCs/>
              </w:rPr>
              <w:t>Q7. School provided technology will be used to support learning and accessibility needs as well as student and family communication.</w:t>
            </w:r>
          </w:p>
        </w:tc>
      </w:tr>
      <w:tr w:rsidR="00B310B6">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Percentage of total respondents</w:t>
            </w:r>
          </w:p>
        </w:tc>
      </w:tr>
      <w:tr w:rsidR="00B310B6">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already do this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254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77.44%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1247775" cy="1809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B310B6">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can support this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71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21.65%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581025" cy="180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180975"/>
                          </a:xfrm>
                          <a:prstGeom prst="rect">
                            <a:avLst/>
                          </a:prstGeom>
                          <a:noFill/>
                          <a:ln>
                            <a:noFill/>
                          </a:ln>
                        </pic:spPr>
                      </pic:pic>
                    </a:graphicData>
                  </a:graphic>
                </wp:inline>
              </w:drawing>
            </w:r>
          </w:p>
        </w:tc>
      </w:tr>
      <w:tr w:rsidR="00B310B6">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can NOT support this</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0.91%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28575" cy="18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80975"/>
                          </a:xfrm>
                          <a:prstGeom prst="rect">
                            <a:avLst/>
                          </a:prstGeom>
                          <a:noFill/>
                          <a:ln>
                            <a:noFill/>
                          </a:ln>
                        </pic:spPr>
                      </pic:pic>
                    </a:graphicData>
                  </a:graphic>
                </wp:inline>
              </w:drawing>
            </w:r>
          </w:p>
        </w:tc>
      </w:tr>
      <w:tr w:rsidR="00B310B6">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328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412DD6">
            <w:pPr>
              <w:pStyle w:val="Td"/>
            </w:pPr>
            <w:r>
              <w:rPr>
                <w:noProof/>
              </w:rPr>
              <w:drawing>
                <wp:inline distT="0" distB="0" distL="0" distR="0">
                  <wp:extent cx="2724150" cy="2381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12DD6" w:rsidRDefault="00412DD6"/>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0"/>
        <w:gridCol w:w="1098"/>
        <w:gridCol w:w="709"/>
        <w:gridCol w:w="4323"/>
      </w:tblGrid>
      <w:tr w:rsidR="00B310B6" w:rsidTr="00412DD6">
        <w:tc>
          <w:tcPr>
            <w:tcW w:w="5000" w:type="pct"/>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CA4AEF">
            <w:pPr>
              <w:pStyle w:val="Td"/>
            </w:pPr>
            <w:r>
              <w:rPr>
                <w:b/>
                <w:bCs/>
              </w:rPr>
              <w:t>Q9. Cell phones must be silenced and out of sight during their instructional periods. Teachers will not actively use smart watches or headphones/earbuds during instructional periods. Staff may use cell phones before the start of the school day, during lunch, during planning periods, and after school.</w:t>
            </w:r>
          </w:p>
        </w:tc>
      </w:tr>
      <w:tr w:rsidR="00B310B6" w:rsidTr="00412DD6">
        <w:tc>
          <w:tcPr>
            <w:tcW w:w="1705"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Responses</w:t>
            </w:r>
          </w:p>
        </w:tc>
        <w:tc>
          <w:tcPr>
            <w:tcW w:w="59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Responses</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Percentage of total respondents</w:t>
            </w:r>
          </w:p>
        </w:tc>
      </w:tr>
      <w:tr w:rsidR="00B310B6" w:rsidTr="00412DD6">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already do this</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107</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32.42%</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866775" cy="180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6775" cy="180975"/>
                          </a:xfrm>
                          <a:prstGeom prst="rect">
                            <a:avLst/>
                          </a:prstGeom>
                          <a:noFill/>
                          <a:ln>
                            <a:noFill/>
                          </a:ln>
                        </pic:spPr>
                      </pic:pic>
                    </a:graphicData>
                  </a:graphic>
                </wp:inline>
              </w:drawing>
            </w:r>
          </w:p>
        </w:tc>
      </w:tr>
      <w:tr w:rsidR="00B310B6" w:rsidTr="00412DD6">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can support this</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159</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48.18%</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1285875" cy="180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80975"/>
                          </a:xfrm>
                          <a:prstGeom prst="rect">
                            <a:avLst/>
                          </a:prstGeom>
                          <a:noFill/>
                          <a:ln>
                            <a:noFill/>
                          </a:ln>
                        </pic:spPr>
                      </pic:pic>
                    </a:graphicData>
                  </a:graphic>
                </wp:inline>
              </w:drawing>
            </w:r>
          </w:p>
        </w:tc>
      </w:tr>
      <w:tr w:rsidR="00B310B6" w:rsidTr="00412DD6">
        <w:tc>
          <w:tcPr>
            <w:tcW w:w="1705"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can NOT support this</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64</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19.39%</w:t>
            </w:r>
          </w:p>
        </w:tc>
        <w:tc>
          <w:tcPr>
            <w:tcW w:w="2324"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514350" cy="180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180975"/>
                          </a:xfrm>
                          <a:prstGeom prst="rect">
                            <a:avLst/>
                          </a:prstGeom>
                          <a:noFill/>
                          <a:ln>
                            <a:noFill/>
                          </a:ln>
                        </pic:spPr>
                      </pic:pic>
                    </a:graphicData>
                  </a:graphic>
                </wp:inline>
              </w:drawing>
            </w:r>
          </w:p>
        </w:tc>
      </w:tr>
      <w:tr w:rsidR="00B310B6" w:rsidTr="00412DD6">
        <w:tc>
          <w:tcPr>
            <w:tcW w:w="1705"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Total Responses</w:t>
            </w:r>
          </w:p>
        </w:tc>
        <w:tc>
          <w:tcPr>
            <w:tcW w:w="59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330</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t> </w:t>
            </w:r>
          </w:p>
        </w:tc>
        <w:tc>
          <w:tcPr>
            <w:tcW w:w="2324"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412DD6">
            <w:pPr>
              <w:pStyle w:val="Td"/>
            </w:pPr>
            <w:r>
              <w:rPr>
                <w:noProof/>
              </w:rPr>
              <w:drawing>
                <wp:inline distT="0" distB="0" distL="0" distR="0">
                  <wp:extent cx="2724150" cy="2381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12DD6" w:rsidRDefault="00412DD6"/>
    <w:tbl>
      <w:tblPr>
        <w:tblW w:w="9308" w:type="dxa"/>
        <w:tblInd w:w="-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
        <w:gridCol w:w="3170"/>
        <w:gridCol w:w="1098"/>
        <w:gridCol w:w="709"/>
        <w:gridCol w:w="4324"/>
      </w:tblGrid>
      <w:tr w:rsidR="00B310B6" w:rsidTr="007D1B80">
        <w:trPr>
          <w:gridBefore w:val="1"/>
        </w:trPr>
        <w:tc>
          <w:tcPr>
            <w:tcW w:w="4996" w:type="pct"/>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CA4AEF">
            <w:pPr>
              <w:pStyle w:val="Td"/>
            </w:pPr>
            <w:r>
              <w:rPr>
                <w:b/>
                <w:bCs/>
              </w:rPr>
              <w:t>Q11. In cases of emergency where a cell phone is required, staff should model appropriate behavior. Staff members may also use cell phones, as appropriate, to monitor their own medical care.</w:t>
            </w:r>
          </w:p>
        </w:tc>
      </w:tr>
      <w:tr w:rsidR="00B310B6" w:rsidTr="007D1B80">
        <w:trPr>
          <w:gridBefore w:val="1"/>
        </w:trPr>
        <w:tc>
          <w:tcPr>
            <w:tcW w:w="1703"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Responses</w:t>
            </w:r>
          </w:p>
        </w:tc>
        <w:tc>
          <w:tcPr>
            <w:tcW w:w="59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Responses</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w:t>
            </w:r>
          </w:p>
        </w:tc>
        <w:tc>
          <w:tcPr>
            <w:tcW w:w="2322"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Percentage of total respondents</w:t>
            </w:r>
          </w:p>
        </w:tc>
      </w:tr>
      <w:tr w:rsidR="00B310B6" w:rsidTr="007D1B80">
        <w:trPr>
          <w:gridBefore w:val="1"/>
        </w:trPr>
        <w:tc>
          <w:tcPr>
            <w:tcW w:w="1703"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already do this</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189</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57.27%</w:t>
            </w:r>
          </w:p>
        </w:tc>
        <w:tc>
          <w:tcPr>
            <w:tcW w:w="2322"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1524000" cy="180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80975"/>
                          </a:xfrm>
                          <a:prstGeom prst="rect">
                            <a:avLst/>
                          </a:prstGeom>
                          <a:noFill/>
                          <a:ln>
                            <a:noFill/>
                          </a:ln>
                        </pic:spPr>
                      </pic:pic>
                    </a:graphicData>
                  </a:graphic>
                </wp:inline>
              </w:drawing>
            </w:r>
          </w:p>
        </w:tc>
      </w:tr>
      <w:tr w:rsidR="00B310B6" w:rsidTr="007D1B80">
        <w:trPr>
          <w:gridBefore w:val="1"/>
        </w:trPr>
        <w:tc>
          <w:tcPr>
            <w:tcW w:w="1703"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can support this</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136</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41.21%</w:t>
            </w:r>
          </w:p>
        </w:tc>
        <w:tc>
          <w:tcPr>
            <w:tcW w:w="2322"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1095375" cy="180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80975"/>
                          </a:xfrm>
                          <a:prstGeom prst="rect">
                            <a:avLst/>
                          </a:prstGeom>
                          <a:noFill/>
                          <a:ln>
                            <a:noFill/>
                          </a:ln>
                        </pic:spPr>
                      </pic:pic>
                    </a:graphicData>
                  </a:graphic>
                </wp:inline>
              </w:drawing>
            </w:r>
          </w:p>
        </w:tc>
      </w:tr>
      <w:tr w:rsidR="00B310B6" w:rsidTr="007D1B80">
        <w:trPr>
          <w:gridBefore w:val="1"/>
        </w:trPr>
        <w:tc>
          <w:tcPr>
            <w:tcW w:w="1703"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pPr>
            <w:r>
              <w:t>I can NOT support this</w:t>
            </w:r>
          </w:p>
        </w:tc>
        <w:tc>
          <w:tcPr>
            <w:tcW w:w="59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5</w:t>
            </w:r>
          </w:p>
        </w:tc>
        <w:tc>
          <w:tcPr>
            <w:tcW w:w="381"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CA4AEF">
            <w:pPr>
              <w:pStyle w:val="Td"/>
              <w:jc w:val="center"/>
            </w:pPr>
            <w:r>
              <w:t>1.52%</w:t>
            </w:r>
          </w:p>
        </w:tc>
        <w:tc>
          <w:tcPr>
            <w:tcW w:w="2322"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412DD6">
            <w:pPr>
              <w:pStyle w:val="Td"/>
            </w:pPr>
            <w:r>
              <w:rPr>
                <w:noProof/>
              </w:rPr>
              <w:drawing>
                <wp:inline distT="0" distB="0" distL="0" distR="0">
                  <wp:extent cx="38100" cy="180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B310B6" w:rsidTr="007D1B80">
        <w:trPr>
          <w:gridBefore w:val="1"/>
        </w:trPr>
        <w:tc>
          <w:tcPr>
            <w:tcW w:w="1703"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rPr>
                <w:b/>
                <w:bCs/>
              </w:rPr>
              <w:t>Total Responses</w:t>
            </w:r>
          </w:p>
        </w:tc>
        <w:tc>
          <w:tcPr>
            <w:tcW w:w="59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jc w:val="center"/>
            </w:pPr>
            <w:r>
              <w:rPr>
                <w:b/>
                <w:bCs/>
              </w:rPr>
              <w:t>330</w:t>
            </w:r>
          </w:p>
        </w:tc>
        <w:tc>
          <w:tcPr>
            <w:tcW w:w="381"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CA4AEF">
            <w:pPr>
              <w:pStyle w:val="Td"/>
            </w:pPr>
            <w:r>
              <w:t> </w:t>
            </w:r>
          </w:p>
        </w:tc>
        <w:tc>
          <w:tcPr>
            <w:tcW w:w="2322"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412DD6">
            <w:pPr>
              <w:pStyle w:val="Td"/>
            </w:pPr>
            <w:r>
              <w:rPr>
                <w:noProof/>
              </w:rPr>
              <w:drawing>
                <wp:inline distT="0" distB="0" distL="0" distR="0">
                  <wp:extent cx="2724150" cy="2381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B310B6" w:rsidTr="007D1B80">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gridAfter w:val="4"/>
          <w:wAfter w:w="4997" w:type="pct"/>
        </w:trPr>
        <w:tc>
          <w:tcPr>
            <w:tcW w:w="0" w:type="auto"/>
            <w:tcBorders>
              <w:top w:val="nil"/>
              <w:left w:val="nil"/>
              <w:bottom w:val="nil"/>
              <w:right w:val="nil"/>
            </w:tcBorders>
            <w:vAlign w:val="center"/>
          </w:tcPr>
          <w:p w:rsidR="00A94AEA" w:rsidRDefault="00B41C88">
            <w:pPr>
              <w:pStyle w:val="Table"/>
            </w:pPr>
          </w:p>
        </w:tc>
      </w:tr>
    </w:tbl>
    <w:p w:rsidR="00A94AEA" w:rsidRPr="00412DD6" w:rsidRDefault="00412DD6">
      <w:pPr>
        <w:rPr>
          <w:u w:val="single"/>
        </w:rPr>
      </w:pPr>
      <w:r>
        <w:br w:type="page"/>
      </w:r>
      <w:r w:rsidRPr="00412DD6">
        <w:rPr>
          <w:u w:val="single"/>
        </w:rPr>
        <w:lastRenderedPageBreak/>
        <w:t>Respondent Demographics</w:t>
      </w:r>
    </w:p>
    <w:p w:rsidR="00412DD6" w:rsidRDefault="00412DD6" w:rsidP="00412DD6">
      <w:pPr>
        <w:pStyle w:val="Table"/>
      </w:pP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412DD6" w:rsidTr="0004179F">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412DD6" w:rsidRDefault="00412DD6" w:rsidP="0004179F">
            <w:pPr>
              <w:pStyle w:val="Td"/>
            </w:pPr>
            <w:r>
              <w:rPr>
                <w:b/>
                <w:bCs/>
              </w:rPr>
              <w:t>Q1. I am:</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Percentage of total respondents</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ACPS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207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14.36%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381000" cy="18097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ACPS Parent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640</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44.38%</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1181100" cy="1809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ACPS Parent &amp;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123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8.53%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228600" cy="1809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ACPS Student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472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32.73%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876300" cy="18097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1,442</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noProof/>
              </w:rPr>
              <w:drawing>
                <wp:inline distT="0" distB="0" distL="0" distR="0">
                  <wp:extent cx="2724150" cy="23812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12DD6" w:rsidRDefault="00412DD6" w:rsidP="00412DD6"/>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412DD6" w:rsidTr="0004179F">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412DD6" w:rsidRDefault="00412DD6" w:rsidP="0004179F">
            <w:pPr>
              <w:pStyle w:val="Td"/>
            </w:pPr>
            <w:r>
              <w:rPr>
                <w:b/>
                <w:bCs/>
              </w:rPr>
              <w:t>Q2. Ethnicity/Race</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Percentage of total respondents</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Asian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71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5.10%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133350" cy="18097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Black/African American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97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6.97%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190500" cy="18097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Hispanic/Latino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83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5.97%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161925" cy="18097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Native American/Alaska Native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18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1.29%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38100" cy="18097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Native Hawaiian/</w:t>
            </w:r>
            <w:proofErr w:type="gramStart"/>
            <w:r>
              <w:t>Other</w:t>
            </w:r>
            <w:proofErr w:type="gramEnd"/>
            <w:r>
              <w:t xml:space="preserve"> Pacific Islander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12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0.86%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19050" cy="180975"/>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White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1,197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86.05%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2295525" cy="18097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5525"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1,478</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noProof/>
              </w:rPr>
              <w:drawing>
                <wp:inline distT="0" distB="0" distL="0" distR="0">
                  <wp:extent cx="2724150" cy="23812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412DD6" w:rsidTr="0004179F">
        <w:tc>
          <w:tcPr>
            <w:tcW w:w="0" w:type="auto"/>
            <w:gridSpan w:val="4"/>
            <w:tcBorders>
              <w:top w:val="outset" w:sz="6" w:space="0" w:color="auto"/>
              <w:left w:val="outset" w:sz="6" w:space="0" w:color="auto"/>
              <w:bottom w:val="outset" w:sz="6" w:space="0" w:color="auto"/>
              <w:right w:val="outset" w:sz="6" w:space="0" w:color="auto"/>
            </w:tcBorders>
            <w:shd w:val="clear" w:color="auto" w:fill="DDE2F0"/>
            <w:vAlign w:val="center"/>
          </w:tcPr>
          <w:p w:rsidR="00412DD6" w:rsidRDefault="00412DD6" w:rsidP="0004179F">
            <w:pPr>
              <w:pStyle w:val="Td"/>
            </w:pPr>
            <w:r>
              <w:t>Because multiple answers per participant are possible, the total percentage may exceed 100%.</w:t>
            </w:r>
          </w:p>
        </w:tc>
      </w:tr>
    </w:tbl>
    <w:p w:rsidR="00412DD6" w:rsidRDefault="00412DD6" w:rsidP="00412DD6"/>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412DD6" w:rsidTr="0004179F">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412DD6" w:rsidRDefault="00412DD6" w:rsidP="0004179F">
            <w:pPr>
              <w:pStyle w:val="Td"/>
            </w:pPr>
            <w:r>
              <w:rPr>
                <w:b/>
                <w:bCs/>
              </w:rPr>
              <w:t>Q3. Gender</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Percentage of total respondents</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Female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948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67.04%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1790700" cy="18097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435</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30.76%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819150" cy="18097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Non-binary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31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2.19%</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57150" cy="18097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1,414</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noProof/>
              </w:rPr>
              <w:drawing>
                <wp:inline distT="0" distB="0" distL="0" distR="0">
                  <wp:extent cx="2724150" cy="23812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12DD6" w:rsidRDefault="00412DD6" w:rsidP="00412DD6"/>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3"/>
        <w:gridCol w:w="1098"/>
        <w:gridCol w:w="709"/>
        <w:gridCol w:w="4320"/>
      </w:tblGrid>
      <w:tr w:rsidR="00412DD6" w:rsidTr="0004179F">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412DD6" w:rsidRDefault="00412DD6" w:rsidP="0004179F">
            <w:pPr>
              <w:pStyle w:val="Td"/>
            </w:pPr>
            <w:r>
              <w:rPr>
                <w:b/>
                <w:bCs/>
              </w:rPr>
              <w:t>Q4. In my household:</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Percentage of total respondents</w:t>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We primarily speak English</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1,324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93.17%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2486025" cy="18097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We primarily speak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32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2.25%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57150" cy="18097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t>We speak both English and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65</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jc w:val="center"/>
            </w:pPr>
            <w:r>
              <w:t>4.57%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412DD6" w:rsidRDefault="00412DD6" w:rsidP="0004179F">
            <w:pPr>
              <w:pStyle w:val="Td"/>
            </w:pPr>
            <w:r>
              <w:rPr>
                <w:noProof/>
              </w:rPr>
              <w:drawing>
                <wp:inline distT="0" distB="0" distL="0" distR="0">
                  <wp:extent cx="123825" cy="18097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p>
        </w:tc>
      </w:tr>
      <w:tr w:rsidR="00412DD6" w:rsidTr="0004179F">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jc w:val="center"/>
            </w:pPr>
            <w:r>
              <w:rPr>
                <w:b/>
                <w:bCs/>
              </w:rPr>
              <w:t>1,421</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412DD6" w:rsidRDefault="00412DD6" w:rsidP="0004179F">
            <w:pPr>
              <w:pStyle w:val="Td"/>
            </w:pPr>
            <w:r>
              <w:rPr>
                <w:noProof/>
              </w:rPr>
              <w:drawing>
                <wp:inline distT="0" distB="0" distL="0" distR="0">
                  <wp:extent cx="2724150" cy="23812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412DD6" w:rsidRDefault="00412DD6"/>
    <w:sectPr w:rsidR="00412DD6" w:rsidSect="00412DD6">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1C88" w:rsidRDefault="00B41C88">
      <w:r>
        <w:separator/>
      </w:r>
    </w:p>
  </w:endnote>
  <w:endnote w:type="continuationSeparator" w:id="0">
    <w:p w:rsidR="00B41C88" w:rsidRDefault="00B4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B41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B41C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B41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1C88" w:rsidRDefault="00B41C88">
      <w:r>
        <w:separator/>
      </w:r>
    </w:p>
  </w:footnote>
  <w:footnote w:type="continuationSeparator" w:id="0">
    <w:p w:rsidR="00B41C88" w:rsidRDefault="00B41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B41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B41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B41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457CF"/>
    <w:multiLevelType w:val="hybridMultilevel"/>
    <w:tmpl w:val="DFC4F17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0C19563D"/>
    <w:multiLevelType w:val="hybridMultilevel"/>
    <w:tmpl w:val="596015F8"/>
    <w:lvl w:ilvl="0" w:tplc="F2148A94">
      <w:start w:val="1"/>
      <w:numFmt w:val="bullet"/>
      <w:lvlText w:val=""/>
      <w:lvlJc w:val="left"/>
      <w:pPr>
        <w:tabs>
          <w:tab w:val="num" w:pos="720"/>
        </w:tabs>
        <w:ind w:left="720" w:hanging="360"/>
      </w:pPr>
      <w:rPr>
        <w:rFonts w:ascii="Wingdings" w:hAnsi="Wingdings" w:hint="default"/>
      </w:rPr>
    </w:lvl>
    <w:lvl w:ilvl="1" w:tplc="EDE651CE" w:tentative="1">
      <w:start w:val="1"/>
      <w:numFmt w:val="bullet"/>
      <w:lvlText w:val=""/>
      <w:lvlJc w:val="left"/>
      <w:pPr>
        <w:tabs>
          <w:tab w:val="num" w:pos="1440"/>
        </w:tabs>
        <w:ind w:left="1440" w:hanging="360"/>
      </w:pPr>
      <w:rPr>
        <w:rFonts w:ascii="Wingdings" w:hAnsi="Wingdings" w:hint="default"/>
      </w:rPr>
    </w:lvl>
    <w:lvl w:ilvl="2" w:tplc="B2305A72" w:tentative="1">
      <w:start w:val="1"/>
      <w:numFmt w:val="bullet"/>
      <w:lvlText w:val=""/>
      <w:lvlJc w:val="left"/>
      <w:pPr>
        <w:tabs>
          <w:tab w:val="num" w:pos="2160"/>
        </w:tabs>
        <w:ind w:left="2160" w:hanging="360"/>
      </w:pPr>
      <w:rPr>
        <w:rFonts w:ascii="Wingdings" w:hAnsi="Wingdings" w:hint="default"/>
      </w:rPr>
    </w:lvl>
    <w:lvl w:ilvl="3" w:tplc="5B8A4A42" w:tentative="1">
      <w:start w:val="1"/>
      <w:numFmt w:val="bullet"/>
      <w:lvlText w:val=""/>
      <w:lvlJc w:val="left"/>
      <w:pPr>
        <w:tabs>
          <w:tab w:val="num" w:pos="2880"/>
        </w:tabs>
        <w:ind w:left="2880" w:hanging="360"/>
      </w:pPr>
      <w:rPr>
        <w:rFonts w:ascii="Wingdings" w:hAnsi="Wingdings" w:hint="default"/>
      </w:rPr>
    </w:lvl>
    <w:lvl w:ilvl="4" w:tplc="4CC0AFBA" w:tentative="1">
      <w:start w:val="1"/>
      <w:numFmt w:val="bullet"/>
      <w:lvlText w:val=""/>
      <w:lvlJc w:val="left"/>
      <w:pPr>
        <w:tabs>
          <w:tab w:val="num" w:pos="3600"/>
        </w:tabs>
        <w:ind w:left="3600" w:hanging="360"/>
      </w:pPr>
      <w:rPr>
        <w:rFonts w:ascii="Wingdings" w:hAnsi="Wingdings" w:hint="default"/>
      </w:rPr>
    </w:lvl>
    <w:lvl w:ilvl="5" w:tplc="F1667C2A" w:tentative="1">
      <w:start w:val="1"/>
      <w:numFmt w:val="bullet"/>
      <w:lvlText w:val=""/>
      <w:lvlJc w:val="left"/>
      <w:pPr>
        <w:tabs>
          <w:tab w:val="num" w:pos="4320"/>
        </w:tabs>
        <w:ind w:left="4320" w:hanging="360"/>
      </w:pPr>
      <w:rPr>
        <w:rFonts w:ascii="Wingdings" w:hAnsi="Wingdings" w:hint="default"/>
      </w:rPr>
    </w:lvl>
    <w:lvl w:ilvl="6" w:tplc="DE1EAD90" w:tentative="1">
      <w:start w:val="1"/>
      <w:numFmt w:val="bullet"/>
      <w:lvlText w:val=""/>
      <w:lvlJc w:val="left"/>
      <w:pPr>
        <w:tabs>
          <w:tab w:val="num" w:pos="5040"/>
        </w:tabs>
        <w:ind w:left="5040" w:hanging="360"/>
      </w:pPr>
      <w:rPr>
        <w:rFonts w:ascii="Wingdings" w:hAnsi="Wingdings" w:hint="default"/>
      </w:rPr>
    </w:lvl>
    <w:lvl w:ilvl="7" w:tplc="FB024760" w:tentative="1">
      <w:start w:val="1"/>
      <w:numFmt w:val="bullet"/>
      <w:lvlText w:val=""/>
      <w:lvlJc w:val="left"/>
      <w:pPr>
        <w:tabs>
          <w:tab w:val="num" w:pos="5760"/>
        </w:tabs>
        <w:ind w:left="5760" w:hanging="360"/>
      </w:pPr>
      <w:rPr>
        <w:rFonts w:ascii="Wingdings" w:hAnsi="Wingdings" w:hint="default"/>
      </w:rPr>
    </w:lvl>
    <w:lvl w:ilvl="8" w:tplc="A830CBB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67665B"/>
    <w:multiLevelType w:val="hybridMultilevel"/>
    <w:tmpl w:val="E912FA10"/>
    <w:lvl w:ilvl="0" w:tplc="C8F87426">
      <w:start w:val="1"/>
      <w:numFmt w:val="bullet"/>
      <w:lvlText w:val=""/>
      <w:lvlJc w:val="left"/>
      <w:pPr>
        <w:tabs>
          <w:tab w:val="num" w:pos="720"/>
        </w:tabs>
        <w:ind w:left="720" w:hanging="360"/>
      </w:pPr>
      <w:rPr>
        <w:rFonts w:ascii="Wingdings" w:hAnsi="Wingdings" w:hint="default"/>
      </w:rPr>
    </w:lvl>
    <w:lvl w:ilvl="1" w:tplc="68783B14" w:tentative="1">
      <w:start w:val="1"/>
      <w:numFmt w:val="bullet"/>
      <w:lvlText w:val=""/>
      <w:lvlJc w:val="left"/>
      <w:pPr>
        <w:tabs>
          <w:tab w:val="num" w:pos="1440"/>
        </w:tabs>
        <w:ind w:left="1440" w:hanging="360"/>
      </w:pPr>
      <w:rPr>
        <w:rFonts w:ascii="Wingdings" w:hAnsi="Wingdings" w:hint="default"/>
      </w:rPr>
    </w:lvl>
    <w:lvl w:ilvl="2" w:tplc="E1B2FFEA" w:tentative="1">
      <w:start w:val="1"/>
      <w:numFmt w:val="bullet"/>
      <w:lvlText w:val=""/>
      <w:lvlJc w:val="left"/>
      <w:pPr>
        <w:tabs>
          <w:tab w:val="num" w:pos="2160"/>
        </w:tabs>
        <w:ind w:left="2160" w:hanging="360"/>
      </w:pPr>
      <w:rPr>
        <w:rFonts w:ascii="Wingdings" w:hAnsi="Wingdings" w:hint="default"/>
      </w:rPr>
    </w:lvl>
    <w:lvl w:ilvl="3" w:tplc="547C9D7A" w:tentative="1">
      <w:start w:val="1"/>
      <w:numFmt w:val="bullet"/>
      <w:lvlText w:val=""/>
      <w:lvlJc w:val="left"/>
      <w:pPr>
        <w:tabs>
          <w:tab w:val="num" w:pos="2880"/>
        </w:tabs>
        <w:ind w:left="2880" w:hanging="360"/>
      </w:pPr>
      <w:rPr>
        <w:rFonts w:ascii="Wingdings" w:hAnsi="Wingdings" w:hint="default"/>
      </w:rPr>
    </w:lvl>
    <w:lvl w:ilvl="4" w:tplc="E362E044" w:tentative="1">
      <w:start w:val="1"/>
      <w:numFmt w:val="bullet"/>
      <w:lvlText w:val=""/>
      <w:lvlJc w:val="left"/>
      <w:pPr>
        <w:tabs>
          <w:tab w:val="num" w:pos="3600"/>
        </w:tabs>
        <w:ind w:left="3600" w:hanging="360"/>
      </w:pPr>
      <w:rPr>
        <w:rFonts w:ascii="Wingdings" w:hAnsi="Wingdings" w:hint="default"/>
      </w:rPr>
    </w:lvl>
    <w:lvl w:ilvl="5" w:tplc="4094E60A" w:tentative="1">
      <w:start w:val="1"/>
      <w:numFmt w:val="bullet"/>
      <w:lvlText w:val=""/>
      <w:lvlJc w:val="left"/>
      <w:pPr>
        <w:tabs>
          <w:tab w:val="num" w:pos="4320"/>
        </w:tabs>
        <w:ind w:left="4320" w:hanging="360"/>
      </w:pPr>
      <w:rPr>
        <w:rFonts w:ascii="Wingdings" w:hAnsi="Wingdings" w:hint="default"/>
      </w:rPr>
    </w:lvl>
    <w:lvl w:ilvl="6" w:tplc="A65A4AC0" w:tentative="1">
      <w:start w:val="1"/>
      <w:numFmt w:val="bullet"/>
      <w:lvlText w:val=""/>
      <w:lvlJc w:val="left"/>
      <w:pPr>
        <w:tabs>
          <w:tab w:val="num" w:pos="5040"/>
        </w:tabs>
        <w:ind w:left="5040" w:hanging="360"/>
      </w:pPr>
      <w:rPr>
        <w:rFonts w:ascii="Wingdings" w:hAnsi="Wingdings" w:hint="default"/>
      </w:rPr>
    </w:lvl>
    <w:lvl w:ilvl="7" w:tplc="311C7F8C" w:tentative="1">
      <w:start w:val="1"/>
      <w:numFmt w:val="bullet"/>
      <w:lvlText w:val=""/>
      <w:lvlJc w:val="left"/>
      <w:pPr>
        <w:tabs>
          <w:tab w:val="num" w:pos="5760"/>
        </w:tabs>
        <w:ind w:left="5760" w:hanging="360"/>
      </w:pPr>
      <w:rPr>
        <w:rFonts w:ascii="Wingdings" w:hAnsi="Wingdings" w:hint="default"/>
      </w:rPr>
    </w:lvl>
    <w:lvl w:ilvl="8" w:tplc="AB067DC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547C60"/>
    <w:multiLevelType w:val="hybridMultilevel"/>
    <w:tmpl w:val="7952BBF8"/>
    <w:lvl w:ilvl="0" w:tplc="3B269A18">
      <w:start w:val="1"/>
      <w:numFmt w:val="bullet"/>
      <w:lvlText w:val=""/>
      <w:lvlJc w:val="left"/>
      <w:pPr>
        <w:tabs>
          <w:tab w:val="num" w:pos="720"/>
        </w:tabs>
        <w:ind w:left="720" w:hanging="360"/>
      </w:pPr>
      <w:rPr>
        <w:rFonts w:ascii="Wingdings" w:hAnsi="Wingdings" w:hint="default"/>
      </w:rPr>
    </w:lvl>
    <w:lvl w:ilvl="1" w:tplc="02D60710" w:tentative="1">
      <w:start w:val="1"/>
      <w:numFmt w:val="bullet"/>
      <w:lvlText w:val=""/>
      <w:lvlJc w:val="left"/>
      <w:pPr>
        <w:tabs>
          <w:tab w:val="num" w:pos="1440"/>
        </w:tabs>
        <w:ind w:left="1440" w:hanging="360"/>
      </w:pPr>
      <w:rPr>
        <w:rFonts w:ascii="Wingdings" w:hAnsi="Wingdings" w:hint="default"/>
      </w:rPr>
    </w:lvl>
    <w:lvl w:ilvl="2" w:tplc="708E8CEA" w:tentative="1">
      <w:start w:val="1"/>
      <w:numFmt w:val="bullet"/>
      <w:lvlText w:val=""/>
      <w:lvlJc w:val="left"/>
      <w:pPr>
        <w:tabs>
          <w:tab w:val="num" w:pos="2160"/>
        </w:tabs>
        <w:ind w:left="2160" w:hanging="360"/>
      </w:pPr>
      <w:rPr>
        <w:rFonts w:ascii="Wingdings" w:hAnsi="Wingdings" w:hint="default"/>
      </w:rPr>
    </w:lvl>
    <w:lvl w:ilvl="3" w:tplc="7C006F4C" w:tentative="1">
      <w:start w:val="1"/>
      <w:numFmt w:val="bullet"/>
      <w:lvlText w:val=""/>
      <w:lvlJc w:val="left"/>
      <w:pPr>
        <w:tabs>
          <w:tab w:val="num" w:pos="2880"/>
        </w:tabs>
        <w:ind w:left="2880" w:hanging="360"/>
      </w:pPr>
      <w:rPr>
        <w:rFonts w:ascii="Wingdings" w:hAnsi="Wingdings" w:hint="default"/>
      </w:rPr>
    </w:lvl>
    <w:lvl w:ilvl="4" w:tplc="40D22EAA" w:tentative="1">
      <w:start w:val="1"/>
      <w:numFmt w:val="bullet"/>
      <w:lvlText w:val=""/>
      <w:lvlJc w:val="left"/>
      <w:pPr>
        <w:tabs>
          <w:tab w:val="num" w:pos="3600"/>
        </w:tabs>
        <w:ind w:left="3600" w:hanging="360"/>
      </w:pPr>
      <w:rPr>
        <w:rFonts w:ascii="Wingdings" w:hAnsi="Wingdings" w:hint="default"/>
      </w:rPr>
    </w:lvl>
    <w:lvl w:ilvl="5" w:tplc="9D94D41E" w:tentative="1">
      <w:start w:val="1"/>
      <w:numFmt w:val="bullet"/>
      <w:lvlText w:val=""/>
      <w:lvlJc w:val="left"/>
      <w:pPr>
        <w:tabs>
          <w:tab w:val="num" w:pos="4320"/>
        </w:tabs>
        <w:ind w:left="4320" w:hanging="360"/>
      </w:pPr>
      <w:rPr>
        <w:rFonts w:ascii="Wingdings" w:hAnsi="Wingdings" w:hint="default"/>
      </w:rPr>
    </w:lvl>
    <w:lvl w:ilvl="6" w:tplc="FB78EFA4" w:tentative="1">
      <w:start w:val="1"/>
      <w:numFmt w:val="bullet"/>
      <w:lvlText w:val=""/>
      <w:lvlJc w:val="left"/>
      <w:pPr>
        <w:tabs>
          <w:tab w:val="num" w:pos="5040"/>
        </w:tabs>
        <w:ind w:left="5040" w:hanging="360"/>
      </w:pPr>
      <w:rPr>
        <w:rFonts w:ascii="Wingdings" w:hAnsi="Wingdings" w:hint="default"/>
      </w:rPr>
    </w:lvl>
    <w:lvl w:ilvl="7" w:tplc="233E4E9E" w:tentative="1">
      <w:start w:val="1"/>
      <w:numFmt w:val="bullet"/>
      <w:lvlText w:val=""/>
      <w:lvlJc w:val="left"/>
      <w:pPr>
        <w:tabs>
          <w:tab w:val="num" w:pos="5760"/>
        </w:tabs>
        <w:ind w:left="5760" w:hanging="360"/>
      </w:pPr>
      <w:rPr>
        <w:rFonts w:ascii="Wingdings" w:hAnsi="Wingdings" w:hint="default"/>
      </w:rPr>
    </w:lvl>
    <w:lvl w:ilvl="8" w:tplc="9D6CBBE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B6"/>
    <w:rsid w:val="00412DD6"/>
    <w:rsid w:val="007D1B80"/>
    <w:rsid w:val="00B310B6"/>
    <w:rsid w:val="00B41C88"/>
    <w:rsid w:val="00CA4AEF"/>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5062"/>
  <w15:docId w15:val="{E7B70DA5-60C9-45BB-BECE-F2A114C7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 w:type="paragraph" w:customStyle="1" w:styleId="bgcolor4Dark">
    <w:name w:val="bg_color4Dark"/>
    <w:basedOn w:val="Normal"/>
    <w:rsid w:val="00412DD6"/>
    <w:pPr>
      <w:shd w:val="clear" w:color="auto" w:fill="00ACBD"/>
    </w:pPr>
    <w:rPr>
      <w:shd w:val="clear" w:color="auto" w:fill="00ACBD"/>
    </w:rPr>
  </w:style>
  <w:style w:type="paragraph" w:customStyle="1" w:styleId="bgcolor5Light">
    <w:name w:val="bg_color5Light"/>
    <w:basedOn w:val="Normal"/>
    <w:rsid w:val="00412DD6"/>
    <w:pPr>
      <w:shd w:val="clear" w:color="auto" w:fill="D8E4F4"/>
    </w:pPr>
    <w:rPr>
      <w:shd w:val="clear" w:color="auto" w:fill="D8E4F4"/>
    </w:rPr>
  </w:style>
  <w:style w:type="paragraph" w:customStyle="1" w:styleId="bgcolor0Light">
    <w:name w:val="bg_color0Light"/>
    <w:basedOn w:val="Normal"/>
    <w:rsid w:val="00412DD6"/>
    <w:pPr>
      <w:shd w:val="clear" w:color="auto" w:fill="D0E3F0"/>
    </w:pPr>
    <w:rPr>
      <w:shd w:val="clear" w:color="auto" w:fill="D0E3F0"/>
    </w:rPr>
  </w:style>
  <w:style w:type="paragraph" w:customStyle="1" w:styleId="bgcolor2Dark">
    <w:name w:val="bg_color2Dark"/>
    <w:basedOn w:val="Normal"/>
    <w:rsid w:val="00412DD6"/>
    <w:pPr>
      <w:shd w:val="clear" w:color="auto" w:fill="FBA300"/>
    </w:pPr>
    <w:rPr>
      <w:shd w:val="clear" w:color="auto" w:fill="FBA300"/>
    </w:rPr>
  </w:style>
  <w:style w:type="paragraph" w:customStyle="1" w:styleId="bgcolor4">
    <w:name w:val="bg_color4"/>
    <w:basedOn w:val="Normal"/>
    <w:rsid w:val="00412DD6"/>
    <w:pPr>
      <w:shd w:val="clear" w:color="auto" w:fill="5CC8D3"/>
    </w:pPr>
    <w:rPr>
      <w:shd w:val="clear" w:color="auto" w:fill="5CC8D3"/>
    </w:rPr>
  </w:style>
  <w:style w:type="paragraph" w:customStyle="1" w:styleId="bgcolor3">
    <w:name w:val="bg_color3"/>
    <w:basedOn w:val="Normal"/>
    <w:rsid w:val="00412DD6"/>
    <w:pPr>
      <w:shd w:val="clear" w:color="auto" w:fill="A2D06C"/>
    </w:pPr>
    <w:rPr>
      <w:shd w:val="clear" w:color="auto" w:fill="A2D06C"/>
    </w:rPr>
  </w:style>
  <w:style w:type="paragraph" w:customStyle="1" w:styleId="bgcolor1">
    <w:name w:val="bg_color1"/>
    <w:basedOn w:val="Normal"/>
    <w:rsid w:val="00412DD6"/>
    <w:pPr>
      <w:shd w:val="clear" w:color="auto" w:fill="FF9D7A"/>
    </w:pPr>
    <w:rPr>
      <w:shd w:val="clear" w:color="auto" w:fill="FF9D7A"/>
    </w:rPr>
  </w:style>
  <w:style w:type="paragraph" w:customStyle="1" w:styleId="bgcolor2Light">
    <w:name w:val="bg_color2Light"/>
    <w:basedOn w:val="Normal"/>
    <w:rsid w:val="00412DD6"/>
    <w:pPr>
      <w:shd w:val="clear" w:color="auto" w:fill="FFECC9"/>
    </w:pPr>
    <w:rPr>
      <w:shd w:val="clear" w:color="auto" w:fill="FFECC9"/>
    </w:rPr>
  </w:style>
  <w:style w:type="paragraph" w:customStyle="1" w:styleId="bdrAsh">
    <w:name w:val="bdr_Ash"/>
    <w:basedOn w:val="Normal"/>
    <w:rsid w:val="00412DD6"/>
    <w:pPr>
      <w:pBdr>
        <w:top w:val="single" w:sz="6" w:space="0" w:color="628CA5"/>
        <w:left w:val="single" w:sz="6" w:space="0" w:color="628CA5"/>
        <w:bottom w:val="single" w:sz="6" w:space="0" w:color="628CA5"/>
        <w:right w:val="single" w:sz="6" w:space="0" w:color="628CA5"/>
      </w:pBdr>
    </w:pPr>
    <w:rPr>
      <w:bdr w:val="single" w:sz="6" w:space="0" w:color="628CA5"/>
    </w:rPr>
  </w:style>
  <w:style w:type="paragraph" w:customStyle="1" w:styleId="bgcolor0Dark">
    <w:name w:val="bg_color0Dark"/>
    <w:basedOn w:val="Normal"/>
    <w:rsid w:val="00412DD6"/>
    <w:pPr>
      <w:shd w:val="clear" w:color="auto" w:fill="81A3BD"/>
    </w:pPr>
    <w:rPr>
      <w:shd w:val="clear" w:color="auto" w:fill="81A3BD"/>
    </w:rPr>
  </w:style>
  <w:style w:type="paragraph" w:customStyle="1" w:styleId="bgcolor3Dark">
    <w:name w:val="bg_color3Dark"/>
    <w:basedOn w:val="Normal"/>
    <w:rsid w:val="00412DD6"/>
    <w:pPr>
      <w:shd w:val="clear" w:color="auto" w:fill="64BA00"/>
    </w:pPr>
    <w:rPr>
      <w:shd w:val="clear" w:color="auto" w:fill="64BA00"/>
    </w:rPr>
  </w:style>
  <w:style w:type="paragraph" w:customStyle="1" w:styleId="bgcolor2">
    <w:name w:val="bg_color2"/>
    <w:basedOn w:val="Normal"/>
    <w:rsid w:val="00412DD6"/>
    <w:pPr>
      <w:shd w:val="clear" w:color="auto" w:fill="FFC65D"/>
    </w:pPr>
    <w:rPr>
      <w:shd w:val="clear" w:color="auto" w:fill="FFC65D"/>
    </w:rPr>
  </w:style>
  <w:style w:type="paragraph" w:customStyle="1" w:styleId="bgAsh">
    <w:name w:val="bg_Ash"/>
    <w:basedOn w:val="Normal"/>
    <w:rsid w:val="00412DD6"/>
    <w:pPr>
      <w:shd w:val="clear" w:color="auto" w:fill="628CA5"/>
    </w:pPr>
    <w:rPr>
      <w:shd w:val="clear" w:color="auto" w:fill="628CA5"/>
    </w:rPr>
  </w:style>
  <w:style w:type="paragraph" w:customStyle="1" w:styleId="bgcolor5Dark">
    <w:name w:val="bg_color5Dark"/>
    <w:basedOn w:val="Normal"/>
    <w:rsid w:val="00412DD6"/>
    <w:pPr>
      <w:shd w:val="clear" w:color="auto" w:fill="5788D8"/>
    </w:pPr>
    <w:rPr>
      <w:shd w:val="clear" w:color="auto" w:fill="5788D8"/>
    </w:rPr>
  </w:style>
  <w:style w:type="paragraph" w:customStyle="1" w:styleId="bgcolor5">
    <w:name w:val="bg_color5"/>
    <w:basedOn w:val="Normal"/>
    <w:rsid w:val="00412DD6"/>
    <w:pPr>
      <w:shd w:val="clear" w:color="auto" w:fill="84A4D8"/>
    </w:pPr>
    <w:rPr>
      <w:shd w:val="clear" w:color="auto" w:fill="84A4D8"/>
    </w:rPr>
  </w:style>
  <w:style w:type="paragraph" w:customStyle="1" w:styleId="fontbold">
    <w:name w:val="fontbold"/>
    <w:basedOn w:val="Normal"/>
    <w:rsid w:val="00412DD6"/>
    <w:rPr>
      <w:rFonts w:ascii="Arial" w:eastAsia="Arial" w:hAnsi="Arial" w:cs="Arial"/>
      <w:b/>
      <w:bCs/>
      <w:color w:val="333333"/>
      <w:sz w:val="18"/>
      <w:szCs w:val="18"/>
    </w:rPr>
  </w:style>
  <w:style w:type="paragraph" w:customStyle="1" w:styleId="bgcolor1Light">
    <w:name w:val="bg_color1Light"/>
    <w:basedOn w:val="Normal"/>
    <w:rsid w:val="00412DD6"/>
    <w:pPr>
      <w:shd w:val="clear" w:color="auto" w:fill="FFE6D7"/>
    </w:pPr>
    <w:rPr>
      <w:shd w:val="clear" w:color="auto" w:fill="FFE6D7"/>
    </w:rPr>
  </w:style>
  <w:style w:type="paragraph" w:customStyle="1" w:styleId="conditions">
    <w:name w:val="conditions"/>
    <w:basedOn w:val="Normal"/>
    <w:rsid w:val="00412DD6"/>
    <w:pPr>
      <w:pBdr>
        <w:top w:val="single" w:sz="6" w:space="0" w:color="000000"/>
        <w:left w:val="single" w:sz="6" w:space="0" w:color="000000"/>
        <w:bottom w:val="single" w:sz="6" w:space="0" w:color="000000"/>
        <w:right w:val="single" w:sz="6" w:space="0" w:color="000000"/>
      </w:pBdr>
    </w:pPr>
    <w:rPr>
      <w:bdr w:val="single" w:sz="6" w:space="0" w:color="000000"/>
    </w:rPr>
  </w:style>
  <w:style w:type="paragraph" w:customStyle="1" w:styleId="smallfont-white">
    <w:name w:val="smallfont-white"/>
    <w:basedOn w:val="Normal"/>
    <w:rsid w:val="00412DD6"/>
    <w:rPr>
      <w:rFonts w:ascii="Arial" w:eastAsia="Arial" w:hAnsi="Arial" w:cs="Arial"/>
      <w:color w:val="FFFFFF"/>
      <w:sz w:val="16"/>
      <w:szCs w:val="16"/>
    </w:rPr>
  </w:style>
  <w:style w:type="paragraph" w:customStyle="1" w:styleId="bgAshLight">
    <w:name w:val="bg_AshLight"/>
    <w:basedOn w:val="Normal"/>
    <w:rsid w:val="00412DD6"/>
    <w:pPr>
      <w:shd w:val="clear" w:color="auto" w:fill="D6E6F2"/>
    </w:pPr>
    <w:rPr>
      <w:shd w:val="clear" w:color="auto" w:fill="D6E6F2"/>
    </w:rPr>
  </w:style>
  <w:style w:type="paragraph" w:customStyle="1" w:styleId="bgcolor4Light">
    <w:name w:val="bg_color4Light"/>
    <w:basedOn w:val="Normal"/>
    <w:rsid w:val="00412DD6"/>
    <w:pPr>
      <w:shd w:val="clear" w:color="auto" w:fill="CFF2F0"/>
    </w:pPr>
    <w:rPr>
      <w:shd w:val="clear" w:color="auto" w:fill="CFF2F0"/>
    </w:rPr>
  </w:style>
  <w:style w:type="paragraph" w:customStyle="1" w:styleId="white">
    <w:name w:val="white"/>
    <w:basedOn w:val="Normal"/>
    <w:rsid w:val="00412DD6"/>
    <w:pPr>
      <w:shd w:val="clear" w:color="auto" w:fill="FFFFFF"/>
    </w:pPr>
    <w:rPr>
      <w:shd w:val="clear" w:color="auto" w:fill="FFFFFF"/>
    </w:rPr>
  </w:style>
  <w:style w:type="paragraph" w:customStyle="1" w:styleId="bgcolor1Dark">
    <w:name w:val="bg_color1Dark"/>
    <w:basedOn w:val="Normal"/>
    <w:rsid w:val="00412DD6"/>
    <w:pPr>
      <w:shd w:val="clear" w:color="auto" w:fill="E66E44"/>
    </w:pPr>
    <w:rPr>
      <w:shd w:val="clear" w:color="auto" w:fill="E66E44"/>
    </w:rPr>
  </w:style>
  <w:style w:type="paragraph" w:customStyle="1" w:styleId="bdrcolor5">
    <w:name w:val="bdr_color5"/>
    <w:basedOn w:val="Normal"/>
    <w:rsid w:val="00412DD6"/>
    <w:pPr>
      <w:pBdr>
        <w:top w:val="single" w:sz="6" w:space="0" w:color="557DC9"/>
        <w:left w:val="single" w:sz="6" w:space="0" w:color="557DC9"/>
        <w:bottom w:val="single" w:sz="6" w:space="0" w:color="557DC9"/>
        <w:right w:val="single" w:sz="6" w:space="0" w:color="557DC9"/>
      </w:pBdr>
    </w:pPr>
    <w:rPr>
      <w:bdr w:val="single" w:sz="6" w:space="0" w:color="557DC9"/>
    </w:rPr>
  </w:style>
  <w:style w:type="paragraph" w:customStyle="1" w:styleId="bdrcolor4">
    <w:name w:val="bdr_color4"/>
    <w:basedOn w:val="Normal"/>
    <w:rsid w:val="00412DD6"/>
    <w:pPr>
      <w:pBdr>
        <w:top w:val="single" w:sz="6" w:space="0" w:color="32ABB9"/>
        <w:left w:val="single" w:sz="6" w:space="0" w:color="32ABB9"/>
        <w:bottom w:val="single" w:sz="6" w:space="0" w:color="32ABB9"/>
        <w:right w:val="single" w:sz="6" w:space="0" w:color="32ABB9"/>
      </w:pBdr>
    </w:pPr>
    <w:rPr>
      <w:bdr w:val="single" w:sz="6" w:space="0" w:color="32ABB9"/>
    </w:rPr>
  </w:style>
  <w:style w:type="paragraph" w:customStyle="1" w:styleId="bdrcolor3">
    <w:name w:val="bdr_color3"/>
    <w:basedOn w:val="Normal"/>
    <w:rsid w:val="00412DD6"/>
    <w:pPr>
      <w:pBdr>
        <w:top w:val="single" w:sz="6" w:space="0" w:color="83BC40"/>
        <w:left w:val="single" w:sz="6" w:space="0" w:color="83BC40"/>
        <w:bottom w:val="single" w:sz="6" w:space="0" w:color="83BC40"/>
        <w:right w:val="single" w:sz="6" w:space="0" w:color="83BC40"/>
      </w:pBdr>
    </w:pPr>
    <w:rPr>
      <w:bdr w:val="single" w:sz="6" w:space="0" w:color="83BC40"/>
    </w:rPr>
  </w:style>
  <w:style w:type="paragraph" w:customStyle="1" w:styleId="bdrcolor2">
    <w:name w:val="bdr_color2"/>
    <w:basedOn w:val="Normal"/>
    <w:rsid w:val="00412DD6"/>
    <w:pPr>
      <w:pBdr>
        <w:top w:val="single" w:sz="6" w:space="0" w:color="FFB52E"/>
        <w:left w:val="single" w:sz="6" w:space="0" w:color="FFB52E"/>
        <w:bottom w:val="single" w:sz="6" w:space="0" w:color="FFB52E"/>
        <w:right w:val="single" w:sz="6" w:space="0" w:color="FFB52E"/>
      </w:pBdr>
    </w:pPr>
    <w:rPr>
      <w:bdr w:val="single" w:sz="6" w:space="0" w:color="FFB52E"/>
    </w:rPr>
  </w:style>
  <w:style w:type="paragraph" w:customStyle="1" w:styleId="bdrcolor1">
    <w:name w:val="bdr_color1"/>
    <w:basedOn w:val="Normal"/>
    <w:rsid w:val="00412DD6"/>
    <w:pPr>
      <w:pBdr>
        <w:top w:val="single" w:sz="6" w:space="0" w:color="FF8A5D"/>
        <w:left w:val="single" w:sz="6" w:space="0" w:color="FF8A5D"/>
        <w:bottom w:val="single" w:sz="6" w:space="0" w:color="FF8A5D"/>
        <w:right w:val="single" w:sz="6" w:space="0" w:color="FF8A5D"/>
      </w:pBdr>
    </w:pPr>
    <w:rPr>
      <w:bdr w:val="single" w:sz="6" w:space="0" w:color="FF8A5D"/>
    </w:rPr>
  </w:style>
  <w:style w:type="paragraph" w:customStyle="1" w:styleId="bdrcolor0">
    <w:name w:val="bdr_color0"/>
    <w:basedOn w:val="Normal"/>
    <w:rsid w:val="00412DD6"/>
    <w:pPr>
      <w:pBdr>
        <w:top w:val="single" w:sz="6" w:space="0" w:color="7E9DB5"/>
        <w:left w:val="single" w:sz="6" w:space="0" w:color="7E9DB5"/>
        <w:bottom w:val="single" w:sz="6" w:space="0" w:color="7E9DB5"/>
        <w:right w:val="single" w:sz="6" w:space="0" w:color="7E9DB5"/>
      </w:pBdr>
    </w:pPr>
    <w:rPr>
      <w:bdr w:val="single" w:sz="6" w:space="0" w:color="7E9DB5"/>
    </w:rPr>
  </w:style>
  <w:style w:type="paragraph" w:customStyle="1" w:styleId="fontSuryTitle">
    <w:name w:val="fontSuryTitle"/>
    <w:basedOn w:val="Normal"/>
    <w:rsid w:val="00412DD6"/>
    <w:rPr>
      <w:rFonts w:ascii="Arial" w:eastAsia="Arial" w:hAnsi="Arial" w:cs="Arial"/>
      <w:color w:val="000000"/>
    </w:rPr>
  </w:style>
  <w:style w:type="paragraph" w:customStyle="1" w:styleId="font-whitebold">
    <w:name w:val="font-whitebold"/>
    <w:basedOn w:val="Normal"/>
    <w:rsid w:val="00412DD6"/>
    <w:rPr>
      <w:rFonts w:ascii="Arial" w:eastAsia="Arial" w:hAnsi="Arial" w:cs="Arial"/>
      <w:b/>
      <w:bCs/>
      <w:color w:val="FFFFFF"/>
      <w:sz w:val="18"/>
      <w:szCs w:val="18"/>
    </w:rPr>
  </w:style>
  <w:style w:type="paragraph" w:customStyle="1" w:styleId="bgcolor3Light">
    <w:name w:val="bg_color3Light"/>
    <w:basedOn w:val="Normal"/>
    <w:rsid w:val="00412DD6"/>
    <w:pPr>
      <w:shd w:val="clear" w:color="auto" w:fill="DEF6C8"/>
    </w:pPr>
    <w:rPr>
      <w:shd w:val="clear" w:color="auto" w:fill="DEF6C8"/>
    </w:rPr>
  </w:style>
  <w:style w:type="paragraph" w:customStyle="1" w:styleId="Legend">
    <w:name w:val="Legend"/>
    <w:basedOn w:val="Normal"/>
    <w:rsid w:val="00412DD6"/>
    <w:pPr>
      <w:pBdr>
        <w:top w:val="single" w:sz="6" w:space="6" w:color="BAD3EE"/>
        <w:left w:val="single" w:sz="6" w:space="0" w:color="BAD3EE"/>
        <w:bottom w:val="single" w:sz="6" w:space="0" w:color="BAD3EE"/>
        <w:right w:val="single" w:sz="6" w:space="0" w:color="BAD3EE"/>
      </w:pBdr>
    </w:pPr>
    <w:rPr>
      <w:rFonts w:ascii="Arial" w:eastAsia="Arial" w:hAnsi="Arial" w:cs="Arial"/>
      <w:color w:val="333333"/>
      <w:sz w:val="16"/>
      <w:szCs w:val="16"/>
      <w:bdr w:val="single" w:sz="6" w:space="0" w:color="BAD3EE"/>
    </w:rPr>
  </w:style>
  <w:style w:type="paragraph" w:customStyle="1" w:styleId="TdfontSuryTitle">
    <w:name w:val="Td_fontSuryTitle"/>
    <w:basedOn w:val="Normal"/>
    <w:rsid w:val="00412DD6"/>
    <w:rPr>
      <w:rFonts w:ascii="Arial" w:eastAsia="Arial" w:hAnsi="Arial" w:cs="Arial"/>
      <w:color w:val="000000"/>
    </w:rPr>
  </w:style>
  <w:style w:type="paragraph" w:customStyle="1" w:styleId="Tablefont">
    <w:name w:val="Table_font"/>
    <w:basedOn w:val="Normal"/>
    <w:rsid w:val="00412DD6"/>
    <w:rPr>
      <w:rFonts w:ascii="Arial" w:eastAsia="Arial" w:hAnsi="Arial" w:cs="Arial"/>
      <w:color w:val="000000"/>
      <w:sz w:val="18"/>
      <w:szCs w:val="18"/>
    </w:rPr>
  </w:style>
  <w:style w:type="paragraph" w:customStyle="1" w:styleId="Trbg-greenlighter">
    <w:name w:val="Tr_bg-greenlighter"/>
    <w:basedOn w:val="Normal"/>
    <w:rsid w:val="00412DD6"/>
    <w:pPr>
      <w:shd w:val="clear" w:color="auto" w:fill="EDF0F7"/>
    </w:pPr>
    <w:rPr>
      <w:shd w:val="clear" w:color="auto" w:fill="EDF0F7"/>
    </w:rPr>
  </w:style>
  <w:style w:type="paragraph" w:customStyle="1" w:styleId="Trbg-greylight">
    <w:name w:val="Tr_bg-greylight"/>
    <w:basedOn w:val="Normal"/>
    <w:rsid w:val="00412DD6"/>
    <w:pPr>
      <w:shd w:val="clear" w:color="auto" w:fill="EDEDED"/>
    </w:pPr>
    <w:rPr>
      <w:shd w:val="clear" w:color="auto" w:fill="EDEDED"/>
    </w:rPr>
  </w:style>
  <w:style w:type="paragraph" w:customStyle="1" w:styleId="Tablebg-greenlight">
    <w:name w:val="Table_bg-greenlight"/>
    <w:basedOn w:val="Normal"/>
    <w:rsid w:val="00412DD6"/>
    <w:pPr>
      <w:shd w:val="clear" w:color="auto" w:fill="EDF0F7"/>
    </w:pPr>
    <w:rPr>
      <w:shd w:val="clear" w:color="auto" w:fill="EDF0F7"/>
    </w:rPr>
  </w:style>
  <w:style w:type="paragraph" w:customStyle="1" w:styleId="Trbg-bluelighter">
    <w:name w:val="Tr_bg-bluelighter"/>
    <w:basedOn w:val="Normal"/>
    <w:rsid w:val="00412DD6"/>
    <w:pPr>
      <w:shd w:val="clear" w:color="auto" w:fill="F7F8FC"/>
    </w:pPr>
    <w:rPr>
      <w:shd w:val="clear" w:color="auto" w:fill="F7F8FC"/>
    </w:rPr>
  </w:style>
  <w:style w:type="paragraph" w:customStyle="1" w:styleId="Tablebg-bluelight">
    <w:name w:val="Table_bg-bluelight"/>
    <w:basedOn w:val="Normal"/>
    <w:rsid w:val="00412DD6"/>
    <w:pPr>
      <w:shd w:val="clear" w:color="auto" w:fill="DDE2F0"/>
    </w:pPr>
    <w:rPr>
      <w:shd w:val="clear" w:color="auto" w:fill="DDE2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6D3F9-B2E3-4812-8DDE-CB2E90359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13</TotalTime>
  <Pages>3</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Chris Gilman</cp:lastModifiedBy>
  <cp:revision>3</cp:revision>
  <cp:lastPrinted>2012-09-21T14:27:00Z</cp:lastPrinted>
  <dcterms:created xsi:type="dcterms:W3CDTF">2022-06-10T19:40:00Z</dcterms:created>
  <dcterms:modified xsi:type="dcterms:W3CDTF">2022-06-22T16:07:00Z</dcterms:modified>
</cp:coreProperties>
</file>