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332" w:rsidRDefault="009A3332">
      <w:pPr>
        <w:pStyle w:val="BodyText"/>
        <w:spacing w:before="2"/>
        <w:ind w:left="0"/>
        <w:rPr>
          <w:rFonts w:ascii="Times New Roman"/>
          <w:sz w:val="26"/>
        </w:rPr>
      </w:pPr>
      <w:bookmarkStart w:id="0" w:name="_GoBack"/>
      <w:bookmarkEnd w:id="0"/>
    </w:p>
    <w:p w:rsidR="009A3332" w:rsidRDefault="004C6614">
      <w:pPr>
        <w:spacing w:before="100" w:line="256" w:lineRule="auto"/>
        <w:ind w:left="100" w:right="577"/>
        <w:rPr>
          <w:sz w:val="24"/>
        </w:rPr>
      </w:pPr>
      <w:r>
        <w:rPr>
          <w:b/>
          <w:sz w:val="24"/>
        </w:rPr>
        <w:t xml:space="preserve">Adjusted Basic Allotment or Adjusted Allotment (AA). </w:t>
      </w:r>
      <w:r>
        <w:rPr>
          <w:sz w:val="24"/>
        </w:rPr>
        <w:t xml:space="preserve">Adjustment to allow for the variation of actual costs to educate students in that region of the state. </w:t>
      </w:r>
    </w:p>
    <w:p w:rsidR="009A3332" w:rsidRDefault="004C6614">
      <w:pPr>
        <w:pStyle w:val="BodyText"/>
        <w:spacing w:before="165" w:line="256" w:lineRule="auto"/>
        <w:ind w:right="577"/>
      </w:pPr>
      <w:r>
        <w:rPr>
          <w:b/>
        </w:rPr>
        <w:t xml:space="preserve">Available School Fund (ASF). </w:t>
      </w:r>
      <w:r>
        <w:t xml:space="preserve">The ASF is primarily made up of revenue generated by the state’s fuel tax and by the Permanent School Fund (PSF). Funding to a district is based on the district’s prior year Average Daily Attendance (ADA). </w:t>
      </w:r>
    </w:p>
    <w:p w:rsidR="009A3332" w:rsidRDefault="004C6614">
      <w:pPr>
        <w:spacing w:before="165" w:line="256" w:lineRule="auto"/>
        <w:ind w:left="100" w:right="577"/>
        <w:rPr>
          <w:sz w:val="24"/>
        </w:rPr>
      </w:pPr>
      <w:r>
        <w:rPr>
          <w:b/>
          <w:sz w:val="24"/>
        </w:rPr>
        <w:t xml:space="preserve">Average Daily Attendance (ADA). </w:t>
      </w:r>
      <w:r>
        <w:rPr>
          <w:sz w:val="24"/>
        </w:rPr>
        <w:t xml:space="preserve">Equals the number of students in attendance each day of the school year divided by the number of days in the school year. </w:t>
      </w:r>
    </w:p>
    <w:p w:rsidR="009A3332" w:rsidRDefault="004C6614">
      <w:pPr>
        <w:pStyle w:val="BodyText"/>
        <w:spacing w:before="165" w:line="256" w:lineRule="auto"/>
        <w:ind w:right="437"/>
        <w:rPr>
          <w:b/>
        </w:rPr>
      </w:pPr>
      <w:r>
        <w:rPr>
          <w:b/>
        </w:rPr>
        <w:t xml:space="preserve">Basic Allotment. </w:t>
      </w:r>
      <w:r>
        <w:t xml:space="preserve">The basic allotment is the basis of funding for most of the allotments making up a district’s Tier I entitlement. This allotment is based on the Compressed Tax Rate for each district.  </w:t>
      </w:r>
      <w:r>
        <w:rPr>
          <w:b/>
          <w:w w:val="99"/>
        </w:rPr>
        <w:t xml:space="preserve"> </w:t>
      </w:r>
    </w:p>
    <w:p w:rsidR="009A3332" w:rsidRDefault="004C6614">
      <w:pPr>
        <w:pStyle w:val="BodyText"/>
        <w:spacing w:before="165" w:line="256" w:lineRule="auto"/>
        <w:ind w:right="577"/>
      </w:pPr>
      <w:r>
        <w:rPr>
          <w:b/>
        </w:rPr>
        <w:t xml:space="preserve">Capital Fund. </w:t>
      </w:r>
      <w:r>
        <w:t xml:space="preserve">Normally generated via a bond authorization election through local tax levies; this fund is used to finance the construction and renovation of public school facilities and equipment. </w:t>
      </w:r>
    </w:p>
    <w:p w:rsidR="009A3332" w:rsidRDefault="004C6614">
      <w:pPr>
        <w:spacing w:before="165" w:line="259" w:lineRule="auto"/>
        <w:ind w:left="100" w:right="577"/>
        <w:rPr>
          <w:sz w:val="24"/>
        </w:rPr>
      </w:pPr>
      <w:r>
        <w:rPr>
          <w:b/>
          <w:sz w:val="24"/>
        </w:rPr>
        <w:t xml:space="preserve">Compressed Tax Rate (CTR). </w:t>
      </w:r>
      <w:r>
        <w:rPr>
          <w:rFonts w:ascii="Arial" w:hAnsi="Arial"/>
        </w:rPr>
        <w:t>To provide property tax relief, the Texas Legislature established a "compressed" tax rate beginning with the 2006–2007 tax year. A district's compressed tax rate (CTR) is its 2005 M&amp;O tax rate multiplied by the state compression percentage, which is currently 66.67 percent. Carroll ISD’s M&amp;O tax rate in 2005 was $1.50, consequently the current compressed tax rate is $1.04.</w:t>
      </w:r>
      <w:r>
        <w:rPr>
          <w:sz w:val="24"/>
        </w:rPr>
        <w:t xml:space="preserve"> </w:t>
      </w:r>
    </w:p>
    <w:p w:rsidR="009A3332" w:rsidRDefault="004C6614">
      <w:pPr>
        <w:pStyle w:val="BodyText"/>
        <w:spacing w:before="163" w:line="259" w:lineRule="auto"/>
        <w:ind w:right="577"/>
        <w:rPr>
          <w:b/>
        </w:rPr>
      </w:pPr>
      <w:r>
        <w:rPr>
          <w:b/>
        </w:rPr>
        <w:t xml:space="preserve">Copper Pennies. </w:t>
      </w:r>
      <w:r>
        <w:t xml:space="preserve">These pennies are any cents of tax effort a district assesses above its Compressed Tax Rate (CTR) plus six cents. These pennies are called copper because they generate a lower level of supplemental funding than the golden pennies do. (See Tier II).  </w:t>
      </w:r>
      <w:r>
        <w:rPr>
          <w:b/>
          <w:w w:val="99"/>
        </w:rPr>
        <w:t xml:space="preserve"> </w:t>
      </w:r>
    </w:p>
    <w:p w:rsidR="009A3332" w:rsidRDefault="004C6614">
      <w:pPr>
        <w:pStyle w:val="BodyText"/>
        <w:spacing w:before="162" w:line="256" w:lineRule="auto"/>
        <w:ind w:right="577"/>
      </w:pPr>
      <w:r>
        <w:rPr>
          <w:b/>
        </w:rPr>
        <w:t xml:space="preserve">Cost of Education Index (CEI). </w:t>
      </w:r>
      <w:r>
        <w:t xml:space="preserve">State assigned adjustment to account for the varying economic conditions in different areas of the state, assigned by the State and last updated 1989-1990. </w:t>
      </w:r>
    </w:p>
    <w:p w:rsidR="009A3332" w:rsidRDefault="004C6614">
      <w:pPr>
        <w:pStyle w:val="BodyText"/>
        <w:spacing w:before="165" w:line="256" w:lineRule="auto"/>
        <w:ind w:right="437"/>
      </w:pPr>
      <w:r>
        <w:rPr>
          <w:b/>
        </w:rPr>
        <w:t xml:space="preserve">Debt Service Fund.  </w:t>
      </w:r>
      <w:r>
        <w:t xml:space="preserve">Generated by a combination of local tax effort and state formulas; this fund is used to provide funding for debt repayment and cannot be used for any other purpose. </w:t>
      </w:r>
    </w:p>
    <w:p w:rsidR="007124E1" w:rsidRDefault="007124E1" w:rsidP="007124E1">
      <w:pPr>
        <w:pStyle w:val="BodyText"/>
        <w:spacing w:before="165" w:line="259" w:lineRule="auto"/>
        <w:ind w:right="577"/>
      </w:pPr>
      <w:r>
        <w:rPr>
          <w:b/>
        </w:rPr>
        <w:t xml:space="preserve">De Minimis Rate.  </w:t>
      </w:r>
      <w:r>
        <w:t>The rate is equal to the sum of:</w:t>
      </w:r>
    </w:p>
    <w:p w:rsidR="007124E1" w:rsidRDefault="007124E1" w:rsidP="007124E1">
      <w:pPr>
        <w:pStyle w:val="BodyText"/>
        <w:numPr>
          <w:ilvl w:val="0"/>
          <w:numId w:val="4"/>
        </w:numPr>
        <w:spacing w:before="165" w:line="259" w:lineRule="auto"/>
        <w:ind w:right="577"/>
      </w:pPr>
      <w:r>
        <w:t>A taxing unit’s no-new revenue maintenance and operations rate;</w:t>
      </w:r>
    </w:p>
    <w:p w:rsidR="007124E1" w:rsidRDefault="007124E1" w:rsidP="007124E1">
      <w:pPr>
        <w:pStyle w:val="BodyText"/>
        <w:numPr>
          <w:ilvl w:val="0"/>
          <w:numId w:val="4"/>
        </w:numPr>
        <w:spacing w:before="165" w:line="259" w:lineRule="auto"/>
        <w:ind w:right="577"/>
      </w:pPr>
      <w:r>
        <w:t>The rate that when applied to a taxing current total value will impose an amount of taxes equal to $500,000, and</w:t>
      </w:r>
    </w:p>
    <w:p w:rsidR="007124E1" w:rsidRPr="007124E1" w:rsidRDefault="007124E1" w:rsidP="007124E1">
      <w:pPr>
        <w:pStyle w:val="BodyText"/>
        <w:numPr>
          <w:ilvl w:val="0"/>
          <w:numId w:val="4"/>
        </w:numPr>
        <w:spacing w:before="165" w:line="259" w:lineRule="auto"/>
        <w:ind w:right="577"/>
      </w:pPr>
      <w:r>
        <w:t>A taxing unit’s current debt rate.</w:t>
      </w:r>
      <w:r w:rsidRPr="007124E1">
        <w:t xml:space="preserve"> </w:t>
      </w:r>
    </w:p>
    <w:p w:rsidR="007124E1" w:rsidRPr="007124E1" w:rsidRDefault="007124E1">
      <w:pPr>
        <w:pStyle w:val="BodyText"/>
        <w:spacing w:before="165" w:line="259" w:lineRule="auto"/>
        <w:ind w:right="577"/>
      </w:pPr>
    </w:p>
    <w:p w:rsidR="007124E1" w:rsidRDefault="007124E1">
      <w:pPr>
        <w:pStyle w:val="BodyText"/>
        <w:spacing w:before="165" w:line="259" w:lineRule="auto"/>
        <w:ind w:right="577"/>
        <w:rPr>
          <w:b/>
        </w:rPr>
      </w:pPr>
    </w:p>
    <w:p w:rsidR="007124E1" w:rsidRDefault="007124E1">
      <w:pPr>
        <w:pStyle w:val="BodyText"/>
        <w:spacing w:before="165" w:line="259" w:lineRule="auto"/>
        <w:ind w:right="577"/>
        <w:rPr>
          <w:b/>
        </w:rPr>
      </w:pPr>
    </w:p>
    <w:p w:rsidR="007124E1" w:rsidRDefault="007124E1">
      <w:pPr>
        <w:pStyle w:val="BodyText"/>
        <w:spacing w:before="165" w:line="259" w:lineRule="auto"/>
        <w:ind w:right="577"/>
        <w:rPr>
          <w:b/>
        </w:rPr>
      </w:pPr>
    </w:p>
    <w:p w:rsidR="007124E1" w:rsidRDefault="007124E1">
      <w:pPr>
        <w:pStyle w:val="BodyText"/>
        <w:spacing w:before="165" w:line="259" w:lineRule="auto"/>
        <w:ind w:right="577"/>
        <w:rPr>
          <w:b/>
        </w:rPr>
      </w:pPr>
    </w:p>
    <w:p w:rsidR="009A3332" w:rsidRDefault="004C6614" w:rsidP="007124E1">
      <w:pPr>
        <w:pStyle w:val="BodyText"/>
        <w:spacing w:before="165" w:line="259" w:lineRule="auto"/>
        <w:ind w:left="0" w:right="577"/>
      </w:pPr>
      <w:r>
        <w:rPr>
          <w:b/>
        </w:rPr>
        <w:t>Educational Service Center (ESC</w:t>
      </w:r>
      <w:r>
        <w:t xml:space="preserve">). There are 20 Educational Service Centers in the state of Texas, each is situated to service a specific region of the state, and the school districts within that region. The purpose of these centers is to provide information and training to school districts to improve performance. The ESC’s assist in gathering and reporting data and information back to the state and various stakeholders. </w:t>
      </w:r>
    </w:p>
    <w:p w:rsidR="009A3332" w:rsidRDefault="004C6614" w:rsidP="007124E1">
      <w:pPr>
        <w:pStyle w:val="BodyText"/>
        <w:spacing w:before="162" w:line="256" w:lineRule="auto"/>
        <w:ind w:left="0" w:right="577"/>
      </w:pPr>
      <w:r>
        <w:rPr>
          <w:b/>
        </w:rPr>
        <w:t xml:space="preserve">Enrollment. </w:t>
      </w:r>
      <w:r>
        <w:t>Total number of students officially attending a specific independent school district.</w:t>
      </w:r>
    </w:p>
    <w:p w:rsidR="007124E1" w:rsidRPr="007124E1" w:rsidRDefault="007124E1" w:rsidP="007124E1">
      <w:pPr>
        <w:spacing w:before="181"/>
        <w:rPr>
          <w:b/>
          <w:sz w:val="24"/>
        </w:rPr>
      </w:pPr>
      <w:r>
        <w:rPr>
          <w:b/>
        </w:rPr>
        <w:t xml:space="preserve">Existing Debt Allotment (EDA). </w:t>
      </w:r>
      <w:r>
        <w:t xml:space="preserve">This program provides tax rate equalization for </w:t>
      </w:r>
      <w:proofErr w:type="gramStart"/>
      <w:r>
        <w:t>local  debt</w:t>
      </w:r>
      <w:proofErr w:type="gramEnd"/>
      <w:r>
        <w:t xml:space="preserve"> service taxes. Specifically, the program provides a guaranteed yield on interest and sinking fund (I&amp;S) taxes levied by school districts to pay the principal of and interest on eligible</w:t>
      </w:r>
      <w:r>
        <w:rPr>
          <w:spacing w:val="-5"/>
        </w:rPr>
        <w:t xml:space="preserve"> </w:t>
      </w:r>
      <w:r>
        <w:t xml:space="preserve">bonds. </w:t>
      </w:r>
    </w:p>
    <w:p w:rsidR="007124E1" w:rsidRDefault="007124E1" w:rsidP="007124E1">
      <w:pPr>
        <w:pStyle w:val="BodyText"/>
        <w:spacing w:before="164" w:line="256" w:lineRule="auto"/>
        <w:ind w:left="0" w:right="176"/>
      </w:pPr>
      <w:r>
        <w:rPr>
          <w:b/>
        </w:rPr>
        <w:t xml:space="preserve">Fiscal Year. </w:t>
      </w:r>
      <w:r>
        <w:t xml:space="preserve">The normal financial operating year for a school district. There are two different fiscal year types in the state of Texas. </w:t>
      </w:r>
    </w:p>
    <w:p w:rsidR="007124E1" w:rsidRDefault="007124E1" w:rsidP="007124E1">
      <w:pPr>
        <w:pStyle w:val="BodyText"/>
        <w:spacing w:before="162"/>
        <w:ind w:left="820"/>
      </w:pPr>
      <w:r>
        <w:t xml:space="preserve">-- September 1 – running from 9/1/YYYY – 8/31/YYYY. </w:t>
      </w:r>
    </w:p>
    <w:p w:rsidR="007124E1" w:rsidRDefault="007124E1" w:rsidP="007124E1">
      <w:pPr>
        <w:pStyle w:val="BodyText"/>
        <w:spacing w:before="182"/>
        <w:ind w:left="820"/>
      </w:pPr>
      <w:r>
        <w:t xml:space="preserve">-- July 1 – running from 7/1/YYYY – 6/30/YYYY. </w:t>
      </w:r>
    </w:p>
    <w:p w:rsidR="007124E1" w:rsidRDefault="007124E1" w:rsidP="007124E1">
      <w:pPr>
        <w:pStyle w:val="BodyText"/>
        <w:spacing w:before="181" w:line="259" w:lineRule="auto"/>
        <w:ind w:left="0" w:right="311"/>
      </w:pPr>
      <w:r>
        <w:rPr>
          <w:b/>
        </w:rPr>
        <w:t xml:space="preserve">Foundation School Program (FSP). </w:t>
      </w:r>
      <w:r>
        <w:t xml:space="preserve">A state program that establishes the amount of state and local funding due to a school district under Texas school finance law and provides the state share of this funding to districts. </w:t>
      </w:r>
    </w:p>
    <w:p w:rsidR="007124E1" w:rsidRDefault="007124E1" w:rsidP="007124E1">
      <w:pPr>
        <w:pStyle w:val="BodyText"/>
        <w:spacing w:before="162" w:line="256" w:lineRule="auto"/>
        <w:ind w:left="0" w:right="311"/>
      </w:pPr>
      <w:r>
        <w:rPr>
          <w:b/>
        </w:rPr>
        <w:t xml:space="preserve">Full Time Equivalent (FTE). </w:t>
      </w:r>
      <w:r>
        <w:t xml:space="preserve">Equals the hours worked by 1 full time employee (number of hours per day x number of days in a school year) based on the employee type = 1 FTE. </w:t>
      </w:r>
    </w:p>
    <w:p w:rsidR="007124E1" w:rsidRDefault="007124E1" w:rsidP="007124E1">
      <w:pPr>
        <w:pStyle w:val="BodyText"/>
        <w:spacing w:before="165" w:line="256" w:lineRule="auto"/>
        <w:ind w:left="0" w:right="311"/>
      </w:pPr>
      <w:r>
        <w:rPr>
          <w:b/>
        </w:rPr>
        <w:t xml:space="preserve">General Fund (Operating Fund). </w:t>
      </w:r>
      <w:r>
        <w:t xml:space="preserve">Generated by a combination of local tax effort and state formulas; this fund is used to provide funding for school district day to day operations. </w:t>
      </w:r>
    </w:p>
    <w:p w:rsidR="007124E1" w:rsidRDefault="007124E1" w:rsidP="007124E1">
      <w:pPr>
        <w:pStyle w:val="BodyText"/>
        <w:spacing w:before="165" w:line="256" w:lineRule="auto"/>
        <w:ind w:left="0" w:right="311"/>
        <w:rPr>
          <w:b/>
        </w:rPr>
      </w:pPr>
      <w:r>
        <w:rPr>
          <w:b/>
        </w:rPr>
        <w:t xml:space="preserve">Golden Pennies. </w:t>
      </w:r>
      <w:r>
        <w:t>The first six cents of tax effort a district assesses above its Compressed Tax Rate (CTR). These pennies are called golden because they are the pennies of tax effort for which a district is able to generate the highest level of supplemental funding. (see Tier II)</w:t>
      </w:r>
      <w:r>
        <w:rPr>
          <w:b/>
          <w:w w:val="99"/>
        </w:rPr>
        <w:t xml:space="preserve"> </w:t>
      </w:r>
    </w:p>
    <w:p w:rsidR="007124E1" w:rsidRDefault="007124E1" w:rsidP="007124E1">
      <w:pPr>
        <w:pStyle w:val="BodyText"/>
        <w:spacing w:before="165" w:line="256" w:lineRule="auto"/>
        <w:ind w:left="0" w:right="228"/>
        <w:jc w:val="both"/>
      </w:pPr>
      <w:r>
        <w:rPr>
          <w:b/>
        </w:rPr>
        <w:t xml:space="preserve">Independent School District (ISD). </w:t>
      </w:r>
      <w:r>
        <w:t xml:space="preserve">A type of school district (K-12) which operates as an entity that is independent and separate from any city or county jurisdiction in the state of Texas. </w:t>
      </w:r>
    </w:p>
    <w:p w:rsidR="007124E1" w:rsidRDefault="007124E1" w:rsidP="007124E1">
      <w:pPr>
        <w:pStyle w:val="BodyText"/>
        <w:spacing w:before="165" w:line="256" w:lineRule="auto"/>
        <w:ind w:left="0" w:right="176"/>
      </w:pPr>
      <w:r>
        <w:rPr>
          <w:b/>
        </w:rPr>
        <w:t xml:space="preserve">Instructional Facilities Allotment (IFA). </w:t>
      </w:r>
      <w:r>
        <w:t xml:space="preserve">This program provides assistance to school districts in making debt service payments on qualifying bond or lease-purchase agreements. Bond or lease-purchase proceeds must be used for the construction or renovation of an instructional facility. </w:t>
      </w:r>
    </w:p>
    <w:p w:rsidR="007124E1" w:rsidRDefault="007124E1" w:rsidP="007124E1">
      <w:pPr>
        <w:spacing w:before="165" w:line="259" w:lineRule="auto"/>
        <w:ind w:right="176"/>
        <w:rPr>
          <w:sz w:val="24"/>
        </w:rPr>
      </w:pPr>
      <w:r>
        <w:rPr>
          <w:b/>
          <w:sz w:val="24"/>
        </w:rPr>
        <w:t xml:space="preserve">Interest &amp; Sinking Tax Rate (I&amp;S). </w:t>
      </w:r>
      <w:r>
        <w:rPr>
          <w:sz w:val="24"/>
        </w:rPr>
        <w:t xml:space="preserve">The rate at which property values are taxed or levied for debt service expenditures.  Maximum allowable by Texas State Law is $0.50 per </w:t>
      </w:r>
    </w:p>
    <w:p w:rsidR="007124E1" w:rsidRDefault="007124E1" w:rsidP="007124E1">
      <w:pPr>
        <w:pStyle w:val="BodyText"/>
        <w:spacing w:before="1" w:line="256" w:lineRule="auto"/>
        <w:ind w:left="0" w:right="176"/>
      </w:pPr>
      <w:r>
        <w:t xml:space="preserve">$100 of property valuation. (Taxable Property Value ÷ $100) x the Board approved tax rate. </w:t>
      </w:r>
    </w:p>
    <w:p w:rsidR="007124E1" w:rsidRDefault="004C6614" w:rsidP="007124E1">
      <w:pPr>
        <w:pStyle w:val="Heading1"/>
        <w:spacing w:before="175"/>
        <w:rPr>
          <w:w w:val="99"/>
        </w:rPr>
      </w:pPr>
      <w:r>
        <w:rPr>
          <w:w w:val="99"/>
        </w:rPr>
        <w:lastRenderedPageBreak/>
        <w:t xml:space="preserve"> </w:t>
      </w:r>
    </w:p>
    <w:p w:rsidR="007124E1" w:rsidRDefault="007124E1" w:rsidP="007124E1">
      <w:pPr>
        <w:pStyle w:val="Heading1"/>
        <w:spacing w:before="175"/>
        <w:rPr>
          <w:w w:val="99"/>
        </w:rPr>
      </w:pPr>
    </w:p>
    <w:p w:rsidR="007124E1" w:rsidRDefault="007124E1" w:rsidP="007124E1">
      <w:pPr>
        <w:pStyle w:val="Heading1"/>
        <w:spacing w:before="175"/>
        <w:rPr>
          <w:w w:val="99"/>
        </w:rPr>
      </w:pPr>
    </w:p>
    <w:p w:rsidR="009A3332" w:rsidRPr="007124E1" w:rsidRDefault="004C6614" w:rsidP="007124E1">
      <w:pPr>
        <w:pStyle w:val="Heading1"/>
        <w:spacing w:before="175"/>
        <w:rPr>
          <w:b w:val="0"/>
        </w:rPr>
      </w:pPr>
      <w:r>
        <w:t xml:space="preserve">Maintenance &amp; Operations Tax Rate (M&amp;O).  </w:t>
      </w:r>
      <w:r w:rsidRPr="007124E1">
        <w:rPr>
          <w:b w:val="0"/>
        </w:rPr>
        <w:t>The rate at which property values are taxed or levied for operating expenditures. Maximum allowable rate by Texas State law (witho</w:t>
      </w:r>
      <w:r w:rsidR="00673094" w:rsidRPr="007124E1">
        <w:rPr>
          <w:b w:val="0"/>
        </w:rPr>
        <w:t>ut a Tax Rate Election) is $0.97</w:t>
      </w:r>
      <w:r w:rsidRPr="007124E1">
        <w:rPr>
          <w:b w:val="0"/>
        </w:rPr>
        <w:t xml:space="preserve"> per $100 of property valuation. With a Tax Rate Election (TRE) the maximum allowed by law is $1.068 per $100 of property valuation. (Taxable Property Value ÷ $100) x the Board approved tax rate. </w:t>
      </w:r>
    </w:p>
    <w:p w:rsidR="00937712" w:rsidRPr="00937712" w:rsidRDefault="00937712">
      <w:pPr>
        <w:pStyle w:val="BodyText"/>
        <w:spacing w:before="162" w:line="259" w:lineRule="auto"/>
        <w:ind w:right="176"/>
      </w:pPr>
      <w:r w:rsidRPr="00151001">
        <w:rPr>
          <w:b/>
        </w:rPr>
        <w:t>Maximum Compressed Tax Rate.</w:t>
      </w:r>
      <w:r>
        <w:rPr>
          <w:b/>
        </w:rPr>
        <w:t xml:space="preserve">  </w:t>
      </w:r>
      <w:r w:rsidR="00151001" w:rsidRPr="00151001">
        <w:rPr>
          <w:color w:val="222222"/>
          <w:shd w:val="clear" w:color="auto" w:fill="FFFFFF"/>
        </w:rPr>
        <w:t>compares the extent to which estimated statewide property value growth (set by the general appropriations act at 4.01 percent for TY 2020) exceeds 2.5 percent to determine the state </w:t>
      </w:r>
      <w:r w:rsidR="00151001" w:rsidRPr="00151001">
        <w:rPr>
          <w:b/>
          <w:bCs/>
          <w:color w:val="222222"/>
          <w:shd w:val="clear" w:color="auto" w:fill="FFFFFF"/>
        </w:rPr>
        <w:t>maximum compressed rate</w:t>
      </w:r>
      <w:r w:rsidR="00151001" w:rsidRPr="00151001">
        <w:rPr>
          <w:color w:val="222222"/>
          <w:shd w:val="clear" w:color="auto" w:fill="FFFFFF"/>
        </w:rPr>
        <w:t> (MCR) for TY 2020, calculated as follows: TY 2020 MCR = 0.93 × (1.025 ÷ 1.0401) = $0.9164.</w:t>
      </w:r>
    </w:p>
    <w:p w:rsidR="003D31B6" w:rsidRPr="003D31B6" w:rsidRDefault="003D31B6">
      <w:pPr>
        <w:pStyle w:val="BodyText"/>
        <w:spacing w:before="162" w:line="259" w:lineRule="auto"/>
        <w:ind w:right="176"/>
      </w:pPr>
      <w:r>
        <w:rPr>
          <w:b/>
        </w:rPr>
        <w:t xml:space="preserve">No New Revenue Tax Rate.  </w:t>
      </w:r>
      <w:r>
        <w:t>A rate expressed in dollars per $100 of taxable value calculated to the following formula.  (Last Year’s Levy – Lost Property Levy) / (Current Total Value – New Property Value) = No New Revenue</w:t>
      </w:r>
    </w:p>
    <w:p w:rsidR="009A3332" w:rsidRDefault="004C6614">
      <w:pPr>
        <w:pStyle w:val="BodyText"/>
        <w:spacing w:before="162" w:line="259" w:lineRule="auto"/>
        <w:ind w:right="176"/>
      </w:pPr>
      <w:r>
        <w:rPr>
          <w:b/>
        </w:rPr>
        <w:t xml:space="preserve">Permanent School Fund (PSF). </w:t>
      </w:r>
      <w:r>
        <w:t xml:space="preserve">Created with a $2,000,000 appropriation by the Texas Legislature in 1854 expressly for the benefit of the public schools of Texas. The Constitution of 1876 stipulated that certain lands and all proceeds from the sale of these lands should also constitute the PSF </w:t>
      </w:r>
    </w:p>
    <w:p w:rsidR="009A3332" w:rsidRDefault="004C6614">
      <w:pPr>
        <w:pStyle w:val="BodyText"/>
        <w:spacing w:before="160" w:line="256" w:lineRule="auto"/>
        <w:ind w:right="176"/>
      </w:pPr>
      <w:r>
        <w:rPr>
          <w:b/>
        </w:rPr>
        <w:t xml:space="preserve">Recapture. </w:t>
      </w:r>
      <w:r>
        <w:t xml:space="preserve">A mechanism in state funding formulas that ensures that a district’s property wealth per student does not exceed certain levels, known as equalized wealth levels. A district that is subject to recapture is often referred to as a </w:t>
      </w:r>
      <w:r>
        <w:rPr>
          <w:i/>
          <w:sz w:val="25"/>
        </w:rPr>
        <w:t xml:space="preserve">Chapter 41 district </w:t>
      </w:r>
      <w:r>
        <w:t xml:space="preserve">because the provisions governing recapture are found in the Texas Education Code (TEC), Chapter 41.  Districts subject to recapture are given 5 options to reduce its property wealth per WADA, and thereby pay recapture.   </w:t>
      </w:r>
    </w:p>
    <w:p w:rsidR="009A3332" w:rsidRDefault="004C6614">
      <w:pPr>
        <w:pStyle w:val="ListParagraph"/>
        <w:numPr>
          <w:ilvl w:val="0"/>
          <w:numId w:val="1"/>
        </w:numPr>
        <w:tabs>
          <w:tab w:val="left" w:pos="1181"/>
        </w:tabs>
        <w:spacing w:before="165"/>
        <w:rPr>
          <w:sz w:val="24"/>
        </w:rPr>
      </w:pPr>
      <w:r>
        <w:rPr>
          <w:sz w:val="24"/>
        </w:rPr>
        <w:t>Consolidate with another</w:t>
      </w:r>
      <w:r>
        <w:rPr>
          <w:spacing w:val="-13"/>
          <w:sz w:val="24"/>
        </w:rPr>
        <w:t xml:space="preserve"> </w:t>
      </w:r>
      <w:r>
        <w:rPr>
          <w:sz w:val="24"/>
        </w:rPr>
        <w:t xml:space="preserve">district </w:t>
      </w:r>
    </w:p>
    <w:p w:rsidR="009A3332" w:rsidRDefault="004C6614">
      <w:pPr>
        <w:pStyle w:val="ListParagraph"/>
        <w:numPr>
          <w:ilvl w:val="0"/>
          <w:numId w:val="1"/>
        </w:numPr>
        <w:tabs>
          <w:tab w:val="left" w:pos="1181"/>
        </w:tabs>
        <w:rPr>
          <w:sz w:val="24"/>
        </w:rPr>
      </w:pPr>
      <w:r>
        <w:rPr>
          <w:sz w:val="24"/>
        </w:rPr>
        <w:t>Detach</w:t>
      </w:r>
      <w:r>
        <w:rPr>
          <w:spacing w:val="-8"/>
          <w:sz w:val="24"/>
        </w:rPr>
        <w:t xml:space="preserve"> </w:t>
      </w:r>
      <w:r>
        <w:rPr>
          <w:sz w:val="24"/>
        </w:rPr>
        <w:t xml:space="preserve">property </w:t>
      </w:r>
    </w:p>
    <w:p w:rsidR="009A3332" w:rsidRDefault="004C6614">
      <w:pPr>
        <w:pStyle w:val="ListParagraph"/>
        <w:numPr>
          <w:ilvl w:val="0"/>
          <w:numId w:val="1"/>
        </w:numPr>
        <w:tabs>
          <w:tab w:val="left" w:pos="1181"/>
        </w:tabs>
        <w:rPr>
          <w:sz w:val="24"/>
        </w:rPr>
      </w:pPr>
      <w:r>
        <w:rPr>
          <w:sz w:val="24"/>
        </w:rPr>
        <w:t>Purchase attendance credits from the</w:t>
      </w:r>
      <w:r>
        <w:rPr>
          <w:spacing w:val="-14"/>
          <w:sz w:val="24"/>
        </w:rPr>
        <w:t xml:space="preserve"> </w:t>
      </w:r>
      <w:r>
        <w:rPr>
          <w:sz w:val="24"/>
        </w:rPr>
        <w:t xml:space="preserve">state </w:t>
      </w:r>
    </w:p>
    <w:p w:rsidR="009A3332" w:rsidRDefault="004C6614">
      <w:pPr>
        <w:pStyle w:val="ListParagraph"/>
        <w:numPr>
          <w:ilvl w:val="0"/>
          <w:numId w:val="1"/>
        </w:numPr>
        <w:tabs>
          <w:tab w:val="left" w:pos="1181"/>
        </w:tabs>
        <w:rPr>
          <w:sz w:val="24"/>
        </w:rPr>
      </w:pPr>
      <w:r>
        <w:rPr>
          <w:sz w:val="24"/>
        </w:rPr>
        <w:t>Contract to educate nonresident students from a partner</w:t>
      </w:r>
      <w:r>
        <w:rPr>
          <w:spacing w:val="-22"/>
          <w:sz w:val="24"/>
        </w:rPr>
        <w:t xml:space="preserve"> </w:t>
      </w:r>
      <w:r>
        <w:rPr>
          <w:sz w:val="24"/>
        </w:rPr>
        <w:t xml:space="preserve">district </w:t>
      </w:r>
    </w:p>
    <w:p w:rsidR="009A3332" w:rsidRDefault="004C6614">
      <w:pPr>
        <w:pStyle w:val="ListParagraph"/>
        <w:numPr>
          <w:ilvl w:val="0"/>
          <w:numId w:val="1"/>
        </w:numPr>
        <w:tabs>
          <w:tab w:val="left" w:pos="1181"/>
        </w:tabs>
        <w:rPr>
          <w:sz w:val="24"/>
        </w:rPr>
      </w:pPr>
      <w:r>
        <w:rPr>
          <w:sz w:val="24"/>
        </w:rPr>
        <w:t>Consolidate tax bases with another</w:t>
      </w:r>
      <w:r>
        <w:rPr>
          <w:spacing w:val="-20"/>
          <w:sz w:val="24"/>
        </w:rPr>
        <w:t xml:space="preserve"> </w:t>
      </w:r>
      <w:r>
        <w:rPr>
          <w:sz w:val="24"/>
        </w:rPr>
        <w:t xml:space="preserve">district </w:t>
      </w:r>
    </w:p>
    <w:p w:rsidR="009A3332" w:rsidRDefault="004C6614">
      <w:pPr>
        <w:pStyle w:val="BodyText"/>
        <w:spacing w:before="182" w:line="256" w:lineRule="auto"/>
        <w:ind w:right="176"/>
      </w:pPr>
      <w:r>
        <w:t xml:space="preserve">Carroll ISD has historically chosen option 3, since the time it has been subject to recapture.   </w:t>
      </w:r>
    </w:p>
    <w:p w:rsidR="009A3332" w:rsidRDefault="004C6614">
      <w:pPr>
        <w:pStyle w:val="BodyText"/>
        <w:spacing w:before="165" w:line="259" w:lineRule="auto"/>
        <w:ind w:right="176"/>
        <w:rPr>
          <w:b/>
        </w:rPr>
      </w:pPr>
      <w:r>
        <w:rPr>
          <w:b/>
        </w:rPr>
        <w:t xml:space="preserve">Refined Average Daily Attendance. </w:t>
      </w:r>
      <w:r>
        <w:t>The sum of the number of days attended by all students in a six-week period and divided by the number of days taught in that six-week period. The results of each six-week period in a school year are summed, divided by six and rounded to three decimal places.</w:t>
      </w:r>
      <w:r>
        <w:rPr>
          <w:b/>
          <w:w w:val="99"/>
        </w:rPr>
        <w:t xml:space="preserve"> </w:t>
      </w:r>
    </w:p>
    <w:p w:rsidR="009A3332" w:rsidRDefault="004C6614">
      <w:pPr>
        <w:pStyle w:val="BodyText"/>
        <w:spacing w:before="162" w:line="256" w:lineRule="auto"/>
        <w:ind w:right="311"/>
      </w:pPr>
      <w:r>
        <w:rPr>
          <w:b/>
        </w:rPr>
        <w:t xml:space="preserve">Summary of Finance (SOF). </w:t>
      </w:r>
      <w:r>
        <w:t xml:space="preserve">A report that the Texas Education Agency (TEA) produces for each district describing funding elements and Foundation School Program allotments. </w:t>
      </w:r>
      <w:r>
        <w:rPr>
          <w:spacing w:val="-1"/>
        </w:rPr>
        <w:t xml:space="preserve"> </w:t>
      </w:r>
      <w:r>
        <w:t xml:space="preserve"> </w:t>
      </w:r>
    </w:p>
    <w:p w:rsidR="007124E1" w:rsidRDefault="007124E1" w:rsidP="007124E1">
      <w:pPr>
        <w:pStyle w:val="BodyText"/>
        <w:spacing w:before="162" w:line="256" w:lineRule="auto"/>
        <w:ind w:left="0" w:right="176"/>
        <w:rPr>
          <w:b/>
        </w:rPr>
      </w:pPr>
    </w:p>
    <w:p w:rsidR="007124E1" w:rsidRDefault="007124E1" w:rsidP="007124E1">
      <w:pPr>
        <w:pStyle w:val="BodyText"/>
        <w:spacing w:before="162" w:line="256" w:lineRule="auto"/>
        <w:ind w:left="0" w:right="176"/>
        <w:rPr>
          <w:b/>
        </w:rPr>
      </w:pPr>
    </w:p>
    <w:p w:rsidR="007124E1" w:rsidRDefault="007124E1" w:rsidP="007124E1">
      <w:pPr>
        <w:pStyle w:val="BodyText"/>
        <w:spacing w:before="165" w:line="259" w:lineRule="auto"/>
        <w:ind w:left="0" w:right="311"/>
      </w:pPr>
      <w:r>
        <w:rPr>
          <w:b/>
        </w:rPr>
        <w:t xml:space="preserve">Special Revenue Funds. </w:t>
      </w:r>
      <w:r>
        <w:t xml:space="preserve">Special revenue funds are governmental funds used to account for the proceeds of specific revenue sources that are legally restricted to expenditures for specified purposes. (i.e. Grant funds such as Title I, Title II, Title III, IDEA B and Carl Perkins.) </w:t>
      </w:r>
    </w:p>
    <w:p w:rsidR="009A3332" w:rsidRDefault="004C6614" w:rsidP="007124E1">
      <w:pPr>
        <w:pStyle w:val="BodyText"/>
        <w:spacing w:before="162" w:line="256" w:lineRule="auto"/>
        <w:ind w:left="0" w:right="176"/>
      </w:pPr>
      <w:r>
        <w:rPr>
          <w:b/>
        </w:rPr>
        <w:t xml:space="preserve">Texas Education Agency (TEA). </w:t>
      </w:r>
      <w:r>
        <w:t xml:space="preserve">The Texas Education Agency is the state agency that oversees primary and secondary public education. It is headed by the commissioner of education. The mission of TEA is to provide leadership, guidance and resources to help schools meet the educational needs of all students. </w:t>
      </w:r>
    </w:p>
    <w:p w:rsidR="007124E1" w:rsidRPr="007124E1" w:rsidRDefault="007124E1" w:rsidP="007124E1">
      <w:pPr>
        <w:spacing w:before="177"/>
        <w:rPr>
          <w:sz w:val="24"/>
        </w:rPr>
      </w:pPr>
      <w:r w:rsidRPr="007124E1">
        <w:rPr>
          <w:b/>
          <w:sz w:val="24"/>
        </w:rPr>
        <w:t xml:space="preserve">Tier I Funding Component.  </w:t>
      </w:r>
      <w:r w:rsidRPr="007124E1">
        <w:rPr>
          <w:sz w:val="24"/>
        </w:rPr>
        <w:t xml:space="preserve">The Foundation School Program (FSP) provides school </w:t>
      </w:r>
    </w:p>
    <w:p w:rsidR="009A3332" w:rsidRDefault="004C6614" w:rsidP="007124E1">
      <w:pPr>
        <w:pStyle w:val="BodyText"/>
        <w:spacing w:before="21" w:line="259" w:lineRule="auto"/>
        <w:ind w:left="0" w:right="311"/>
      </w:pPr>
      <w:r>
        <w:t xml:space="preserve">districts with a basic level of funding with allotments for regular education, special education, compensatory education, pregnancy related services, career and technical education, bilingual/ESL education, gifted and talented education and Public Education Grants. This tier also includes allotments for transportation and new instructional facilities as well as an allotment for specialized programs at the high school level. </w:t>
      </w:r>
    </w:p>
    <w:p w:rsidR="009A3332" w:rsidRDefault="004C6614" w:rsidP="007124E1">
      <w:pPr>
        <w:pStyle w:val="BodyText"/>
        <w:spacing w:before="162" w:line="259" w:lineRule="auto"/>
        <w:ind w:left="0" w:right="176"/>
        <w:rPr>
          <w:b/>
        </w:rPr>
      </w:pPr>
      <w:r>
        <w:rPr>
          <w:b/>
        </w:rPr>
        <w:t>Tier II Funding Component</w:t>
      </w:r>
      <w:r>
        <w:t>. The Foundation School Program (FSP) also provides a component intended to supplement the basic funding provided by Tier I. Tier II guarantees a specific amount of funding per student in weighted average daily attendance (ADA) for each penny of a school district’s tax effort above a specified level. The funding provided by this additional tax effort is also referred to as enrichment.</w:t>
      </w:r>
      <w:r>
        <w:rPr>
          <w:b/>
          <w:w w:val="99"/>
        </w:rPr>
        <w:t xml:space="preserve"> </w:t>
      </w:r>
    </w:p>
    <w:p w:rsidR="009A3332" w:rsidRDefault="004C6614" w:rsidP="007124E1">
      <w:pPr>
        <w:pStyle w:val="BodyText"/>
        <w:spacing w:before="162" w:line="256" w:lineRule="auto"/>
        <w:ind w:left="0" w:right="176"/>
      </w:pPr>
      <w:r>
        <w:rPr>
          <w:b/>
        </w:rPr>
        <w:t xml:space="preserve">Total Tax Rate. </w:t>
      </w:r>
      <w:r>
        <w:t xml:space="preserve">The sum of the M&amp;O plus the I&amp;S tax rates per $100 of property valuation. </w:t>
      </w:r>
    </w:p>
    <w:p w:rsidR="007124E1" w:rsidRDefault="007124E1" w:rsidP="007124E1">
      <w:pPr>
        <w:spacing w:line="256" w:lineRule="auto"/>
        <w:rPr>
          <w:b/>
          <w:sz w:val="24"/>
          <w:szCs w:val="24"/>
        </w:rPr>
      </w:pPr>
    </w:p>
    <w:p w:rsidR="007124E1" w:rsidRPr="007124E1" w:rsidRDefault="007124E1" w:rsidP="007124E1">
      <w:pPr>
        <w:spacing w:line="256" w:lineRule="auto"/>
        <w:rPr>
          <w:sz w:val="24"/>
          <w:szCs w:val="24"/>
        </w:rPr>
      </w:pPr>
      <w:r w:rsidRPr="007124E1">
        <w:rPr>
          <w:b/>
          <w:sz w:val="24"/>
          <w:szCs w:val="24"/>
        </w:rPr>
        <w:t>Unused Increment Rate</w:t>
      </w:r>
      <w:r w:rsidRPr="007124E1">
        <w:rPr>
          <w:sz w:val="24"/>
          <w:szCs w:val="24"/>
        </w:rPr>
        <w:t>.  A taxing unit that did not use all of its revenue growth may bank that unused growth as long as the taxing unit averaged below 3.5 percent of the voter-approval rate over three years. For the 2020 tax year, the unused increment rate is zero.</w:t>
      </w:r>
    </w:p>
    <w:p w:rsidR="007124E1" w:rsidRDefault="007124E1" w:rsidP="007124E1">
      <w:pPr>
        <w:spacing w:line="256" w:lineRule="auto"/>
        <w:rPr>
          <w:b/>
          <w:sz w:val="24"/>
          <w:szCs w:val="24"/>
        </w:rPr>
      </w:pPr>
    </w:p>
    <w:p w:rsidR="007124E1" w:rsidRPr="007124E1" w:rsidRDefault="007124E1" w:rsidP="007124E1">
      <w:pPr>
        <w:spacing w:line="256" w:lineRule="auto"/>
        <w:rPr>
          <w:sz w:val="24"/>
          <w:szCs w:val="24"/>
        </w:rPr>
      </w:pPr>
      <w:r w:rsidRPr="007124E1">
        <w:rPr>
          <w:b/>
          <w:sz w:val="24"/>
          <w:szCs w:val="24"/>
        </w:rPr>
        <w:t xml:space="preserve">Voter Approval Tax Rate.  </w:t>
      </w:r>
      <w:r w:rsidRPr="007124E1">
        <w:rPr>
          <w:sz w:val="24"/>
          <w:szCs w:val="24"/>
        </w:rPr>
        <w:t>A tax rate expressed in dollars per $100 taxable value calculated to one of the following applicable formulas.</w:t>
      </w:r>
    </w:p>
    <w:p w:rsidR="007124E1" w:rsidRPr="007124E1" w:rsidRDefault="007124E1" w:rsidP="007124E1">
      <w:pPr>
        <w:spacing w:line="256" w:lineRule="auto"/>
        <w:rPr>
          <w:sz w:val="24"/>
          <w:szCs w:val="24"/>
        </w:rPr>
      </w:pPr>
    </w:p>
    <w:p w:rsidR="007124E1" w:rsidRPr="007124E1" w:rsidRDefault="007124E1" w:rsidP="007124E1">
      <w:pPr>
        <w:pStyle w:val="ListParagraph"/>
        <w:numPr>
          <w:ilvl w:val="0"/>
          <w:numId w:val="2"/>
        </w:numPr>
        <w:spacing w:line="256" w:lineRule="auto"/>
        <w:rPr>
          <w:sz w:val="24"/>
          <w:szCs w:val="24"/>
        </w:rPr>
      </w:pPr>
      <w:r w:rsidRPr="007124E1">
        <w:rPr>
          <w:sz w:val="24"/>
          <w:szCs w:val="24"/>
        </w:rPr>
        <w:t xml:space="preserve">For a special taxing unit:  Voter Approval Tax rage = (No-New Revenue M&amp;O Rate </w:t>
      </w:r>
      <w:proofErr w:type="gramStart"/>
      <w:r w:rsidRPr="007124E1">
        <w:rPr>
          <w:sz w:val="24"/>
          <w:szCs w:val="24"/>
        </w:rPr>
        <w:t>x  1.08</w:t>
      </w:r>
      <w:proofErr w:type="gramEnd"/>
      <w:r w:rsidRPr="007124E1">
        <w:rPr>
          <w:sz w:val="24"/>
          <w:szCs w:val="24"/>
        </w:rPr>
        <w:t xml:space="preserve">) + Current Debt </w:t>
      </w:r>
    </w:p>
    <w:p w:rsidR="007124E1" w:rsidRDefault="007124E1" w:rsidP="007124E1">
      <w:pPr>
        <w:pStyle w:val="ListParagraph"/>
        <w:numPr>
          <w:ilvl w:val="0"/>
          <w:numId w:val="2"/>
        </w:numPr>
        <w:spacing w:line="256" w:lineRule="auto"/>
        <w:rPr>
          <w:sz w:val="24"/>
          <w:szCs w:val="24"/>
        </w:rPr>
      </w:pPr>
      <w:proofErr w:type="gramStart"/>
      <w:r w:rsidRPr="007124E1">
        <w:rPr>
          <w:sz w:val="24"/>
          <w:szCs w:val="24"/>
        </w:rPr>
        <w:t>For  a</w:t>
      </w:r>
      <w:proofErr w:type="gramEnd"/>
      <w:r w:rsidRPr="007124E1">
        <w:rPr>
          <w:sz w:val="24"/>
          <w:szCs w:val="24"/>
        </w:rPr>
        <w:t xml:space="preserve"> taxing unit other than a special taxing unit:  Voter Approval Tax Rate = (No-New Revenue M&amp;O Rate X 1.035) + Current Debt Rate + Unused Increment rate</w:t>
      </w:r>
    </w:p>
    <w:p w:rsidR="007124E1" w:rsidRDefault="007124E1" w:rsidP="007124E1">
      <w:pPr>
        <w:spacing w:line="256" w:lineRule="auto"/>
        <w:rPr>
          <w:sz w:val="24"/>
          <w:szCs w:val="24"/>
        </w:rPr>
      </w:pPr>
    </w:p>
    <w:p w:rsidR="009A3332" w:rsidRDefault="004C6614" w:rsidP="007124E1">
      <w:pPr>
        <w:pStyle w:val="BodyText"/>
        <w:spacing w:before="164" w:line="259" w:lineRule="auto"/>
        <w:ind w:left="0" w:right="311"/>
      </w:pPr>
      <w:r>
        <w:rPr>
          <w:b/>
        </w:rPr>
        <w:t xml:space="preserve">Weighted Average Daily Attendance (WADA). </w:t>
      </w:r>
      <w:r>
        <w:t xml:space="preserve">School districts in Texas receive additional or “weighted” funding for students with special educational needs in order to help recognize the additional costs of educating those students. Weights are assigned to students enrolled in special education, ESL, gifted and talented and compensatory education. </w:t>
      </w:r>
    </w:p>
    <w:p w:rsidR="009A3332" w:rsidRDefault="004C6614">
      <w:pPr>
        <w:pStyle w:val="BodyText"/>
        <w:spacing w:before="159"/>
      </w:pPr>
      <w:r>
        <w:t xml:space="preserve"> </w:t>
      </w:r>
    </w:p>
    <w:p w:rsidR="007124E1" w:rsidRDefault="007124E1">
      <w:pPr>
        <w:pStyle w:val="BodyText"/>
        <w:spacing w:before="159"/>
      </w:pPr>
    </w:p>
    <w:p w:rsidR="007124E1" w:rsidRDefault="007124E1">
      <w:pPr>
        <w:pStyle w:val="BodyText"/>
        <w:spacing w:before="159"/>
      </w:pPr>
    </w:p>
    <w:p w:rsidR="009A3332" w:rsidRDefault="004C6614">
      <w:pPr>
        <w:pStyle w:val="Heading1"/>
        <w:spacing w:before="37" w:line="456" w:lineRule="exact"/>
        <w:ind w:right="2931" w:firstLine="2808"/>
      </w:pPr>
      <w:r>
        <w:rPr>
          <w:u w:val="single"/>
        </w:rPr>
        <w:t xml:space="preserve">Where can I find more information? </w:t>
      </w:r>
      <w:r>
        <w:t>Texas Education Agency website</w:t>
      </w:r>
      <w:r>
        <w:rPr>
          <w:w w:val="99"/>
        </w:rPr>
        <w:t xml:space="preserve">  </w:t>
      </w:r>
    </w:p>
    <w:p w:rsidR="009A3332" w:rsidRDefault="00AC298B">
      <w:pPr>
        <w:pStyle w:val="BodyText"/>
        <w:spacing w:line="229" w:lineRule="exact"/>
      </w:pPr>
      <w:hyperlink r:id="rId8">
        <w:r w:rsidR="004C6614">
          <w:rPr>
            <w:color w:val="0462C1"/>
            <w:u w:val="single" w:color="0462C1"/>
          </w:rPr>
          <w:t>http://tea.texas.gov/</w:t>
        </w:r>
      </w:hyperlink>
      <w:r w:rsidR="004C6614">
        <w:t xml:space="preserve"> </w:t>
      </w:r>
    </w:p>
    <w:p w:rsidR="009A3332" w:rsidRDefault="004C6614">
      <w:pPr>
        <w:pStyle w:val="BodyText"/>
        <w:spacing w:line="270" w:lineRule="exact"/>
      </w:pPr>
      <w:r>
        <w:t xml:space="preserve"> </w:t>
      </w:r>
    </w:p>
    <w:p w:rsidR="009A3332" w:rsidRDefault="004C6614">
      <w:pPr>
        <w:spacing w:before="183"/>
        <w:ind w:left="100" w:right="2931"/>
        <w:rPr>
          <w:sz w:val="24"/>
        </w:rPr>
      </w:pPr>
      <w:r>
        <w:rPr>
          <w:b/>
          <w:sz w:val="24"/>
        </w:rPr>
        <w:t xml:space="preserve">TEA Finance website </w:t>
      </w:r>
      <w:hyperlink r:id="rId9">
        <w:r>
          <w:rPr>
            <w:color w:val="0462C1"/>
            <w:sz w:val="24"/>
            <w:u w:val="single" w:color="0462C1"/>
          </w:rPr>
          <w:t>http://tea.texas.gov/Finance_and_Grants/</w:t>
        </w:r>
      </w:hyperlink>
      <w:r>
        <w:rPr>
          <w:sz w:val="24"/>
        </w:rPr>
        <w:t xml:space="preserve"> </w:t>
      </w:r>
    </w:p>
    <w:p w:rsidR="009A3332" w:rsidRDefault="004C6614">
      <w:pPr>
        <w:pStyle w:val="BodyText"/>
        <w:spacing w:line="271" w:lineRule="exact"/>
      </w:pPr>
      <w:r>
        <w:t xml:space="preserve"> </w:t>
      </w:r>
    </w:p>
    <w:p w:rsidR="009A3332" w:rsidRDefault="004C6614">
      <w:pPr>
        <w:tabs>
          <w:tab w:val="left" w:pos="1500"/>
        </w:tabs>
        <w:spacing w:before="2"/>
        <w:ind w:left="100" w:right="353"/>
        <w:rPr>
          <w:sz w:val="24"/>
        </w:rPr>
      </w:pPr>
      <w:r>
        <w:rPr>
          <w:b/>
          <w:sz w:val="24"/>
        </w:rPr>
        <w:t xml:space="preserve">TEA School District State Funding Reports and Data website </w:t>
      </w:r>
      <w:hyperlink r:id="rId10">
        <w:r>
          <w:rPr>
            <w:color w:val="0462C1"/>
            <w:spacing w:val="-1"/>
            <w:sz w:val="24"/>
            <w:u w:val="single" w:color="0462C1"/>
          </w:rPr>
          <w:t>http://tea.texas.gov/Finance_and_Grants/State_Funding/State_Funding_Reports_and_</w:t>
        </w:r>
      </w:hyperlink>
      <w:r>
        <w:rPr>
          <w:color w:val="0462C1"/>
          <w:spacing w:val="-1"/>
          <w:sz w:val="24"/>
          <w:u w:val="single" w:color="0462C1"/>
        </w:rPr>
        <w:t xml:space="preserve"> </w:t>
      </w:r>
      <w:hyperlink r:id="rId11">
        <w:r>
          <w:rPr>
            <w:color w:val="0462C1"/>
            <w:sz w:val="24"/>
            <w:u w:val="single" w:color="0462C1"/>
          </w:rPr>
          <w:t>Data/State</w:t>
        </w:r>
        <w:r>
          <w:rPr>
            <w:color w:val="0462C1"/>
            <w:sz w:val="24"/>
            <w:u w:val="single" w:color="0462C1"/>
          </w:rPr>
          <w:tab/>
        </w:r>
        <w:proofErr w:type="spellStart"/>
        <w:r>
          <w:rPr>
            <w:color w:val="0462C1"/>
            <w:sz w:val="24"/>
            <w:u w:val="single" w:color="0462C1"/>
          </w:rPr>
          <w:t>Funding_Reports_and_Data</w:t>
        </w:r>
        <w:proofErr w:type="spellEnd"/>
        <w:r>
          <w:rPr>
            <w:color w:val="0462C1"/>
            <w:sz w:val="24"/>
            <w:u w:val="single" w:color="0462C1"/>
          </w:rPr>
          <w:t>/</w:t>
        </w:r>
      </w:hyperlink>
      <w:r>
        <w:rPr>
          <w:sz w:val="24"/>
        </w:rPr>
        <w:t xml:space="preserve"> </w:t>
      </w:r>
    </w:p>
    <w:p w:rsidR="009A3332" w:rsidRDefault="004C6614">
      <w:pPr>
        <w:pStyle w:val="BodyText"/>
        <w:spacing w:line="271" w:lineRule="exact"/>
      </w:pPr>
      <w:r>
        <w:t xml:space="preserve"> </w:t>
      </w:r>
    </w:p>
    <w:p w:rsidR="009A3332" w:rsidRDefault="004C6614">
      <w:pPr>
        <w:ind w:left="100" w:right="176"/>
        <w:rPr>
          <w:sz w:val="24"/>
        </w:rPr>
      </w:pPr>
      <w:r>
        <w:rPr>
          <w:b/>
          <w:sz w:val="24"/>
        </w:rPr>
        <w:t xml:space="preserve">Texas Legislature Online website (lookup specific bills or statute) </w:t>
      </w:r>
      <w:hyperlink r:id="rId12">
        <w:r>
          <w:rPr>
            <w:color w:val="0462C1"/>
            <w:sz w:val="24"/>
            <w:u w:val="single" w:color="0462C1"/>
          </w:rPr>
          <w:t>http://www.legis.state.tx.us/</w:t>
        </w:r>
      </w:hyperlink>
      <w:r>
        <w:rPr>
          <w:sz w:val="24"/>
        </w:rPr>
        <w:t xml:space="preserve"> </w:t>
      </w:r>
    </w:p>
    <w:p w:rsidR="009A3332" w:rsidRDefault="004C6614">
      <w:pPr>
        <w:pStyle w:val="BodyText"/>
        <w:spacing w:line="271" w:lineRule="exact"/>
      </w:pPr>
      <w:r>
        <w:t xml:space="preserve"> </w:t>
      </w:r>
    </w:p>
    <w:p w:rsidR="009A3332" w:rsidRDefault="004C6614">
      <w:pPr>
        <w:ind w:left="100" w:right="2931"/>
        <w:rPr>
          <w:sz w:val="24"/>
        </w:rPr>
      </w:pPr>
      <w:r>
        <w:rPr>
          <w:b/>
          <w:sz w:val="24"/>
        </w:rPr>
        <w:t xml:space="preserve">Texas Comptroller of Public Accounts website </w:t>
      </w:r>
      <w:hyperlink r:id="rId13">
        <w:r>
          <w:rPr>
            <w:color w:val="0462C1"/>
            <w:sz w:val="24"/>
            <w:u w:val="single" w:color="0462C1"/>
          </w:rPr>
          <w:t>https://www.comptroller.texas.gov/</w:t>
        </w:r>
      </w:hyperlink>
      <w:r>
        <w:rPr>
          <w:sz w:val="24"/>
        </w:rPr>
        <w:t xml:space="preserve"> </w:t>
      </w:r>
    </w:p>
    <w:p w:rsidR="009A3332" w:rsidRDefault="004C6614">
      <w:pPr>
        <w:pStyle w:val="BodyText"/>
        <w:spacing w:line="271" w:lineRule="exact"/>
      </w:pPr>
      <w:r>
        <w:t xml:space="preserve"> </w:t>
      </w:r>
    </w:p>
    <w:p w:rsidR="009A3332" w:rsidRDefault="004C6614">
      <w:pPr>
        <w:pStyle w:val="BodyText"/>
        <w:spacing w:line="271" w:lineRule="exact"/>
      </w:pPr>
      <w:r>
        <w:t xml:space="preserve"> </w:t>
      </w:r>
    </w:p>
    <w:p w:rsidR="009A3332" w:rsidRDefault="004C6614">
      <w:pPr>
        <w:pStyle w:val="BodyText"/>
        <w:spacing w:before="1" w:line="270" w:lineRule="exact"/>
      </w:pPr>
      <w:r>
        <w:t xml:space="preserve"> </w:t>
      </w:r>
    </w:p>
    <w:p w:rsidR="009A3332" w:rsidRDefault="004C6614">
      <w:pPr>
        <w:pStyle w:val="BodyText"/>
        <w:spacing w:line="270" w:lineRule="exact"/>
      </w:pPr>
      <w:r>
        <w:t xml:space="preserve"> </w:t>
      </w:r>
    </w:p>
    <w:p w:rsidR="009A3332" w:rsidRDefault="004C6614">
      <w:pPr>
        <w:pStyle w:val="BodyText"/>
        <w:spacing w:before="182"/>
      </w:pPr>
      <w:r>
        <w:t xml:space="preserve"> </w:t>
      </w:r>
    </w:p>
    <w:sectPr w:rsidR="009A3332" w:rsidSect="009C4C58">
      <w:headerReference w:type="default" r:id="rId14"/>
      <w:footerReference w:type="default" r:id="rId15"/>
      <w:pgSz w:w="12240" w:h="15840"/>
      <w:pgMar w:top="1700" w:right="1220" w:bottom="280" w:left="1340" w:header="719" w:footer="2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078" w:rsidRDefault="004C6614">
      <w:r>
        <w:separator/>
      </w:r>
    </w:p>
  </w:endnote>
  <w:endnote w:type="continuationSeparator" w:id="0">
    <w:p w:rsidR="00E57078" w:rsidRDefault="004C6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4E1" w:rsidRPr="009C4C58" w:rsidRDefault="009C4C58" w:rsidP="009C4C58">
    <w:pPr>
      <w:pStyle w:val="Footer"/>
      <w:jc w:val="right"/>
      <w:rPr>
        <w:color w:val="808080" w:themeColor="background1" w:themeShade="80"/>
      </w:rPr>
    </w:pPr>
    <w:r>
      <w:rPr>
        <w:color w:val="808080" w:themeColor="background1" w:themeShade="80"/>
      </w:rPr>
      <w:t>7-TF-Financial Terms and Concepts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078" w:rsidRDefault="004C6614">
      <w:r>
        <w:separator/>
      </w:r>
    </w:p>
  </w:footnote>
  <w:footnote w:type="continuationSeparator" w:id="0">
    <w:p w:rsidR="00E57078" w:rsidRDefault="004C66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332" w:rsidRDefault="00AC298B">
    <w:pPr>
      <w:pStyle w:val="BodyText"/>
      <w:spacing w:line="14" w:lineRule="auto"/>
      <w:ind w:left="0"/>
      <w:rPr>
        <w:sz w:val="20"/>
      </w:rPr>
    </w:pPr>
    <w:r>
      <w:pict>
        <v:shapetype id="_x0000_t202" coordsize="21600,21600" o:spt="202" path="m,l,21600r21600,l21600,xe">
          <v:stroke joinstyle="miter"/>
          <v:path gradientshapeok="t" o:connecttype="rect"/>
        </v:shapetype>
        <v:shape id="_x0000_s1025" type="#_x0000_t202" style="position:absolute;margin-left:71pt;margin-top:34.95pt;width:475.4pt;height:51.65pt;z-index:-251658752;mso-position-horizontal-relative:page;mso-position-vertical-relative:page" filled="f" stroked="f">
          <v:textbox inset="0,0,0,0">
            <w:txbxContent>
              <w:p w:rsidR="009A3332" w:rsidRDefault="004C6614">
                <w:pPr>
                  <w:spacing w:before="20"/>
                  <w:ind w:left="166"/>
                  <w:rPr>
                    <w:b/>
                    <w:sz w:val="48"/>
                  </w:rPr>
                </w:pPr>
                <w:r>
                  <w:rPr>
                    <w:b/>
                    <w:sz w:val="48"/>
                  </w:rPr>
                  <w:t>Financial Terms, Concepts and Resources</w:t>
                </w:r>
                <w:r>
                  <w:rPr>
                    <w:b/>
                    <w:w w:val="99"/>
                    <w:sz w:val="48"/>
                  </w:rPr>
                  <w:t xml:space="preserve">  </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77093"/>
    <w:multiLevelType w:val="hybridMultilevel"/>
    <w:tmpl w:val="07CC57D4"/>
    <w:lvl w:ilvl="0" w:tplc="97C00D5C">
      <w:start w:val="1"/>
      <w:numFmt w:val="lowerLetter"/>
      <w:lvlText w:val="%1)"/>
      <w:lvlJc w:val="left"/>
      <w:pPr>
        <w:ind w:left="1084" w:hanging="360"/>
      </w:pPr>
      <w:rPr>
        <w:rFonts w:hint="default"/>
        <w:b/>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 w15:restartNumberingAfterBreak="0">
    <w:nsid w:val="580C1D22"/>
    <w:multiLevelType w:val="hybridMultilevel"/>
    <w:tmpl w:val="287A5CD6"/>
    <w:lvl w:ilvl="0" w:tplc="61EAB0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F1C751F"/>
    <w:multiLevelType w:val="hybridMultilevel"/>
    <w:tmpl w:val="DDFCC398"/>
    <w:lvl w:ilvl="0" w:tplc="1B24B462">
      <w:start w:val="1"/>
      <w:numFmt w:val="decimal"/>
      <w:lvlText w:val="%1."/>
      <w:lvlJc w:val="left"/>
      <w:pPr>
        <w:ind w:left="1180" w:hanging="360"/>
        <w:jc w:val="left"/>
      </w:pPr>
      <w:rPr>
        <w:rFonts w:ascii="Microsoft Sans Serif" w:eastAsia="Microsoft Sans Serif" w:hAnsi="Microsoft Sans Serif" w:cs="Microsoft Sans Serif" w:hint="default"/>
        <w:spacing w:val="-2"/>
        <w:w w:val="100"/>
        <w:sz w:val="24"/>
        <w:szCs w:val="24"/>
      </w:rPr>
    </w:lvl>
    <w:lvl w:ilvl="1" w:tplc="86C4ABAE">
      <w:numFmt w:val="bullet"/>
      <w:lvlText w:val="•"/>
      <w:lvlJc w:val="left"/>
      <w:pPr>
        <w:ind w:left="2030" w:hanging="360"/>
      </w:pPr>
      <w:rPr>
        <w:rFonts w:hint="default"/>
      </w:rPr>
    </w:lvl>
    <w:lvl w:ilvl="2" w:tplc="E5C455A0">
      <w:numFmt w:val="bullet"/>
      <w:lvlText w:val="•"/>
      <w:lvlJc w:val="left"/>
      <w:pPr>
        <w:ind w:left="2880" w:hanging="360"/>
      </w:pPr>
      <w:rPr>
        <w:rFonts w:hint="default"/>
      </w:rPr>
    </w:lvl>
    <w:lvl w:ilvl="3" w:tplc="52E46E38">
      <w:numFmt w:val="bullet"/>
      <w:lvlText w:val="•"/>
      <w:lvlJc w:val="left"/>
      <w:pPr>
        <w:ind w:left="3730" w:hanging="360"/>
      </w:pPr>
      <w:rPr>
        <w:rFonts w:hint="default"/>
      </w:rPr>
    </w:lvl>
    <w:lvl w:ilvl="4" w:tplc="E57A1540">
      <w:numFmt w:val="bullet"/>
      <w:lvlText w:val="•"/>
      <w:lvlJc w:val="left"/>
      <w:pPr>
        <w:ind w:left="4580" w:hanging="360"/>
      </w:pPr>
      <w:rPr>
        <w:rFonts w:hint="default"/>
      </w:rPr>
    </w:lvl>
    <w:lvl w:ilvl="5" w:tplc="885EF00E">
      <w:numFmt w:val="bullet"/>
      <w:lvlText w:val="•"/>
      <w:lvlJc w:val="left"/>
      <w:pPr>
        <w:ind w:left="5430" w:hanging="360"/>
      </w:pPr>
      <w:rPr>
        <w:rFonts w:hint="default"/>
      </w:rPr>
    </w:lvl>
    <w:lvl w:ilvl="6" w:tplc="DB7A66FE">
      <w:numFmt w:val="bullet"/>
      <w:lvlText w:val="•"/>
      <w:lvlJc w:val="left"/>
      <w:pPr>
        <w:ind w:left="6280" w:hanging="360"/>
      </w:pPr>
      <w:rPr>
        <w:rFonts w:hint="default"/>
      </w:rPr>
    </w:lvl>
    <w:lvl w:ilvl="7" w:tplc="876EF118">
      <w:numFmt w:val="bullet"/>
      <w:lvlText w:val="•"/>
      <w:lvlJc w:val="left"/>
      <w:pPr>
        <w:ind w:left="7130" w:hanging="360"/>
      </w:pPr>
      <w:rPr>
        <w:rFonts w:hint="default"/>
      </w:rPr>
    </w:lvl>
    <w:lvl w:ilvl="8" w:tplc="C08AF81A">
      <w:numFmt w:val="bullet"/>
      <w:lvlText w:val="•"/>
      <w:lvlJc w:val="left"/>
      <w:pPr>
        <w:ind w:left="7980" w:hanging="360"/>
      </w:pPr>
      <w:rPr>
        <w:rFonts w:hint="default"/>
      </w:rPr>
    </w:lvl>
  </w:abstractNum>
  <w:abstractNum w:abstractNumId="3" w15:restartNumberingAfterBreak="0">
    <w:nsid w:val="6FDC11D9"/>
    <w:multiLevelType w:val="hybridMultilevel"/>
    <w:tmpl w:val="BAE800C8"/>
    <w:lvl w:ilvl="0" w:tplc="0D56DA64">
      <w:start w:val="1"/>
      <w:numFmt w:val="lowerLetter"/>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A3332"/>
    <w:rsid w:val="00151001"/>
    <w:rsid w:val="00191A0D"/>
    <w:rsid w:val="003D31B6"/>
    <w:rsid w:val="004C6614"/>
    <w:rsid w:val="00673094"/>
    <w:rsid w:val="007124E1"/>
    <w:rsid w:val="00937712"/>
    <w:rsid w:val="009A3332"/>
    <w:rsid w:val="009C4C58"/>
    <w:rsid w:val="00AC298B"/>
    <w:rsid w:val="00E57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5DDDB502-4F8D-4FBA-8415-63D5E3D3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rPr>
  </w:style>
  <w:style w:type="paragraph" w:styleId="Heading1">
    <w:name w:val="heading 1"/>
    <w:basedOn w:val="Normal"/>
    <w:uiPriority w:val="1"/>
    <w:qFormat/>
    <w:pPr>
      <w:spacing w:before="20"/>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spacing w:before="20"/>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4E1"/>
    <w:pPr>
      <w:tabs>
        <w:tab w:val="center" w:pos="4680"/>
        <w:tab w:val="right" w:pos="9360"/>
      </w:tabs>
    </w:pPr>
  </w:style>
  <w:style w:type="character" w:customStyle="1" w:styleId="HeaderChar">
    <w:name w:val="Header Char"/>
    <w:basedOn w:val="DefaultParagraphFont"/>
    <w:link w:val="Header"/>
    <w:uiPriority w:val="99"/>
    <w:rsid w:val="007124E1"/>
    <w:rPr>
      <w:rFonts w:ascii="Microsoft Sans Serif" w:eastAsia="Microsoft Sans Serif" w:hAnsi="Microsoft Sans Serif" w:cs="Microsoft Sans Serif"/>
    </w:rPr>
  </w:style>
  <w:style w:type="paragraph" w:styleId="Footer">
    <w:name w:val="footer"/>
    <w:basedOn w:val="Normal"/>
    <w:link w:val="FooterChar"/>
    <w:uiPriority w:val="99"/>
    <w:unhideWhenUsed/>
    <w:rsid w:val="007124E1"/>
    <w:pPr>
      <w:tabs>
        <w:tab w:val="center" w:pos="4680"/>
        <w:tab w:val="right" w:pos="9360"/>
      </w:tabs>
    </w:pPr>
  </w:style>
  <w:style w:type="character" w:customStyle="1" w:styleId="FooterChar">
    <w:name w:val="Footer Char"/>
    <w:basedOn w:val="DefaultParagraphFont"/>
    <w:link w:val="Footer"/>
    <w:uiPriority w:val="99"/>
    <w:rsid w:val="007124E1"/>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tea.texas.gov/" TargetMode="External"/><Relationship Id="rId13" Type="http://schemas.openxmlformats.org/officeDocument/2006/relationships/hyperlink" Target="https://www.comptroller.texa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state.tx.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a.texas.gov/Finance_and_Grants/State_Funding/State_Funding_Reports_and_Data/State__Funding_Reports_and_Da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tea.texas.gov/Finance_and_Grants/State_Funding/State_Funding_Reports_and_Data/State__Funding_Reports_and_Data/" TargetMode="External"/><Relationship Id="rId4" Type="http://schemas.openxmlformats.org/officeDocument/2006/relationships/settings" Target="settings.xml"/><Relationship Id="rId9" Type="http://schemas.openxmlformats.org/officeDocument/2006/relationships/hyperlink" Target="http://tea.texas.gov/Finance_and_Gran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20902-08B2-4E5F-85BE-EC5723AE4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CISD</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Stinson, Christy</dc:creator>
  <cp:lastModifiedBy>User</cp:lastModifiedBy>
  <cp:revision>7</cp:revision>
  <dcterms:created xsi:type="dcterms:W3CDTF">2018-01-26T09:18:00Z</dcterms:created>
  <dcterms:modified xsi:type="dcterms:W3CDTF">2020-09-24T18:14:00Z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2017-01-04T00:00:00Z</vt:filetime>
  </property>
  <property fmtid="{D5CDD505-2E9C-101B-9397-08002B2CF9AE}" pid="3" name="Creator">
    <vt:lpwstr>Microsoft® Word 2013</vt:lpwstr>
  </property>
  <property fmtid="{D5CDD505-2E9C-101B-9397-08002B2CF9AE}" pid="4" name="LastSaved">
    <vt:filetime>2018-01-26T00:00:00Z</vt:filetime>
  </property>
</Properties>
</file>