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27E2" w:rsidRDefault="00EF5DE3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9627E2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Preparation for Careers and College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2022-23</w:t>
            </w:r>
          </w:p>
        </w:tc>
      </w:tr>
    </w:tbl>
    <w:p w:rsidR="009627E2" w:rsidRDefault="00EF5DE3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0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950"/>
        <w:gridCol w:w="2730"/>
        <w:gridCol w:w="3960"/>
        <w:gridCol w:w="1890"/>
        <w:gridCol w:w="2070"/>
      </w:tblGrid>
      <w:tr w:rsidR="009627E2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What are my strengths and weaknesses?</w:t>
            </w:r>
          </w:p>
          <w:p w:rsidR="009627E2" w:rsidRDefault="00EF5D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pathway will lead to a career I like?</w:t>
            </w:r>
          </w:p>
        </w:tc>
      </w:tr>
      <w:tr w:rsidR="009627E2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9627E2" w:rsidRDefault="009627E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90"/>
        <w:gridCol w:w="2790"/>
        <w:gridCol w:w="3960"/>
        <w:gridCol w:w="1890"/>
        <w:gridCol w:w="2070"/>
      </w:tblGrid>
      <w:tr w:rsidR="009627E2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1- Self Exploration</w:t>
            </w:r>
          </w:p>
          <w:p w:rsidR="009627E2" w:rsidRDefault="009627E2">
            <w:pPr>
              <w:ind w:left="90"/>
              <w:rPr>
                <w:b/>
                <w:sz w:val="16"/>
                <w:szCs w:val="16"/>
              </w:rPr>
            </w:pPr>
          </w:p>
          <w:p w:rsidR="009627E2" w:rsidRDefault="00EF5DE3">
            <w:pPr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2- Clusters and Entrepreneurship</w:t>
            </w:r>
          </w:p>
          <w:p w:rsidR="009627E2" w:rsidRDefault="009627E2">
            <w:pPr>
              <w:ind w:left="90"/>
              <w:rPr>
                <w:b/>
                <w:sz w:val="16"/>
                <w:szCs w:val="16"/>
              </w:rPr>
            </w:pPr>
          </w:p>
          <w:p w:rsidR="009627E2" w:rsidRDefault="00EF5DE3">
            <w:pPr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3--Exploring Careers</w:t>
            </w:r>
          </w:p>
          <w:p w:rsidR="009627E2" w:rsidRDefault="009627E2">
            <w:pPr>
              <w:rPr>
                <w:b/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b/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b/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9627E2">
            <w:pPr>
              <w:widowControl w:val="0"/>
              <w:spacing w:before="388"/>
              <w:ind w:right="427"/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110"/>
              <w:ind w:right="48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Standards </w:t>
            </w:r>
            <w:r>
              <w:rPr>
                <w:sz w:val="16"/>
                <w:szCs w:val="16"/>
              </w:rPr>
              <w:t xml:space="preserve">PCC-1.1, PCC-1.2, PCC-1.3, PCC-1.4 </w:t>
            </w:r>
          </w:p>
          <w:p w:rsidR="009627E2" w:rsidRDefault="009627E2">
            <w:pPr>
              <w:widowControl w:val="0"/>
              <w:spacing w:before="110"/>
              <w:ind w:right="480"/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105"/>
              <w:ind w:right="50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Standards </w:t>
            </w:r>
            <w:r>
              <w:rPr>
                <w:sz w:val="16"/>
                <w:szCs w:val="16"/>
              </w:rPr>
              <w:t xml:space="preserve">PCC-2.1,PCC-2.2, PCC-2.3,  PCC-2.4 </w:t>
            </w:r>
          </w:p>
          <w:p w:rsidR="009627E2" w:rsidRDefault="009627E2">
            <w:pPr>
              <w:widowControl w:val="0"/>
              <w:spacing w:before="19"/>
              <w:ind w:right="167"/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105"/>
              <w:ind w:right="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Standards </w:t>
            </w:r>
            <w:r>
              <w:rPr>
                <w:sz w:val="16"/>
                <w:szCs w:val="16"/>
              </w:rPr>
              <w:t xml:space="preserve">PCC-3.1,  PCC-3.2, PCC-3.3, PCC-3.4 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Domain – Exploring Self Core Standard 1 </w:t>
            </w:r>
            <w:r>
              <w:rPr>
                <w:sz w:val="16"/>
                <w:szCs w:val="16"/>
              </w:rPr>
              <w:t xml:space="preserve">Students evaluate personal characteristics to develop and refine a personal profile. </w:t>
            </w:r>
          </w:p>
          <w:p w:rsidR="009627E2" w:rsidRDefault="00EF5DE3">
            <w:pPr>
              <w:widowControl w:val="0"/>
              <w:spacing w:before="110"/>
              <w:ind w:right="48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Standards </w:t>
            </w:r>
            <w:r>
              <w:rPr>
                <w:sz w:val="16"/>
                <w:szCs w:val="16"/>
              </w:rPr>
              <w:t xml:space="preserve">PCC-1.1, PCC-1.2, PCC-1.3, PCC-1.4 </w:t>
            </w:r>
          </w:p>
          <w:p w:rsidR="009627E2" w:rsidRDefault="00EF5DE3">
            <w:pPr>
              <w:widowControl w:val="0"/>
              <w:spacing w:before="110"/>
              <w:ind w:right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Domain – Exploring Careers Core Standard 2 </w:t>
            </w:r>
            <w:r>
              <w:rPr>
                <w:sz w:val="16"/>
                <w:szCs w:val="16"/>
              </w:rPr>
              <w:t xml:space="preserve">Students investigate one or more Career Clusters and Indiana’s College and Career Pathways, based on individual interests, to further define career goals. </w:t>
            </w:r>
          </w:p>
          <w:p w:rsidR="009627E2" w:rsidRDefault="009627E2">
            <w:pPr>
              <w:widowControl w:val="0"/>
              <w:spacing w:before="105"/>
              <w:ind w:right="504"/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19"/>
              <w:ind w:right="16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Domain – Exploring College and Postsecondary Options Core Standard 3 </w:t>
            </w:r>
            <w:r>
              <w:rPr>
                <w:sz w:val="16"/>
                <w:szCs w:val="16"/>
              </w:rPr>
              <w:t>Students analyze college and o</w:t>
            </w:r>
            <w:r>
              <w:rPr>
                <w:sz w:val="16"/>
                <w:szCs w:val="16"/>
              </w:rPr>
              <w:t>ther postsecondary options to know what educational opportunities are available after high school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will </w:t>
            </w:r>
          </w:p>
          <w:p w:rsidR="009627E2" w:rsidRDefault="00EF5DE3">
            <w:pPr>
              <w:widowControl w:val="0"/>
              <w:numPr>
                <w:ilvl w:val="0"/>
                <w:numId w:val="2"/>
              </w:numPr>
              <w:spacing w:before="110"/>
              <w:ind w:right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Assess personal, family and community standards, values and ethics </w:t>
            </w:r>
          </w:p>
          <w:p w:rsidR="009627E2" w:rsidRDefault="00EF5DE3">
            <w:pPr>
              <w:widowControl w:val="0"/>
              <w:numPr>
                <w:ilvl w:val="0"/>
                <w:numId w:val="2"/>
              </w:numPr>
              <w:ind w:right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 personal aptitudes, traits, interests, attitudes, and skills</w:t>
            </w:r>
          </w:p>
          <w:p w:rsidR="009627E2" w:rsidRDefault="00EF5DE3">
            <w:pPr>
              <w:widowControl w:val="0"/>
              <w:numPr>
                <w:ilvl w:val="0"/>
                <w:numId w:val="2"/>
              </w:numPr>
              <w:ind w:right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Determine personal priorities and goals for life and career </w:t>
            </w:r>
          </w:p>
          <w:p w:rsidR="009627E2" w:rsidRDefault="00EF5DE3">
            <w:pPr>
              <w:widowControl w:val="0"/>
              <w:numPr>
                <w:ilvl w:val="0"/>
                <w:numId w:val="2"/>
              </w:numPr>
              <w:ind w:right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learning style preferences and their application to lifelong learning</w:t>
            </w:r>
          </w:p>
          <w:p w:rsidR="009627E2" w:rsidRDefault="00EF5DE3">
            <w:pPr>
              <w:widowControl w:val="0"/>
              <w:numPr>
                <w:ilvl w:val="0"/>
                <w:numId w:val="2"/>
              </w:numPr>
              <w:ind w:right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roles, functions, education, and training requirements of various career requirements, career clusters a</w:t>
            </w:r>
            <w:r>
              <w:rPr>
                <w:sz w:val="16"/>
                <w:szCs w:val="16"/>
              </w:rPr>
              <w:t>nd pathways</w:t>
            </w:r>
          </w:p>
          <w:p w:rsidR="009627E2" w:rsidRDefault="00EF5DE3">
            <w:pPr>
              <w:widowControl w:val="0"/>
              <w:numPr>
                <w:ilvl w:val="0"/>
                <w:numId w:val="2"/>
              </w:numPr>
              <w:ind w:right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Demonstrate understanding of postsecondary educational options including technical certificate programs, apprenticeship, military and two- and four-year college </w:t>
            </w:r>
          </w:p>
          <w:p w:rsidR="009627E2" w:rsidRDefault="00EF5DE3">
            <w:pPr>
              <w:widowControl w:val="0"/>
              <w:spacing w:before="48"/>
              <w:ind w:left="1473" w:right="27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discussion</w:t>
            </w: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Homework </w:t>
            </w: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Teacher designed assessments 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sz w:val="16"/>
                <w:szCs w:val="16"/>
              </w:rPr>
            </w:pPr>
          </w:p>
          <w:p w:rsidR="009627E2" w:rsidRDefault="009627E2">
            <w:pPr>
              <w:ind w:left="90"/>
              <w:rPr>
                <w:sz w:val="16"/>
                <w:szCs w:val="16"/>
              </w:rPr>
            </w:pPr>
          </w:p>
          <w:p w:rsidR="009627E2" w:rsidRDefault="009627E2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Canvas course work created by Amanda Hart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PCC standards</w:t>
            </w:r>
          </w:p>
        </w:tc>
      </w:tr>
    </w:tbl>
    <w:p w:rsidR="009627E2" w:rsidRDefault="00962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16"/>
          <w:szCs w:val="16"/>
        </w:rPr>
      </w:pPr>
    </w:p>
    <w:p w:rsidR="009627E2" w:rsidRDefault="00962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16"/>
          <w:szCs w:val="16"/>
        </w:rPr>
      </w:pPr>
    </w:p>
    <w:p w:rsidR="009627E2" w:rsidRDefault="00EF5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Curriculum Map</w:t>
      </w:r>
    </w:p>
    <w:tbl>
      <w:tblPr>
        <w:tblStyle w:val="a2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9627E2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</w:rPr>
              <w:lastRenderedPageBreak/>
              <w:t>Course Title:  Preparation for Careers and College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</w:rPr>
              <w:t>Quarter:</w:t>
            </w:r>
            <w:r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</w:rPr>
              <w:t xml:space="preserve">Academic Year: </w:t>
            </w:r>
            <w:r>
              <w:rPr>
                <w:rFonts w:ascii="Calibri" w:eastAsia="Calibri" w:hAnsi="Calibri" w:cs="Calibri"/>
              </w:rPr>
              <w:t>2022-23</w:t>
            </w:r>
          </w:p>
        </w:tc>
      </w:tr>
    </w:tbl>
    <w:p w:rsidR="009627E2" w:rsidRDefault="00EF5DE3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  <w:rPr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Essential Questions for this Quarter: </w:t>
      </w:r>
    </w:p>
    <w:tbl>
      <w:tblPr>
        <w:tblStyle w:val="a3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355"/>
        <w:gridCol w:w="2325"/>
        <w:gridCol w:w="3960"/>
        <w:gridCol w:w="1890"/>
        <w:gridCol w:w="2070"/>
      </w:tblGrid>
      <w:tr w:rsidR="009627E2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27E2" w:rsidRDefault="00EF5DE3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training and education are needed for a career?</w:t>
            </w:r>
          </w:p>
          <w:p w:rsidR="009627E2" w:rsidRDefault="00EF5DE3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I succeed at getting a job?</w:t>
            </w:r>
          </w:p>
        </w:tc>
      </w:tr>
      <w:tr w:rsidR="009627E2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Unit/Time Frame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Standards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yellow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Resources</w:t>
            </w:r>
          </w:p>
        </w:tc>
      </w:tr>
    </w:tbl>
    <w:p w:rsidR="009627E2" w:rsidRDefault="009627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4"/>
        <w:tblW w:w="15120" w:type="dxa"/>
        <w:tblLayout w:type="fixed"/>
        <w:tblLook w:val="0000" w:firstRow="0" w:lastRow="0" w:firstColumn="0" w:lastColumn="0" w:noHBand="0" w:noVBand="0"/>
      </w:tblPr>
      <w:tblGrid>
        <w:gridCol w:w="2535"/>
        <w:gridCol w:w="2295"/>
        <w:gridCol w:w="2370"/>
        <w:gridCol w:w="3960"/>
        <w:gridCol w:w="1890"/>
        <w:gridCol w:w="2070"/>
      </w:tblGrid>
      <w:tr w:rsidR="009627E2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3 continued- Exploring Careers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</w:p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4- Education and Training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</w:p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 5-- Getting a Job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</w:p>
          <w:p w:rsidR="009627E2" w:rsidRDefault="00EF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 Project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105"/>
              <w:ind w:right="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Standards </w:t>
            </w:r>
            <w:r>
              <w:rPr>
                <w:sz w:val="16"/>
                <w:szCs w:val="16"/>
              </w:rPr>
              <w:t xml:space="preserve">PCC-3.1,  PCC-3.2, PCC-3.3, PCC-3.4 </w:t>
            </w:r>
          </w:p>
          <w:p w:rsidR="009627E2" w:rsidRDefault="009627E2">
            <w:pPr>
              <w:widowControl w:val="0"/>
              <w:spacing w:before="48"/>
              <w:ind w:right="129"/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105"/>
              <w:ind w:right="2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Standards </w:t>
            </w:r>
            <w:r>
              <w:rPr>
                <w:sz w:val="16"/>
                <w:szCs w:val="16"/>
              </w:rPr>
              <w:t>PCC-4.1, PCC-4.2, PCC-4.3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48"/>
              <w:ind w:right="1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Domain – Making Decisions Core Standard 4 </w:t>
            </w:r>
            <w:r>
              <w:rPr>
                <w:sz w:val="16"/>
                <w:szCs w:val="16"/>
              </w:rPr>
              <w:t xml:space="preserve">Students apply higher order thinking and problem solving processes to make decisions about education, life and career. </w:t>
            </w:r>
          </w:p>
          <w:p w:rsidR="009627E2" w:rsidRDefault="009627E2">
            <w:pPr>
              <w:widowControl w:val="0"/>
              <w:spacing w:before="105"/>
              <w:ind w:right="292"/>
              <w:rPr>
                <w:sz w:val="16"/>
                <w:szCs w:val="16"/>
              </w:rPr>
            </w:pPr>
          </w:p>
          <w:p w:rsidR="009627E2" w:rsidRDefault="00EF5DE3">
            <w:pPr>
              <w:widowControl w:val="0"/>
              <w:spacing w:before="48"/>
              <w:ind w:right="1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Domain – Making a Plan Core Standard 5 </w:t>
            </w:r>
            <w:r>
              <w:rPr>
                <w:sz w:val="16"/>
                <w:szCs w:val="16"/>
              </w:rPr>
              <w:t>Students create flexible plans of action for achieving personal goals through secondary educatio</w:t>
            </w:r>
            <w:r>
              <w:rPr>
                <w:sz w:val="16"/>
                <w:szCs w:val="16"/>
              </w:rPr>
              <w:t xml:space="preserve">n, college, career and life. </w:t>
            </w: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Examine public and private colleges and other postsecondary educational options </w:t>
            </w:r>
          </w:p>
          <w:p w:rsidR="009627E2" w:rsidRDefault="00EF5D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Demonstrate knowledge of the statewide resources available to explore college and postsecondary options </w:t>
            </w:r>
          </w:p>
          <w:p w:rsidR="009627E2" w:rsidRDefault="00EF5D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 knowledge of the cost of postsecondary educational options and various financial aid options</w:t>
            </w:r>
          </w:p>
          <w:p w:rsidR="009627E2" w:rsidRDefault="00EF5D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Demonstrate skills for questioning and posing problems, thinking independently, and communicating decisions with clarity and precision </w:t>
            </w:r>
          </w:p>
          <w:p w:rsidR="009627E2" w:rsidRDefault="00EF5D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Analyze choic</w:t>
            </w:r>
            <w:r>
              <w:rPr>
                <w:sz w:val="16"/>
                <w:szCs w:val="16"/>
              </w:rPr>
              <w:t xml:space="preserve">es, options and consequences of life and career decisions </w:t>
            </w:r>
          </w:p>
          <w:p w:rsidR="009627E2" w:rsidRDefault="00EF5D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Apply a decision-making process to identify short- and long-term life and career goals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discussion</w:t>
            </w: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Homework </w:t>
            </w: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Teacher designed assessments 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9627E2" w:rsidRDefault="00962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Canvas course work created by Amanda Hart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</w:t>
            </w:r>
          </w:p>
          <w:p w:rsidR="009627E2" w:rsidRDefault="009627E2">
            <w:pPr>
              <w:rPr>
                <w:sz w:val="16"/>
                <w:szCs w:val="16"/>
              </w:rPr>
            </w:pPr>
          </w:p>
          <w:p w:rsidR="009627E2" w:rsidRDefault="00EF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PCC standards</w:t>
            </w:r>
          </w:p>
        </w:tc>
      </w:tr>
    </w:tbl>
    <w:p w:rsidR="009627E2" w:rsidRDefault="009627E2">
      <w:pPr>
        <w:pBdr>
          <w:top w:val="nil"/>
          <w:left w:val="nil"/>
          <w:bottom w:val="nil"/>
          <w:right w:val="nil"/>
          <w:between w:val="nil"/>
        </w:pBdr>
        <w:ind w:left="90" w:hanging="90"/>
        <w:rPr>
          <w:sz w:val="16"/>
          <w:szCs w:val="16"/>
        </w:rPr>
      </w:pPr>
    </w:p>
    <w:p w:rsidR="009627E2" w:rsidRDefault="00962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16"/>
          <w:szCs w:val="16"/>
        </w:rPr>
      </w:pPr>
    </w:p>
    <w:p w:rsidR="009627E2" w:rsidRDefault="00EF5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Curriculum Map</w:t>
      </w:r>
    </w:p>
    <w:sectPr w:rsidR="009627E2">
      <w:headerReference w:type="default" r:id="rId7"/>
      <w:pgSz w:w="15840" w:h="12240" w:orient="landscape"/>
      <w:pgMar w:top="990" w:right="540" w:bottom="720" w:left="4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5DE3">
      <w:pPr>
        <w:spacing w:line="240" w:lineRule="auto"/>
      </w:pPr>
      <w:r>
        <w:separator/>
      </w:r>
    </w:p>
  </w:endnote>
  <w:endnote w:type="continuationSeparator" w:id="0">
    <w:p w:rsidR="00000000" w:rsidRDefault="00EF5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5DE3">
      <w:pPr>
        <w:spacing w:line="240" w:lineRule="auto"/>
      </w:pPr>
      <w:r>
        <w:separator/>
      </w:r>
    </w:p>
  </w:footnote>
  <w:footnote w:type="continuationSeparator" w:id="0">
    <w:p w:rsidR="00000000" w:rsidRDefault="00EF5D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7E2" w:rsidRDefault="00EF5D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line="240" w:lineRule="auto"/>
      <w:jc w:val="center"/>
    </w:pPr>
    <w:r>
      <w:rPr>
        <w:rFonts w:ascii="Calibri" w:eastAsia="Calibri" w:hAnsi="Calibri" w:cs="Calibri"/>
        <w:i/>
        <w:color w:val="000000"/>
        <w:sz w:val="24"/>
        <w:szCs w:val="24"/>
      </w:rPr>
      <w:t>Middle/Senior High School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A8D"/>
    <w:multiLevelType w:val="multilevel"/>
    <w:tmpl w:val="014E644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A2913"/>
    <w:multiLevelType w:val="multilevel"/>
    <w:tmpl w:val="E39C8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265B94"/>
    <w:multiLevelType w:val="multilevel"/>
    <w:tmpl w:val="1160CE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420441"/>
    <w:multiLevelType w:val="multilevel"/>
    <w:tmpl w:val="C39EF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E2"/>
    <w:rsid w:val="009627E2"/>
    <w:rsid w:val="00E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3335B-3046-4759-B08F-6233DE81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2022-03-11T16:41:00Z</dcterms:created>
  <dcterms:modified xsi:type="dcterms:W3CDTF">2022-03-11T16:41:00Z</dcterms:modified>
</cp:coreProperties>
</file>