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6FCE" w:rsidRPr="000B2E9B" w:rsidRDefault="00C36B2E" w:rsidP="00C36B2E">
      <w:pPr>
        <w:jc w:val="center"/>
        <w:rPr>
          <w:rFonts w:ascii="Bookman Old Style" w:hAnsi="Bookman Old Style"/>
          <w:b/>
          <w:sz w:val="32"/>
          <w:szCs w:val="32"/>
        </w:rPr>
      </w:pPr>
      <w:r w:rsidRPr="000B2E9B">
        <w:rPr>
          <w:rFonts w:ascii="Bookman Old Style" w:hAnsi="Bookman Old Style"/>
          <w:b/>
          <w:sz w:val="32"/>
          <w:szCs w:val="32"/>
        </w:rPr>
        <w:t>KEENE INDEPENDENT SCHOOL DISTRICT</w:t>
      </w:r>
    </w:p>
    <w:p w:rsidR="00C36B2E" w:rsidRPr="000B2E9B" w:rsidRDefault="00C36B2E" w:rsidP="00C36B2E">
      <w:pPr>
        <w:jc w:val="center"/>
        <w:rPr>
          <w:rFonts w:ascii="Bookman Old Style" w:hAnsi="Bookman Old Style"/>
          <w:b/>
          <w:sz w:val="32"/>
          <w:szCs w:val="32"/>
        </w:rPr>
      </w:pPr>
      <w:r w:rsidRPr="000B2E9B">
        <w:rPr>
          <w:rFonts w:ascii="Bookman Old Style" w:hAnsi="Bookman Old Style"/>
          <w:b/>
          <w:sz w:val="32"/>
          <w:szCs w:val="32"/>
        </w:rPr>
        <w:t>FEDERAL PROGRAMS OVERVIEW OF ACTIVITIES</w:t>
      </w:r>
    </w:p>
    <w:p w:rsidR="00C36B2E" w:rsidRDefault="00C36B2E" w:rsidP="00C36B2E">
      <w:pPr>
        <w:rPr>
          <w:rFonts w:ascii="Bookman Old Style" w:hAnsi="Bookman Old Style"/>
        </w:rPr>
      </w:pPr>
    </w:p>
    <w:p w:rsidR="00C36B2E" w:rsidRDefault="00C36B2E" w:rsidP="00C36B2E">
      <w:pPr>
        <w:jc w:val="center"/>
        <w:rPr>
          <w:rFonts w:ascii="Bookman Old Style" w:hAnsi="Bookman Old Style"/>
        </w:rPr>
      </w:pPr>
    </w:p>
    <w:tbl>
      <w:tblPr>
        <w:tblStyle w:val="TableGrid"/>
        <w:tblW w:w="0" w:type="auto"/>
        <w:tblLook w:val="04A0" w:firstRow="1" w:lastRow="0" w:firstColumn="1" w:lastColumn="0" w:noHBand="0" w:noVBand="1"/>
      </w:tblPr>
      <w:tblGrid>
        <w:gridCol w:w="3596"/>
        <w:gridCol w:w="3597"/>
        <w:gridCol w:w="3597"/>
      </w:tblGrid>
      <w:tr w:rsidR="00C36B2E" w:rsidTr="00C36B2E">
        <w:tc>
          <w:tcPr>
            <w:tcW w:w="3596" w:type="dxa"/>
          </w:tcPr>
          <w:p w:rsidR="00C36B2E" w:rsidRPr="000B2E9B" w:rsidRDefault="00C36B2E" w:rsidP="000B2E9B">
            <w:pPr>
              <w:jc w:val="center"/>
              <w:rPr>
                <w:rFonts w:ascii="Bookman Old Style" w:hAnsi="Bookman Old Style"/>
                <w:b/>
              </w:rPr>
            </w:pPr>
            <w:r w:rsidRPr="000B2E9B">
              <w:rPr>
                <w:rFonts w:ascii="Bookman Old Style" w:hAnsi="Bookman Old Style"/>
                <w:b/>
              </w:rPr>
              <w:t>PROGRAM</w:t>
            </w:r>
          </w:p>
        </w:tc>
        <w:tc>
          <w:tcPr>
            <w:tcW w:w="3597" w:type="dxa"/>
          </w:tcPr>
          <w:p w:rsidR="00C36B2E" w:rsidRPr="000B2E9B" w:rsidRDefault="00C36B2E" w:rsidP="000B2E9B">
            <w:pPr>
              <w:jc w:val="center"/>
              <w:rPr>
                <w:rFonts w:ascii="Bookman Old Style" w:hAnsi="Bookman Old Style"/>
                <w:b/>
              </w:rPr>
            </w:pPr>
            <w:r w:rsidRPr="000B2E9B">
              <w:rPr>
                <w:rFonts w:ascii="Bookman Old Style" w:hAnsi="Bookman Old Style"/>
                <w:b/>
              </w:rPr>
              <w:t>PURPOSE</w:t>
            </w:r>
          </w:p>
        </w:tc>
        <w:tc>
          <w:tcPr>
            <w:tcW w:w="3597" w:type="dxa"/>
          </w:tcPr>
          <w:p w:rsidR="00C36B2E" w:rsidRPr="000B2E9B" w:rsidRDefault="00C36B2E" w:rsidP="000B2E9B">
            <w:pPr>
              <w:jc w:val="center"/>
              <w:rPr>
                <w:rFonts w:ascii="Bookman Old Style" w:hAnsi="Bookman Old Style"/>
                <w:b/>
              </w:rPr>
            </w:pPr>
            <w:r w:rsidRPr="000B2E9B">
              <w:rPr>
                <w:rFonts w:ascii="Bookman Old Style" w:hAnsi="Bookman Old Style"/>
                <w:b/>
              </w:rPr>
              <w:t>ACTIVITIES</w:t>
            </w:r>
          </w:p>
        </w:tc>
      </w:tr>
      <w:tr w:rsidR="00C36B2E" w:rsidTr="00C36B2E">
        <w:trPr>
          <w:trHeight w:val="3518"/>
        </w:trPr>
        <w:tc>
          <w:tcPr>
            <w:tcW w:w="3596" w:type="dxa"/>
          </w:tcPr>
          <w:p w:rsidR="00C36B2E" w:rsidRDefault="00C36B2E" w:rsidP="000B2E9B">
            <w:pPr>
              <w:jc w:val="center"/>
              <w:rPr>
                <w:rFonts w:ascii="Bookman Old Style" w:hAnsi="Bookman Old Style"/>
              </w:rPr>
            </w:pPr>
            <w:r>
              <w:rPr>
                <w:rFonts w:ascii="Bookman Old Style" w:hAnsi="Bookman Old Style"/>
              </w:rPr>
              <w:t>TITLE I, PART A</w:t>
            </w:r>
          </w:p>
        </w:tc>
        <w:tc>
          <w:tcPr>
            <w:tcW w:w="3597" w:type="dxa"/>
          </w:tcPr>
          <w:p w:rsidR="00C36B2E" w:rsidRDefault="00C36B2E" w:rsidP="00C36B2E">
            <w:pPr>
              <w:rPr>
                <w:rFonts w:ascii="Bookman Old Style" w:hAnsi="Bookman Old Style"/>
              </w:rPr>
            </w:pPr>
            <w:r w:rsidRPr="00C36B2E">
              <w:rPr>
                <w:rFonts w:ascii="Bookman Old Style" w:hAnsi="Bookman Old Style"/>
              </w:rPr>
              <w:t>Provide high quality educational instructional activities that are based on scientifically-based research to schools with high concentrations of low-income families. The purpose is to enable all children to meet the state performance standards.</w:t>
            </w:r>
          </w:p>
        </w:tc>
        <w:tc>
          <w:tcPr>
            <w:tcW w:w="3597" w:type="dxa"/>
          </w:tcPr>
          <w:p w:rsidR="00C36B2E" w:rsidRPr="00C36B2E" w:rsidRDefault="00C36B2E" w:rsidP="00C36B2E">
            <w:pPr>
              <w:pStyle w:val="ListParagraph"/>
              <w:numPr>
                <w:ilvl w:val="0"/>
                <w:numId w:val="3"/>
              </w:numPr>
              <w:rPr>
                <w:rFonts w:ascii="Bookman Old Style" w:hAnsi="Bookman Old Style"/>
              </w:rPr>
            </w:pPr>
            <w:r w:rsidRPr="00C36B2E">
              <w:rPr>
                <w:rFonts w:ascii="Bookman Old Style" w:hAnsi="Bookman Old Style"/>
              </w:rPr>
              <w:t>Teacher Salaries</w:t>
            </w:r>
          </w:p>
          <w:p w:rsidR="00C36B2E" w:rsidRPr="00C36B2E" w:rsidRDefault="00C36B2E" w:rsidP="00C36B2E">
            <w:pPr>
              <w:pStyle w:val="ListParagraph"/>
              <w:numPr>
                <w:ilvl w:val="0"/>
                <w:numId w:val="3"/>
              </w:numPr>
              <w:rPr>
                <w:rFonts w:ascii="Bookman Old Style" w:hAnsi="Bookman Old Style"/>
              </w:rPr>
            </w:pPr>
            <w:r w:rsidRPr="00C36B2E">
              <w:rPr>
                <w:rFonts w:ascii="Bookman Old Style" w:hAnsi="Bookman Old Style"/>
              </w:rPr>
              <w:t>Staff Development</w:t>
            </w:r>
          </w:p>
          <w:p w:rsidR="00C36B2E" w:rsidRPr="00C36B2E" w:rsidRDefault="00C36B2E" w:rsidP="00C36B2E">
            <w:pPr>
              <w:pStyle w:val="ListParagraph"/>
              <w:numPr>
                <w:ilvl w:val="0"/>
                <w:numId w:val="3"/>
              </w:numPr>
              <w:rPr>
                <w:rFonts w:ascii="Bookman Old Style" w:hAnsi="Bookman Old Style"/>
              </w:rPr>
            </w:pPr>
            <w:r w:rsidRPr="00C36B2E">
              <w:rPr>
                <w:rFonts w:ascii="Bookman Old Style" w:hAnsi="Bookman Old Style"/>
              </w:rPr>
              <w:t>Program Consultants</w:t>
            </w:r>
          </w:p>
          <w:p w:rsidR="00C36B2E" w:rsidRPr="00C36B2E" w:rsidRDefault="00C36B2E" w:rsidP="00C36B2E">
            <w:pPr>
              <w:pStyle w:val="ListParagraph"/>
              <w:numPr>
                <w:ilvl w:val="0"/>
                <w:numId w:val="3"/>
              </w:numPr>
              <w:rPr>
                <w:rFonts w:ascii="Bookman Old Style" w:hAnsi="Bookman Old Style"/>
              </w:rPr>
            </w:pPr>
            <w:r w:rsidRPr="00C36B2E">
              <w:rPr>
                <w:rFonts w:ascii="Bookman Old Style" w:hAnsi="Bookman Old Style"/>
              </w:rPr>
              <w:t>Classroom initiative supplies and resources</w:t>
            </w:r>
          </w:p>
        </w:tc>
      </w:tr>
      <w:tr w:rsidR="00C36B2E" w:rsidTr="00C36B2E">
        <w:trPr>
          <w:trHeight w:val="3959"/>
        </w:trPr>
        <w:tc>
          <w:tcPr>
            <w:tcW w:w="3596" w:type="dxa"/>
          </w:tcPr>
          <w:p w:rsidR="00C36B2E" w:rsidRDefault="00C36B2E" w:rsidP="000B2E9B">
            <w:pPr>
              <w:jc w:val="center"/>
              <w:rPr>
                <w:rFonts w:ascii="Bookman Old Style" w:hAnsi="Bookman Old Style"/>
              </w:rPr>
            </w:pPr>
            <w:r>
              <w:rPr>
                <w:rFonts w:ascii="Bookman Old Style" w:hAnsi="Bookman Old Style"/>
              </w:rPr>
              <w:t>TITLE II, PART A</w:t>
            </w:r>
          </w:p>
        </w:tc>
        <w:tc>
          <w:tcPr>
            <w:tcW w:w="3597" w:type="dxa"/>
          </w:tcPr>
          <w:p w:rsidR="00C36B2E" w:rsidRPr="00C36B2E" w:rsidRDefault="00C36B2E" w:rsidP="00C36B2E">
            <w:pPr>
              <w:rPr>
                <w:rFonts w:ascii="Bookman Old Style" w:hAnsi="Bookman Old Style"/>
              </w:rPr>
            </w:pPr>
            <w:r w:rsidRPr="00C36B2E">
              <w:rPr>
                <w:rFonts w:ascii="Bookman Old Style" w:hAnsi="Bookman Old Style"/>
              </w:rPr>
              <w:t xml:space="preserve">Provide funding for activities that recruit, hire, and retain highly qualified teachers and principals. The purpose is to provide professional development to improve the quality of the teacher and paraprofessional workforce to meet the highly qualified requirements of NO CHILD LEFT BEHIND (NCLB) P.L. 107-110, </w:t>
            </w:r>
          </w:p>
          <w:p w:rsidR="00C36B2E" w:rsidRDefault="00C36B2E" w:rsidP="00C36B2E">
            <w:pPr>
              <w:rPr>
                <w:rFonts w:ascii="Bookman Old Style" w:hAnsi="Bookman Old Style"/>
              </w:rPr>
            </w:pPr>
            <w:r w:rsidRPr="00C36B2E">
              <w:rPr>
                <w:rFonts w:ascii="Bookman Old Style" w:hAnsi="Bookman Old Style"/>
              </w:rPr>
              <w:t>§ 1119.</w:t>
            </w:r>
          </w:p>
        </w:tc>
        <w:tc>
          <w:tcPr>
            <w:tcW w:w="3597" w:type="dxa"/>
          </w:tcPr>
          <w:p w:rsidR="00C36B2E" w:rsidRPr="00C36B2E" w:rsidRDefault="00C36B2E" w:rsidP="00C36B2E">
            <w:pPr>
              <w:pStyle w:val="ListParagraph"/>
              <w:numPr>
                <w:ilvl w:val="0"/>
                <w:numId w:val="4"/>
              </w:numPr>
              <w:rPr>
                <w:rFonts w:ascii="Bookman Old Style" w:hAnsi="Bookman Old Style"/>
              </w:rPr>
            </w:pPr>
            <w:r w:rsidRPr="00C36B2E">
              <w:rPr>
                <w:rFonts w:ascii="Bookman Old Style" w:hAnsi="Bookman Old Style"/>
              </w:rPr>
              <w:t>Teacher Salaries</w:t>
            </w:r>
          </w:p>
          <w:p w:rsidR="00C36B2E" w:rsidRPr="00C36B2E" w:rsidRDefault="00C36B2E" w:rsidP="00C36B2E">
            <w:pPr>
              <w:pStyle w:val="ListParagraph"/>
              <w:numPr>
                <w:ilvl w:val="0"/>
                <w:numId w:val="4"/>
              </w:numPr>
              <w:rPr>
                <w:rFonts w:ascii="Bookman Old Style" w:hAnsi="Bookman Old Style"/>
              </w:rPr>
            </w:pPr>
            <w:r w:rsidRPr="00C36B2E">
              <w:rPr>
                <w:rFonts w:ascii="Bookman Old Style" w:hAnsi="Bookman Old Style"/>
              </w:rPr>
              <w:t>Program Consultants</w:t>
            </w:r>
          </w:p>
          <w:p w:rsidR="00C36B2E" w:rsidRPr="00C36B2E" w:rsidRDefault="00C36B2E" w:rsidP="00C36B2E">
            <w:pPr>
              <w:pStyle w:val="ListParagraph"/>
              <w:numPr>
                <w:ilvl w:val="0"/>
                <w:numId w:val="4"/>
              </w:numPr>
              <w:rPr>
                <w:rFonts w:ascii="Bookman Old Style" w:hAnsi="Bookman Old Style"/>
              </w:rPr>
            </w:pPr>
            <w:r w:rsidRPr="00C36B2E">
              <w:rPr>
                <w:rFonts w:ascii="Bookman Old Style" w:hAnsi="Bookman Old Style"/>
              </w:rPr>
              <w:t>Staff Development</w:t>
            </w:r>
          </w:p>
          <w:p w:rsidR="00C36B2E" w:rsidRPr="00C36B2E" w:rsidRDefault="00C36B2E" w:rsidP="00C36B2E">
            <w:pPr>
              <w:pStyle w:val="ListParagraph"/>
              <w:numPr>
                <w:ilvl w:val="0"/>
                <w:numId w:val="4"/>
              </w:numPr>
              <w:rPr>
                <w:rFonts w:ascii="Bookman Old Style" w:hAnsi="Bookman Old Style"/>
              </w:rPr>
            </w:pPr>
            <w:r w:rsidRPr="00C36B2E">
              <w:rPr>
                <w:rFonts w:ascii="Bookman Old Style" w:hAnsi="Bookman Old Style"/>
              </w:rPr>
              <w:t>Classroom Supplies</w:t>
            </w:r>
          </w:p>
          <w:p w:rsidR="00C36B2E" w:rsidRPr="00C36B2E" w:rsidRDefault="00C36B2E" w:rsidP="00C36B2E">
            <w:pPr>
              <w:pStyle w:val="ListParagraph"/>
              <w:numPr>
                <w:ilvl w:val="0"/>
                <w:numId w:val="4"/>
              </w:numPr>
              <w:rPr>
                <w:rFonts w:ascii="Bookman Old Style" w:hAnsi="Bookman Old Style"/>
              </w:rPr>
            </w:pPr>
            <w:r w:rsidRPr="00C36B2E">
              <w:rPr>
                <w:rFonts w:ascii="Bookman Old Style" w:hAnsi="Bookman Old Style"/>
              </w:rPr>
              <w:t>Teacher Certification</w:t>
            </w:r>
          </w:p>
        </w:tc>
      </w:tr>
      <w:tr w:rsidR="00C36B2E" w:rsidTr="00C36B2E">
        <w:trPr>
          <w:trHeight w:val="4049"/>
        </w:trPr>
        <w:tc>
          <w:tcPr>
            <w:tcW w:w="3596" w:type="dxa"/>
          </w:tcPr>
          <w:p w:rsidR="00C36B2E" w:rsidRDefault="00C36B2E" w:rsidP="000B2E9B">
            <w:pPr>
              <w:jc w:val="center"/>
              <w:rPr>
                <w:rFonts w:ascii="Bookman Old Style" w:hAnsi="Bookman Old Style"/>
              </w:rPr>
            </w:pPr>
            <w:r>
              <w:rPr>
                <w:rFonts w:ascii="Bookman Old Style" w:hAnsi="Bookman Old Style"/>
              </w:rPr>
              <w:t>TITLE III, PART A</w:t>
            </w:r>
          </w:p>
        </w:tc>
        <w:tc>
          <w:tcPr>
            <w:tcW w:w="3597" w:type="dxa"/>
          </w:tcPr>
          <w:p w:rsidR="00C36B2E" w:rsidRDefault="00C36B2E" w:rsidP="00C36B2E">
            <w:pPr>
              <w:rPr>
                <w:rFonts w:ascii="Bookman Old Style" w:hAnsi="Bookman Old Style"/>
              </w:rPr>
            </w:pPr>
            <w:r w:rsidRPr="00C36B2E">
              <w:rPr>
                <w:rFonts w:ascii="Bookman Old Style" w:hAnsi="Bookman Old Style"/>
              </w:rPr>
              <w:t>Enable limited English proficient students to become competent in the comprehension, speaking, reading, and composition of the English language through the integrated use of second language methodology. The purpose is to enable English Language Learners (ELL’s) to participate equitably in school.</w:t>
            </w:r>
          </w:p>
        </w:tc>
        <w:tc>
          <w:tcPr>
            <w:tcW w:w="3597" w:type="dxa"/>
          </w:tcPr>
          <w:p w:rsidR="00C36B2E" w:rsidRPr="00C36B2E" w:rsidRDefault="00C36B2E" w:rsidP="00C36B2E">
            <w:pPr>
              <w:pStyle w:val="ListParagraph"/>
              <w:numPr>
                <w:ilvl w:val="0"/>
                <w:numId w:val="5"/>
              </w:numPr>
              <w:rPr>
                <w:rFonts w:ascii="Bookman Old Style" w:hAnsi="Bookman Old Style"/>
              </w:rPr>
            </w:pPr>
            <w:r w:rsidRPr="00C36B2E">
              <w:rPr>
                <w:rFonts w:ascii="Bookman Old Style" w:hAnsi="Bookman Old Style"/>
              </w:rPr>
              <w:t>Paraprofessional Salaries</w:t>
            </w:r>
          </w:p>
          <w:p w:rsidR="00C36B2E" w:rsidRPr="00C36B2E" w:rsidRDefault="00C36B2E" w:rsidP="00C36B2E">
            <w:pPr>
              <w:pStyle w:val="ListParagraph"/>
              <w:numPr>
                <w:ilvl w:val="0"/>
                <w:numId w:val="5"/>
              </w:numPr>
              <w:rPr>
                <w:rFonts w:ascii="Bookman Old Style" w:hAnsi="Bookman Old Style"/>
              </w:rPr>
            </w:pPr>
            <w:r w:rsidRPr="00C36B2E">
              <w:rPr>
                <w:rFonts w:ascii="Bookman Old Style" w:hAnsi="Bookman Old Style"/>
              </w:rPr>
              <w:t>Classroom initiative supplies and resources</w:t>
            </w:r>
          </w:p>
          <w:p w:rsidR="00C36B2E" w:rsidRPr="00C36B2E" w:rsidRDefault="00C36B2E" w:rsidP="00C36B2E">
            <w:pPr>
              <w:pStyle w:val="ListParagraph"/>
              <w:numPr>
                <w:ilvl w:val="0"/>
                <w:numId w:val="5"/>
              </w:numPr>
              <w:rPr>
                <w:rFonts w:ascii="Bookman Old Style" w:hAnsi="Bookman Old Style"/>
              </w:rPr>
            </w:pPr>
            <w:r w:rsidRPr="00C36B2E">
              <w:rPr>
                <w:rFonts w:ascii="Bookman Old Style" w:hAnsi="Bookman Old Style"/>
              </w:rPr>
              <w:t>Program Consultants</w:t>
            </w:r>
          </w:p>
          <w:p w:rsidR="00C36B2E" w:rsidRPr="00C36B2E" w:rsidRDefault="00C36B2E" w:rsidP="00C36B2E">
            <w:pPr>
              <w:pStyle w:val="ListParagraph"/>
              <w:numPr>
                <w:ilvl w:val="0"/>
                <w:numId w:val="5"/>
              </w:numPr>
              <w:rPr>
                <w:rFonts w:ascii="Bookman Old Style" w:hAnsi="Bookman Old Style"/>
              </w:rPr>
            </w:pPr>
            <w:r w:rsidRPr="00C36B2E">
              <w:rPr>
                <w:rFonts w:ascii="Bookman Old Style" w:hAnsi="Bookman Old Style"/>
              </w:rPr>
              <w:t>Staff Development</w:t>
            </w:r>
          </w:p>
        </w:tc>
      </w:tr>
      <w:tr w:rsidR="00C36B2E" w:rsidTr="00C36B2E">
        <w:trPr>
          <w:trHeight w:val="1250"/>
        </w:trPr>
        <w:tc>
          <w:tcPr>
            <w:tcW w:w="3596" w:type="dxa"/>
          </w:tcPr>
          <w:p w:rsidR="00C36B2E" w:rsidRDefault="00C36B2E" w:rsidP="00C36B2E">
            <w:pPr>
              <w:rPr>
                <w:rFonts w:ascii="Bookman Old Style" w:hAnsi="Bookman Old Style"/>
              </w:rPr>
            </w:pPr>
          </w:p>
        </w:tc>
        <w:tc>
          <w:tcPr>
            <w:tcW w:w="3597" w:type="dxa"/>
          </w:tcPr>
          <w:p w:rsidR="00C36B2E" w:rsidRDefault="00C36B2E" w:rsidP="00C36B2E">
            <w:pPr>
              <w:pStyle w:val="NormalWeb"/>
              <w:shd w:val="clear" w:color="auto" w:fill="FFFFFF"/>
              <w:spacing w:before="0" w:beforeAutospacing="0" w:after="270" w:afterAutospacing="0"/>
              <w:rPr>
                <w:rFonts w:ascii="Calibri" w:hAnsi="Calibri" w:cs="Calibri"/>
                <w:color w:val="444444"/>
                <w:sz w:val="21"/>
                <w:szCs w:val="21"/>
              </w:rPr>
            </w:pPr>
          </w:p>
        </w:tc>
        <w:tc>
          <w:tcPr>
            <w:tcW w:w="3597" w:type="dxa"/>
          </w:tcPr>
          <w:p w:rsidR="00C36B2E" w:rsidRDefault="00C36B2E" w:rsidP="00C36B2E">
            <w:pPr>
              <w:rPr>
                <w:rFonts w:ascii="Bookman Old Style" w:hAnsi="Bookman Old Style"/>
              </w:rPr>
            </w:pPr>
          </w:p>
        </w:tc>
      </w:tr>
      <w:tr w:rsidR="00C36B2E" w:rsidTr="00C36B2E">
        <w:tc>
          <w:tcPr>
            <w:tcW w:w="3596" w:type="dxa"/>
          </w:tcPr>
          <w:p w:rsidR="00C36B2E" w:rsidRDefault="00C36B2E" w:rsidP="000B2E9B">
            <w:pPr>
              <w:jc w:val="center"/>
              <w:rPr>
                <w:rFonts w:ascii="Bookman Old Style" w:hAnsi="Bookman Old Style"/>
              </w:rPr>
            </w:pPr>
            <w:r>
              <w:rPr>
                <w:rFonts w:ascii="Bookman Old Style" w:hAnsi="Bookman Old Style"/>
              </w:rPr>
              <w:t>TITLE IV, PART A</w:t>
            </w:r>
          </w:p>
        </w:tc>
        <w:tc>
          <w:tcPr>
            <w:tcW w:w="3597" w:type="dxa"/>
          </w:tcPr>
          <w:p w:rsidR="00C36B2E" w:rsidRPr="000B2E9B" w:rsidRDefault="00C36B2E" w:rsidP="00C36B2E">
            <w:pPr>
              <w:pStyle w:val="NormalWeb"/>
              <w:shd w:val="clear" w:color="auto" w:fill="FFFFFF"/>
              <w:spacing w:before="0" w:beforeAutospacing="0" w:after="270" w:afterAutospacing="0"/>
              <w:rPr>
                <w:rFonts w:ascii="Bookman Old Style" w:hAnsi="Bookman Old Style" w:cs="Calibri"/>
                <w:color w:val="444444"/>
              </w:rPr>
            </w:pPr>
            <w:r w:rsidRPr="000B2E9B">
              <w:rPr>
                <w:rFonts w:ascii="Bookman Old Style" w:hAnsi="Bookman Old Style" w:cs="Calibri"/>
                <w:color w:val="444444"/>
              </w:rPr>
              <w:t xml:space="preserve">The Elementary and Secondary Education Act of 1965, as reauthorized by </w:t>
            </w:r>
            <w:proofErr w:type="gramStart"/>
            <w:r w:rsidRPr="000B2E9B">
              <w:rPr>
                <w:rFonts w:ascii="Bookman Old Style" w:hAnsi="Bookman Old Style" w:cs="Calibri"/>
                <w:color w:val="444444"/>
              </w:rPr>
              <w:t>the Every</w:t>
            </w:r>
            <w:proofErr w:type="gramEnd"/>
            <w:r w:rsidRPr="000B2E9B">
              <w:rPr>
                <w:rFonts w:ascii="Bookman Old Style" w:hAnsi="Bookman Old Style" w:cs="Calibri"/>
                <w:color w:val="444444"/>
              </w:rPr>
              <w:t xml:space="preserve"> Student Succeeds Act (ESSA) of 2015, established Title IV, Part A, the Student Support and Academic Enrichment Grant Program (SSAE). The overarching goal of Title IV, Part A, is to increase the capacity of state education agencies, local educational agencies (LEAs), campuses, and communities to meet the following three goals:</w:t>
            </w:r>
          </w:p>
          <w:p w:rsidR="00C36B2E" w:rsidRPr="000B2E9B" w:rsidRDefault="00C36B2E" w:rsidP="00C36B2E">
            <w:pPr>
              <w:numPr>
                <w:ilvl w:val="0"/>
                <w:numId w:val="1"/>
              </w:numPr>
              <w:shd w:val="clear" w:color="auto" w:fill="FFFFFF"/>
              <w:spacing w:before="100" w:beforeAutospacing="1" w:after="100" w:afterAutospacing="1"/>
              <w:rPr>
                <w:rFonts w:ascii="Bookman Old Style" w:hAnsi="Bookman Old Style" w:cs="Calibri"/>
                <w:color w:val="444444"/>
              </w:rPr>
            </w:pPr>
            <w:r w:rsidRPr="000B2E9B">
              <w:rPr>
                <w:rFonts w:ascii="Bookman Old Style" w:hAnsi="Bookman Old Style" w:cs="Calibri"/>
                <w:color w:val="444444"/>
              </w:rPr>
              <w:t>Provide all students access to a well-rounded education</w:t>
            </w:r>
          </w:p>
          <w:p w:rsidR="00C36B2E" w:rsidRPr="000B2E9B" w:rsidRDefault="00C36B2E" w:rsidP="00C36B2E">
            <w:pPr>
              <w:numPr>
                <w:ilvl w:val="0"/>
                <w:numId w:val="1"/>
              </w:numPr>
              <w:shd w:val="clear" w:color="auto" w:fill="FFFFFF"/>
              <w:spacing w:before="100" w:beforeAutospacing="1" w:after="100" w:afterAutospacing="1"/>
              <w:rPr>
                <w:rFonts w:ascii="Bookman Old Style" w:hAnsi="Bookman Old Style" w:cs="Calibri"/>
                <w:color w:val="444444"/>
              </w:rPr>
            </w:pPr>
            <w:r w:rsidRPr="000B2E9B">
              <w:rPr>
                <w:rFonts w:ascii="Bookman Old Style" w:hAnsi="Bookman Old Style" w:cs="Calibri"/>
                <w:color w:val="444444"/>
              </w:rPr>
              <w:t>Improve academic outcomes by maintaining safe and healthy students </w:t>
            </w:r>
          </w:p>
          <w:p w:rsidR="00C36B2E" w:rsidRPr="000B2E9B" w:rsidRDefault="00C36B2E" w:rsidP="00C36B2E">
            <w:pPr>
              <w:numPr>
                <w:ilvl w:val="0"/>
                <w:numId w:val="1"/>
              </w:numPr>
              <w:shd w:val="clear" w:color="auto" w:fill="FFFFFF"/>
              <w:spacing w:before="100" w:beforeAutospacing="1" w:after="100" w:afterAutospacing="1"/>
              <w:rPr>
                <w:rFonts w:ascii="Bookman Old Style" w:hAnsi="Bookman Old Style" w:cs="Calibri"/>
                <w:color w:val="444444"/>
              </w:rPr>
            </w:pPr>
            <w:r w:rsidRPr="000B2E9B">
              <w:rPr>
                <w:rFonts w:ascii="Bookman Old Style" w:hAnsi="Bookman Old Style" w:cs="Calibri"/>
                <w:color w:val="444444"/>
              </w:rPr>
              <w:t>Improve the use of technology to advance student academic achievement</w:t>
            </w:r>
          </w:p>
          <w:p w:rsidR="00C36B2E" w:rsidRPr="000B2E9B" w:rsidRDefault="00C36B2E" w:rsidP="00C36B2E">
            <w:pPr>
              <w:rPr>
                <w:rFonts w:ascii="Bookman Old Style" w:hAnsi="Bookman Old Style"/>
              </w:rPr>
            </w:pPr>
          </w:p>
        </w:tc>
        <w:tc>
          <w:tcPr>
            <w:tcW w:w="3597" w:type="dxa"/>
          </w:tcPr>
          <w:p w:rsidR="00C36B2E" w:rsidRDefault="00C36B2E" w:rsidP="00C36B2E">
            <w:pPr>
              <w:pStyle w:val="ListParagraph"/>
              <w:numPr>
                <w:ilvl w:val="0"/>
                <w:numId w:val="6"/>
              </w:numPr>
              <w:rPr>
                <w:rFonts w:ascii="Bookman Old Style" w:hAnsi="Bookman Old Style"/>
              </w:rPr>
            </w:pPr>
            <w:r>
              <w:rPr>
                <w:rFonts w:ascii="Bookman Old Style" w:hAnsi="Bookman Old Style"/>
              </w:rPr>
              <w:t>Security equipment</w:t>
            </w:r>
          </w:p>
          <w:p w:rsidR="00C36B2E" w:rsidRDefault="00C36B2E" w:rsidP="00C36B2E">
            <w:pPr>
              <w:pStyle w:val="ListParagraph"/>
              <w:numPr>
                <w:ilvl w:val="0"/>
                <w:numId w:val="6"/>
              </w:numPr>
              <w:rPr>
                <w:rFonts w:ascii="Bookman Old Style" w:hAnsi="Bookman Old Style"/>
              </w:rPr>
            </w:pPr>
            <w:r>
              <w:rPr>
                <w:rFonts w:ascii="Bookman Old Style" w:hAnsi="Bookman Old Style"/>
              </w:rPr>
              <w:t>Classroom safety supplies</w:t>
            </w:r>
          </w:p>
          <w:p w:rsidR="00C36B2E" w:rsidRDefault="00C36B2E" w:rsidP="00C36B2E">
            <w:pPr>
              <w:pStyle w:val="ListParagraph"/>
              <w:numPr>
                <w:ilvl w:val="0"/>
                <w:numId w:val="6"/>
              </w:numPr>
              <w:rPr>
                <w:rFonts w:ascii="Bookman Old Style" w:hAnsi="Bookman Old Style"/>
              </w:rPr>
            </w:pPr>
            <w:r>
              <w:rPr>
                <w:rFonts w:ascii="Bookman Old Style" w:hAnsi="Bookman Old Style"/>
              </w:rPr>
              <w:t>S</w:t>
            </w:r>
            <w:bookmarkStart w:id="0" w:name="_GoBack"/>
            <w:bookmarkEnd w:id="0"/>
            <w:r>
              <w:rPr>
                <w:rFonts w:ascii="Bookman Old Style" w:hAnsi="Bookman Old Style"/>
              </w:rPr>
              <w:t>anitizing stations</w:t>
            </w:r>
          </w:p>
          <w:p w:rsidR="00C36B2E" w:rsidRDefault="00C36B2E" w:rsidP="00C36B2E">
            <w:pPr>
              <w:pStyle w:val="ListParagraph"/>
              <w:numPr>
                <w:ilvl w:val="0"/>
                <w:numId w:val="6"/>
              </w:numPr>
              <w:rPr>
                <w:rFonts w:ascii="Bookman Old Style" w:hAnsi="Bookman Old Style"/>
              </w:rPr>
            </w:pPr>
            <w:r>
              <w:rPr>
                <w:rFonts w:ascii="Bookman Old Style" w:hAnsi="Bookman Old Style"/>
              </w:rPr>
              <w:t>2-Way Radios</w:t>
            </w:r>
          </w:p>
          <w:p w:rsidR="00C36B2E" w:rsidRDefault="00C36B2E" w:rsidP="00C36B2E">
            <w:pPr>
              <w:pStyle w:val="ListParagraph"/>
              <w:numPr>
                <w:ilvl w:val="0"/>
                <w:numId w:val="6"/>
              </w:numPr>
              <w:rPr>
                <w:rFonts w:ascii="Bookman Old Style" w:hAnsi="Bookman Old Style"/>
              </w:rPr>
            </w:pPr>
            <w:r>
              <w:rPr>
                <w:rFonts w:ascii="Bookman Old Style" w:hAnsi="Bookman Old Style"/>
              </w:rPr>
              <w:t>Professional Salaries (Title I)</w:t>
            </w:r>
          </w:p>
          <w:p w:rsidR="00C36B2E" w:rsidRPr="00C36B2E" w:rsidRDefault="00C36B2E" w:rsidP="00C36B2E">
            <w:pPr>
              <w:pStyle w:val="ListParagraph"/>
              <w:numPr>
                <w:ilvl w:val="0"/>
                <w:numId w:val="6"/>
              </w:numPr>
              <w:rPr>
                <w:rFonts w:ascii="Bookman Old Style" w:hAnsi="Bookman Old Style"/>
              </w:rPr>
            </w:pPr>
            <w:r>
              <w:rPr>
                <w:rFonts w:ascii="Bookman Old Style" w:hAnsi="Bookman Old Style"/>
              </w:rPr>
              <w:t>Vape Detectors</w:t>
            </w:r>
          </w:p>
        </w:tc>
      </w:tr>
    </w:tbl>
    <w:p w:rsidR="00C36B2E" w:rsidRPr="00C36B2E" w:rsidRDefault="00C36B2E" w:rsidP="00C36B2E">
      <w:pPr>
        <w:rPr>
          <w:rFonts w:ascii="Bookman Old Style" w:hAnsi="Bookman Old Style"/>
        </w:rPr>
      </w:pPr>
    </w:p>
    <w:sectPr w:rsidR="00C36B2E" w:rsidRPr="00C36B2E" w:rsidSect="00C36B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0693"/>
    <w:multiLevelType w:val="hybridMultilevel"/>
    <w:tmpl w:val="D6C6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A67287"/>
    <w:multiLevelType w:val="hybridMultilevel"/>
    <w:tmpl w:val="069E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8A5F76"/>
    <w:multiLevelType w:val="hybridMultilevel"/>
    <w:tmpl w:val="14FE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6D2C8B"/>
    <w:multiLevelType w:val="hybridMultilevel"/>
    <w:tmpl w:val="009E2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352616"/>
    <w:multiLevelType w:val="multilevel"/>
    <w:tmpl w:val="C338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3D38FA"/>
    <w:multiLevelType w:val="hybridMultilevel"/>
    <w:tmpl w:val="0DB2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B2E"/>
    <w:rsid w:val="000B2E9B"/>
    <w:rsid w:val="00860F98"/>
    <w:rsid w:val="00C36B2E"/>
    <w:rsid w:val="00D36FCE"/>
    <w:rsid w:val="00FA5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25711"/>
  <w15:chartTrackingRefBased/>
  <w15:docId w15:val="{FD62F71A-23F9-BD47-B1AE-C57EA7A37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6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36B2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36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7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309</Words>
  <Characters>1767</Characters>
  <Application>Microsoft Office Word</Application>
  <DocSecurity>0</DocSecurity>
  <Lines>14</Lines>
  <Paragraphs>4</Paragraphs>
  <ScaleCrop>false</ScaleCrop>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2021-05-26T14:01:00Z</dcterms:created>
  <dcterms:modified xsi:type="dcterms:W3CDTF">2021-05-26T14:11:00Z</dcterms:modified>
</cp:coreProperties>
</file>