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BB11846" w:rsidR="00D34B0A" w:rsidRPr="0068634E" w:rsidRDefault="00936780" w:rsidP="4A2DA969">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cx2="http://schemas.microsoft.com/office/drawing/2015/10/21/chartex"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5092FF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784D67">
        <w:rPr>
          <w:b/>
          <w:bCs/>
          <w:color w:val="2E74B5" w:themeColor="accent1" w:themeShade="BF"/>
          <w:sz w:val="36"/>
          <w:szCs w:val="36"/>
        </w:rPr>
        <w:t>Workstation Security</w:t>
      </w:r>
      <w:r w:rsidR="00B72B1A">
        <w:rPr>
          <w:b/>
          <w:bCs/>
          <w:color w:val="2E74B5" w:themeColor="accent1" w:themeShade="BF"/>
          <w:sz w:val="36"/>
          <w:szCs w:val="36"/>
        </w:rPr>
        <w:t xml:space="preserve"> </w:t>
      </w:r>
      <w:r w:rsidR="00D02E7B">
        <w:rPr>
          <w:b/>
          <w:bCs/>
          <w:color w:val="2E74B5" w:themeColor="accent1" w:themeShade="BF"/>
          <w:sz w:val="36"/>
          <w:szCs w:val="36"/>
        </w:rPr>
        <w:t>Procedure</w:t>
      </w:r>
    </w:p>
    <w:p w14:paraId="3532CFDB" w14:textId="388C42BD" w:rsidR="00494F83" w:rsidRPr="00D02E7B" w:rsidRDefault="41E9986F" w:rsidP="41E9986F">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41E9986F">
        <w:rPr>
          <w:rFonts w:ascii="Calibri" w:eastAsia="Calibri" w:hAnsi="Calibri" w:cs="Calibri"/>
          <w:color w:val="16161D"/>
        </w:rPr>
        <w:t xml:space="preserve">The </w:t>
      </w:r>
      <w:r w:rsidR="007F3F4F">
        <w:rPr>
          <w:rFonts w:ascii="Calibri" w:eastAsia="Calibri" w:hAnsi="Calibri" w:cs="Calibri"/>
          <w:b/>
          <w:color w:val="16161D"/>
        </w:rPr>
        <w:t>[Organization</w:t>
      </w:r>
      <w:r w:rsidRPr="41E9986F">
        <w:rPr>
          <w:rFonts w:ascii="Calibri" w:eastAsia="Calibri" w:hAnsi="Calibri" w:cs="Calibri"/>
          <w:color w:val="16161D"/>
        </w:rPr>
        <w:t xml:space="preserve"> in the course of maintaining operations will come into contact with electronic data that contains information that must be protected from loss or breach. Basic workstation security measures can help protect the confidentiality, integrity, and availability of such data as well as protect the employee and the organization. </w:t>
      </w:r>
    </w:p>
    <w:p w14:paraId="28B13AB2" w14:textId="555A5A2F" w:rsidR="00B72B1A" w:rsidRPr="00244725" w:rsidRDefault="4A2DA969" w:rsidP="00833998">
      <w:pPr>
        <w:pStyle w:val="Heading1"/>
        <w:keepNext/>
        <w:keepLines/>
        <w:numPr>
          <w:ilvl w:val="0"/>
          <w:numId w:val="18"/>
        </w:numPr>
        <w:pBdr>
          <w:bottom w:val="none" w:sz="0" w:space="0" w:color="auto"/>
        </w:pBdr>
        <w:spacing w:before="0" w:after="0"/>
        <w:textAlignment w:val="baseline"/>
        <w:rPr>
          <w:rFonts w:ascii="Calibri" w:hAnsi="Calibri"/>
          <w:sz w:val="22"/>
          <w:szCs w:val="22"/>
        </w:rPr>
      </w:pPr>
      <w:r>
        <w:t>Purpose</w:t>
      </w:r>
      <w:bookmarkStart w:id="0" w:name="_GoBack"/>
      <w:bookmarkEnd w:id="0"/>
      <w:r w:rsidR="57E87582">
        <w:br/>
      </w:r>
      <w:r w:rsidRPr="4A2DA969">
        <w:rPr>
          <w:rStyle w:val="normaltextrun"/>
          <w:rFonts w:ascii="Calibri" w:eastAsia="Calibri" w:hAnsi="Calibri" w:cs="Calibri"/>
          <w:b w:val="0"/>
          <w:bCs w:val="0"/>
          <w:color w:val="16161D"/>
          <w:sz w:val="22"/>
          <w:szCs w:val="22"/>
        </w:rPr>
        <w:t xml:space="preserve">The purpose of this procedure is to provide guidance for the security of </w:t>
      </w:r>
      <w:r w:rsidR="007F3F4F">
        <w:rPr>
          <w:rStyle w:val="normaltextrun"/>
          <w:rFonts w:ascii="Calibri" w:eastAsia="Calibri" w:hAnsi="Calibri" w:cs="Calibri"/>
          <w:bCs w:val="0"/>
          <w:color w:val="16161D"/>
          <w:sz w:val="22"/>
          <w:szCs w:val="22"/>
        </w:rPr>
        <w:t>[Organization]</w:t>
      </w:r>
      <w:r w:rsidRPr="4A2DA969">
        <w:rPr>
          <w:rStyle w:val="normaltextrun"/>
          <w:rFonts w:ascii="Calibri" w:eastAsia="Calibri" w:hAnsi="Calibri" w:cs="Calibri"/>
          <w:b w:val="0"/>
          <w:bCs w:val="0"/>
          <w:color w:val="16161D"/>
          <w:sz w:val="22"/>
          <w:szCs w:val="22"/>
        </w:rPr>
        <w:t xml:space="preserve"> workstations and any information that it may have the ability to access. Additionally, this procedure provides guidance to ensure that regulatory requirements (e.g. Family Educational Rights and Privacy Act - FERPA) and other best practices for the protection of Personally Identifiable Information (PII) are followed. </w:t>
      </w:r>
      <w:r w:rsidR="57E87582">
        <w:br/>
      </w:r>
    </w:p>
    <w:p w14:paraId="0C4FEEE3" w14:textId="48F2E112" w:rsidR="00494F83" w:rsidRDefault="4A2DA969" w:rsidP="006A0A14">
      <w:pPr>
        <w:pStyle w:val="Heading1"/>
        <w:keepNext/>
        <w:keepLines/>
        <w:numPr>
          <w:ilvl w:val="0"/>
          <w:numId w:val="18"/>
        </w:numPr>
        <w:pBdr>
          <w:bottom w:val="none" w:sz="0" w:space="0" w:color="auto"/>
        </w:pBdr>
        <w:spacing w:before="0" w:after="0"/>
        <w:textAlignment w:val="baseline"/>
      </w:pPr>
      <w:r>
        <w:t>Scope</w:t>
      </w:r>
    </w:p>
    <w:p w14:paraId="3C36BEF4" w14:textId="7E8345E0" w:rsidR="00F779A9" w:rsidRPr="00F779A9" w:rsidRDefault="41E9986F" w:rsidP="41E9986F">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41E9986F">
        <w:rPr>
          <w:rStyle w:val="normaltextrun"/>
          <w:rFonts w:ascii="Calibri" w:eastAsia="Calibri" w:hAnsi="Calibri" w:cs="Calibri"/>
          <w:b w:val="0"/>
          <w:bCs w:val="0"/>
          <w:color w:val="16161D"/>
          <w:sz w:val="22"/>
          <w:szCs w:val="22"/>
        </w:rPr>
        <w:t xml:space="preserve">All staff, employees, and entities working on behalf of </w:t>
      </w:r>
      <w:r w:rsidR="007F3F4F">
        <w:rPr>
          <w:rStyle w:val="normaltextrun"/>
          <w:rFonts w:ascii="Calibri" w:eastAsia="Calibri" w:hAnsi="Calibri" w:cs="Calibri"/>
          <w:bCs w:val="0"/>
          <w:color w:val="16161D"/>
          <w:sz w:val="22"/>
          <w:szCs w:val="22"/>
        </w:rPr>
        <w:t>[Organization]</w:t>
      </w:r>
      <w:r w:rsidR="007F3F4F">
        <w:rPr>
          <w:rStyle w:val="normaltextrun"/>
          <w:rFonts w:ascii="Calibri" w:eastAsia="Calibri" w:hAnsi="Calibri" w:cs="Calibri"/>
          <w:bCs w:val="0"/>
          <w:color w:val="16161D"/>
          <w:sz w:val="22"/>
          <w:szCs w:val="22"/>
        </w:rPr>
        <w:t xml:space="preserve"> </w:t>
      </w:r>
      <w:r w:rsidRPr="41E9986F">
        <w:rPr>
          <w:rStyle w:val="normaltextrun"/>
          <w:rFonts w:ascii="Calibri" w:eastAsia="Calibri" w:hAnsi="Calibri" w:cs="Calibri"/>
          <w:b w:val="0"/>
          <w:bCs w:val="0"/>
          <w:color w:val="16161D"/>
          <w:sz w:val="22"/>
          <w:szCs w:val="22"/>
        </w:rPr>
        <w:t>are subject to this procedure.</w:t>
      </w:r>
    </w:p>
    <w:p w14:paraId="19AB3203" w14:textId="77777777" w:rsidR="00F779A9" w:rsidRPr="00F779A9" w:rsidRDefault="00F779A9" w:rsidP="000D0721">
      <w:pPr>
        <w:spacing w:after="0" w:line="240" w:lineRule="auto"/>
        <w:rPr>
          <w:lang w:eastAsia="zh-CN" w:bidi="hi-IN"/>
        </w:rPr>
      </w:pPr>
    </w:p>
    <w:p w14:paraId="3815A545" w14:textId="4330C329" w:rsidR="009D5755" w:rsidRDefault="4A2DA969" w:rsidP="000D0721">
      <w:pPr>
        <w:pStyle w:val="Heading1"/>
        <w:keepNext/>
        <w:keepLines/>
        <w:numPr>
          <w:ilvl w:val="0"/>
          <w:numId w:val="18"/>
        </w:numPr>
        <w:pBdr>
          <w:bottom w:val="none" w:sz="0" w:space="0" w:color="auto"/>
        </w:pBdr>
        <w:spacing w:before="0" w:after="0"/>
        <w:textAlignment w:val="baseline"/>
      </w:pPr>
      <w:r>
        <w:t>Procedure</w:t>
      </w:r>
    </w:p>
    <w:p w14:paraId="58157981" w14:textId="69C68EB9" w:rsidR="00784D67" w:rsidRPr="00784D67" w:rsidRDefault="41E9986F" w:rsidP="41E9986F">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41E9986F">
        <w:rPr>
          <w:rStyle w:val="normaltextrun"/>
          <w:rFonts w:ascii="Calibri" w:eastAsia="Calibri" w:hAnsi="Calibri" w:cs="Calibri"/>
          <w:color w:val="16161D"/>
          <w:sz w:val="22"/>
          <w:szCs w:val="22"/>
        </w:rPr>
        <w:t>Appropriate measures must be taken when using workstations (including laptops, desktops, and handheld devices) to ensure the confidentiality, integrity, and availability of sensitive information, including PII and student data, is restricted to authorized users.</w:t>
      </w:r>
    </w:p>
    <w:p w14:paraId="6F0D5CBC" w14:textId="73A5C477" w:rsidR="00784D67" w:rsidRDefault="41E9986F" w:rsidP="41E9986F">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41E9986F">
        <w:rPr>
          <w:rStyle w:val="normaltextrun"/>
          <w:rFonts w:ascii="Calibri" w:eastAsia="Calibri" w:hAnsi="Calibri" w:cs="Calibri"/>
          <w:color w:val="16161D"/>
          <w:sz w:val="22"/>
          <w:szCs w:val="22"/>
        </w:rPr>
        <w:t>Workforce members using workstations should consider the sensitivity of the information, including PII or FERPA information that may be accessed, and minimize the possibility of unauthorized access.</w:t>
      </w:r>
    </w:p>
    <w:p w14:paraId="57E5DD1B" w14:textId="1CFED04F" w:rsidR="00B572AF" w:rsidRDefault="007F3F4F" w:rsidP="4A2DA969">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007F3F4F">
        <w:rPr>
          <w:rStyle w:val="normaltextrun"/>
          <w:rFonts w:ascii="Calibri" w:eastAsia="Calibri" w:hAnsi="Calibri" w:cs="Calibri"/>
          <w:b/>
          <w:bCs/>
          <w:color w:val="16161D"/>
          <w:sz w:val="22"/>
          <w:szCs w:val="22"/>
        </w:rPr>
        <w:t>[Organization]</w:t>
      </w:r>
      <w:r>
        <w:rPr>
          <w:rStyle w:val="normaltextrun"/>
          <w:rFonts w:ascii="Calibri" w:eastAsia="Calibri" w:hAnsi="Calibri" w:cs="Calibri"/>
          <w:bCs/>
          <w:color w:val="16161D"/>
          <w:sz w:val="22"/>
          <w:szCs w:val="22"/>
        </w:rPr>
        <w:t xml:space="preserve"> </w:t>
      </w:r>
      <w:r w:rsidR="4A2DA969" w:rsidRPr="4A2DA969">
        <w:rPr>
          <w:rStyle w:val="normaltextrun"/>
          <w:rFonts w:ascii="Calibri" w:eastAsia="Calibri" w:hAnsi="Calibri" w:cs="Calibri"/>
          <w:color w:val="16161D"/>
          <w:sz w:val="22"/>
          <w:szCs w:val="22"/>
        </w:rPr>
        <w:t>will implement physical and technical safeguards for all workstations that access PII or FERPA information in order to restrict access to authorized users.</w:t>
      </w:r>
    </w:p>
    <w:p w14:paraId="7024447E" w14:textId="77777777" w:rsidR="00B572AF" w:rsidRDefault="4A2DA969" w:rsidP="4A2DA969">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Appropriate measures include:</w:t>
      </w:r>
    </w:p>
    <w:p w14:paraId="5D8131C1" w14:textId="39F338FB" w:rsidR="00374788"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Securing workstations (locking screen or logging out) prior to leaving the area in order to prevent unauthorized access.</w:t>
      </w:r>
    </w:p>
    <w:p w14:paraId="499CB3EA" w14:textId="109A9439" w:rsidR="003E29ED"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Restricting physical access to workstations to only authorized personnel.</w:t>
      </w:r>
    </w:p>
    <w:p w14:paraId="15350110" w14:textId="4C7DE58C"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Enabling a password-protected screensaver with a short timeout period in order to ensure that workstations left unsecured will be protected. Note that the password must comply with the</w:t>
      </w:r>
      <w:r w:rsidRPr="007F3F4F">
        <w:rPr>
          <w:rStyle w:val="normaltextrun"/>
          <w:rFonts w:ascii="Calibri" w:eastAsia="Calibri" w:hAnsi="Calibri" w:cs="Calibri"/>
          <w:b/>
          <w:color w:val="16161D"/>
          <w:sz w:val="22"/>
          <w:szCs w:val="22"/>
        </w:rPr>
        <w:t xml:space="preserve"> </w:t>
      </w:r>
      <w:r w:rsidR="007F3F4F" w:rsidRPr="007F3F4F">
        <w:rPr>
          <w:rStyle w:val="normaltextrun"/>
          <w:rFonts w:ascii="Calibri" w:eastAsia="Calibri" w:hAnsi="Calibri" w:cs="Calibri"/>
          <w:b/>
          <w:bCs/>
          <w:color w:val="16161D"/>
          <w:sz w:val="22"/>
          <w:szCs w:val="22"/>
        </w:rPr>
        <w:t>[Organization]</w:t>
      </w:r>
      <w:r w:rsidR="007F3F4F">
        <w:rPr>
          <w:rStyle w:val="normaltextrun"/>
          <w:rFonts w:ascii="Calibri" w:eastAsia="Calibri" w:hAnsi="Calibri" w:cs="Calibri"/>
          <w:bCs/>
          <w:color w:val="16161D"/>
          <w:sz w:val="22"/>
          <w:szCs w:val="22"/>
        </w:rPr>
        <w:t xml:space="preserve"> </w:t>
      </w:r>
      <w:r w:rsidRPr="4A2DA969">
        <w:rPr>
          <w:rStyle w:val="normaltextrun"/>
          <w:rFonts w:ascii="Calibri" w:eastAsia="Calibri" w:hAnsi="Calibri" w:cs="Calibri"/>
          <w:color w:val="16161D"/>
          <w:sz w:val="22"/>
          <w:szCs w:val="22"/>
        </w:rPr>
        <w:t>Password Procedure.</w:t>
      </w:r>
    </w:p>
    <w:p w14:paraId="502DDAA4" w14:textId="5E96ECF7"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Ensuring workstations are used for authorized business purposes only.</w:t>
      </w:r>
    </w:p>
    <w:p w14:paraId="5F0DA5C8" w14:textId="1257715E"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Never installing unauthorized software on workstations.</w:t>
      </w:r>
    </w:p>
    <w:p w14:paraId="3FA4DB92" w14:textId="4A65E035"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Storing all sensitive information, including PII or FERPA, on OneDrive.</w:t>
      </w:r>
    </w:p>
    <w:p w14:paraId="711699E0" w14:textId="7EB4615B" w:rsidR="00B572AF" w:rsidRPr="00244725" w:rsidRDefault="4A2DA969" w:rsidP="0024472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Securing laptops or mobile devices that contain sensitive information by using cable locks or by locking the devices in drawers or cabinets.</w:t>
      </w:r>
    </w:p>
    <w:p w14:paraId="2E94AF35" w14:textId="4683AECB"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Ensuring workstations are left powered on but logged off in order to facilitate after-hours updates.</w:t>
      </w:r>
    </w:p>
    <w:p w14:paraId="44D58C12" w14:textId="747EE86B"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Exiting running applications and closing open documents when no longer needed.</w:t>
      </w:r>
    </w:p>
    <w:p w14:paraId="43A74862" w14:textId="5FA141D1" w:rsidR="00B572AF" w:rsidRDefault="4A2DA969" w:rsidP="4A2DA969">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4A2DA969">
        <w:rPr>
          <w:rStyle w:val="normaltextrun"/>
          <w:rFonts w:ascii="Calibri" w:eastAsia="Calibri" w:hAnsi="Calibri" w:cs="Calibri"/>
          <w:color w:val="16161D"/>
          <w:sz w:val="22"/>
          <w:szCs w:val="22"/>
        </w:rPr>
        <w:t>Being aware of “shoulder surfers” when sensitive data is being accessed on screen.</w:t>
      </w:r>
    </w:p>
    <w:p w14:paraId="359015E8" w14:textId="2E5CE1BB" w:rsidR="009D5755" w:rsidRDefault="4A2DA969" w:rsidP="000D0721">
      <w:pPr>
        <w:pStyle w:val="Heading1"/>
        <w:keepNext/>
        <w:keepLines/>
        <w:numPr>
          <w:ilvl w:val="0"/>
          <w:numId w:val="18"/>
        </w:numPr>
        <w:pBdr>
          <w:bottom w:val="none" w:sz="0" w:space="0" w:color="auto"/>
        </w:pBdr>
        <w:spacing w:before="0" w:after="0"/>
      </w:pPr>
      <w:r>
        <w:lastRenderedPageBreak/>
        <w:t>Enforcement</w:t>
      </w:r>
    </w:p>
    <w:p w14:paraId="409CDD22" w14:textId="62FE9F80" w:rsidR="008A201B" w:rsidRDefault="4A2DA969" w:rsidP="00244725">
      <w:pPr>
        <w:spacing w:after="0" w:line="240" w:lineRule="auto"/>
        <w:ind w:left="360"/>
        <w:rPr>
          <w:rStyle w:val="normaltextrun"/>
          <w:rFonts w:ascii="Calibri" w:eastAsia="Calibri" w:hAnsi="Calibri" w:cs="Calibri"/>
        </w:rPr>
      </w:pPr>
      <w:r w:rsidRPr="4A2DA969">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5D39CF15" w14:textId="77777777" w:rsidR="00244725" w:rsidRDefault="00244725" w:rsidP="00244725">
      <w:pPr>
        <w:spacing w:after="0" w:line="240" w:lineRule="auto"/>
        <w:ind w:left="360"/>
        <w:rPr>
          <w:rStyle w:val="normaltextrun"/>
          <w:rFonts w:ascii="Calibri" w:eastAsia="Calibri" w:hAnsi="Calibri" w:cs="Calibri"/>
        </w:rPr>
      </w:pPr>
    </w:p>
    <w:p w14:paraId="15A8A736" w14:textId="07EB812B" w:rsidR="001734D5" w:rsidRDefault="4A2DA969" w:rsidP="00244725">
      <w:pPr>
        <w:spacing w:after="0" w:line="240" w:lineRule="auto"/>
        <w:ind w:left="360"/>
        <w:rPr>
          <w:rStyle w:val="normaltextrun"/>
          <w:rFonts w:ascii="Calibri" w:eastAsia="Calibri" w:hAnsi="Calibri" w:cs="Calibri"/>
        </w:rPr>
      </w:pPr>
      <w:r w:rsidRPr="4A2DA969">
        <w:rPr>
          <w:rStyle w:val="normaltextrun"/>
          <w:rFonts w:ascii="Calibri" w:eastAsia="Calibri" w:hAnsi="Calibri" w:cs="Calibri"/>
        </w:rPr>
        <w:t xml:space="preserve">The </w:t>
      </w:r>
      <w:r w:rsidR="007F3F4F">
        <w:rPr>
          <w:rStyle w:val="normaltextrun"/>
          <w:rFonts w:ascii="Calibri" w:eastAsia="Calibri" w:hAnsi="Calibri" w:cs="Calibri"/>
          <w:b/>
        </w:rPr>
        <w:t>[Department]</w:t>
      </w:r>
      <w:r w:rsidRPr="4A2DA969">
        <w:rPr>
          <w:rStyle w:val="normaltextrun"/>
          <w:rFonts w:ascii="Calibri" w:eastAsia="Calibri" w:hAnsi="Calibri" w:cs="Calibri"/>
        </w:rPr>
        <w:t xml:space="preserve"> will verify compliance with these procedures through various methods, including but not limited to: periodic walk-throughs, business tool reports, internal and external audits, and feedback to the procedure owner.</w:t>
      </w:r>
    </w:p>
    <w:p w14:paraId="1629B6AE" w14:textId="77777777" w:rsidR="00244725" w:rsidRDefault="00244725" w:rsidP="00244725">
      <w:pPr>
        <w:spacing w:after="0" w:line="240" w:lineRule="auto"/>
        <w:ind w:left="360"/>
        <w:rPr>
          <w:rStyle w:val="normaltextrun"/>
          <w:rFonts w:ascii="Calibri" w:eastAsia="Calibri" w:hAnsi="Calibri" w:cs="Calibri"/>
        </w:rPr>
      </w:pPr>
    </w:p>
    <w:p w14:paraId="4B11BF97" w14:textId="3D196859" w:rsidR="00B80156" w:rsidRDefault="4A2DA969" w:rsidP="00244725">
      <w:pPr>
        <w:pStyle w:val="Heading1"/>
        <w:keepNext/>
        <w:keepLines/>
        <w:numPr>
          <w:ilvl w:val="0"/>
          <w:numId w:val="18"/>
        </w:numPr>
        <w:pBdr>
          <w:bottom w:val="none" w:sz="0" w:space="0" w:color="auto"/>
        </w:pBdr>
        <w:spacing w:before="0" w:after="0"/>
      </w:pPr>
      <w:r>
        <w:t>Exceptions</w:t>
      </w:r>
    </w:p>
    <w:p w14:paraId="12C4E6A4" w14:textId="4D93F5B7" w:rsidR="00494F83" w:rsidRDefault="41E9986F" w:rsidP="00244725">
      <w:pPr>
        <w:spacing w:after="0" w:line="240" w:lineRule="auto"/>
        <w:ind w:left="360"/>
        <w:rPr>
          <w:rStyle w:val="normaltextrun"/>
          <w:rFonts w:ascii="Calibri" w:eastAsia="Calibri" w:hAnsi="Calibri" w:cs="Calibri"/>
        </w:rPr>
      </w:pPr>
      <w:r w:rsidRPr="41E9986F">
        <w:rPr>
          <w:rStyle w:val="normaltextrun"/>
          <w:rFonts w:ascii="Calibri" w:eastAsia="Calibri" w:hAnsi="Calibri" w:cs="Calibri"/>
        </w:rPr>
        <w:t xml:space="preserve">Limited exceptions to the procedure must be approved by </w:t>
      </w:r>
      <w:r w:rsidR="007F3F4F">
        <w:rPr>
          <w:rStyle w:val="normaltextrun"/>
          <w:rFonts w:ascii="Calibri" w:eastAsia="Calibri" w:hAnsi="Calibri" w:cs="Calibri"/>
        </w:rPr>
        <w:t>[management].</w:t>
      </w:r>
      <w:r w:rsidRPr="41E9986F">
        <w:rPr>
          <w:rStyle w:val="normaltextrun"/>
          <w:rFonts w:ascii="Calibri" w:eastAsia="Calibri" w:hAnsi="Calibri" w:cs="Calibri"/>
        </w:rPr>
        <w:t xml:space="preserve"> </w:t>
      </w:r>
    </w:p>
    <w:p w14:paraId="60315408" w14:textId="77777777" w:rsidR="00244725" w:rsidRDefault="00244725" w:rsidP="00244725">
      <w:pPr>
        <w:spacing w:after="0" w:line="240" w:lineRule="auto"/>
        <w:ind w:left="360"/>
        <w:rPr>
          <w:rStyle w:val="normaltextrun"/>
          <w:rFonts w:ascii="Calibri" w:eastAsia="Calibri" w:hAnsi="Calibri" w:cs="Calibri"/>
        </w:rPr>
      </w:pPr>
    </w:p>
    <w:p w14:paraId="036BCA8B" w14:textId="6BEF7C63" w:rsidR="00613191" w:rsidRDefault="4A2DA969" w:rsidP="00244725">
      <w:pPr>
        <w:pStyle w:val="ListParagraph"/>
        <w:numPr>
          <w:ilvl w:val="0"/>
          <w:numId w:val="18"/>
        </w:numPr>
        <w:rPr>
          <w:rFonts w:asciiTheme="majorHAnsi" w:eastAsiaTheme="majorEastAsia" w:hAnsiTheme="majorHAnsi" w:cstheme="majorBidi"/>
          <w:b/>
          <w:bCs/>
          <w:color w:val="2E74B5" w:themeColor="accent1" w:themeShade="BF"/>
          <w:sz w:val="24"/>
          <w:szCs w:val="24"/>
        </w:rPr>
      </w:pPr>
      <w:r w:rsidRPr="4A2DA969">
        <w:rPr>
          <w:rFonts w:asciiTheme="majorHAnsi" w:eastAsiaTheme="majorEastAsia" w:hAnsiTheme="majorHAnsi" w:cstheme="majorBidi"/>
          <w:b/>
          <w:bCs/>
          <w:color w:val="2E74B5" w:themeColor="accent1" w:themeShade="BF"/>
          <w:sz w:val="24"/>
          <w:szCs w:val="24"/>
        </w:rPr>
        <w:t>Definitions</w:t>
      </w:r>
    </w:p>
    <w:p w14:paraId="249493E0" w14:textId="34792097" w:rsidR="00B572AF" w:rsidRPr="00B572AF" w:rsidRDefault="4A2DA969" w:rsidP="4A2DA969">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4A2DA969">
        <w:rPr>
          <w:rStyle w:val="normaltextrun"/>
          <w:rFonts w:ascii="Calibri" w:eastAsia="Calibri" w:hAnsi="Calibri" w:cs="Calibri"/>
          <w:color w:val="000000" w:themeColor="text1"/>
          <w:sz w:val="22"/>
          <w:szCs w:val="22"/>
          <w:u w:val="single"/>
        </w:rPr>
        <w:t>Family Educational Rights and Privacy Act of 1974 (FERPA)</w:t>
      </w:r>
      <w:r w:rsidR="00222438">
        <w:rPr>
          <w:rStyle w:val="normaltextrun"/>
          <w:rFonts w:ascii="Calibri" w:eastAsia="Calibri" w:hAnsi="Calibri" w:cs="Calibri"/>
          <w:color w:val="000000" w:themeColor="text1"/>
          <w:sz w:val="22"/>
          <w:szCs w:val="22"/>
        </w:rPr>
        <w:t>:</w:t>
      </w:r>
      <w:r w:rsidRPr="4A2DA969">
        <w:rPr>
          <w:rStyle w:val="normaltextrun"/>
          <w:rFonts w:ascii="Calibri" w:eastAsia="Calibri" w:hAnsi="Calibri" w:cs="Calibri"/>
          <w:color w:val="000000" w:themeColor="text1"/>
          <w:sz w:val="22"/>
          <w:szCs w:val="22"/>
        </w:rPr>
        <w:t xml:space="preserve"> A law that governs access to educational information and records.</w:t>
      </w:r>
    </w:p>
    <w:p w14:paraId="29FEBD04" w14:textId="44A4C0E1" w:rsidR="00B572AF" w:rsidRPr="00B572AF" w:rsidRDefault="4A2DA969" w:rsidP="4A2DA969">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4A2DA969">
        <w:rPr>
          <w:rStyle w:val="normaltextrun"/>
          <w:rFonts w:ascii="Calibri" w:eastAsia="Calibri" w:hAnsi="Calibri" w:cs="Calibri"/>
          <w:color w:val="000000" w:themeColor="text1"/>
          <w:sz w:val="22"/>
          <w:szCs w:val="22"/>
          <w:u w:val="single"/>
        </w:rPr>
        <w:t>Personally Identifiable Information (PII)</w:t>
      </w:r>
      <w:r w:rsidR="00222438">
        <w:rPr>
          <w:rStyle w:val="normaltextrun"/>
          <w:rFonts w:ascii="Calibri" w:eastAsia="Calibri" w:hAnsi="Calibri" w:cs="Calibri"/>
          <w:color w:val="000000" w:themeColor="text1"/>
          <w:sz w:val="22"/>
          <w:szCs w:val="22"/>
        </w:rPr>
        <w:t>:</w:t>
      </w:r>
      <w:r w:rsidRPr="4A2DA969">
        <w:rPr>
          <w:rStyle w:val="normaltextrun"/>
          <w:rFonts w:ascii="Calibri" w:eastAsia="Calibri" w:hAnsi="Calibri" w:cs="Calibri"/>
          <w:color w:val="000000" w:themeColor="text1"/>
          <w:sz w:val="22"/>
          <w:szCs w:val="22"/>
        </w:rPr>
        <w:t xml:space="preserve"> Any data that could potentially identify a specific individual; any information that can be used to distinguish one person from another and can be used for de-anonymizing data.</w:t>
      </w:r>
    </w:p>
    <w:p w14:paraId="637C109A" w14:textId="2EF663C6" w:rsidR="00863D8A" w:rsidRPr="00E565E7" w:rsidRDefault="4A2DA969" w:rsidP="4A2DA969">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4A2DA969">
        <w:rPr>
          <w:rStyle w:val="normaltextrun"/>
          <w:rFonts w:ascii="Calibri" w:eastAsia="Calibri" w:hAnsi="Calibri" w:cs="Calibri"/>
          <w:color w:val="000000" w:themeColor="text1"/>
          <w:sz w:val="22"/>
          <w:szCs w:val="22"/>
          <w:u w:val="single"/>
        </w:rPr>
        <w:t>“Shoulder Surfing”</w:t>
      </w:r>
      <w:r w:rsidR="00222438">
        <w:rPr>
          <w:rStyle w:val="normaltextrun"/>
          <w:rFonts w:ascii="Calibri" w:eastAsia="Calibri" w:hAnsi="Calibri" w:cs="Calibri"/>
          <w:color w:val="000000" w:themeColor="text1"/>
          <w:sz w:val="22"/>
          <w:szCs w:val="22"/>
        </w:rPr>
        <w:t>:</w:t>
      </w:r>
      <w:r w:rsidRPr="4A2DA969">
        <w:rPr>
          <w:rStyle w:val="normaltextrun"/>
          <w:rFonts w:ascii="Calibri" w:eastAsia="Calibri" w:hAnsi="Calibri" w:cs="Calibri"/>
          <w:color w:val="000000" w:themeColor="text1"/>
          <w:sz w:val="22"/>
          <w:szCs w:val="22"/>
        </w:rPr>
        <w:t xml:space="preserve"> Looking over someone’s shoulder to view personal or sensitive information. </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3F23FA8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4DE367" w14:textId="54A884B7"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FF84EA0" w14:textId="7E9C5ED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4FEE567C" w14:textId="09D93AC9" w:rsidR="00E565E7" w:rsidRDefault="00E565E7"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DB0E312" w14:textId="5F5BB27D" w:rsidR="00E565E7" w:rsidRDefault="00E565E7"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BDB3C8D" w14:textId="7A291538" w:rsidR="00E565E7" w:rsidRDefault="00E565E7"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52010F0" w14:textId="1A9C83B6" w:rsidR="00E565E7" w:rsidRDefault="00E565E7"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01759D43" w14:textId="4BD66372" w:rsidR="00222438" w:rsidRDefault="00222438"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7AB1E281" w14:textId="308E9648" w:rsidR="00244725" w:rsidRDefault="00244725"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9280838" w14:textId="77777777" w:rsidR="00244725" w:rsidRDefault="00244725"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11C5C4C" w14:textId="1D76698A"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D121FA"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7B97F" w14:textId="77777777" w:rsidR="00F8082B" w:rsidRDefault="00F8082B" w:rsidP="0068634E">
      <w:pPr>
        <w:spacing w:after="0" w:line="240" w:lineRule="auto"/>
      </w:pPr>
      <w:r>
        <w:separator/>
      </w:r>
    </w:p>
  </w:endnote>
  <w:endnote w:type="continuationSeparator" w:id="0">
    <w:p w14:paraId="1BEE31CD" w14:textId="77777777" w:rsidR="00F8082B" w:rsidRDefault="00F8082B"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4B942" w14:textId="77777777" w:rsidR="00F8082B" w:rsidRDefault="00F8082B" w:rsidP="0068634E">
      <w:pPr>
        <w:spacing w:after="0" w:line="240" w:lineRule="auto"/>
      </w:pPr>
      <w:r>
        <w:separator/>
      </w:r>
    </w:p>
  </w:footnote>
  <w:footnote w:type="continuationSeparator" w:id="0">
    <w:p w14:paraId="4A47BBA3" w14:textId="77777777" w:rsidR="00F8082B" w:rsidRDefault="00F8082B"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18B8B16C"/>
    <w:lvl w:ilvl="0" w:tplc="24BCCBD0">
      <w:start w:val="1"/>
      <w:numFmt w:val="decimal"/>
      <w:lvlText w:val="%1."/>
      <w:lvlJc w:val="left"/>
      <w:pPr>
        <w:ind w:left="360" w:hanging="360"/>
      </w:pPr>
      <w:rPr>
        <w:rFonts w:asciiTheme="majorHAnsi" w:hAnsiTheme="majorHAnsi" w:hint="default"/>
        <w:sz w:val="24"/>
        <w:szCs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981329"/>
    <w:multiLevelType w:val="hybridMultilevel"/>
    <w:tmpl w:val="90069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19"/>
  </w:num>
  <w:num w:numId="16">
    <w:abstractNumId w:val="0"/>
  </w:num>
  <w:num w:numId="17">
    <w:abstractNumId w:val="10"/>
  </w:num>
  <w:num w:numId="18">
    <w:abstractNumId w:val="1"/>
  </w:num>
  <w:num w:numId="19">
    <w:abstractNumId w:val="7"/>
  </w:num>
  <w:num w:numId="20">
    <w:abstractNumId w:val="11"/>
  </w:num>
  <w:num w:numId="21">
    <w:abstractNumId w:val="18"/>
  </w:num>
  <w:num w:numId="22">
    <w:abstractNumId w:val="21"/>
  </w:num>
  <w:num w:numId="23">
    <w:abstractNumId w:val="1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757D2"/>
    <w:rsid w:val="00091591"/>
    <w:rsid w:val="000D03A4"/>
    <w:rsid w:val="000D0721"/>
    <w:rsid w:val="000D457C"/>
    <w:rsid w:val="000F51D7"/>
    <w:rsid w:val="00160CEF"/>
    <w:rsid w:val="00165A93"/>
    <w:rsid w:val="001734D5"/>
    <w:rsid w:val="001C7314"/>
    <w:rsid w:val="00222438"/>
    <w:rsid w:val="002255BD"/>
    <w:rsid w:val="00244725"/>
    <w:rsid w:val="002B5045"/>
    <w:rsid w:val="002F2DD7"/>
    <w:rsid w:val="00301669"/>
    <w:rsid w:val="00374788"/>
    <w:rsid w:val="003C0A3B"/>
    <w:rsid w:val="003E29ED"/>
    <w:rsid w:val="00475AE1"/>
    <w:rsid w:val="00494F83"/>
    <w:rsid w:val="00504012"/>
    <w:rsid w:val="005A5ACD"/>
    <w:rsid w:val="00611D8E"/>
    <w:rsid w:val="00613191"/>
    <w:rsid w:val="0068634E"/>
    <w:rsid w:val="006A0A14"/>
    <w:rsid w:val="00745509"/>
    <w:rsid w:val="00745E6E"/>
    <w:rsid w:val="00753D96"/>
    <w:rsid w:val="00773B51"/>
    <w:rsid w:val="00784D67"/>
    <w:rsid w:val="00787876"/>
    <w:rsid w:val="007E0CFC"/>
    <w:rsid w:val="007F3F4F"/>
    <w:rsid w:val="008049F9"/>
    <w:rsid w:val="00816580"/>
    <w:rsid w:val="00817943"/>
    <w:rsid w:val="008419F2"/>
    <w:rsid w:val="00843DA9"/>
    <w:rsid w:val="00863D8A"/>
    <w:rsid w:val="00874B42"/>
    <w:rsid w:val="008A201B"/>
    <w:rsid w:val="008D3491"/>
    <w:rsid w:val="008F7CA6"/>
    <w:rsid w:val="009215FF"/>
    <w:rsid w:val="00936780"/>
    <w:rsid w:val="009539E5"/>
    <w:rsid w:val="00967294"/>
    <w:rsid w:val="00971561"/>
    <w:rsid w:val="009D5755"/>
    <w:rsid w:val="00A26A94"/>
    <w:rsid w:val="00A92B33"/>
    <w:rsid w:val="00AB50BB"/>
    <w:rsid w:val="00B3355E"/>
    <w:rsid w:val="00B572AF"/>
    <w:rsid w:val="00B72B1A"/>
    <w:rsid w:val="00B80156"/>
    <w:rsid w:val="00BA1831"/>
    <w:rsid w:val="00BC4413"/>
    <w:rsid w:val="00BE7B69"/>
    <w:rsid w:val="00CE6369"/>
    <w:rsid w:val="00D02E7B"/>
    <w:rsid w:val="00D121FA"/>
    <w:rsid w:val="00D34B0A"/>
    <w:rsid w:val="00DD5F65"/>
    <w:rsid w:val="00DE49DD"/>
    <w:rsid w:val="00E565E7"/>
    <w:rsid w:val="00E57D3B"/>
    <w:rsid w:val="00EA2A94"/>
    <w:rsid w:val="00EE6BE2"/>
    <w:rsid w:val="00F109E0"/>
    <w:rsid w:val="00F779A9"/>
    <w:rsid w:val="00F8082B"/>
    <w:rsid w:val="00FA77E7"/>
    <w:rsid w:val="0FF1BCDD"/>
    <w:rsid w:val="1488FA52"/>
    <w:rsid w:val="41E9986F"/>
    <w:rsid w:val="4375D63D"/>
    <w:rsid w:val="4A2DA969"/>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f02ba75f-b561-4f6e-9550-d0f816c2dcc2"/>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elements/1.1/"/>
    <ds:schemaRef ds:uri="http://purl.org/dc/dcmitype/"/>
    <ds:schemaRef ds:uri="http://schemas.openxmlformats.org/package/2006/metadata/core-properties"/>
    <ds:schemaRef ds:uri="9085dc96-1cc8-4ce6-870c-27a430893eb3"/>
    <ds:schemaRef ds:uri="http://purl.org/dc/terms/"/>
  </ds:schemaRefs>
</ds:datastoreItem>
</file>

<file path=customXml/itemProps3.xml><?xml version="1.0" encoding="utf-8"?>
<ds:datastoreItem xmlns:ds="http://schemas.openxmlformats.org/officeDocument/2006/customXml" ds:itemID="{AE8A3843-2D29-4466-B6C7-1DE2B93CA6B3}"/>
</file>

<file path=customXml/itemProps4.xml><?xml version="1.0" encoding="utf-8"?>
<ds:datastoreItem xmlns:ds="http://schemas.openxmlformats.org/officeDocument/2006/customXml" ds:itemID="{A370679E-6301-4720-B15D-2D3DE581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535</Words>
  <Characters>3051</Characters>
  <Application>Microsoft Office Word</Application>
  <DocSecurity>0</DocSecurity>
  <Lines>25</Lines>
  <Paragraphs>7</Paragraphs>
  <ScaleCrop>false</ScaleCrop>
  <Company>Microsoft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Workstation Security Procedure</dc:title>
  <dc:subject/>
  <dc:creator>Christy Johnston</dc:creator>
  <cp:keywords/>
  <dc:description/>
  <cp:lastModifiedBy>Christy Johnston</cp:lastModifiedBy>
  <cp:revision>12</cp:revision>
  <cp:lastPrinted>2017-02-22T20:57:00Z</cp:lastPrinted>
  <dcterms:created xsi:type="dcterms:W3CDTF">2017-02-06T20:15:00Z</dcterms:created>
  <dcterms:modified xsi:type="dcterms:W3CDTF">2017-12-05T21:19:00Z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