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0BB" w:rsidRDefault="005940BB" w:rsidP="005940BB">
      <w:r>
        <w:t>2019-20 Phase Two: The Needs Assessment for Schools</w:t>
      </w:r>
    </w:p>
    <w:p w:rsidR="005940BB" w:rsidRDefault="005940BB" w:rsidP="005940BB">
      <w:r>
        <w:t>Understanding Continuous Improvement: The Needs Assessment</w:t>
      </w:r>
    </w:p>
    <w:p w:rsidR="005940BB" w:rsidRDefault="005940BB" w:rsidP="005940BB"/>
    <w:p w:rsidR="005940BB" w:rsidRDefault="005940BB" w:rsidP="005940BB">
      <w:r>
        <w:t>In its most basic form, continuous improvement is about understanding the current state and formulating a plan to move to the desired state. The comprehensive needs assessment is a culmination of an extensive review of multiple sources of data collected over a period of time (e.g. 2-3 years). It is to be conducted annually as an essential part of the continuous improvement process and precedes the development of strategic goals (i.e. desired state).</w:t>
      </w:r>
    </w:p>
    <w:p w:rsidR="005940BB" w:rsidRDefault="005940BB" w:rsidP="005940BB"/>
    <w:p w:rsidR="005940BB" w:rsidRDefault="005940BB" w:rsidP="005940BB">
      <w:r>
        <w:t>The needs assessment requires synthesis and analysis of multiple sources of data and should reach conclusions about the current state of the school/district, as well as the processes, practices and conditions that contributed to that state.</w:t>
      </w:r>
    </w:p>
    <w:p w:rsidR="005940BB" w:rsidRDefault="005940BB" w:rsidP="005940BB"/>
    <w:p w:rsidR="005940BB" w:rsidRDefault="005940BB" w:rsidP="005940BB">
      <w:r>
        <w:t xml:space="preserve">The needs assessment provides the framework for all schools to clearly and honestly identify their most critical areas for improvement that will be addressed later in the planning process through the development of goals, objectives, strategies and activities. 703 KAR 2:225 requires, as part of continuous improvement planning for schools, each school complete the needs assessment between October 1 and November 1 of each year and include: (1) a description of the data reviewed and the process used to develop the needs assessment; (2) a review of the previous plan and its implementation to inform development of the new plan; and, (3) perception data gathered from the administration of a valid and reliable measure of teaching and learning conditions. Further, as required by Section 1114 of the Every Student Succeeds Act (ESSA), Title I schools implementing a </w:t>
      </w:r>
      <w:proofErr w:type="spellStart"/>
      <w:r>
        <w:t>schoolwide</w:t>
      </w:r>
      <w:proofErr w:type="spellEnd"/>
      <w:r>
        <w:t xml:space="preserve"> program must base their Title I program on a comprehensive needs assessment.</w:t>
      </w:r>
    </w:p>
    <w:p w:rsidR="005940BB" w:rsidRDefault="005940BB" w:rsidP="005940BB"/>
    <w:p w:rsidR="005940BB" w:rsidRDefault="005940BB" w:rsidP="005940BB">
      <w:r>
        <w:t>Protocol</w:t>
      </w:r>
    </w:p>
    <w:p w:rsidR="005940BB" w:rsidRDefault="005940BB" w:rsidP="005940BB">
      <w:r>
        <w:t>Clearly detail the process used for reviewing, analyzing and applying data results. Include names of school/district councils, leadership teams and stakeholder groups involved. How frequently does this planning team meet and how are these meetings documented?</w:t>
      </w:r>
    </w:p>
    <w:p w:rsidR="005940BB" w:rsidRDefault="005940BB" w:rsidP="005940BB"/>
    <w:p w:rsidR="005940BB" w:rsidRDefault="005940BB" w:rsidP="005940BB"/>
    <w:p w:rsidR="005940BB" w:rsidRDefault="005940BB" w:rsidP="005940BB">
      <w:r>
        <w:t xml:space="preserve">Belfry Elementary Instructional Leadership Team met with Pike County Board's Instructional Supervisor, Mary Beth Stiltner, to analyze our school's data.  During this time, we analyzed our proficiency, our specific academic indicators, and growth. Our team determined how to work in teams with our faculty to clarify areas of strength and weakness. Our ILT Team meets bi-monthly to analyze school data throughout the school year. These meetings are documented through our Instructional Leadership Google Drive where agendas/minutes are maintained as well.  </w:t>
      </w:r>
    </w:p>
    <w:p w:rsidR="005940BB" w:rsidRDefault="005940BB" w:rsidP="005940BB">
      <w:r>
        <w:lastRenderedPageBreak/>
        <w:t>Then, October 7, 2019, Belfry Elementary faculty met to analyze KPREP data.  We divided into two groups: Reading/Social Studies/Writing and Math/Science.  Our teachers looked at our proficiency levels and made "hot lists" to determine what students we need to focus on moving this upcoming school year.  Then, we looked at our specific academic indicators to decide those students who need to be moved in those areas.  Next, our staff looked at our weaknesses in growth. We identified the students who had made no growth and determined some strategies to help improve the growth in our students. Finally, we took our fall MAP data to see the comparisons and the cut off scores for those students in comparison to KPREP.  After our day of analysis, we feel we know what students to watch, work with and move in the right direction.</w:t>
      </w:r>
    </w:p>
    <w:p w:rsidR="005940BB" w:rsidRDefault="005940BB" w:rsidP="005940BB"/>
    <w:p w:rsidR="005940BB" w:rsidRDefault="005940BB" w:rsidP="005940BB">
      <w:r>
        <w:t>Current State</w:t>
      </w:r>
    </w:p>
    <w:p w:rsidR="005940BB" w:rsidRDefault="005940BB" w:rsidP="005940BB">
      <w:r>
        <w:t>Plainly state the current condition using precise numbers and percentages as revealed by past, current and multiple sources of data. These should be based solely on data outcomes. Cite the source of data used.</w:t>
      </w:r>
    </w:p>
    <w:p w:rsidR="005940BB" w:rsidRDefault="005940BB" w:rsidP="005940BB"/>
    <w:p w:rsidR="005940BB" w:rsidRDefault="005940BB" w:rsidP="005940BB"/>
    <w:p w:rsidR="005940BB" w:rsidRDefault="005940BB" w:rsidP="005940BB">
      <w:r>
        <w:t>Example of Current Academic State:</w:t>
      </w:r>
    </w:p>
    <w:p w:rsidR="005940BB" w:rsidRDefault="005940BB" w:rsidP="005940BB">
      <w:r>
        <w:t>-Thirty-four (34%) of students in the achievement gap scored proficient on KPREP Reading.</w:t>
      </w:r>
    </w:p>
    <w:p w:rsidR="005940BB" w:rsidRDefault="005940BB" w:rsidP="005940BB">
      <w:r>
        <w:t>-From 2017 to 2019, we saw an 11% increase in novice scores in reading among students in the achievement gap.</w:t>
      </w:r>
    </w:p>
    <w:p w:rsidR="005940BB" w:rsidRDefault="005940BB" w:rsidP="005940BB">
      <w:r>
        <w:t>-Fifty-four (54%) of our students scored proficient in math compared to the state average of 57%.</w:t>
      </w:r>
    </w:p>
    <w:p w:rsidR="005940BB" w:rsidRDefault="005940BB" w:rsidP="005940BB"/>
    <w:p w:rsidR="005940BB" w:rsidRDefault="005940BB" w:rsidP="005940BB">
      <w:r>
        <w:t>Example of Non-Academic Current State:</w:t>
      </w:r>
    </w:p>
    <w:p w:rsidR="005940BB" w:rsidRDefault="005940BB" w:rsidP="005940BB">
      <w:r>
        <w:t>-Teacher Attendance: Teacher attendance rate was 84% for the 2018-19 school year – a decrease from 92% in 2017-18.</w:t>
      </w:r>
    </w:p>
    <w:p w:rsidR="005940BB" w:rsidRDefault="005940BB" w:rsidP="005940BB">
      <w:r>
        <w:t>-The number of behavior referrals increased from 204 in 2017-18 to 288 in 2018-19.</w:t>
      </w:r>
    </w:p>
    <w:p w:rsidR="005940BB" w:rsidRDefault="005940BB" w:rsidP="005940BB">
      <w:r>
        <w:t>-Kentucky TELL Survey results indicated 62% of the school’s teachers received adequate professional development.</w:t>
      </w:r>
    </w:p>
    <w:p w:rsidR="005940BB" w:rsidRDefault="005940BB" w:rsidP="005940BB"/>
    <w:p w:rsidR="005940BB" w:rsidRDefault="005940BB" w:rsidP="005940BB"/>
    <w:p w:rsidR="005940BB" w:rsidRDefault="005940BB" w:rsidP="005940BB">
      <w:r>
        <w:t xml:space="preserve">Academic Data </w:t>
      </w:r>
    </w:p>
    <w:p w:rsidR="005940BB" w:rsidRDefault="005940BB" w:rsidP="005940BB">
      <w:r>
        <w:t xml:space="preserve">*Belfry Elementary School's overall score was 69.6 which was a three star. </w:t>
      </w:r>
    </w:p>
    <w:p w:rsidR="005940BB" w:rsidRDefault="005940BB" w:rsidP="005940BB">
      <w:r>
        <w:t xml:space="preserve">*Belfry Elementary School's Proficiency Indicator was 83.5 which was high. </w:t>
      </w:r>
    </w:p>
    <w:p w:rsidR="005940BB" w:rsidRDefault="005940BB" w:rsidP="005940BB">
      <w:r>
        <w:lastRenderedPageBreak/>
        <w:t>*Belfry Elementary School's Specific Academic Indicator was 79.2 which was high.</w:t>
      </w:r>
    </w:p>
    <w:p w:rsidR="005940BB" w:rsidRDefault="005940BB" w:rsidP="005940BB">
      <w:r>
        <w:t xml:space="preserve">*Belfry Elementary School's Growth was 48.7 which was low. </w:t>
      </w:r>
    </w:p>
    <w:p w:rsidR="005940BB" w:rsidRDefault="005940BB" w:rsidP="005940BB">
      <w:r>
        <w:t>Non-Academic Data</w:t>
      </w:r>
    </w:p>
    <w:p w:rsidR="005940BB" w:rsidRDefault="005940BB" w:rsidP="005940BB">
      <w:r>
        <w:t xml:space="preserve">*Belfry Elementary School's Attendance dropped from 93.1 to 92.5.  Therefore, we have put some new initiatives in place to increase our attendance rate. </w:t>
      </w:r>
    </w:p>
    <w:p w:rsidR="005940BB" w:rsidRDefault="005940BB" w:rsidP="005940BB">
      <w:r>
        <w:t>*Belfry Elementary School is a PBIS School which means we have many protocols in place to promote positive behavior in school.  Students are rewarded for good behavior.</w:t>
      </w:r>
    </w:p>
    <w:p w:rsidR="005940BB" w:rsidRDefault="005940BB" w:rsidP="005940BB"/>
    <w:p w:rsidR="005940BB" w:rsidRDefault="005940BB" w:rsidP="005940BB">
      <w:r>
        <w:t>Priorities/Concerns</w:t>
      </w:r>
    </w:p>
    <w:p w:rsidR="005940BB" w:rsidRDefault="005940BB" w:rsidP="005940BB">
      <w:r>
        <w:t>Clearly and concisely identify areas of weakness using precise numbers and percentages.</w:t>
      </w:r>
    </w:p>
    <w:p w:rsidR="005940BB" w:rsidRDefault="005940BB" w:rsidP="005940BB">
      <w:r>
        <w:t>NOTE: These priorities will be thoroughly addressed in the Continuous Improvement Planning Diagnostic for Schools.</w:t>
      </w:r>
    </w:p>
    <w:p w:rsidR="005940BB" w:rsidRDefault="005940BB" w:rsidP="005940BB"/>
    <w:p w:rsidR="005940BB" w:rsidRDefault="005940BB" w:rsidP="005940BB">
      <w:r>
        <w:t>Example: Sixty-eight (68%) of students in the achievement gap scored below proficiency on the KPREP test in reading as opposed to just 12% of non-gap learners.</w:t>
      </w:r>
    </w:p>
    <w:p w:rsidR="005940BB" w:rsidRDefault="005940BB" w:rsidP="005940BB"/>
    <w:p w:rsidR="005940BB" w:rsidRDefault="005940BB" w:rsidP="005940BB"/>
    <w:p w:rsidR="005940BB" w:rsidRDefault="005940BB" w:rsidP="005940BB">
      <w:r>
        <w:t>Gap identified were:</w:t>
      </w:r>
    </w:p>
    <w:p w:rsidR="005940BB" w:rsidRDefault="005940BB" w:rsidP="005940BB">
      <w:r>
        <w:t>The index with students with disabilities in reading was 78.8 in reading.</w:t>
      </w:r>
    </w:p>
    <w:p w:rsidR="005940BB" w:rsidRDefault="005940BB" w:rsidP="005940BB">
      <w:r>
        <w:t>The index with students with disabilities in math was 65.0.</w:t>
      </w:r>
    </w:p>
    <w:p w:rsidR="005940BB" w:rsidRDefault="005940BB" w:rsidP="005940BB">
      <w:r>
        <w:t>The index with our economically challenged students in math was 77.5.</w:t>
      </w:r>
    </w:p>
    <w:p w:rsidR="005940BB" w:rsidRDefault="005940BB" w:rsidP="005940BB">
      <w:r>
        <w:t>The Reading Growth Index was 47.3.</w:t>
      </w:r>
    </w:p>
    <w:p w:rsidR="005940BB" w:rsidRDefault="005940BB" w:rsidP="005940BB">
      <w:r>
        <w:t>The Math Growth Index was 50.3.</w:t>
      </w:r>
    </w:p>
    <w:p w:rsidR="005940BB" w:rsidRDefault="005940BB" w:rsidP="005940BB">
      <w:r>
        <w:t>29709 Characters Left</w:t>
      </w:r>
    </w:p>
    <w:p w:rsidR="005940BB" w:rsidRDefault="005940BB" w:rsidP="005940BB">
      <w:r>
        <w:t>Attachments</w:t>
      </w:r>
    </w:p>
    <w:p w:rsidR="005940BB" w:rsidRDefault="005940BB" w:rsidP="005940BB">
      <w:r>
        <w:t>Trends</w:t>
      </w:r>
    </w:p>
    <w:p w:rsidR="005940BB" w:rsidRDefault="005940BB" w:rsidP="005940BB">
      <w:r>
        <w:t>Analyzing data trends from the previous two academic years, which academic, cultural and behavioral measures remain significant areas for improvement?</w:t>
      </w:r>
    </w:p>
    <w:p w:rsidR="005940BB" w:rsidRDefault="005940BB" w:rsidP="005940BB"/>
    <w:p w:rsidR="005940BB" w:rsidRDefault="005940BB" w:rsidP="005940BB"/>
    <w:p w:rsidR="005940BB" w:rsidRDefault="005940BB" w:rsidP="005940BB">
      <w:r>
        <w:lastRenderedPageBreak/>
        <w:t xml:space="preserve">A continuous trend we have found for several years is the number of students scoring in the apprentice bubble.  For example, this year, we found the following data:  Math 3rd grade 50%, 4th grade 22%, </w:t>
      </w:r>
      <w:proofErr w:type="gramStart"/>
      <w:r>
        <w:t>5th</w:t>
      </w:r>
      <w:proofErr w:type="gramEnd"/>
      <w:r>
        <w:t xml:space="preserve"> grade 33%.  Reading 3rd 23%, 4th grade 17%, 5th grade 32%. Writing is also an area showing trends in the apprentice bubble: 28% apprentice.</w:t>
      </w:r>
    </w:p>
    <w:p w:rsidR="005940BB" w:rsidRDefault="005940BB" w:rsidP="005940BB"/>
    <w:p w:rsidR="005940BB" w:rsidRDefault="005940BB" w:rsidP="005940BB">
      <w:r>
        <w:t>Potential Source of Problem</w:t>
      </w:r>
    </w:p>
    <w:p w:rsidR="005940BB" w:rsidRDefault="005940BB" w:rsidP="005940BB">
      <w:r>
        <w:t>Which processes, practices or conditions will the school focus its resources and efforts upon in order to produce the desired changes? Note that all processes, practices and conditions can be linked to the six Key Core Work Processes outlined below:</w:t>
      </w:r>
    </w:p>
    <w:p w:rsidR="005940BB" w:rsidRDefault="005940BB" w:rsidP="005940BB"/>
    <w:p w:rsidR="005940BB" w:rsidRDefault="005940BB" w:rsidP="005940BB">
      <w:r>
        <w:t>KCWP 1: Design and Deploy Standards</w:t>
      </w:r>
    </w:p>
    <w:p w:rsidR="005940BB" w:rsidRDefault="005940BB" w:rsidP="005940BB">
      <w:r>
        <w:t>KCWP 2: Design and Deliver Instruction</w:t>
      </w:r>
    </w:p>
    <w:p w:rsidR="005940BB" w:rsidRDefault="005940BB" w:rsidP="005940BB">
      <w:r>
        <w:t>KCWP 3: Design and Deliver Assessment Literacy</w:t>
      </w:r>
    </w:p>
    <w:p w:rsidR="005940BB" w:rsidRDefault="005940BB" w:rsidP="005940BB">
      <w:r>
        <w:t>KCWP 4: Review, Analyze and Apply Data</w:t>
      </w:r>
    </w:p>
    <w:p w:rsidR="005940BB" w:rsidRDefault="005940BB" w:rsidP="005940BB">
      <w:r>
        <w:t>KCWP 5: Design, Align and Deliver Support</w:t>
      </w:r>
    </w:p>
    <w:p w:rsidR="005940BB" w:rsidRDefault="005940BB" w:rsidP="005940BB">
      <w:r>
        <w:t>KCWP 6: Establishing Learning Culture and Environment</w:t>
      </w:r>
    </w:p>
    <w:p w:rsidR="005940BB" w:rsidRDefault="005940BB" w:rsidP="005940BB"/>
    <w:p w:rsidR="005940BB" w:rsidRDefault="005940BB" w:rsidP="005940BB"/>
    <w:p w:rsidR="005940BB" w:rsidRDefault="005940BB" w:rsidP="005940BB">
      <w:r>
        <w:t>Belfry Elementary School will focus on the KCWP 3: Design and Delivery Assessment Literacy.</w:t>
      </w:r>
    </w:p>
    <w:p w:rsidR="005940BB" w:rsidRDefault="005940BB" w:rsidP="005940BB"/>
    <w:p w:rsidR="005940BB" w:rsidRDefault="005940BB" w:rsidP="005940BB">
      <w:bookmarkStart w:id="0" w:name="_GoBack"/>
      <w:bookmarkEnd w:id="0"/>
      <w:r>
        <w:t>Strengths/Leverages</w:t>
      </w:r>
    </w:p>
    <w:p w:rsidR="005940BB" w:rsidRDefault="005940BB" w:rsidP="005940BB">
      <w:r>
        <w:t>Plainly state, using precise numbers and percentages revealed by current data, the strengths and leverages of the school.</w:t>
      </w:r>
    </w:p>
    <w:p w:rsidR="005940BB" w:rsidRDefault="005940BB" w:rsidP="005940BB"/>
    <w:p w:rsidR="005940BB" w:rsidRDefault="005940BB" w:rsidP="005940BB">
      <w:r>
        <w:t>Example: Graduation rate has increased from 67% the last five years to its current rate of 98%.</w:t>
      </w:r>
    </w:p>
    <w:p w:rsidR="005940BB" w:rsidRDefault="005940BB" w:rsidP="005940BB"/>
    <w:p w:rsidR="005940BB" w:rsidRDefault="005940BB" w:rsidP="005940BB"/>
    <w:p w:rsidR="005940BB" w:rsidRDefault="005940BB" w:rsidP="005940BB">
      <w:r>
        <w:t>Proficiency Indicator 83.5%</w:t>
      </w:r>
    </w:p>
    <w:p w:rsidR="005940BB" w:rsidRDefault="005940BB" w:rsidP="005940BB">
      <w:r>
        <w:t>Separate Academic Indicator 79.2%</w:t>
      </w:r>
    </w:p>
    <w:p w:rsidR="005940BB" w:rsidRDefault="005940BB" w:rsidP="005940BB">
      <w:r>
        <w:t xml:space="preserve">3rd grade students in reading scoring 69.1 proficient and distinguished </w:t>
      </w:r>
    </w:p>
    <w:p w:rsidR="005940BB" w:rsidRDefault="005940BB" w:rsidP="005940BB">
      <w:r>
        <w:t xml:space="preserve">4th grade students in reading scoring 73.3% proficient and distinguished </w:t>
      </w:r>
    </w:p>
    <w:p w:rsidR="005940BB" w:rsidRDefault="005940BB" w:rsidP="005940BB">
      <w:r>
        <w:lastRenderedPageBreak/>
        <w:t xml:space="preserve">4th grade students in math scoring 73.3% proficient and distinguished </w:t>
      </w:r>
    </w:p>
    <w:p w:rsidR="005940BB" w:rsidRDefault="005940BB" w:rsidP="005940BB">
      <w:r>
        <w:t>5th grade students in social studies scoring 90.9% proficient and distinguished</w:t>
      </w:r>
    </w:p>
    <w:p w:rsidR="0087672F" w:rsidRDefault="005940BB" w:rsidP="005940BB">
      <w:r>
        <w:t>5th grade students in writing scoring 75.3% proficient and distinguished</w:t>
      </w:r>
    </w:p>
    <w:sectPr w:rsidR="00876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0BB"/>
    <w:rsid w:val="001E097C"/>
    <w:rsid w:val="005940BB"/>
    <w:rsid w:val="00901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C4D2D"/>
  <w15:chartTrackingRefBased/>
  <w15:docId w15:val="{572F156D-A8AE-42CE-B257-FEA3D06C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Maynard, Jill</dc:creator>
  <cp:keywords/>
  <dc:description/>
  <cp:lastModifiedBy>Maynard, Jill</cp:lastModifiedBy>
  <cp:revision>1</cp:revision>
  <dcterms:created xsi:type="dcterms:W3CDTF">2020-01-14T15:57:00Z</dcterms:created>
  <dcterms:modified xsi:type="dcterms:W3CDTF">2020-01-14T15:58:00Z</dcterms:modified>
</cp:coreProperties>
</file>