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78" w:rsidRPr="00416CDC" w:rsidRDefault="009B4F78" w:rsidP="009B4F78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 xml:space="preserve">Diabetes Type </w:t>
            </w:r>
            <w:proofErr w:type="spellStart"/>
            <w:proofErr w:type="gramStart"/>
            <w:r w:rsidRPr="00416CDC">
              <w:rPr>
                <w:sz w:val="22"/>
                <w:szCs w:val="22"/>
              </w:rPr>
              <w:t>II:Type</w:t>
            </w:r>
            <w:proofErr w:type="spellEnd"/>
            <w:proofErr w:type="gramEnd"/>
            <w:r w:rsidRPr="00416CDC">
              <w:rPr>
                <w:sz w:val="22"/>
                <w:szCs w:val="22"/>
              </w:rPr>
              <w:t xml:space="preserve"> 2 diabetes, once known as adult-onset or noninsulin-dependent diabetes, is a chronic condition that affects the way your body metabolizes sugar (glucose), your body's main source of fuel. </w:t>
            </w:r>
          </w:p>
          <w:p w:rsidR="009B4F78" w:rsidRPr="00416CDC" w:rsidRDefault="009B4F78" w:rsidP="009B4F78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 xml:space="preserve">With type 2 diabetes, your body either resists the effects of insulin — a hormone that regulates the movement of sugar into your cells — or doesn't produce enough insulin to maintain a normal glucose level. Untreated, type 2 diabetes can be life-threatening. </w:t>
            </w:r>
          </w:p>
          <w:p w:rsidR="00A87746" w:rsidRPr="00135579" w:rsidRDefault="009B4F78" w:rsidP="009B4F78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More common in adults, type 2 diabetes increasingly affects children as childhood obesity increases. There's no cure for type 2 diabetes, but you can manage the condition by eating well, exercising and maintaining a healthy weight. If diet and exercise don't control your blood sugar, you may need diabetes medications or insulin therapy.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Confusion, abnormal behavior or both, such as the inability to complete routine tasks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Visual disturbances, such as double vision and blurred vision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Seizures, though uncommon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Loss of consciousness, though uncommon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Heart palpitations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 xml:space="preserve">Shakiness 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Anxiety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Sweating</w:t>
            </w:r>
          </w:p>
          <w:p w:rsid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Hunger</w:t>
            </w:r>
          </w:p>
          <w:p w:rsidR="00980EA0" w:rsidRPr="00C901E6" w:rsidRDefault="00C901E6" w:rsidP="00C901E6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Tingling sensation around the mouth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If --- exhibits mild to moderate symptoms of hypoglycemia and blood glucose is below 70-treat with a rapidly effective carbohydrate.</w:t>
            </w: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If above 70-observe and repeat test if symptoms persist in 10-15 minutes.</w:t>
            </w: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Examples of appropriate treatment include: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Glucose tablets 3-4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Juice 4 ounces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Glucose gel 1/2 tube</w:t>
            </w: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If symptoms resolve and meal or snack time is imminent, --- may eat. If meal or snack is not imminent, but exercise will occur before the next meal, ---- should eat an additional 15 grams of carbohydrate. Examples: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One slice of bread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6 Saltine crackers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3 graham crackers</w:t>
            </w: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If symptoms persist after 15 minutes, re-treat as above.</w:t>
            </w: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In case of severe symptoms (loss of consciousness with or without convulsion):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Notify paramedics immediately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Give Glucagon 1 mg SQ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lastRenderedPageBreak/>
              <w:t>Student should be positioned on side on ground to prevent aspiration of foreign material.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DO NOT put anything in mouth</w:t>
            </w: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LOCK DOWN EMERGENCY DIRECTIONS FOR DIABETES CARE</w:t>
            </w:r>
          </w:p>
          <w:p w:rsidR="00C901E6" w:rsidRPr="00416CDC" w:rsidRDefault="00C901E6" w:rsidP="00C901E6">
            <w:pPr>
              <w:rPr>
                <w:sz w:val="22"/>
                <w:szCs w:val="22"/>
              </w:rPr>
            </w:pPr>
            <w:r w:rsidRPr="00416CDC">
              <w:rPr>
                <w:sz w:val="22"/>
                <w:szCs w:val="22"/>
              </w:rPr>
              <w:t>In the event of a prolonged lockdown resulting in the inability of a trained health staff member to come to the locked down site/classroom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Refer to the chart of signs and symptoms of low blood sugar.  If you notice symptoms of low blood sugar or if the student tells you s/he is feeling like their blood sugar level is low, and you are unable to leave the classroom and trained staff are unable to come to the classroom; immediately have the student check his/her blood sugar level. If the blood sugar level is below 80 immediately give the student juice.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If after 10 to 15 minutes you are still noticing signs and symptoms of low blood sugar or the student tells you that s/he is still feeling like their blood sugar is low, please give juice again.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When the student is no longer exhibiting or feeling signs and symptoms of low blood sugar or if the blood sugar level is above 80, please give a carbohydrate &amp; protein snack (cheese &amp; crackers, protein bar, etc.).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Emergency numbers:</w:t>
            </w:r>
          </w:p>
          <w:p w:rsidR="00C901E6" w:rsidRPr="00C901E6" w:rsidRDefault="00C901E6" w:rsidP="00C901E6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School Nurse:</w:t>
            </w:r>
          </w:p>
          <w:p w:rsidR="00A87746" w:rsidRPr="00C901E6" w:rsidRDefault="00C901E6" w:rsidP="00C901E6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901E6">
              <w:rPr>
                <w:sz w:val="22"/>
                <w:szCs w:val="22"/>
              </w:rPr>
              <w:t>Cluster Coordinator:</w:t>
            </w:r>
          </w:p>
        </w:tc>
      </w:tr>
      <w:tr w:rsidR="00532EDF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32EDF" w:rsidRPr="005753CE" w:rsidRDefault="00532EDF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lastRenderedPageBreak/>
              <w:t>STUDENT ATTENDANCE</w:t>
            </w:r>
          </w:p>
        </w:tc>
      </w:tr>
      <w:tr w:rsidR="00532EDF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2EDF" w:rsidRPr="005753CE" w:rsidRDefault="005B623A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532EDF" w:rsidRPr="005753CE">
              <w:t xml:space="preserve"> </w:t>
            </w:r>
            <w:r w:rsidR="00532EDF" w:rsidRPr="005753CE">
              <w:rPr>
                <w:b/>
              </w:rPr>
              <w:t xml:space="preserve">No Concerns  </w:t>
            </w:r>
            <w:r w:rsidR="00532EDF">
              <w:rPr>
                <w:b/>
              </w:rPr>
              <w:t xml:space="preserve">        </w:t>
            </w:r>
            <w:r w:rsidR="00532EDF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32EDF" w:rsidRPr="001736A9">
              <w:rPr>
                <w:rFonts w:cs="Tahoma"/>
              </w:rPr>
              <w:t xml:space="preserve"> </w:t>
            </w:r>
            <w:r w:rsidR="00532EDF" w:rsidRPr="005753CE">
              <w:rPr>
                <w:b/>
              </w:rPr>
              <w:t xml:space="preserve">Concerning Absenteeism (5 – 9.9%) </w:t>
            </w:r>
            <w:r w:rsidR="00532EDF">
              <w:rPr>
                <w:b/>
              </w:rPr>
              <w:t xml:space="preserve">         </w:t>
            </w:r>
            <w:r w:rsidR="00532EDF" w:rsidRPr="005753CE">
              <w:rPr>
                <w:b/>
              </w:rPr>
              <w:tab/>
              <w:t>Chronic Absenteeism</w:t>
            </w:r>
            <w:r w:rsidR="00532EDF">
              <w:rPr>
                <w:b/>
              </w:rPr>
              <w:t xml:space="preserve"> </w:t>
            </w:r>
            <w:r w:rsidR="00532EDF" w:rsidRPr="005753CE">
              <w:rPr>
                <w:b/>
              </w:rPr>
              <w:t>(&gt; 10%)</w:t>
            </w:r>
          </w:p>
          <w:p w:rsidR="00532EDF" w:rsidRDefault="00532EDF" w:rsidP="00487382">
            <w:pPr>
              <w:rPr>
                <w:b/>
              </w:rPr>
            </w:pPr>
          </w:p>
          <w:p w:rsidR="00532EDF" w:rsidRDefault="00532EDF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532EDF" w:rsidRPr="005753CE" w:rsidRDefault="005B623A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32EDF" w:rsidRPr="001736A9">
              <w:rPr>
                <w:rFonts w:cs="Tahoma"/>
              </w:rPr>
              <w:t xml:space="preserve"> </w:t>
            </w:r>
            <w:r w:rsidR="00532EDF" w:rsidRPr="005753CE">
              <w:rPr>
                <w:b/>
              </w:rPr>
              <w:t>Parent/Guardian Contact</w:t>
            </w:r>
            <w:r w:rsidR="00532EDF" w:rsidRPr="005753CE">
              <w:rPr>
                <w:b/>
              </w:rPr>
              <w:tab/>
            </w:r>
            <w:r w:rsidR="00532ED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32EDF" w:rsidRPr="001736A9">
              <w:rPr>
                <w:rFonts w:cs="Tahoma"/>
              </w:rPr>
              <w:t xml:space="preserve"> </w:t>
            </w:r>
            <w:r w:rsidR="00532EDF" w:rsidRPr="005753CE">
              <w:rPr>
                <w:b/>
              </w:rPr>
              <w:t>Attendance letter</w:t>
            </w:r>
          </w:p>
          <w:p w:rsidR="00532EDF" w:rsidRPr="005753CE" w:rsidRDefault="005B623A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32EDF" w:rsidRPr="001736A9">
              <w:rPr>
                <w:rFonts w:cs="Tahoma"/>
              </w:rPr>
              <w:t xml:space="preserve"> </w:t>
            </w:r>
            <w:r w:rsidR="00532EDF" w:rsidRPr="005753CE">
              <w:rPr>
                <w:b/>
              </w:rPr>
              <w:t>HIPAA/MD Contact</w:t>
            </w:r>
            <w:r w:rsidR="00532EDF" w:rsidRPr="005753CE">
              <w:rPr>
                <w:b/>
              </w:rPr>
              <w:tab/>
            </w:r>
            <w:r w:rsidR="00532EDF" w:rsidRPr="005753CE">
              <w:rPr>
                <w:b/>
              </w:rPr>
              <w:tab/>
            </w:r>
            <w:r w:rsidR="00532ED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32EDF" w:rsidRPr="001736A9">
              <w:rPr>
                <w:rFonts w:cs="Tahoma"/>
              </w:rPr>
              <w:t xml:space="preserve"> </w:t>
            </w:r>
            <w:r w:rsidR="00532EDF" w:rsidRPr="005753CE">
              <w:rPr>
                <w:b/>
              </w:rPr>
              <w:t>Medical Referral</w:t>
            </w:r>
          </w:p>
          <w:p w:rsidR="00532EDF" w:rsidRPr="005753CE" w:rsidRDefault="005B623A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32EDF" w:rsidRPr="001736A9">
              <w:rPr>
                <w:rFonts w:cs="Tahoma"/>
              </w:rPr>
              <w:t xml:space="preserve"> </w:t>
            </w:r>
            <w:r w:rsidR="00532EDF" w:rsidRPr="005753CE">
              <w:rPr>
                <w:b/>
              </w:rPr>
              <w:t>Teacher(s) Collaboration</w:t>
            </w:r>
            <w:r w:rsidR="00532EDF" w:rsidRPr="005753CE">
              <w:rPr>
                <w:b/>
              </w:rPr>
              <w:tab/>
            </w:r>
            <w:r w:rsidR="00532ED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ED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532EDF" w:rsidRPr="001736A9">
              <w:rPr>
                <w:rFonts w:cs="Tahoma"/>
              </w:rPr>
              <w:t xml:space="preserve"> </w:t>
            </w:r>
            <w:r w:rsidR="00532EDF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5B623A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5B623A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5B623A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5B623A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23A" w:rsidRDefault="005B623A">
      <w:r>
        <w:separator/>
      </w:r>
    </w:p>
  </w:endnote>
  <w:endnote w:type="continuationSeparator" w:id="0">
    <w:p w:rsidR="005B623A" w:rsidRDefault="005B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794" w:rsidRDefault="00C477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532EDF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23A" w:rsidRDefault="005B623A">
      <w:r>
        <w:separator/>
      </w:r>
    </w:p>
  </w:footnote>
  <w:footnote w:type="continuationSeparator" w:id="0">
    <w:p w:rsidR="005B623A" w:rsidRDefault="005B6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794" w:rsidRDefault="00C477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615574" w:rsidRDefault="00DB73F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</w:p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57A"/>
    <w:multiLevelType w:val="hybridMultilevel"/>
    <w:tmpl w:val="40B61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90548"/>
    <w:multiLevelType w:val="hybridMultilevel"/>
    <w:tmpl w:val="A1969D4A"/>
    <w:lvl w:ilvl="0" w:tplc="FBE4EAC0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600C2"/>
    <w:multiLevelType w:val="hybridMultilevel"/>
    <w:tmpl w:val="7124CB6A"/>
    <w:lvl w:ilvl="0" w:tplc="FBE4EAC0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441A4"/>
    <w:multiLevelType w:val="hybridMultilevel"/>
    <w:tmpl w:val="D714A8BC"/>
    <w:lvl w:ilvl="0" w:tplc="FBE4EAC0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486C1608"/>
    <w:multiLevelType w:val="hybridMultilevel"/>
    <w:tmpl w:val="0DA83058"/>
    <w:lvl w:ilvl="0" w:tplc="8BBE8A8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13EA8"/>
    <w:multiLevelType w:val="hybridMultilevel"/>
    <w:tmpl w:val="EAA8CC72"/>
    <w:lvl w:ilvl="0" w:tplc="8BBE8A8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27D6B"/>
    <w:multiLevelType w:val="hybridMultilevel"/>
    <w:tmpl w:val="957E7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631BB"/>
    <w:multiLevelType w:val="hybridMultilevel"/>
    <w:tmpl w:val="77F0922A"/>
    <w:lvl w:ilvl="0" w:tplc="FBE4EAC0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10"/>
  </w:num>
  <w:num w:numId="8">
    <w:abstractNumId w:val="2"/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062CF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2EDF"/>
    <w:rsid w:val="00533FFC"/>
    <w:rsid w:val="00560C33"/>
    <w:rsid w:val="00567E21"/>
    <w:rsid w:val="0058629D"/>
    <w:rsid w:val="005A60C3"/>
    <w:rsid w:val="005B623A"/>
    <w:rsid w:val="005C0D79"/>
    <w:rsid w:val="005D3233"/>
    <w:rsid w:val="005F624D"/>
    <w:rsid w:val="00615574"/>
    <w:rsid w:val="00622B16"/>
    <w:rsid w:val="00676937"/>
    <w:rsid w:val="006A3813"/>
    <w:rsid w:val="006A760A"/>
    <w:rsid w:val="006C1AFF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9B4F78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47794"/>
    <w:rsid w:val="00C51D40"/>
    <w:rsid w:val="00C55F4F"/>
    <w:rsid w:val="00C76EAA"/>
    <w:rsid w:val="00C901E6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FF90A1"/>
  <w15:docId w15:val="{42243CD2-534D-413E-8565-46A40F34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C9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AA09D97-9AFA-4E6D-899B-37B3384221A1}"/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B0ACE6A5-FE7B-4F9B-BDF5-7F218C22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2019-03-08T20:06:00Z</dcterms:created>
  <dcterms:modified xsi:type="dcterms:W3CDTF">2019-03-08T20:06:00Z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