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2779B" w:rsidRPr="00F2779B" w:rsidRDefault="00F2779B">
      <w:pPr>
        <w:pStyle w:val="Table"/>
        <w:rPr>
          <w:b/>
        </w:rPr>
      </w:pPr>
      <w:r w:rsidRPr="00F2779B">
        <w:rPr>
          <w:b/>
        </w:rPr>
        <w:t>Virginia L. Murray Elementary School</w:t>
      </w:r>
    </w:p>
    <w:p w:rsidR="00A94AEA" w:rsidRDefault="00F2779B">
      <w:pPr>
        <w:pStyle w:val="Table"/>
      </w:pPr>
      <w:r>
        <w:t>Final Renaming Survey – Winter 2021</w:t>
      </w:r>
      <w:r w:rsidR="00915A51">
        <w:br/>
      </w:r>
    </w:p>
    <w:tbl>
      <w:tblPr>
        <w:tblW w:w="930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71"/>
        <w:gridCol w:w="1098"/>
        <w:gridCol w:w="709"/>
        <w:gridCol w:w="4322"/>
      </w:tblGrid>
      <w:tr w:rsidR="00590E6B"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DE2F0"/>
          </w:tcPr>
          <w:p w:rsidR="00A94AEA" w:rsidRDefault="00915A51">
            <w:pPr>
              <w:pStyle w:val="Td"/>
            </w:pPr>
            <w:r>
              <w:rPr>
                <w:b/>
                <w:bCs/>
              </w:rPr>
              <w:t>Q1. Please</w:t>
            </w:r>
            <w:r>
              <w:rPr>
                <w:b/>
                <w:bCs/>
              </w:rPr>
              <w:t xml:space="preserve"> select up to 3 of the following 10 names to put before the Committee (listed in alphabetical order):</w:t>
            </w:r>
          </w:p>
        </w:tc>
      </w:tr>
      <w:tr w:rsidR="00590E6B">
        <w:tc>
          <w:tcPr>
            <w:tcW w:w="2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DF0F7"/>
            <w:vAlign w:val="center"/>
          </w:tcPr>
          <w:p w:rsidR="00A94AEA" w:rsidRDefault="00915A51">
            <w:pPr>
              <w:pStyle w:val="Td"/>
            </w:pPr>
            <w:r>
              <w:rPr>
                <w:b/>
                <w:bCs/>
              </w:rPr>
              <w:t>Responses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DF0F7"/>
            <w:vAlign w:val="center"/>
          </w:tcPr>
          <w:p w:rsidR="00A94AEA" w:rsidRDefault="00915A51">
            <w:pPr>
              <w:pStyle w:val="Td"/>
              <w:jc w:val="center"/>
            </w:pPr>
            <w:r>
              <w:rPr>
                <w:b/>
                <w:bCs/>
              </w:rPr>
              <w:t>Responses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DF0F7"/>
            <w:vAlign w:val="center"/>
          </w:tcPr>
          <w:p w:rsidR="00A94AEA" w:rsidRDefault="00915A51">
            <w:pPr>
              <w:pStyle w:val="Td"/>
              <w:jc w:val="center"/>
            </w:pPr>
            <w:r>
              <w:rPr>
                <w:b/>
                <w:bCs/>
              </w:rPr>
              <w:t>%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DF0F7"/>
            <w:vAlign w:val="center"/>
          </w:tcPr>
          <w:p w:rsidR="00A94AEA" w:rsidRDefault="00915A51">
            <w:pPr>
              <w:pStyle w:val="Td"/>
            </w:pPr>
            <w:r>
              <w:rPr>
                <w:b/>
                <w:bCs/>
              </w:rPr>
              <w:t>Percentage of total respondents</w:t>
            </w:r>
          </w:p>
        </w:tc>
      </w:tr>
      <w:tr w:rsidR="00590E6B">
        <w:tc>
          <w:tcPr>
            <w:tcW w:w="2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A94AEA" w:rsidRDefault="00915A51">
            <w:pPr>
              <w:pStyle w:val="Td"/>
            </w:pPr>
            <w:r>
              <w:t>Blue Ridge Elementary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A94AEA" w:rsidRDefault="00915A51">
            <w:pPr>
              <w:pStyle w:val="Td"/>
              <w:jc w:val="center"/>
            </w:pPr>
            <w:r>
              <w:t>41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A94AEA" w:rsidRDefault="00915A51">
            <w:pPr>
              <w:pStyle w:val="Td"/>
              <w:jc w:val="center"/>
            </w:pPr>
            <w:r>
              <w:t>11.36%</w:t>
            </w:r>
          </w:p>
        </w:tc>
        <w:tc>
          <w:tcPr>
            <w:tcW w:w="30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A94AEA" w:rsidRDefault="00F2779B">
            <w:pPr>
              <w:pStyle w:val="Td"/>
            </w:pPr>
            <w:r>
              <w:rPr>
                <w:noProof/>
              </w:rPr>
              <w:drawing>
                <wp:inline distT="0" distB="0" distL="0" distR="0">
                  <wp:extent cx="304800" cy="180975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" cy="180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90E6B">
        <w:tc>
          <w:tcPr>
            <w:tcW w:w="2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A94AEA" w:rsidRDefault="00915A51">
            <w:pPr>
              <w:pStyle w:val="Td"/>
            </w:pPr>
            <w:r>
              <w:t>Country View Elementary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A94AEA" w:rsidRDefault="00915A51">
            <w:pPr>
              <w:pStyle w:val="Td"/>
              <w:jc w:val="center"/>
            </w:pPr>
            <w:r>
              <w:t>8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A94AEA" w:rsidRDefault="00915A51">
            <w:pPr>
              <w:pStyle w:val="Td"/>
              <w:jc w:val="center"/>
            </w:pPr>
            <w:r>
              <w:t>2.22%</w:t>
            </w:r>
          </w:p>
        </w:tc>
        <w:tc>
          <w:tcPr>
            <w:tcW w:w="30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A94AEA" w:rsidRDefault="00F2779B">
            <w:pPr>
              <w:pStyle w:val="Td"/>
            </w:pPr>
            <w:r>
              <w:rPr>
                <w:noProof/>
              </w:rPr>
              <w:drawing>
                <wp:inline distT="0" distB="0" distL="0" distR="0">
                  <wp:extent cx="57150" cy="180975"/>
                  <wp:effectExtent l="0" t="0" r="0" b="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" cy="180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90E6B">
        <w:tc>
          <w:tcPr>
            <w:tcW w:w="2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A94AEA" w:rsidRDefault="00915A51">
            <w:pPr>
              <w:pStyle w:val="Td"/>
            </w:pPr>
            <w:r>
              <w:t>Creek View Elementary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A94AEA" w:rsidRDefault="00915A51">
            <w:pPr>
              <w:pStyle w:val="Td"/>
              <w:jc w:val="center"/>
            </w:pPr>
            <w:r>
              <w:t>6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A94AEA" w:rsidRDefault="00915A51">
            <w:pPr>
              <w:pStyle w:val="Td"/>
              <w:jc w:val="center"/>
            </w:pPr>
            <w:r>
              <w:t>1.66%</w:t>
            </w:r>
          </w:p>
        </w:tc>
        <w:tc>
          <w:tcPr>
            <w:tcW w:w="30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A94AEA" w:rsidRDefault="00F2779B">
            <w:pPr>
              <w:pStyle w:val="Td"/>
            </w:pPr>
            <w:r>
              <w:rPr>
                <w:noProof/>
              </w:rPr>
              <w:drawing>
                <wp:inline distT="0" distB="0" distL="0" distR="0">
                  <wp:extent cx="47625" cy="180975"/>
                  <wp:effectExtent l="0" t="0" r="0" b="0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25" cy="180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90E6B">
        <w:tc>
          <w:tcPr>
            <w:tcW w:w="2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A94AEA" w:rsidRDefault="00915A51">
            <w:pPr>
              <w:pStyle w:val="Td"/>
            </w:pPr>
            <w:r>
              <w:t>Dogwood Elementary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A94AEA" w:rsidRDefault="00915A51">
            <w:pPr>
              <w:pStyle w:val="Td"/>
              <w:jc w:val="center"/>
            </w:pPr>
            <w:r>
              <w:t>14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A94AEA" w:rsidRDefault="00915A51">
            <w:pPr>
              <w:pStyle w:val="Td"/>
              <w:jc w:val="center"/>
            </w:pPr>
            <w:r>
              <w:t>3.88%</w:t>
            </w:r>
          </w:p>
        </w:tc>
        <w:tc>
          <w:tcPr>
            <w:tcW w:w="30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A94AEA" w:rsidRDefault="00F2779B">
            <w:pPr>
              <w:pStyle w:val="Td"/>
            </w:pPr>
            <w:r>
              <w:rPr>
                <w:noProof/>
              </w:rPr>
              <w:drawing>
                <wp:inline distT="0" distB="0" distL="0" distR="0">
                  <wp:extent cx="104775" cy="180975"/>
                  <wp:effectExtent l="0" t="0" r="0" b="0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775" cy="180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90E6B">
        <w:tc>
          <w:tcPr>
            <w:tcW w:w="2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A94AEA" w:rsidRDefault="00915A51">
            <w:pPr>
              <w:pStyle w:val="Td"/>
            </w:pPr>
            <w:r>
              <w:t>Ivy Elementary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A94AEA" w:rsidRDefault="00915A51">
            <w:pPr>
              <w:pStyle w:val="Td"/>
              <w:jc w:val="center"/>
            </w:pPr>
            <w:r>
              <w:t>106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A94AEA" w:rsidRDefault="00915A51">
            <w:pPr>
              <w:pStyle w:val="Td"/>
              <w:jc w:val="center"/>
            </w:pPr>
            <w:r>
              <w:t>29.36%</w:t>
            </w:r>
          </w:p>
        </w:tc>
        <w:tc>
          <w:tcPr>
            <w:tcW w:w="30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A94AEA" w:rsidRDefault="00F2779B">
            <w:pPr>
              <w:pStyle w:val="Td"/>
            </w:pPr>
            <w:r>
              <w:rPr>
                <w:noProof/>
              </w:rPr>
              <w:drawing>
                <wp:inline distT="0" distB="0" distL="0" distR="0">
                  <wp:extent cx="781050" cy="180975"/>
                  <wp:effectExtent l="0" t="0" r="0" b="0"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81050" cy="180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90E6B">
        <w:tc>
          <w:tcPr>
            <w:tcW w:w="2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A94AEA" w:rsidRDefault="00915A51">
            <w:pPr>
              <w:pStyle w:val="Td"/>
            </w:pPr>
            <w:r>
              <w:t>Ivy Depot Elementary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A94AEA" w:rsidRDefault="00915A51">
            <w:pPr>
              <w:pStyle w:val="Td"/>
              <w:jc w:val="center"/>
            </w:pPr>
            <w:r>
              <w:t>23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A94AEA" w:rsidRDefault="00915A51">
            <w:pPr>
              <w:pStyle w:val="Td"/>
              <w:jc w:val="center"/>
            </w:pPr>
            <w:r>
              <w:t>6.37%</w:t>
            </w:r>
          </w:p>
        </w:tc>
        <w:tc>
          <w:tcPr>
            <w:tcW w:w="30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A94AEA" w:rsidRDefault="00F2779B">
            <w:pPr>
              <w:pStyle w:val="Td"/>
            </w:pPr>
            <w:r>
              <w:rPr>
                <w:noProof/>
              </w:rPr>
              <w:drawing>
                <wp:inline distT="0" distB="0" distL="0" distR="0">
                  <wp:extent cx="171450" cy="180975"/>
                  <wp:effectExtent l="0" t="0" r="0" b="0"/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80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90E6B">
        <w:tc>
          <w:tcPr>
            <w:tcW w:w="2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A94AEA" w:rsidRDefault="00915A51">
            <w:pPr>
              <w:pStyle w:val="Td"/>
            </w:pPr>
            <w:r>
              <w:t>Mechums River Elementary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A94AEA" w:rsidRDefault="00915A51">
            <w:pPr>
              <w:pStyle w:val="Td"/>
              <w:jc w:val="center"/>
            </w:pPr>
            <w:r>
              <w:t>11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A94AEA" w:rsidRDefault="00915A51">
            <w:pPr>
              <w:pStyle w:val="Td"/>
              <w:jc w:val="center"/>
            </w:pPr>
            <w:r>
              <w:t>3.05%</w:t>
            </w:r>
          </w:p>
        </w:tc>
        <w:tc>
          <w:tcPr>
            <w:tcW w:w="30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A94AEA" w:rsidRDefault="00F2779B">
            <w:pPr>
              <w:pStyle w:val="Td"/>
            </w:pPr>
            <w:r>
              <w:rPr>
                <w:noProof/>
              </w:rPr>
              <w:drawing>
                <wp:inline distT="0" distB="0" distL="0" distR="0">
                  <wp:extent cx="85725" cy="180975"/>
                  <wp:effectExtent l="0" t="0" r="0" b="0"/>
                  <wp:docPr id="7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" cy="180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90E6B">
        <w:tc>
          <w:tcPr>
            <w:tcW w:w="2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A94AEA" w:rsidRDefault="00915A51">
            <w:pPr>
              <w:pStyle w:val="Td"/>
            </w:pPr>
            <w:r>
              <w:t>Morgantown Road Elementary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A94AEA" w:rsidRDefault="00915A51">
            <w:pPr>
              <w:pStyle w:val="Td"/>
              <w:jc w:val="center"/>
            </w:pPr>
            <w:r>
              <w:t>15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A94AEA" w:rsidRDefault="00915A51">
            <w:pPr>
              <w:pStyle w:val="Td"/>
              <w:jc w:val="center"/>
            </w:pPr>
            <w:r>
              <w:t>4.16%</w:t>
            </w:r>
          </w:p>
        </w:tc>
        <w:tc>
          <w:tcPr>
            <w:tcW w:w="30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A94AEA" w:rsidRDefault="00F2779B">
            <w:pPr>
              <w:pStyle w:val="Td"/>
            </w:pPr>
            <w:r>
              <w:rPr>
                <w:noProof/>
              </w:rPr>
              <w:drawing>
                <wp:inline distT="0" distB="0" distL="0" distR="0">
                  <wp:extent cx="114300" cy="180975"/>
                  <wp:effectExtent l="0" t="0" r="0" b="0"/>
                  <wp:docPr id="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80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90E6B">
        <w:tc>
          <w:tcPr>
            <w:tcW w:w="2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A94AEA" w:rsidRDefault="00915A51">
            <w:pPr>
              <w:pStyle w:val="Td"/>
            </w:pPr>
            <w:r>
              <w:t>Riverside Elementary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A94AEA" w:rsidRDefault="00915A51">
            <w:pPr>
              <w:pStyle w:val="Td"/>
              <w:jc w:val="center"/>
            </w:pPr>
            <w:r>
              <w:t>13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A94AEA" w:rsidRDefault="00915A51">
            <w:pPr>
              <w:pStyle w:val="Td"/>
              <w:jc w:val="center"/>
            </w:pPr>
            <w:r>
              <w:t>3.60%</w:t>
            </w:r>
          </w:p>
        </w:tc>
        <w:tc>
          <w:tcPr>
            <w:tcW w:w="30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A94AEA" w:rsidRDefault="00F2779B">
            <w:pPr>
              <w:pStyle w:val="Td"/>
            </w:pPr>
            <w:r>
              <w:rPr>
                <w:noProof/>
              </w:rPr>
              <w:drawing>
                <wp:inline distT="0" distB="0" distL="0" distR="0">
                  <wp:extent cx="95250" cy="180975"/>
                  <wp:effectExtent l="0" t="0" r="0" b="0"/>
                  <wp:docPr id="9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" cy="180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90E6B">
        <w:tc>
          <w:tcPr>
            <w:tcW w:w="2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A94AEA" w:rsidRDefault="00915A51">
            <w:pPr>
              <w:pStyle w:val="Td"/>
            </w:pPr>
            <w:r>
              <w:t>Virginia L. Murray Elementary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A94AEA" w:rsidRDefault="00915A51">
            <w:pPr>
              <w:pStyle w:val="Td"/>
              <w:jc w:val="center"/>
            </w:pPr>
            <w:r>
              <w:t>323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A94AEA" w:rsidRDefault="00915A51">
            <w:pPr>
              <w:pStyle w:val="Td"/>
              <w:jc w:val="center"/>
            </w:pPr>
            <w:r>
              <w:t>89.47%</w:t>
            </w:r>
          </w:p>
        </w:tc>
        <w:tc>
          <w:tcPr>
            <w:tcW w:w="30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A94AEA" w:rsidRDefault="00F2779B">
            <w:pPr>
              <w:pStyle w:val="Td"/>
            </w:pPr>
            <w:r>
              <w:rPr>
                <w:noProof/>
              </w:rPr>
              <w:drawing>
                <wp:inline distT="0" distB="0" distL="0" distR="0">
                  <wp:extent cx="2390775" cy="180975"/>
                  <wp:effectExtent l="0" t="0" r="0" b="0"/>
                  <wp:docPr id="10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90775" cy="180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90E6B">
        <w:tc>
          <w:tcPr>
            <w:tcW w:w="2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DF0F7"/>
            <w:vAlign w:val="center"/>
          </w:tcPr>
          <w:p w:rsidR="00A94AEA" w:rsidRDefault="00915A51">
            <w:pPr>
              <w:pStyle w:val="Td"/>
            </w:pPr>
            <w:r>
              <w:rPr>
                <w:b/>
                <w:bCs/>
              </w:rPr>
              <w:t>Total Responses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DF0F7"/>
            <w:vAlign w:val="center"/>
          </w:tcPr>
          <w:p w:rsidR="00A94AEA" w:rsidRDefault="00915A51">
            <w:pPr>
              <w:pStyle w:val="Td"/>
              <w:jc w:val="center"/>
            </w:pPr>
            <w:r>
              <w:rPr>
                <w:b/>
                <w:bCs/>
              </w:rPr>
              <w:t>560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DF0F7"/>
            <w:vAlign w:val="center"/>
          </w:tcPr>
          <w:p w:rsidR="00A94AEA" w:rsidRDefault="00915A51">
            <w:pPr>
              <w:pStyle w:val="Td"/>
            </w:pPr>
            <w: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DF0F7"/>
            <w:vAlign w:val="center"/>
          </w:tcPr>
          <w:p w:rsidR="00A94AEA" w:rsidRDefault="00F2779B">
            <w:pPr>
              <w:pStyle w:val="Td"/>
            </w:pPr>
            <w:r>
              <w:rPr>
                <w:noProof/>
              </w:rPr>
              <w:drawing>
                <wp:inline distT="0" distB="0" distL="0" distR="0">
                  <wp:extent cx="2724150" cy="238125"/>
                  <wp:effectExtent l="0" t="0" r="0" b="0"/>
                  <wp:docPr id="11" name="Pictur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24150" cy="238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90E6B"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DE2F0"/>
            <w:vAlign w:val="center"/>
          </w:tcPr>
          <w:p w:rsidR="00A94AEA" w:rsidRDefault="00915A51">
            <w:pPr>
              <w:pStyle w:val="Td"/>
            </w:pPr>
            <w:r>
              <w:t>Because multiple answers per participant are possible, the total percentage may exceed 100%.</w:t>
            </w:r>
          </w:p>
        </w:tc>
      </w:tr>
    </w:tbl>
    <w:p w:rsidR="00A94AEA" w:rsidRDefault="00915A51"/>
    <w:p w:rsidR="00A94AEA" w:rsidRDefault="00915A51"/>
    <w:p w:rsidR="00F2779B" w:rsidRPr="00F2779B" w:rsidRDefault="00F2779B">
      <w:pPr>
        <w:rPr>
          <w:b/>
        </w:rPr>
      </w:pPr>
      <w:r>
        <w:br w:type="page"/>
      </w:r>
      <w:r w:rsidRPr="00F2779B">
        <w:rPr>
          <w:b/>
        </w:rPr>
        <w:lastRenderedPageBreak/>
        <w:t>Demographic Questions:</w:t>
      </w:r>
    </w:p>
    <w:p w:rsidR="00F2779B" w:rsidRDefault="00F2779B"/>
    <w:tbl>
      <w:tblPr>
        <w:tblW w:w="497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68"/>
        <w:gridCol w:w="1098"/>
        <w:gridCol w:w="709"/>
      </w:tblGrid>
      <w:tr w:rsidR="00590E6B" w:rsidTr="00F2779B">
        <w:tc>
          <w:tcPr>
            <w:tcW w:w="5000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DE2F0"/>
          </w:tcPr>
          <w:p w:rsidR="00A94AEA" w:rsidRDefault="00915A51">
            <w:pPr>
              <w:pStyle w:val="Td"/>
            </w:pPr>
            <w:r>
              <w:rPr>
                <w:b/>
                <w:bCs/>
              </w:rPr>
              <w:t>Q4. I am:</w:t>
            </w:r>
          </w:p>
        </w:tc>
      </w:tr>
      <w:tr w:rsidR="00F2779B" w:rsidTr="00F2779B">
        <w:tc>
          <w:tcPr>
            <w:tcW w:w="318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DF0F7"/>
            <w:vAlign w:val="center"/>
          </w:tcPr>
          <w:p w:rsidR="00F2779B" w:rsidRDefault="00F2779B">
            <w:pPr>
              <w:pStyle w:val="Td"/>
            </w:pPr>
            <w:r>
              <w:rPr>
                <w:b/>
                <w:bCs/>
              </w:rPr>
              <w:t>Responses</w:t>
            </w:r>
          </w:p>
        </w:tc>
        <w:tc>
          <w:tcPr>
            <w:tcW w:w="11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DF0F7"/>
            <w:vAlign w:val="center"/>
          </w:tcPr>
          <w:p w:rsidR="00F2779B" w:rsidRDefault="00F2779B">
            <w:pPr>
              <w:pStyle w:val="Td"/>
              <w:jc w:val="center"/>
            </w:pPr>
            <w:r>
              <w:rPr>
                <w:b/>
                <w:bCs/>
              </w:rPr>
              <w:t>Responses</w:t>
            </w:r>
          </w:p>
        </w:tc>
        <w:tc>
          <w:tcPr>
            <w:tcW w:w="71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DF0F7"/>
            <w:vAlign w:val="center"/>
          </w:tcPr>
          <w:p w:rsidR="00F2779B" w:rsidRDefault="00F2779B">
            <w:pPr>
              <w:pStyle w:val="Td"/>
              <w:jc w:val="center"/>
            </w:pPr>
            <w:r>
              <w:rPr>
                <w:b/>
                <w:bCs/>
              </w:rPr>
              <w:t>%</w:t>
            </w:r>
          </w:p>
        </w:tc>
      </w:tr>
      <w:tr w:rsidR="00F2779B" w:rsidTr="00F2779B">
        <w:tc>
          <w:tcPr>
            <w:tcW w:w="318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F2779B" w:rsidRDefault="00F2779B">
            <w:pPr>
              <w:pStyle w:val="Td"/>
            </w:pPr>
            <w:r>
              <w:t>Albemarle County Community Member</w:t>
            </w:r>
          </w:p>
        </w:tc>
        <w:tc>
          <w:tcPr>
            <w:tcW w:w="11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F2779B" w:rsidRDefault="00F2779B">
            <w:pPr>
              <w:pStyle w:val="Td"/>
              <w:jc w:val="center"/>
            </w:pPr>
            <w:r>
              <w:t>131</w:t>
            </w:r>
          </w:p>
        </w:tc>
        <w:tc>
          <w:tcPr>
            <w:tcW w:w="71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F2779B" w:rsidRDefault="00F2779B">
            <w:pPr>
              <w:pStyle w:val="Td"/>
              <w:jc w:val="center"/>
            </w:pPr>
            <w:r>
              <w:t>36.90%</w:t>
            </w:r>
          </w:p>
        </w:tc>
      </w:tr>
      <w:tr w:rsidR="00F2779B" w:rsidTr="00F2779B">
        <w:tc>
          <w:tcPr>
            <w:tcW w:w="318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F2779B" w:rsidRDefault="00F2779B">
            <w:pPr>
              <w:pStyle w:val="Td"/>
            </w:pPr>
            <w:r>
              <w:t>ACPS Employee</w:t>
            </w:r>
          </w:p>
        </w:tc>
        <w:tc>
          <w:tcPr>
            <w:tcW w:w="11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F2779B" w:rsidRDefault="00F2779B">
            <w:pPr>
              <w:pStyle w:val="Td"/>
              <w:jc w:val="center"/>
            </w:pPr>
            <w:r>
              <w:t>21</w:t>
            </w:r>
          </w:p>
        </w:tc>
        <w:tc>
          <w:tcPr>
            <w:tcW w:w="71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F2779B" w:rsidRDefault="00F2779B">
            <w:pPr>
              <w:pStyle w:val="Td"/>
              <w:jc w:val="center"/>
            </w:pPr>
            <w:r>
              <w:t>5.92%</w:t>
            </w:r>
          </w:p>
        </w:tc>
      </w:tr>
      <w:tr w:rsidR="00F2779B" w:rsidTr="00F2779B">
        <w:tc>
          <w:tcPr>
            <w:tcW w:w="318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F2779B" w:rsidRDefault="00F2779B">
            <w:pPr>
              <w:pStyle w:val="Td"/>
            </w:pPr>
            <w:r>
              <w:t>ACPS Parent</w:t>
            </w:r>
          </w:p>
        </w:tc>
        <w:tc>
          <w:tcPr>
            <w:tcW w:w="11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F2779B" w:rsidRDefault="00F2779B">
            <w:pPr>
              <w:pStyle w:val="Td"/>
              <w:jc w:val="center"/>
            </w:pPr>
            <w:r>
              <w:t>168</w:t>
            </w:r>
          </w:p>
        </w:tc>
        <w:tc>
          <w:tcPr>
            <w:tcW w:w="71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F2779B" w:rsidRDefault="00F2779B">
            <w:pPr>
              <w:pStyle w:val="Td"/>
              <w:jc w:val="center"/>
            </w:pPr>
            <w:r>
              <w:t>47.32%</w:t>
            </w:r>
          </w:p>
        </w:tc>
      </w:tr>
      <w:tr w:rsidR="00F2779B" w:rsidTr="00F2779B">
        <w:tc>
          <w:tcPr>
            <w:tcW w:w="318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F2779B" w:rsidRDefault="00F2779B">
            <w:pPr>
              <w:pStyle w:val="Td"/>
            </w:pPr>
            <w:r>
              <w:t>ACPS Parent &amp; Employee</w:t>
            </w:r>
          </w:p>
        </w:tc>
        <w:tc>
          <w:tcPr>
            <w:tcW w:w="11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F2779B" w:rsidRDefault="00F2779B">
            <w:pPr>
              <w:pStyle w:val="Td"/>
              <w:jc w:val="center"/>
            </w:pPr>
            <w:r>
              <w:t>17</w:t>
            </w:r>
          </w:p>
        </w:tc>
        <w:tc>
          <w:tcPr>
            <w:tcW w:w="71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F2779B" w:rsidRDefault="00F2779B">
            <w:pPr>
              <w:pStyle w:val="Td"/>
              <w:jc w:val="center"/>
            </w:pPr>
            <w:r>
              <w:t>4.79%</w:t>
            </w:r>
          </w:p>
        </w:tc>
      </w:tr>
      <w:tr w:rsidR="00F2779B" w:rsidTr="00F2779B">
        <w:tc>
          <w:tcPr>
            <w:tcW w:w="318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F2779B" w:rsidRDefault="00F2779B">
            <w:pPr>
              <w:pStyle w:val="Td"/>
            </w:pPr>
            <w:r>
              <w:t>ACPS Student</w:t>
            </w:r>
          </w:p>
        </w:tc>
        <w:tc>
          <w:tcPr>
            <w:tcW w:w="11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F2779B" w:rsidRDefault="00F2779B">
            <w:pPr>
              <w:pStyle w:val="Td"/>
              <w:jc w:val="center"/>
            </w:pPr>
            <w:r>
              <w:t>18</w:t>
            </w:r>
          </w:p>
        </w:tc>
        <w:tc>
          <w:tcPr>
            <w:tcW w:w="71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F2779B" w:rsidRDefault="00F2779B">
            <w:pPr>
              <w:pStyle w:val="Td"/>
              <w:jc w:val="center"/>
            </w:pPr>
            <w:r>
              <w:t>5.07%</w:t>
            </w:r>
          </w:p>
        </w:tc>
      </w:tr>
      <w:tr w:rsidR="00F2779B" w:rsidTr="00F2779B">
        <w:tc>
          <w:tcPr>
            <w:tcW w:w="318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DF0F7"/>
            <w:vAlign w:val="center"/>
          </w:tcPr>
          <w:p w:rsidR="00F2779B" w:rsidRDefault="00F2779B">
            <w:pPr>
              <w:pStyle w:val="Td"/>
            </w:pPr>
            <w:r>
              <w:rPr>
                <w:b/>
                <w:bCs/>
              </w:rPr>
              <w:t>Total Responses</w:t>
            </w:r>
          </w:p>
        </w:tc>
        <w:tc>
          <w:tcPr>
            <w:tcW w:w="11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DF0F7"/>
            <w:vAlign w:val="center"/>
          </w:tcPr>
          <w:p w:rsidR="00F2779B" w:rsidRDefault="00F2779B">
            <w:pPr>
              <w:pStyle w:val="Td"/>
              <w:jc w:val="center"/>
            </w:pPr>
            <w:r>
              <w:rPr>
                <w:b/>
                <w:bCs/>
              </w:rPr>
              <w:t>355</w:t>
            </w:r>
          </w:p>
        </w:tc>
        <w:tc>
          <w:tcPr>
            <w:tcW w:w="71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DF0F7"/>
            <w:vAlign w:val="center"/>
          </w:tcPr>
          <w:p w:rsidR="00F2779B" w:rsidRDefault="00F2779B">
            <w:pPr>
              <w:pStyle w:val="Td"/>
            </w:pPr>
            <w:r>
              <w:t> </w:t>
            </w:r>
          </w:p>
        </w:tc>
      </w:tr>
    </w:tbl>
    <w:p w:rsidR="00A94AEA" w:rsidRDefault="00915A51"/>
    <w:tbl>
      <w:tblPr>
        <w:tblW w:w="497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70"/>
        <w:gridCol w:w="1098"/>
        <w:gridCol w:w="709"/>
      </w:tblGrid>
      <w:tr w:rsidR="00590E6B" w:rsidTr="00F2779B">
        <w:tc>
          <w:tcPr>
            <w:tcW w:w="5000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DE2F0"/>
          </w:tcPr>
          <w:p w:rsidR="00A94AEA" w:rsidRDefault="00915A51">
            <w:pPr>
              <w:pStyle w:val="Td"/>
            </w:pPr>
            <w:r>
              <w:rPr>
                <w:b/>
                <w:bCs/>
              </w:rPr>
              <w:t xml:space="preserve">Q5. </w:t>
            </w:r>
            <w:r>
              <w:rPr>
                <w:b/>
                <w:bCs/>
              </w:rPr>
              <w:t>Gender</w:t>
            </w:r>
          </w:p>
        </w:tc>
      </w:tr>
      <w:tr w:rsidR="00F2779B" w:rsidTr="00F2779B">
        <w:tc>
          <w:tcPr>
            <w:tcW w:w="318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DF0F7"/>
            <w:vAlign w:val="center"/>
          </w:tcPr>
          <w:p w:rsidR="00F2779B" w:rsidRDefault="00F2779B">
            <w:pPr>
              <w:pStyle w:val="Td"/>
            </w:pPr>
            <w:r>
              <w:rPr>
                <w:b/>
                <w:bCs/>
              </w:rPr>
              <w:t>Responses</w:t>
            </w:r>
          </w:p>
        </w:tc>
        <w:tc>
          <w:tcPr>
            <w:tcW w:w="11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DF0F7"/>
            <w:vAlign w:val="center"/>
          </w:tcPr>
          <w:p w:rsidR="00F2779B" w:rsidRDefault="00F2779B">
            <w:pPr>
              <w:pStyle w:val="Td"/>
              <w:jc w:val="center"/>
            </w:pPr>
            <w:r>
              <w:rPr>
                <w:b/>
                <w:bCs/>
              </w:rPr>
              <w:t>Responses</w:t>
            </w:r>
          </w:p>
        </w:tc>
        <w:tc>
          <w:tcPr>
            <w:tcW w:w="71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DF0F7"/>
            <w:vAlign w:val="center"/>
          </w:tcPr>
          <w:p w:rsidR="00F2779B" w:rsidRDefault="00F2779B">
            <w:pPr>
              <w:pStyle w:val="Td"/>
              <w:jc w:val="center"/>
            </w:pPr>
            <w:r>
              <w:rPr>
                <w:b/>
                <w:bCs/>
              </w:rPr>
              <w:t>%</w:t>
            </w:r>
          </w:p>
        </w:tc>
      </w:tr>
      <w:tr w:rsidR="00F2779B" w:rsidTr="00F2779B">
        <w:tc>
          <w:tcPr>
            <w:tcW w:w="318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F2779B" w:rsidRDefault="00F2779B">
            <w:pPr>
              <w:pStyle w:val="Td"/>
            </w:pPr>
            <w:r>
              <w:t>Female</w:t>
            </w:r>
          </w:p>
        </w:tc>
        <w:tc>
          <w:tcPr>
            <w:tcW w:w="11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F2779B" w:rsidRDefault="00F2779B">
            <w:pPr>
              <w:pStyle w:val="Td"/>
              <w:jc w:val="center"/>
            </w:pPr>
            <w:r>
              <w:t>220</w:t>
            </w:r>
          </w:p>
        </w:tc>
        <w:tc>
          <w:tcPr>
            <w:tcW w:w="71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F2779B" w:rsidRDefault="00F2779B">
            <w:pPr>
              <w:pStyle w:val="Td"/>
              <w:jc w:val="center"/>
            </w:pPr>
            <w:r>
              <w:t>66.27%</w:t>
            </w:r>
          </w:p>
        </w:tc>
      </w:tr>
      <w:tr w:rsidR="00F2779B" w:rsidTr="00F2779B">
        <w:tc>
          <w:tcPr>
            <w:tcW w:w="318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F2779B" w:rsidRDefault="00F2779B">
            <w:pPr>
              <w:pStyle w:val="Td"/>
            </w:pPr>
            <w:r>
              <w:t>Male</w:t>
            </w:r>
          </w:p>
        </w:tc>
        <w:tc>
          <w:tcPr>
            <w:tcW w:w="11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F2779B" w:rsidRDefault="00F2779B">
            <w:pPr>
              <w:pStyle w:val="Td"/>
              <w:jc w:val="center"/>
            </w:pPr>
            <w:r>
              <w:t>106</w:t>
            </w:r>
          </w:p>
        </w:tc>
        <w:tc>
          <w:tcPr>
            <w:tcW w:w="71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F2779B" w:rsidRDefault="00F2779B">
            <w:pPr>
              <w:pStyle w:val="Td"/>
              <w:jc w:val="center"/>
            </w:pPr>
            <w:r>
              <w:t>31.93%</w:t>
            </w:r>
          </w:p>
        </w:tc>
      </w:tr>
      <w:tr w:rsidR="00F2779B" w:rsidTr="00F2779B">
        <w:tc>
          <w:tcPr>
            <w:tcW w:w="318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F2779B" w:rsidRDefault="00F2779B">
            <w:pPr>
              <w:pStyle w:val="Td"/>
            </w:pPr>
            <w:r>
              <w:t>Non-binary</w:t>
            </w:r>
          </w:p>
        </w:tc>
        <w:tc>
          <w:tcPr>
            <w:tcW w:w="11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F2779B" w:rsidRDefault="00F2779B">
            <w:pPr>
              <w:pStyle w:val="Td"/>
              <w:jc w:val="center"/>
            </w:pPr>
            <w:r>
              <w:t>6</w:t>
            </w:r>
          </w:p>
        </w:tc>
        <w:tc>
          <w:tcPr>
            <w:tcW w:w="71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F2779B" w:rsidRDefault="00F2779B">
            <w:pPr>
              <w:pStyle w:val="Td"/>
              <w:jc w:val="center"/>
            </w:pPr>
            <w:r>
              <w:t>1.81%</w:t>
            </w:r>
          </w:p>
        </w:tc>
      </w:tr>
      <w:tr w:rsidR="00F2779B" w:rsidTr="00F2779B">
        <w:tc>
          <w:tcPr>
            <w:tcW w:w="318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DF0F7"/>
            <w:vAlign w:val="center"/>
          </w:tcPr>
          <w:p w:rsidR="00F2779B" w:rsidRDefault="00F2779B">
            <w:pPr>
              <w:pStyle w:val="Td"/>
            </w:pPr>
            <w:r>
              <w:rPr>
                <w:b/>
                <w:bCs/>
              </w:rPr>
              <w:t>Total Responses</w:t>
            </w:r>
          </w:p>
        </w:tc>
        <w:tc>
          <w:tcPr>
            <w:tcW w:w="11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DF0F7"/>
            <w:vAlign w:val="center"/>
          </w:tcPr>
          <w:p w:rsidR="00F2779B" w:rsidRDefault="00F2779B">
            <w:pPr>
              <w:pStyle w:val="Td"/>
              <w:jc w:val="center"/>
            </w:pPr>
            <w:r>
              <w:rPr>
                <w:b/>
                <w:bCs/>
              </w:rPr>
              <w:t>332</w:t>
            </w:r>
          </w:p>
        </w:tc>
        <w:tc>
          <w:tcPr>
            <w:tcW w:w="71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DF0F7"/>
            <w:vAlign w:val="center"/>
          </w:tcPr>
          <w:p w:rsidR="00F2779B" w:rsidRDefault="00F2779B">
            <w:pPr>
              <w:pStyle w:val="Td"/>
            </w:pPr>
            <w:r>
              <w:t> </w:t>
            </w:r>
          </w:p>
        </w:tc>
      </w:tr>
    </w:tbl>
    <w:p w:rsidR="00A94AEA" w:rsidRDefault="00915A51"/>
    <w:tbl>
      <w:tblPr>
        <w:tblW w:w="497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70"/>
        <w:gridCol w:w="1098"/>
        <w:gridCol w:w="709"/>
      </w:tblGrid>
      <w:tr w:rsidR="00590E6B" w:rsidTr="00F2779B">
        <w:tc>
          <w:tcPr>
            <w:tcW w:w="5000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DE2F0"/>
          </w:tcPr>
          <w:p w:rsidR="00A94AEA" w:rsidRDefault="00915A51">
            <w:pPr>
              <w:pStyle w:val="Td"/>
            </w:pPr>
            <w:r>
              <w:rPr>
                <w:b/>
                <w:bCs/>
              </w:rPr>
              <w:t>Q6. Ethnicity/Race</w:t>
            </w:r>
          </w:p>
        </w:tc>
      </w:tr>
      <w:tr w:rsidR="00F2779B" w:rsidTr="00F2779B">
        <w:tc>
          <w:tcPr>
            <w:tcW w:w="318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DF0F7"/>
            <w:vAlign w:val="center"/>
          </w:tcPr>
          <w:p w:rsidR="00F2779B" w:rsidRDefault="00F2779B">
            <w:pPr>
              <w:pStyle w:val="Td"/>
            </w:pPr>
            <w:r>
              <w:rPr>
                <w:b/>
                <w:bCs/>
              </w:rPr>
              <w:t>Responses</w:t>
            </w:r>
          </w:p>
        </w:tc>
        <w:tc>
          <w:tcPr>
            <w:tcW w:w="11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DF0F7"/>
            <w:vAlign w:val="center"/>
          </w:tcPr>
          <w:p w:rsidR="00F2779B" w:rsidRDefault="00F2779B">
            <w:pPr>
              <w:pStyle w:val="Td"/>
              <w:jc w:val="center"/>
            </w:pPr>
            <w:r>
              <w:rPr>
                <w:b/>
                <w:bCs/>
              </w:rPr>
              <w:t>Responses</w:t>
            </w:r>
          </w:p>
        </w:tc>
        <w:tc>
          <w:tcPr>
            <w:tcW w:w="71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DF0F7"/>
            <w:vAlign w:val="center"/>
          </w:tcPr>
          <w:p w:rsidR="00F2779B" w:rsidRDefault="00F2779B">
            <w:pPr>
              <w:pStyle w:val="Td"/>
              <w:jc w:val="center"/>
            </w:pPr>
            <w:r>
              <w:rPr>
                <w:b/>
                <w:bCs/>
              </w:rPr>
              <w:t>%</w:t>
            </w:r>
          </w:p>
        </w:tc>
      </w:tr>
      <w:tr w:rsidR="00F2779B" w:rsidTr="00F2779B">
        <w:tc>
          <w:tcPr>
            <w:tcW w:w="318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F2779B" w:rsidRDefault="00F2779B">
            <w:pPr>
              <w:pStyle w:val="Td"/>
            </w:pPr>
            <w:r>
              <w:t>Asian</w:t>
            </w:r>
          </w:p>
        </w:tc>
        <w:tc>
          <w:tcPr>
            <w:tcW w:w="11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F2779B" w:rsidRDefault="00F2779B">
            <w:pPr>
              <w:pStyle w:val="Td"/>
              <w:jc w:val="center"/>
            </w:pPr>
            <w:r>
              <w:t>17</w:t>
            </w:r>
          </w:p>
        </w:tc>
        <w:tc>
          <w:tcPr>
            <w:tcW w:w="71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F2779B" w:rsidRDefault="00F2779B">
            <w:pPr>
              <w:pStyle w:val="Td"/>
              <w:jc w:val="center"/>
            </w:pPr>
            <w:r>
              <w:t>5.01%</w:t>
            </w:r>
          </w:p>
        </w:tc>
      </w:tr>
      <w:tr w:rsidR="00F2779B" w:rsidTr="00F2779B">
        <w:tc>
          <w:tcPr>
            <w:tcW w:w="318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F2779B" w:rsidRDefault="00F2779B">
            <w:pPr>
              <w:pStyle w:val="Td"/>
            </w:pPr>
            <w:r>
              <w:t>Black/African American</w:t>
            </w:r>
          </w:p>
        </w:tc>
        <w:tc>
          <w:tcPr>
            <w:tcW w:w="11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F2779B" w:rsidRDefault="00F2779B">
            <w:pPr>
              <w:pStyle w:val="Td"/>
              <w:jc w:val="center"/>
            </w:pPr>
            <w:r>
              <w:t>33</w:t>
            </w:r>
          </w:p>
        </w:tc>
        <w:tc>
          <w:tcPr>
            <w:tcW w:w="71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F2779B" w:rsidRDefault="00F2779B">
            <w:pPr>
              <w:pStyle w:val="Td"/>
              <w:jc w:val="center"/>
            </w:pPr>
            <w:r>
              <w:t>9.73%</w:t>
            </w:r>
          </w:p>
        </w:tc>
      </w:tr>
      <w:tr w:rsidR="00F2779B" w:rsidTr="00F2779B">
        <w:tc>
          <w:tcPr>
            <w:tcW w:w="318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F2779B" w:rsidRDefault="00F2779B">
            <w:pPr>
              <w:pStyle w:val="Td"/>
            </w:pPr>
            <w:r>
              <w:t>Hispanic/Latino</w:t>
            </w:r>
          </w:p>
        </w:tc>
        <w:tc>
          <w:tcPr>
            <w:tcW w:w="11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F2779B" w:rsidRDefault="00F2779B">
            <w:pPr>
              <w:pStyle w:val="Td"/>
              <w:jc w:val="center"/>
            </w:pPr>
            <w:r>
              <w:t>13</w:t>
            </w:r>
          </w:p>
        </w:tc>
        <w:tc>
          <w:tcPr>
            <w:tcW w:w="71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F2779B" w:rsidRDefault="00F2779B">
            <w:pPr>
              <w:pStyle w:val="Td"/>
              <w:jc w:val="center"/>
            </w:pPr>
            <w:r>
              <w:t>3.83%</w:t>
            </w:r>
          </w:p>
        </w:tc>
      </w:tr>
      <w:tr w:rsidR="00F2779B" w:rsidTr="00F2779B">
        <w:tc>
          <w:tcPr>
            <w:tcW w:w="318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F2779B" w:rsidRDefault="00F2779B">
            <w:pPr>
              <w:pStyle w:val="Td"/>
            </w:pPr>
            <w:r>
              <w:t>Native American/Alaska Native</w:t>
            </w:r>
          </w:p>
        </w:tc>
        <w:tc>
          <w:tcPr>
            <w:tcW w:w="11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F2779B" w:rsidRDefault="00F2779B">
            <w:pPr>
              <w:pStyle w:val="Td"/>
              <w:jc w:val="center"/>
            </w:pPr>
            <w:r>
              <w:t>6</w:t>
            </w:r>
          </w:p>
        </w:tc>
        <w:tc>
          <w:tcPr>
            <w:tcW w:w="71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F2779B" w:rsidRDefault="00F2779B">
            <w:pPr>
              <w:pStyle w:val="Td"/>
              <w:jc w:val="center"/>
            </w:pPr>
            <w:r>
              <w:t>1.77%</w:t>
            </w:r>
          </w:p>
        </w:tc>
      </w:tr>
      <w:tr w:rsidR="00F2779B" w:rsidTr="00F2779B">
        <w:tc>
          <w:tcPr>
            <w:tcW w:w="318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F2779B" w:rsidRDefault="00F2779B">
            <w:pPr>
              <w:pStyle w:val="Td"/>
            </w:pPr>
            <w:r>
              <w:t>Native Hawaiian/Other Pacific Islander</w:t>
            </w:r>
          </w:p>
        </w:tc>
        <w:tc>
          <w:tcPr>
            <w:tcW w:w="11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F2779B" w:rsidRDefault="00F2779B">
            <w:pPr>
              <w:pStyle w:val="Td"/>
              <w:jc w:val="center"/>
            </w:pPr>
            <w:r>
              <w:t>0</w:t>
            </w:r>
          </w:p>
        </w:tc>
        <w:tc>
          <w:tcPr>
            <w:tcW w:w="71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F2779B" w:rsidRDefault="00F2779B">
            <w:pPr>
              <w:pStyle w:val="Td"/>
              <w:jc w:val="center"/>
            </w:pPr>
            <w:r>
              <w:t>0%</w:t>
            </w:r>
          </w:p>
        </w:tc>
      </w:tr>
      <w:tr w:rsidR="00F2779B" w:rsidTr="00F2779B">
        <w:tc>
          <w:tcPr>
            <w:tcW w:w="318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F2779B" w:rsidRDefault="00F2779B">
            <w:pPr>
              <w:pStyle w:val="Td"/>
            </w:pPr>
            <w:r>
              <w:t>White</w:t>
            </w:r>
          </w:p>
        </w:tc>
        <w:tc>
          <w:tcPr>
            <w:tcW w:w="11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F2779B" w:rsidRDefault="00F2779B">
            <w:pPr>
              <w:pStyle w:val="Td"/>
              <w:jc w:val="center"/>
            </w:pPr>
            <w:r>
              <w:t>275</w:t>
            </w:r>
          </w:p>
        </w:tc>
        <w:tc>
          <w:tcPr>
            <w:tcW w:w="71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F2779B" w:rsidRDefault="00F2779B">
            <w:pPr>
              <w:pStyle w:val="Td"/>
              <w:jc w:val="center"/>
            </w:pPr>
            <w:r>
              <w:t>81.12%</w:t>
            </w:r>
          </w:p>
        </w:tc>
      </w:tr>
      <w:tr w:rsidR="00F2779B" w:rsidTr="00F2779B">
        <w:tc>
          <w:tcPr>
            <w:tcW w:w="318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DF0F7"/>
            <w:vAlign w:val="center"/>
          </w:tcPr>
          <w:p w:rsidR="00F2779B" w:rsidRDefault="00F2779B">
            <w:pPr>
              <w:pStyle w:val="Td"/>
            </w:pPr>
            <w:r>
              <w:rPr>
                <w:b/>
                <w:bCs/>
              </w:rPr>
              <w:t>Total Responses</w:t>
            </w:r>
          </w:p>
        </w:tc>
        <w:tc>
          <w:tcPr>
            <w:tcW w:w="11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DF0F7"/>
            <w:vAlign w:val="center"/>
          </w:tcPr>
          <w:p w:rsidR="00F2779B" w:rsidRDefault="00F2779B">
            <w:pPr>
              <w:pStyle w:val="Td"/>
              <w:jc w:val="center"/>
            </w:pPr>
            <w:r>
              <w:rPr>
                <w:b/>
                <w:bCs/>
              </w:rPr>
              <w:t>344</w:t>
            </w:r>
          </w:p>
        </w:tc>
        <w:tc>
          <w:tcPr>
            <w:tcW w:w="71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DF0F7"/>
            <w:vAlign w:val="center"/>
          </w:tcPr>
          <w:p w:rsidR="00F2779B" w:rsidRDefault="00F2779B">
            <w:pPr>
              <w:pStyle w:val="Td"/>
            </w:pPr>
            <w:r>
              <w:t> </w:t>
            </w:r>
          </w:p>
        </w:tc>
      </w:tr>
      <w:tr w:rsidR="00590E6B" w:rsidTr="00F2779B">
        <w:tc>
          <w:tcPr>
            <w:tcW w:w="5000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DE2F0"/>
            <w:vAlign w:val="center"/>
          </w:tcPr>
          <w:p w:rsidR="00A94AEA" w:rsidRDefault="00915A51">
            <w:pPr>
              <w:pStyle w:val="Td"/>
            </w:pPr>
            <w:r>
              <w:t xml:space="preserve">Because multiple answers per participant are possible, the </w:t>
            </w:r>
            <w:r>
              <w:t>total percentage may exceed 100%.</w:t>
            </w:r>
          </w:p>
        </w:tc>
      </w:tr>
    </w:tbl>
    <w:p w:rsidR="00A94AEA" w:rsidRDefault="00915A51"/>
    <w:tbl>
      <w:tblPr>
        <w:tblW w:w="497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70"/>
        <w:gridCol w:w="1098"/>
        <w:gridCol w:w="709"/>
      </w:tblGrid>
      <w:tr w:rsidR="00590E6B" w:rsidTr="00F2779B">
        <w:tc>
          <w:tcPr>
            <w:tcW w:w="5000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DE2F0"/>
          </w:tcPr>
          <w:p w:rsidR="00A94AEA" w:rsidRDefault="00915A51">
            <w:pPr>
              <w:pStyle w:val="Td"/>
            </w:pPr>
            <w:r>
              <w:rPr>
                <w:b/>
                <w:bCs/>
              </w:rPr>
              <w:t>Q7. In my household:</w:t>
            </w:r>
          </w:p>
        </w:tc>
      </w:tr>
      <w:tr w:rsidR="00F2779B" w:rsidTr="00F2779B">
        <w:tc>
          <w:tcPr>
            <w:tcW w:w="318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DF0F7"/>
            <w:vAlign w:val="center"/>
          </w:tcPr>
          <w:p w:rsidR="00F2779B" w:rsidRDefault="00F2779B">
            <w:pPr>
              <w:pStyle w:val="Td"/>
            </w:pPr>
            <w:r>
              <w:rPr>
                <w:b/>
                <w:bCs/>
              </w:rPr>
              <w:t>Responses</w:t>
            </w:r>
          </w:p>
        </w:tc>
        <w:tc>
          <w:tcPr>
            <w:tcW w:w="11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DF0F7"/>
            <w:vAlign w:val="center"/>
          </w:tcPr>
          <w:p w:rsidR="00F2779B" w:rsidRDefault="00F2779B">
            <w:pPr>
              <w:pStyle w:val="Td"/>
              <w:jc w:val="center"/>
            </w:pPr>
            <w:r>
              <w:rPr>
                <w:b/>
                <w:bCs/>
              </w:rPr>
              <w:t>Responses</w:t>
            </w:r>
          </w:p>
        </w:tc>
        <w:tc>
          <w:tcPr>
            <w:tcW w:w="71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DF0F7"/>
            <w:vAlign w:val="center"/>
          </w:tcPr>
          <w:p w:rsidR="00F2779B" w:rsidRDefault="00F2779B">
            <w:pPr>
              <w:pStyle w:val="Td"/>
              <w:jc w:val="center"/>
            </w:pPr>
            <w:r>
              <w:rPr>
                <w:b/>
                <w:bCs/>
              </w:rPr>
              <w:t>%</w:t>
            </w:r>
          </w:p>
        </w:tc>
        <w:bookmarkStart w:id="0" w:name="_GoBack"/>
        <w:bookmarkEnd w:id="0"/>
      </w:tr>
      <w:tr w:rsidR="00F2779B" w:rsidTr="00F2779B">
        <w:tc>
          <w:tcPr>
            <w:tcW w:w="318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F2779B" w:rsidRDefault="00F2779B">
            <w:pPr>
              <w:pStyle w:val="Td"/>
            </w:pPr>
            <w:r>
              <w:t>We primarily speak English</w:t>
            </w:r>
          </w:p>
        </w:tc>
        <w:tc>
          <w:tcPr>
            <w:tcW w:w="11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F2779B" w:rsidRDefault="00F2779B">
            <w:pPr>
              <w:pStyle w:val="Td"/>
              <w:jc w:val="center"/>
            </w:pPr>
            <w:r>
              <w:t>329</w:t>
            </w:r>
          </w:p>
        </w:tc>
        <w:tc>
          <w:tcPr>
            <w:tcW w:w="71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F2779B" w:rsidRDefault="00F2779B">
            <w:pPr>
              <w:pStyle w:val="Td"/>
              <w:jc w:val="center"/>
            </w:pPr>
            <w:r>
              <w:t>94.81%</w:t>
            </w:r>
          </w:p>
        </w:tc>
      </w:tr>
      <w:tr w:rsidR="00F2779B" w:rsidTr="00F2779B">
        <w:tc>
          <w:tcPr>
            <w:tcW w:w="318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F2779B" w:rsidRDefault="00F2779B">
            <w:pPr>
              <w:pStyle w:val="Td"/>
            </w:pPr>
            <w:r>
              <w:t>We primarily speak another language</w:t>
            </w:r>
          </w:p>
        </w:tc>
        <w:tc>
          <w:tcPr>
            <w:tcW w:w="11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F2779B" w:rsidRDefault="00F2779B">
            <w:pPr>
              <w:pStyle w:val="Td"/>
              <w:jc w:val="center"/>
            </w:pPr>
            <w:r>
              <w:t>3</w:t>
            </w:r>
          </w:p>
        </w:tc>
        <w:tc>
          <w:tcPr>
            <w:tcW w:w="71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F2779B" w:rsidRDefault="00F2779B">
            <w:pPr>
              <w:pStyle w:val="Td"/>
              <w:jc w:val="center"/>
            </w:pPr>
            <w:r>
              <w:t>0.86%</w:t>
            </w:r>
          </w:p>
        </w:tc>
      </w:tr>
      <w:tr w:rsidR="00F2779B" w:rsidTr="00F2779B">
        <w:tc>
          <w:tcPr>
            <w:tcW w:w="318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F2779B" w:rsidRDefault="00F2779B">
            <w:pPr>
              <w:pStyle w:val="Td"/>
            </w:pPr>
            <w:r>
              <w:t>We speak both English and another language</w:t>
            </w:r>
          </w:p>
        </w:tc>
        <w:tc>
          <w:tcPr>
            <w:tcW w:w="11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F2779B" w:rsidRDefault="00F2779B">
            <w:pPr>
              <w:pStyle w:val="Td"/>
              <w:jc w:val="center"/>
            </w:pPr>
            <w:r>
              <w:t>15</w:t>
            </w:r>
          </w:p>
        </w:tc>
        <w:tc>
          <w:tcPr>
            <w:tcW w:w="71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F2779B" w:rsidRDefault="00F2779B">
            <w:pPr>
              <w:pStyle w:val="Td"/>
              <w:jc w:val="center"/>
            </w:pPr>
            <w:r>
              <w:t>4.32%</w:t>
            </w:r>
          </w:p>
        </w:tc>
      </w:tr>
      <w:tr w:rsidR="00F2779B" w:rsidTr="00F2779B">
        <w:tc>
          <w:tcPr>
            <w:tcW w:w="318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DF0F7"/>
            <w:vAlign w:val="center"/>
          </w:tcPr>
          <w:p w:rsidR="00F2779B" w:rsidRDefault="00F2779B">
            <w:pPr>
              <w:pStyle w:val="Td"/>
            </w:pPr>
            <w:r>
              <w:rPr>
                <w:b/>
                <w:bCs/>
              </w:rPr>
              <w:t>Total Responses</w:t>
            </w:r>
          </w:p>
        </w:tc>
        <w:tc>
          <w:tcPr>
            <w:tcW w:w="11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DF0F7"/>
            <w:vAlign w:val="center"/>
          </w:tcPr>
          <w:p w:rsidR="00F2779B" w:rsidRDefault="00F2779B">
            <w:pPr>
              <w:pStyle w:val="Td"/>
              <w:jc w:val="center"/>
            </w:pPr>
            <w:r>
              <w:rPr>
                <w:b/>
                <w:bCs/>
              </w:rPr>
              <w:t>347</w:t>
            </w:r>
          </w:p>
        </w:tc>
        <w:tc>
          <w:tcPr>
            <w:tcW w:w="71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DF0F7"/>
            <w:vAlign w:val="center"/>
          </w:tcPr>
          <w:p w:rsidR="00F2779B" w:rsidRDefault="00F2779B">
            <w:pPr>
              <w:pStyle w:val="Td"/>
            </w:pPr>
            <w:r>
              <w:t> </w:t>
            </w:r>
          </w:p>
        </w:tc>
      </w:tr>
    </w:tbl>
    <w:p w:rsidR="00A94AEA" w:rsidRDefault="00915A51"/>
    <w:p w:rsidR="00A94AEA" w:rsidRDefault="00915A51"/>
    <w:sectPr w:rsidR="00A94AEA" w:rsidSect="00F2779B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 w:code="1"/>
      <w:pgMar w:top="1440" w:right="1440" w:bottom="1440" w:left="1440" w:header="144" w:footer="144" w:gutter="0"/>
      <w:paperSrc w:first="7" w:other="7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15A51" w:rsidRDefault="00915A51">
      <w:r>
        <w:separator/>
      </w:r>
    </w:p>
  </w:endnote>
  <w:endnote w:type="continuationSeparator" w:id="0">
    <w:p w:rsidR="00915A51" w:rsidRDefault="00915A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21E04" w:rsidRDefault="00915A5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21E04" w:rsidRDefault="00915A51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21E04" w:rsidRDefault="00915A5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15A51" w:rsidRDefault="00915A51">
      <w:r>
        <w:separator/>
      </w:r>
    </w:p>
  </w:footnote>
  <w:footnote w:type="continuationSeparator" w:id="0">
    <w:p w:rsidR="00915A51" w:rsidRDefault="00915A5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21E04" w:rsidRDefault="00915A5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21E04" w:rsidRDefault="00915A51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21E04" w:rsidRDefault="00915A5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19563D"/>
    <w:multiLevelType w:val="hybridMultilevel"/>
    <w:tmpl w:val="596015F8"/>
    <w:lvl w:ilvl="0" w:tplc="6440867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EC87516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6BEA6910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B40A9D6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03320312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0D8C07E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C01E90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C1E2725E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DC16B9A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067665B"/>
    <w:multiLevelType w:val="hybridMultilevel"/>
    <w:tmpl w:val="E912FA10"/>
    <w:lvl w:ilvl="0" w:tplc="2220909A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AB46378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6D56D7B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A4D2B52C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CE3C5FBE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98A8ED3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AE85C4A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E4DC8046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69DA310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C547C60"/>
    <w:multiLevelType w:val="hybridMultilevel"/>
    <w:tmpl w:val="7952BBF8"/>
    <w:lvl w:ilvl="0" w:tplc="5D9EDA96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6756BC5E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FF20261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A1214EA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AC6E8A2E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7040E67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35E865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FA80AAFA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D9BCB6A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ttachedTemplate r:id="rId1"/>
  <w:defaultTabStop w:val="720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0E6B"/>
    <w:rsid w:val="00590E6B"/>
    <w:rsid w:val="00915A51"/>
    <w:rsid w:val="00F2779B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82C718"/>
  <w15:docId w15:val="{AD8FE235-6E93-47F1-91BB-440879C0B1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mbria" w:eastAsia="MS Mincho" w:hAnsi="Cambria" w:cs="Times New Roman"/>
        <w:lang w:val="en-IN" w:eastAsia="en-I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52DA7"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637C4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637C4"/>
    <w:rPr>
      <w:rFonts w:ascii="Lucida Grande" w:hAnsi="Lucida Grande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B637C4"/>
    <w:pPr>
      <w:spacing w:before="100" w:beforeAutospacing="1" w:after="100" w:afterAutospacing="1"/>
    </w:pPr>
    <w:rPr>
      <w:rFonts w:ascii="Times" w:hAnsi="Times"/>
      <w:sz w:val="20"/>
      <w:szCs w:val="20"/>
    </w:rPr>
  </w:style>
  <w:style w:type="paragraph" w:styleId="ListParagraph">
    <w:name w:val="List Paragraph"/>
    <w:basedOn w:val="Normal"/>
    <w:uiPriority w:val="34"/>
    <w:qFormat/>
    <w:rsid w:val="00B637C4"/>
    <w:pPr>
      <w:ind w:left="720"/>
      <w:contextualSpacing/>
    </w:pPr>
    <w:rPr>
      <w:rFonts w:ascii="Times" w:hAnsi="Times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C71E59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71E59"/>
    <w:rPr>
      <w:sz w:val="24"/>
      <w:szCs w:val="24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C71E59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71E59"/>
    <w:rPr>
      <w:sz w:val="24"/>
      <w:szCs w:val="24"/>
      <w:lang w:val="en-US" w:eastAsia="en-US"/>
    </w:rPr>
  </w:style>
  <w:style w:type="paragraph" w:customStyle="1" w:styleId="bg-greylight">
    <w:name w:val="bg-greylight"/>
    <w:basedOn w:val="Normal"/>
    <w:pPr>
      <w:shd w:val="clear" w:color="auto" w:fill="EDEDED"/>
    </w:pPr>
    <w:rPr>
      <w:shd w:val="clear" w:color="auto" w:fill="EDEDED"/>
    </w:rPr>
  </w:style>
  <w:style w:type="paragraph" w:customStyle="1" w:styleId="rowSmall-highlight">
    <w:name w:val="rowSmall-highlight"/>
    <w:basedOn w:val="Normal"/>
    <w:pPr>
      <w:shd w:val="clear" w:color="auto" w:fill="F1F1F1"/>
    </w:pPr>
    <w:rPr>
      <w:rFonts w:ascii="Arial" w:eastAsia="Arial" w:hAnsi="Arial" w:cs="Arial"/>
      <w:color w:val="333333"/>
      <w:sz w:val="18"/>
      <w:szCs w:val="18"/>
      <w:shd w:val="clear" w:color="auto" w:fill="F1F1F1"/>
    </w:rPr>
  </w:style>
  <w:style w:type="paragraph" w:customStyle="1" w:styleId="bg-greenlighter">
    <w:name w:val="bg-greenlighter"/>
    <w:basedOn w:val="Normal"/>
    <w:pPr>
      <w:shd w:val="clear" w:color="auto" w:fill="EDF0F7"/>
    </w:pPr>
    <w:rPr>
      <w:shd w:val="clear" w:color="auto" w:fill="EDF0F7"/>
    </w:rPr>
  </w:style>
  <w:style w:type="paragraph" w:customStyle="1" w:styleId="bdrgreendarkfontArial">
    <w:name w:val="bdr_greendark_fontArial"/>
    <w:basedOn w:val="Normal"/>
    <w:pPr>
      <w:pBdr>
        <w:top w:val="single" w:sz="6" w:space="0" w:color="DEE0E4"/>
        <w:left w:val="single" w:sz="6" w:space="0" w:color="DEE0E4"/>
        <w:bottom w:val="single" w:sz="6" w:space="0" w:color="DEE0E4"/>
        <w:right w:val="single" w:sz="6" w:space="0" w:color="DEE0E4"/>
      </w:pBdr>
    </w:pPr>
    <w:rPr>
      <w:rFonts w:ascii="Arial" w:eastAsia="Arial" w:hAnsi="Arial" w:cs="Arial"/>
      <w:sz w:val="18"/>
      <w:szCs w:val="18"/>
      <w:bdr w:val="single" w:sz="6" w:space="0" w:color="DEE0E4"/>
    </w:rPr>
  </w:style>
  <w:style w:type="paragraph" w:customStyle="1" w:styleId="rowSmall">
    <w:name w:val="rowSmall"/>
    <w:basedOn w:val="Normal"/>
    <w:pPr>
      <w:shd w:val="clear" w:color="auto" w:fill="FAFDF7"/>
    </w:pPr>
    <w:rPr>
      <w:rFonts w:ascii="Arial" w:eastAsia="Arial" w:hAnsi="Arial" w:cs="Arial"/>
      <w:color w:val="333333"/>
      <w:sz w:val="18"/>
      <w:szCs w:val="18"/>
      <w:shd w:val="clear" w:color="auto" w:fill="FAFDF7"/>
    </w:rPr>
  </w:style>
  <w:style w:type="paragraph" w:customStyle="1" w:styleId="bg-bluedark2">
    <w:name w:val="bg-bluedark_2"/>
    <w:basedOn w:val="Normal"/>
    <w:pPr>
      <w:shd w:val="clear" w:color="auto" w:fill="37699C"/>
    </w:pPr>
    <w:rPr>
      <w:shd w:val="clear" w:color="auto" w:fill="37699C"/>
    </w:rPr>
  </w:style>
  <w:style w:type="paragraph" w:customStyle="1" w:styleId="font">
    <w:name w:val="font"/>
    <w:basedOn w:val="Normal"/>
    <w:rPr>
      <w:rFonts w:ascii="Arial" w:eastAsia="Arial" w:hAnsi="Arial" w:cs="Arial"/>
      <w:color w:val="000000"/>
      <w:sz w:val="18"/>
      <w:szCs w:val="18"/>
    </w:rPr>
  </w:style>
  <w:style w:type="paragraph" w:customStyle="1" w:styleId="bdrbluelighter">
    <w:name w:val="bdr_bluelighter"/>
    <w:basedOn w:val="Normal"/>
    <w:pPr>
      <w:pBdr>
        <w:top w:val="nil"/>
        <w:left w:val="nil"/>
        <w:bottom w:val="nil"/>
        <w:right w:val="nil"/>
      </w:pBdr>
    </w:pPr>
    <w:rPr>
      <w:bdr w:val="nil"/>
    </w:rPr>
  </w:style>
  <w:style w:type="paragraph" w:customStyle="1" w:styleId="bg-bluedark">
    <w:name w:val="bg-bluedark"/>
    <w:basedOn w:val="Normal"/>
    <w:pPr>
      <w:shd w:val="clear" w:color="auto" w:fill="043566"/>
    </w:pPr>
    <w:rPr>
      <w:shd w:val="clear" w:color="auto" w:fill="043566"/>
    </w:rPr>
  </w:style>
  <w:style w:type="paragraph" w:customStyle="1" w:styleId="bg-bluelight">
    <w:name w:val="bg-bluelight"/>
    <w:basedOn w:val="Normal"/>
    <w:pPr>
      <w:shd w:val="clear" w:color="auto" w:fill="DDE2F0"/>
    </w:pPr>
    <w:rPr>
      <w:shd w:val="clear" w:color="auto" w:fill="DDE2F0"/>
    </w:rPr>
  </w:style>
  <w:style w:type="paragraph" w:customStyle="1" w:styleId="fontblue">
    <w:name w:val="fontblue"/>
    <w:basedOn w:val="Normal"/>
    <w:rPr>
      <w:rFonts w:ascii="Arial" w:eastAsia="Arial" w:hAnsi="Arial" w:cs="Arial"/>
      <w:color w:val="0652AD"/>
      <w:sz w:val="18"/>
      <w:szCs w:val="18"/>
    </w:rPr>
  </w:style>
  <w:style w:type="paragraph" w:customStyle="1" w:styleId="bg-greylighter">
    <w:name w:val="bg-greylighter"/>
    <w:basedOn w:val="Normal"/>
    <w:pPr>
      <w:shd w:val="clear" w:color="auto" w:fill="C0C0C0"/>
    </w:pPr>
    <w:rPr>
      <w:shd w:val="clear" w:color="auto" w:fill="C0C0C0"/>
    </w:rPr>
  </w:style>
  <w:style w:type="paragraph" w:customStyle="1" w:styleId="textsmall">
    <w:name w:val="textsmall"/>
    <w:basedOn w:val="Normal"/>
    <w:rPr>
      <w:rFonts w:ascii="Arial" w:eastAsia="Arial" w:hAnsi="Arial" w:cs="Arial"/>
      <w:color w:val="333333"/>
      <w:sz w:val="16"/>
      <w:szCs w:val="16"/>
    </w:rPr>
  </w:style>
  <w:style w:type="paragraph" w:customStyle="1" w:styleId="smallfont">
    <w:name w:val="smallfont"/>
    <w:basedOn w:val="Normal"/>
    <w:rPr>
      <w:rFonts w:ascii="Arial" w:eastAsia="Arial" w:hAnsi="Arial" w:cs="Arial"/>
      <w:color w:val="333333"/>
      <w:sz w:val="16"/>
      <w:szCs w:val="16"/>
    </w:rPr>
  </w:style>
  <w:style w:type="paragraph" w:customStyle="1" w:styleId="bdrgreent">
    <w:name w:val="bdr_green_t"/>
    <w:basedOn w:val="Normal"/>
    <w:pPr>
      <w:pBdr>
        <w:top w:val="single" w:sz="6" w:space="0" w:color="DDE2F0"/>
      </w:pBdr>
    </w:pPr>
  </w:style>
  <w:style w:type="paragraph" w:customStyle="1" w:styleId="rowSmallhead">
    <w:name w:val="rowSmall_head"/>
    <w:basedOn w:val="Normal"/>
    <w:pPr>
      <w:shd w:val="clear" w:color="auto" w:fill="82B2E2"/>
    </w:pPr>
    <w:rPr>
      <w:rFonts w:ascii="Arial" w:eastAsia="Arial" w:hAnsi="Arial" w:cs="Arial"/>
      <w:color w:val="333333"/>
      <w:sz w:val="18"/>
      <w:szCs w:val="18"/>
      <w:shd w:val="clear" w:color="auto" w:fill="82B2E2"/>
    </w:rPr>
  </w:style>
  <w:style w:type="paragraph" w:customStyle="1" w:styleId="bg-greendark">
    <w:name w:val="bg-greendark"/>
    <w:basedOn w:val="Normal"/>
    <w:pPr>
      <w:shd w:val="clear" w:color="auto" w:fill="6992D0"/>
    </w:pPr>
    <w:rPr>
      <w:shd w:val="clear" w:color="auto" w:fill="6992D0"/>
    </w:rPr>
  </w:style>
  <w:style w:type="paragraph" w:customStyle="1" w:styleId="bg-cream">
    <w:name w:val="bg-cream"/>
    <w:basedOn w:val="Normal"/>
    <w:pPr>
      <w:shd w:val="clear" w:color="auto" w:fill="FAFAFD"/>
    </w:pPr>
    <w:rPr>
      <w:shd w:val="clear" w:color="auto" w:fill="FAFAFD"/>
    </w:rPr>
  </w:style>
  <w:style w:type="paragraph" w:customStyle="1" w:styleId="Td">
    <w:name w:val="Td"/>
    <w:basedOn w:val="Normal"/>
    <w:rPr>
      <w:rFonts w:ascii="Arial" w:eastAsia="Arial" w:hAnsi="Arial" w:cs="Arial"/>
      <w:sz w:val="20"/>
      <w:szCs w:val="20"/>
    </w:rPr>
  </w:style>
  <w:style w:type="paragraph" w:customStyle="1" w:styleId="mgtitle">
    <w:name w:val="mgtitle"/>
    <w:basedOn w:val="Normal"/>
    <w:pPr>
      <w:shd w:val="clear" w:color="auto" w:fill="DDE2F0"/>
    </w:pPr>
    <w:rPr>
      <w:shd w:val="clear" w:color="auto" w:fill="DDE2F0"/>
    </w:rPr>
  </w:style>
  <w:style w:type="paragraph" w:customStyle="1" w:styleId="bg-greenlight">
    <w:name w:val="bg-greenlight"/>
    <w:basedOn w:val="Normal"/>
    <w:pPr>
      <w:shd w:val="clear" w:color="auto" w:fill="EDF0F7"/>
    </w:pPr>
    <w:rPr>
      <w:shd w:val="clear" w:color="auto" w:fill="EDF0F7"/>
    </w:rPr>
  </w:style>
  <w:style w:type="paragraph" w:customStyle="1" w:styleId="bg-greendarker">
    <w:name w:val="bg-greendarker"/>
    <w:basedOn w:val="Normal"/>
    <w:pPr>
      <w:shd w:val="clear" w:color="auto" w:fill="3A6099"/>
    </w:pPr>
    <w:rPr>
      <w:shd w:val="clear" w:color="auto" w:fill="3A6099"/>
    </w:rPr>
  </w:style>
  <w:style w:type="paragraph" w:customStyle="1" w:styleId="bg-green">
    <w:name w:val="bg-green"/>
    <w:basedOn w:val="Normal"/>
    <w:pPr>
      <w:shd w:val="clear" w:color="auto" w:fill="DDE2F0"/>
    </w:pPr>
    <w:rPr>
      <w:shd w:val="clear" w:color="auto" w:fill="DDE2F0"/>
    </w:rPr>
  </w:style>
  <w:style w:type="paragraph" w:customStyle="1" w:styleId="q">
    <w:name w:val="q"/>
    <w:basedOn w:val="Normal"/>
    <w:pPr>
      <w:shd w:val="clear" w:color="auto" w:fill="EDF0F7"/>
    </w:pPr>
    <w:rPr>
      <w:shd w:val="clear" w:color="auto" w:fill="EDF0F7"/>
    </w:rPr>
  </w:style>
  <w:style w:type="paragraph" w:customStyle="1" w:styleId="reportTD">
    <w:name w:val="reportTD"/>
    <w:basedOn w:val="Normal"/>
    <w:pPr>
      <w:shd w:val="clear" w:color="auto" w:fill="FFFFFF"/>
    </w:pPr>
    <w:rPr>
      <w:shd w:val="clear" w:color="auto" w:fill="FFFFFF"/>
    </w:rPr>
  </w:style>
  <w:style w:type="paragraph" w:customStyle="1" w:styleId="mg-q">
    <w:name w:val="mg-q"/>
    <w:basedOn w:val="Normal"/>
    <w:pPr>
      <w:shd w:val="clear" w:color="auto" w:fill="EDF0F7"/>
    </w:pPr>
    <w:rPr>
      <w:shd w:val="clear" w:color="auto" w:fill="EDF0F7"/>
    </w:rPr>
  </w:style>
  <w:style w:type="paragraph" w:customStyle="1" w:styleId="bg-bluelighter">
    <w:name w:val="bg-bluelighter"/>
    <w:basedOn w:val="Normal"/>
    <w:pPr>
      <w:shd w:val="clear" w:color="auto" w:fill="F7F8FC"/>
    </w:pPr>
    <w:rPr>
      <w:shd w:val="clear" w:color="auto" w:fill="F7F8FC"/>
    </w:rPr>
  </w:style>
  <w:style w:type="paragraph" w:customStyle="1" w:styleId="smallfont-arial">
    <w:name w:val="smallfont-arial"/>
    <w:basedOn w:val="Normal"/>
    <w:rPr>
      <w:rFonts w:ascii="Arial" w:eastAsia="Arial" w:hAnsi="Arial" w:cs="Arial"/>
      <w:sz w:val="16"/>
      <w:szCs w:val="16"/>
    </w:rPr>
  </w:style>
  <w:style w:type="paragraph" w:customStyle="1" w:styleId="Table">
    <w:name w:val="Table"/>
    <w:basedOn w:val="Normal"/>
    <w:pPr>
      <w:pBdr>
        <w:top w:val="nil"/>
        <w:left w:val="nil"/>
        <w:bottom w:val="nil"/>
        <w:right w:val="nil"/>
      </w:pBdr>
    </w:pPr>
    <w:rPr>
      <w:bdr w:val="nil"/>
    </w:rPr>
  </w:style>
  <w:style w:type="paragraph" w:customStyle="1" w:styleId="fontred">
    <w:name w:val="fontred"/>
    <w:basedOn w:val="Normal"/>
    <w:rPr>
      <w:rFonts w:ascii="Arial" w:eastAsia="Arial" w:hAnsi="Arial" w:cs="Arial"/>
      <w:color w:val="B2170E"/>
      <w:sz w:val="18"/>
      <w:szCs w:val="18"/>
    </w:rPr>
  </w:style>
  <w:style w:type="paragraph" w:customStyle="1" w:styleId="bg-blue">
    <w:name w:val="bg-blue"/>
    <w:basedOn w:val="Normal"/>
    <w:pPr>
      <w:shd w:val="clear" w:color="auto" w:fill="6992D0"/>
    </w:pPr>
    <w:rPr>
      <w:shd w:val="clear" w:color="auto" w:fill="6992D0"/>
    </w:rPr>
  </w:style>
  <w:style w:type="paragraph" w:customStyle="1" w:styleId="Tr">
    <w:name w:val="Tr"/>
    <w:basedOn w:val="Normal"/>
  </w:style>
  <w:style w:type="paragraph" w:customStyle="1" w:styleId="toolBarDivisions">
    <w:name w:val="toolBar_Divisions"/>
    <w:basedOn w:val="Normal"/>
    <w:pPr>
      <w:pBdr>
        <w:top w:val="nil"/>
        <w:left w:val="nil"/>
        <w:bottom w:val="nil"/>
        <w:right w:val="nil"/>
      </w:pBdr>
    </w:pPr>
    <w:rPr>
      <w:rFonts w:ascii="Arial" w:eastAsia="Arial" w:hAnsi="Arial" w:cs="Arial"/>
      <w:color w:val="121212"/>
      <w:sz w:val="16"/>
      <w:szCs w:val="16"/>
      <w:bdr w:val="nil"/>
    </w:rPr>
  </w:style>
  <w:style w:type="paragraph" w:customStyle="1" w:styleId="toolBarHeader">
    <w:name w:val="toolBar_Header"/>
    <w:basedOn w:val="Normal"/>
    <w:pPr>
      <w:shd w:val="clear" w:color="auto" w:fill="A9BACD"/>
    </w:pPr>
    <w:rPr>
      <w:rFonts w:ascii="Arial" w:eastAsia="Arial" w:hAnsi="Arial" w:cs="Arial"/>
      <w:b/>
      <w:bCs/>
      <w:color w:val="333333"/>
      <w:sz w:val="18"/>
      <w:szCs w:val="18"/>
      <w:shd w:val="clear" w:color="auto" w:fill="A9BACD"/>
    </w:rPr>
  </w:style>
  <w:style w:type="paragraph" w:customStyle="1" w:styleId="Tdsmallfont">
    <w:name w:val="Td_smallfont"/>
    <w:basedOn w:val="Td"/>
    <w:rPr>
      <w:color w:val="333333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Jeevan\Segmentation%20Report%20Covers\1209_26%20zarca%20segmentation%20cove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AD0DCF7-A0E0-4270-8F23-5A8EE8926E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1209_26 zarca segmentation cover</Template>
  <TotalTime>3</TotalTime>
  <Pages>1</Pages>
  <Words>239</Words>
  <Characters>1366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Zarca Interactive</Company>
  <LinksUpToDate>false</LinksUpToDate>
  <CharactersWithSpaces>1602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jjoshi</dc:creator>
  <cp:lastModifiedBy>Chris Gilman</cp:lastModifiedBy>
  <cp:revision>3</cp:revision>
  <cp:lastPrinted>2012-09-21T14:27:00Z</cp:lastPrinted>
  <dcterms:created xsi:type="dcterms:W3CDTF">2021-03-18T21:07:00Z</dcterms:created>
  <dcterms:modified xsi:type="dcterms:W3CDTF">2021-03-18T21:07:00Z</dcterms:modified>
</cp:coreProperties>
</file>