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ABB" w:rsidRDefault="00393ABB">
      <w:pPr>
        <w:pStyle w:val="Table"/>
        <w:rPr>
          <w:b/>
        </w:rPr>
      </w:pPr>
      <w:bookmarkStart w:id="0" w:name="_GoBack"/>
      <w:bookmarkEnd w:id="0"/>
      <w:r w:rsidRPr="00393ABB">
        <w:rPr>
          <w:b/>
        </w:rPr>
        <w:t>Virginia L. Murray Elementary Renaming Survey</w:t>
      </w:r>
    </w:p>
    <w:p w:rsidR="00A94AEA" w:rsidRPr="00393ABB" w:rsidRDefault="00393ABB">
      <w:pPr>
        <w:pStyle w:val="Table"/>
        <w:rPr>
          <w:b/>
        </w:rPr>
      </w:pPr>
      <w:r w:rsidRPr="00393ABB">
        <w:rPr>
          <w:b/>
        </w:rPr>
        <w:t>Winter 2021</w:t>
      </w:r>
      <w:r w:rsidR="00B74172" w:rsidRPr="00393ABB">
        <w:rPr>
          <w:b/>
        </w:rPr>
        <w:br/>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 xml:space="preserve">When reviewing a school’s current name or proposing a new name, what naming categories are important to consider? </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Places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142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31.00%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82867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Themes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79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17.25%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457200"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Values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213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46.51%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238250"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5.24%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42875"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Were you previously aware of the school's history and that of Virginia Murray?</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189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41.27%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104900" cy="18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Yes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264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57.64%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533525"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1.09%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28575"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Do you think we should keep the current name of Virginia L. Murray Elementary or choose a new name?</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Keep the name as Virginia L. Murray Elementary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422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92.14%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247775"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Choose a new name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7.21%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90500"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0.66%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9050"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tbl>
      <w:tblPr>
        <w:tblW w:w="9300" w:type="dxa"/>
        <w:tblBorders>
          <w:left w:val="single" w:sz="6" w:space="0" w:color="EDF0F7"/>
          <w:bottom w:val="single" w:sz="6" w:space="0" w:color="EDF0F7"/>
          <w:right w:val="single" w:sz="6" w:space="0" w:color="EDF0F7"/>
          <w:insideH w:val="single" w:sz="4" w:space="0" w:color="auto"/>
        </w:tblBorders>
        <w:tblCellMar>
          <w:top w:w="45" w:type="dxa"/>
          <w:left w:w="45" w:type="dxa"/>
          <w:bottom w:w="45" w:type="dxa"/>
          <w:right w:w="45" w:type="dxa"/>
        </w:tblCellMar>
        <w:tblLook w:val="04A0" w:firstRow="1" w:lastRow="0" w:firstColumn="1" w:lastColumn="0" w:noHBand="0" w:noVBand="1"/>
      </w:tblPr>
      <w:tblGrid>
        <w:gridCol w:w="9300"/>
      </w:tblGrid>
      <w:tr w:rsidR="00393ABB" w:rsidTr="001E345C">
        <w:tc>
          <w:tcPr>
            <w:tcW w:w="9300" w:type="dxa"/>
            <w:shd w:val="clear" w:color="auto" w:fill="EDF0F7"/>
            <w:vAlign w:val="center"/>
          </w:tcPr>
          <w:p w:rsidR="00393ABB" w:rsidRDefault="00393ABB" w:rsidP="001E345C">
            <w:r>
              <w:t>You may further explain your answer for wanting to change the name.</w:t>
            </w:r>
          </w:p>
        </w:tc>
      </w:tr>
      <w:tr w:rsidR="00393ABB" w:rsidTr="001E345C">
        <w:tc>
          <w:tcPr>
            <w:tcW w:w="9300" w:type="dxa"/>
            <w:vAlign w:val="center"/>
          </w:tcPr>
          <w:p w:rsidR="00393ABB" w:rsidRDefault="00393ABB" w:rsidP="001E345C">
            <w:r>
              <w:t xml:space="preserve">While I do not want to dismiss the history of the person - V L. Murray, and her accomplishments need to be recognized somewhere; it feels very subjective to deem some people worthy of maintaining a moniker and others not. At the time these people were selected the values of the "then" committee deemed them worthy and now a different group of people are using their values to decide whether they are still "worthy." Communities and what matters will always continue to grow and change and the potential will always be there to discover new information or change how we view history. If ACPS is going to look at the practice of naming buildings after people it should be an all or none policy. I believe we should rename all the schools named after people and choose something reflective of the communities they serve. It feels far more genuine and less about a group of people sitting in judgement of an individual. I would suggest Ivy Elementary, Woodville, Country View, or </w:t>
            </w:r>
            <w:proofErr w:type="spellStart"/>
            <w:r>
              <w:t>Mechums</w:t>
            </w:r>
            <w:proofErr w:type="spellEnd"/>
            <w:r>
              <w:t xml:space="preserve"> River</w:t>
            </w:r>
          </w:p>
        </w:tc>
      </w:tr>
      <w:tr w:rsidR="00393ABB" w:rsidTr="001E345C">
        <w:tc>
          <w:tcPr>
            <w:tcW w:w="9300" w:type="dxa"/>
            <w:vAlign w:val="center"/>
          </w:tcPr>
          <w:p w:rsidR="00393ABB" w:rsidRDefault="00393ABB" w:rsidP="001E345C">
            <w:r>
              <w:t xml:space="preserve">Ivy Elementary. It is best to stick with </w:t>
            </w:r>
            <w:proofErr w:type="gramStart"/>
            <w:r>
              <w:t>schools</w:t>
            </w:r>
            <w:proofErr w:type="gramEnd"/>
            <w:r>
              <w:t xml:space="preserve"> names after places. </w:t>
            </w:r>
          </w:p>
        </w:tc>
      </w:tr>
      <w:tr w:rsidR="00393ABB" w:rsidTr="001E345C">
        <w:tc>
          <w:tcPr>
            <w:tcW w:w="9300" w:type="dxa"/>
            <w:vAlign w:val="center"/>
          </w:tcPr>
          <w:p w:rsidR="00393ABB" w:rsidRDefault="00393ABB" w:rsidP="001E345C">
            <w:r>
              <w:lastRenderedPageBreak/>
              <w:t xml:space="preserve">If </w:t>
            </w:r>
            <w:proofErr w:type="gramStart"/>
            <w:r>
              <w:t>schools</w:t>
            </w:r>
            <w:proofErr w:type="gramEnd"/>
            <w:r>
              <w:t xml:space="preserve"> names are being changed due to personal names, then all should be renamed, black or white. Equality across the board. Ivy elementary </w:t>
            </w:r>
          </w:p>
        </w:tc>
      </w:tr>
      <w:tr w:rsidR="00393ABB" w:rsidTr="001E345C">
        <w:tc>
          <w:tcPr>
            <w:tcW w:w="9300" w:type="dxa"/>
            <w:vAlign w:val="center"/>
          </w:tcPr>
          <w:p w:rsidR="00393ABB" w:rsidRDefault="00393ABB" w:rsidP="001E345C">
            <w:r>
              <w:t>Dogwood Elementary Ivy Elementary Redbud Elementary Ivy Depot Elementary</w:t>
            </w:r>
          </w:p>
        </w:tc>
      </w:tr>
      <w:tr w:rsidR="00393ABB" w:rsidTr="001E345C">
        <w:tc>
          <w:tcPr>
            <w:tcW w:w="9300" w:type="dxa"/>
            <w:vAlign w:val="center"/>
          </w:tcPr>
          <w:p w:rsidR="00393ABB" w:rsidRDefault="00393ABB" w:rsidP="001E345C">
            <w:r>
              <w:t xml:space="preserve">If we are discriminating school names based on race then all names should be erased </w:t>
            </w:r>
          </w:p>
        </w:tc>
      </w:tr>
      <w:tr w:rsidR="00393ABB" w:rsidTr="001E345C">
        <w:tc>
          <w:tcPr>
            <w:tcW w:w="9300" w:type="dxa"/>
            <w:vAlign w:val="center"/>
          </w:tcPr>
          <w:p w:rsidR="00393ABB" w:rsidRDefault="00393ABB" w:rsidP="001E345C">
            <w:r>
              <w:t xml:space="preserve">I am surprised that during a global pandemic, with our children struggling to learn, and with limited hours of education each day, that our school administration is spending their time worrying about the school name and NOT worrying about our children’s education. As a parent, this makes me sad that you have diverted resources and funds away from our children for something that could be delayed until after this immediate crisis has passed. I am not sure how this effort to change the school name is justified as we struggle to educate our children from home each day. The time spent on this renaming project should have been spent finding better ways to engage the students of the county. </w:t>
            </w:r>
          </w:p>
        </w:tc>
      </w:tr>
      <w:tr w:rsidR="00393ABB" w:rsidTr="001E345C">
        <w:tc>
          <w:tcPr>
            <w:tcW w:w="9300" w:type="dxa"/>
            <w:vAlign w:val="center"/>
          </w:tcPr>
          <w:p w:rsidR="00393ABB" w:rsidRDefault="00393ABB" w:rsidP="001E345C">
            <w:r>
              <w:t>Perhaps something connecting to the Ivy community/location, as that seems a bit more appropriate for this school’s demographics. It seems unfair that Murray Community School is being pressured to change their name by members of the elementary school community. This name has been a part of MCS’s history as well.</w:t>
            </w:r>
          </w:p>
        </w:tc>
      </w:tr>
      <w:tr w:rsidR="00393ABB" w:rsidTr="001E345C">
        <w:tc>
          <w:tcPr>
            <w:tcW w:w="9300" w:type="dxa"/>
            <w:vAlign w:val="center"/>
          </w:tcPr>
          <w:p w:rsidR="00393ABB" w:rsidRDefault="00393ABB" w:rsidP="001E345C">
            <w:r>
              <w:t xml:space="preserve">Ivy Elementary. Given the prior pattern in ACPS, I believe we should remove all names of schools that are named after persons. Ivy Elementary is reflective of location and the community in which the students live. </w:t>
            </w:r>
          </w:p>
        </w:tc>
      </w:tr>
      <w:tr w:rsidR="00393ABB" w:rsidTr="001E345C">
        <w:tc>
          <w:tcPr>
            <w:tcW w:w="9300" w:type="dxa"/>
            <w:vAlign w:val="center"/>
          </w:tcPr>
          <w:p w:rsidR="00393ABB" w:rsidRDefault="00393ABB" w:rsidP="001E345C">
            <w:r>
              <w:t>I want to suggest that the school not be named for any person. Our community needs to heal, and names of people bring about division and even violence because they pit "winners" against "losers" and aggravates old wounds. No person is perfect and none should be placed on a pedestal. Naming schools after an area landmark (once it is determined not to be linked to a person) helps the public, including new area residents, in better understanding the location of the school. In this way we are all winners.</w:t>
            </w:r>
          </w:p>
        </w:tc>
      </w:tr>
      <w:tr w:rsidR="00393ABB" w:rsidTr="001E345C">
        <w:tc>
          <w:tcPr>
            <w:tcW w:w="9300" w:type="dxa"/>
            <w:vAlign w:val="center"/>
          </w:tcPr>
          <w:p w:rsidR="00393ABB" w:rsidRDefault="00393ABB" w:rsidP="001E345C">
            <w:r>
              <w:t>She was a religious teacher and I think that doesn’t meet the values of all our students, specifically those who are offended by religious beliefs.</w:t>
            </w:r>
          </w:p>
        </w:tc>
      </w:tr>
      <w:tr w:rsidR="00393ABB" w:rsidTr="001E345C">
        <w:tc>
          <w:tcPr>
            <w:tcW w:w="9300" w:type="dxa"/>
            <w:vAlign w:val="center"/>
          </w:tcPr>
          <w:p w:rsidR="00393ABB" w:rsidRDefault="00393ABB" w:rsidP="001E345C">
            <w:r>
              <w:t xml:space="preserve">If ACPS is changing school names, ALL schools named for people should be changed to location or geographic feature names </w:t>
            </w:r>
          </w:p>
        </w:tc>
      </w:tr>
      <w:tr w:rsidR="00393ABB" w:rsidTr="001E345C">
        <w:tc>
          <w:tcPr>
            <w:tcW w:w="9300" w:type="dxa"/>
            <w:vAlign w:val="center"/>
          </w:tcPr>
          <w:p w:rsidR="00393ABB" w:rsidRDefault="00393ABB" w:rsidP="001E345C">
            <w:r>
              <w:t>Morgantown Road Elementary School</w:t>
            </w:r>
          </w:p>
        </w:tc>
      </w:tr>
      <w:tr w:rsidR="00393ABB" w:rsidTr="001E345C">
        <w:tc>
          <w:tcPr>
            <w:tcW w:w="9300" w:type="dxa"/>
            <w:vAlign w:val="center"/>
          </w:tcPr>
          <w:p w:rsidR="00393ABB" w:rsidRDefault="00393ABB" w:rsidP="001E345C">
            <w:r>
              <w:t xml:space="preserve">Awesome school for learning </w:t>
            </w:r>
          </w:p>
        </w:tc>
      </w:tr>
      <w:tr w:rsidR="00393ABB" w:rsidTr="001E345C">
        <w:tc>
          <w:tcPr>
            <w:tcW w:w="9300" w:type="dxa"/>
            <w:vAlign w:val="center"/>
          </w:tcPr>
          <w:p w:rsidR="00393ABB" w:rsidRDefault="00393ABB" w:rsidP="001E345C">
            <w:r>
              <w:t>Blue Ridge Elementary</w:t>
            </w:r>
          </w:p>
        </w:tc>
      </w:tr>
      <w:tr w:rsidR="00393ABB" w:rsidTr="001E345C">
        <w:tc>
          <w:tcPr>
            <w:tcW w:w="9300" w:type="dxa"/>
            <w:vAlign w:val="center"/>
          </w:tcPr>
          <w:p w:rsidR="00393ABB" w:rsidRDefault="00393ABB" w:rsidP="001E345C">
            <w:r>
              <w:t>Virginia school of education and kindness.</w:t>
            </w:r>
          </w:p>
        </w:tc>
      </w:tr>
      <w:tr w:rsidR="00393ABB" w:rsidTr="001E345C">
        <w:tc>
          <w:tcPr>
            <w:tcW w:w="9300" w:type="dxa"/>
            <w:vAlign w:val="center"/>
          </w:tcPr>
          <w:p w:rsidR="00393ABB" w:rsidRDefault="00393ABB" w:rsidP="001E345C">
            <w:proofErr w:type="spellStart"/>
            <w:r>
              <w:t>i</w:t>
            </w:r>
            <w:proofErr w:type="spellEnd"/>
            <w:r>
              <w:t xml:space="preserve"> think we should change is name...</w:t>
            </w:r>
          </w:p>
        </w:tc>
      </w:tr>
      <w:tr w:rsidR="00393ABB" w:rsidTr="001E345C">
        <w:tc>
          <w:tcPr>
            <w:tcW w:w="9300" w:type="dxa"/>
            <w:vAlign w:val="center"/>
          </w:tcPr>
          <w:p w:rsidR="00393ABB" w:rsidRDefault="00393ABB" w:rsidP="001E345C">
            <w:r>
              <w:t>IVY ELEMENTARY</w:t>
            </w:r>
          </w:p>
        </w:tc>
      </w:tr>
      <w:tr w:rsidR="00393ABB" w:rsidTr="001E345C">
        <w:tc>
          <w:tcPr>
            <w:tcW w:w="9300" w:type="dxa"/>
            <w:vAlign w:val="center"/>
          </w:tcPr>
          <w:p w:rsidR="00393ABB" w:rsidRDefault="00393ABB" w:rsidP="001E345C">
            <w:r>
              <w:t>I don't really know</w:t>
            </w:r>
          </w:p>
        </w:tc>
      </w:tr>
      <w:tr w:rsidR="00393ABB" w:rsidTr="001E345C">
        <w:tc>
          <w:tcPr>
            <w:tcW w:w="9300" w:type="dxa"/>
            <w:vAlign w:val="center"/>
          </w:tcPr>
          <w:p w:rsidR="00393ABB" w:rsidRDefault="00393ABB" w:rsidP="001E345C">
            <w:r>
              <w:t>I love the name Virginia L Murray, but it would be cool to try a new name. It would fun to see what all the students' who have participated in the VL Murray name change committee have come up with.</w:t>
            </w:r>
          </w:p>
        </w:tc>
      </w:tr>
      <w:tr w:rsidR="00393ABB" w:rsidTr="001E345C">
        <w:tc>
          <w:tcPr>
            <w:tcW w:w="9300" w:type="dxa"/>
            <w:vAlign w:val="center"/>
          </w:tcPr>
          <w:p w:rsidR="00393ABB" w:rsidRDefault="00393ABB" w:rsidP="001E345C">
            <w:r>
              <w:lastRenderedPageBreak/>
              <w:t>Riverside</w:t>
            </w:r>
          </w:p>
        </w:tc>
      </w:tr>
      <w:tr w:rsidR="00393ABB" w:rsidTr="001E345C">
        <w:tc>
          <w:tcPr>
            <w:tcW w:w="9300" w:type="dxa"/>
            <w:vAlign w:val="center"/>
          </w:tcPr>
          <w:p w:rsidR="00393ABB" w:rsidRDefault="00393ABB" w:rsidP="001E345C">
            <w:r>
              <w:t xml:space="preserve">Two other schools have had to change their names so it should be equitable. Blue Ridge Elementary Ivy Elementary Valley Elementary Country View Elementary Creek View Elementary </w:t>
            </w:r>
            <w:proofErr w:type="gramStart"/>
            <w:r>
              <w:t>( bear</w:t>
            </w:r>
            <w:proofErr w:type="gramEnd"/>
            <w:r>
              <w:t xml:space="preserve"> Little Creek) </w:t>
            </w:r>
          </w:p>
        </w:tc>
      </w:tr>
      <w:tr w:rsidR="00393ABB" w:rsidTr="001E345C">
        <w:tc>
          <w:tcPr>
            <w:tcW w:w="9300" w:type="dxa"/>
            <w:vAlign w:val="center"/>
          </w:tcPr>
          <w:p w:rsidR="00393ABB" w:rsidRDefault="00393ABB" w:rsidP="001E345C">
            <w:r>
              <w:t>Ivy elementary school</w:t>
            </w:r>
          </w:p>
        </w:tc>
      </w:tr>
      <w:tr w:rsidR="00393ABB" w:rsidTr="001E345C">
        <w:tc>
          <w:tcPr>
            <w:tcW w:w="9300" w:type="dxa"/>
            <w:vAlign w:val="center"/>
          </w:tcPr>
          <w:p w:rsidR="00393ABB" w:rsidRDefault="00393ABB" w:rsidP="001E345C">
            <w:r>
              <w:t>Ivy Elementary</w:t>
            </w:r>
          </w:p>
        </w:tc>
      </w:tr>
    </w:tbl>
    <w:p w:rsidR="00393ABB" w:rsidRDefault="00393ABB"/>
    <w:p w:rsidR="00393ABB" w:rsidRDefault="00393ABB"/>
    <w:p w:rsidR="00393ABB" w:rsidRDefault="00393ABB"/>
    <w:p w:rsidR="00393ABB" w:rsidRDefault="00393ABB"/>
    <w:p w:rsidR="00393ABB" w:rsidRDefault="00393ABB">
      <w:r>
        <w:br w:type="page"/>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0"/>
        <w:gridCol w:w="1098"/>
        <w:gridCol w:w="709"/>
        <w:gridCol w:w="4323"/>
      </w:tblGrid>
      <w:tr w:rsidR="007D34D9" w:rsidTr="00393ABB">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lastRenderedPageBreak/>
              <w:t>Q8. I am:</w:t>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Albemarle County Community Member</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87</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19.00%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50482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ACPS Employee</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28</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6.11%</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61925"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ACPS Parent</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181</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39.52%</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057275"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ACPS Parent &amp; Employee</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15</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3.28%</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85725"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ACPS Student</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137</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29.91%</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80010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10</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2.18%</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57150" cy="180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7D34D9" w:rsidTr="00393ABB">
        <w:tc>
          <w:tcPr>
            <w:tcW w:w="1705"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Q9. Gender/Sex</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Female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297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64.85%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733550"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142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31.00%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828675"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Non-binary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1.31%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38100"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2.84%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76200" cy="180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Q10. Ethnicity/Race</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Asian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4.15%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14300"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Black/African American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7.86%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209550"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Hispanic/Latino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3.06%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85725" cy="180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Native American/Alaska Native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0.22%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9525" cy="180975"/>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Native Hawaiian/</w:t>
            </w:r>
            <w:proofErr w:type="gramStart"/>
            <w:r>
              <w:t>Other</w:t>
            </w:r>
            <w:proofErr w:type="gramEnd"/>
            <w:r>
              <w:t xml:space="preserve"> Pacific Islander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0.22%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9525" cy="180975"/>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White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376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82.10%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247775" cy="180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5.24%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42875" cy="1809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471</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A94AEA" w:rsidRDefault="00B74172">
            <w:pPr>
              <w:pStyle w:val="Td"/>
            </w:pPr>
            <w:r>
              <w:t>Because multiple answers per participant are possible, the total percentage may exceed 100%.</w:t>
            </w:r>
          </w:p>
        </w:tc>
      </w:tr>
    </w:tbl>
    <w:p w:rsidR="00A94AEA" w:rsidRDefault="00D3089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7D34D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B74172">
            <w:pPr>
              <w:pStyle w:val="Td"/>
            </w:pPr>
            <w:r>
              <w:rPr>
                <w:b/>
                <w:bCs/>
              </w:rPr>
              <w:t>Q11. In my household:</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Percentage of total respondents</w:t>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We primarily speak English</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420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91.70%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247775" cy="1809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We primarily speak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0.66%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9050" cy="180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We speak both English and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26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5.68%</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152400" cy="180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pPr>
            <w:r>
              <w:t>(Did not answer)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4172">
            <w:pPr>
              <w:pStyle w:val="Td"/>
              <w:jc w:val="center"/>
            </w:pPr>
            <w:r>
              <w:t>1.97%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393ABB">
            <w:pPr>
              <w:pStyle w:val="Td"/>
            </w:pPr>
            <w:r>
              <w:rPr>
                <w:noProof/>
              </w:rPr>
              <w:drawing>
                <wp:inline distT="0" distB="0" distL="0" distR="0">
                  <wp:extent cx="57150" cy="1809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7D34D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jc w:val="center"/>
            </w:pPr>
            <w:r>
              <w:rPr>
                <w:b/>
                <w:bCs/>
              </w:rPr>
              <w:t>458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4172">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393ABB">
            <w:pPr>
              <w:pStyle w:val="Td"/>
            </w:pPr>
            <w:r>
              <w:rPr>
                <w:noProof/>
              </w:rPr>
              <w:drawing>
                <wp:inline distT="0" distB="0" distL="0" distR="0">
                  <wp:extent cx="2724150" cy="2381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3089D"/>
    <w:p w:rsidR="00A94AEA" w:rsidRDefault="00D3089D"/>
    <w:sectPr w:rsidR="00A94AEA" w:rsidSect="00393AB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89D" w:rsidRDefault="00D3089D">
      <w:r>
        <w:separator/>
      </w:r>
    </w:p>
  </w:endnote>
  <w:endnote w:type="continuationSeparator" w:id="0">
    <w:p w:rsidR="00D3089D" w:rsidRDefault="00D30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89D" w:rsidRDefault="00D3089D">
      <w:r>
        <w:separator/>
      </w:r>
    </w:p>
  </w:footnote>
  <w:footnote w:type="continuationSeparator" w:id="0">
    <w:p w:rsidR="00D3089D" w:rsidRDefault="00D30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30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A6BACF40">
      <w:start w:val="1"/>
      <w:numFmt w:val="bullet"/>
      <w:lvlText w:val=""/>
      <w:lvlJc w:val="left"/>
      <w:pPr>
        <w:tabs>
          <w:tab w:val="num" w:pos="720"/>
        </w:tabs>
        <w:ind w:left="720" w:hanging="360"/>
      </w:pPr>
      <w:rPr>
        <w:rFonts w:ascii="Wingdings" w:hAnsi="Wingdings" w:hint="default"/>
      </w:rPr>
    </w:lvl>
    <w:lvl w:ilvl="1" w:tplc="4874F2E6" w:tentative="1">
      <w:start w:val="1"/>
      <w:numFmt w:val="bullet"/>
      <w:lvlText w:val=""/>
      <w:lvlJc w:val="left"/>
      <w:pPr>
        <w:tabs>
          <w:tab w:val="num" w:pos="1440"/>
        </w:tabs>
        <w:ind w:left="1440" w:hanging="360"/>
      </w:pPr>
      <w:rPr>
        <w:rFonts w:ascii="Wingdings" w:hAnsi="Wingdings" w:hint="default"/>
      </w:rPr>
    </w:lvl>
    <w:lvl w:ilvl="2" w:tplc="E55241A8" w:tentative="1">
      <w:start w:val="1"/>
      <w:numFmt w:val="bullet"/>
      <w:lvlText w:val=""/>
      <w:lvlJc w:val="left"/>
      <w:pPr>
        <w:tabs>
          <w:tab w:val="num" w:pos="2160"/>
        </w:tabs>
        <w:ind w:left="2160" w:hanging="360"/>
      </w:pPr>
      <w:rPr>
        <w:rFonts w:ascii="Wingdings" w:hAnsi="Wingdings" w:hint="default"/>
      </w:rPr>
    </w:lvl>
    <w:lvl w:ilvl="3" w:tplc="38AED302" w:tentative="1">
      <w:start w:val="1"/>
      <w:numFmt w:val="bullet"/>
      <w:lvlText w:val=""/>
      <w:lvlJc w:val="left"/>
      <w:pPr>
        <w:tabs>
          <w:tab w:val="num" w:pos="2880"/>
        </w:tabs>
        <w:ind w:left="2880" w:hanging="360"/>
      </w:pPr>
      <w:rPr>
        <w:rFonts w:ascii="Wingdings" w:hAnsi="Wingdings" w:hint="default"/>
      </w:rPr>
    </w:lvl>
    <w:lvl w:ilvl="4" w:tplc="8904BE00" w:tentative="1">
      <w:start w:val="1"/>
      <w:numFmt w:val="bullet"/>
      <w:lvlText w:val=""/>
      <w:lvlJc w:val="left"/>
      <w:pPr>
        <w:tabs>
          <w:tab w:val="num" w:pos="3600"/>
        </w:tabs>
        <w:ind w:left="3600" w:hanging="360"/>
      </w:pPr>
      <w:rPr>
        <w:rFonts w:ascii="Wingdings" w:hAnsi="Wingdings" w:hint="default"/>
      </w:rPr>
    </w:lvl>
    <w:lvl w:ilvl="5" w:tplc="A7C6BFB4" w:tentative="1">
      <w:start w:val="1"/>
      <w:numFmt w:val="bullet"/>
      <w:lvlText w:val=""/>
      <w:lvlJc w:val="left"/>
      <w:pPr>
        <w:tabs>
          <w:tab w:val="num" w:pos="4320"/>
        </w:tabs>
        <w:ind w:left="4320" w:hanging="360"/>
      </w:pPr>
      <w:rPr>
        <w:rFonts w:ascii="Wingdings" w:hAnsi="Wingdings" w:hint="default"/>
      </w:rPr>
    </w:lvl>
    <w:lvl w:ilvl="6" w:tplc="D048E034" w:tentative="1">
      <w:start w:val="1"/>
      <w:numFmt w:val="bullet"/>
      <w:lvlText w:val=""/>
      <w:lvlJc w:val="left"/>
      <w:pPr>
        <w:tabs>
          <w:tab w:val="num" w:pos="5040"/>
        </w:tabs>
        <w:ind w:left="5040" w:hanging="360"/>
      </w:pPr>
      <w:rPr>
        <w:rFonts w:ascii="Wingdings" w:hAnsi="Wingdings" w:hint="default"/>
      </w:rPr>
    </w:lvl>
    <w:lvl w:ilvl="7" w:tplc="E0E8A71E" w:tentative="1">
      <w:start w:val="1"/>
      <w:numFmt w:val="bullet"/>
      <w:lvlText w:val=""/>
      <w:lvlJc w:val="left"/>
      <w:pPr>
        <w:tabs>
          <w:tab w:val="num" w:pos="5760"/>
        </w:tabs>
        <w:ind w:left="5760" w:hanging="360"/>
      </w:pPr>
      <w:rPr>
        <w:rFonts w:ascii="Wingdings" w:hAnsi="Wingdings" w:hint="default"/>
      </w:rPr>
    </w:lvl>
    <w:lvl w:ilvl="8" w:tplc="93103B9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67665B"/>
    <w:multiLevelType w:val="hybridMultilevel"/>
    <w:tmpl w:val="E912FA10"/>
    <w:lvl w:ilvl="0" w:tplc="FC1C7AA4">
      <w:start w:val="1"/>
      <w:numFmt w:val="bullet"/>
      <w:lvlText w:val=""/>
      <w:lvlJc w:val="left"/>
      <w:pPr>
        <w:tabs>
          <w:tab w:val="num" w:pos="720"/>
        </w:tabs>
        <w:ind w:left="720" w:hanging="360"/>
      </w:pPr>
      <w:rPr>
        <w:rFonts w:ascii="Wingdings" w:hAnsi="Wingdings" w:hint="default"/>
      </w:rPr>
    </w:lvl>
    <w:lvl w:ilvl="1" w:tplc="6808877E" w:tentative="1">
      <w:start w:val="1"/>
      <w:numFmt w:val="bullet"/>
      <w:lvlText w:val=""/>
      <w:lvlJc w:val="left"/>
      <w:pPr>
        <w:tabs>
          <w:tab w:val="num" w:pos="1440"/>
        </w:tabs>
        <w:ind w:left="1440" w:hanging="360"/>
      </w:pPr>
      <w:rPr>
        <w:rFonts w:ascii="Wingdings" w:hAnsi="Wingdings" w:hint="default"/>
      </w:rPr>
    </w:lvl>
    <w:lvl w:ilvl="2" w:tplc="70BEBC90" w:tentative="1">
      <w:start w:val="1"/>
      <w:numFmt w:val="bullet"/>
      <w:lvlText w:val=""/>
      <w:lvlJc w:val="left"/>
      <w:pPr>
        <w:tabs>
          <w:tab w:val="num" w:pos="2160"/>
        </w:tabs>
        <w:ind w:left="2160" w:hanging="360"/>
      </w:pPr>
      <w:rPr>
        <w:rFonts w:ascii="Wingdings" w:hAnsi="Wingdings" w:hint="default"/>
      </w:rPr>
    </w:lvl>
    <w:lvl w:ilvl="3" w:tplc="5124690C" w:tentative="1">
      <w:start w:val="1"/>
      <w:numFmt w:val="bullet"/>
      <w:lvlText w:val=""/>
      <w:lvlJc w:val="left"/>
      <w:pPr>
        <w:tabs>
          <w:tab w:val="num" w:pos="2880"/>
        </w:tabs>
        <w:ind w:left="2880" w:hanging="360"/>
      </w:pPr>
      <w:rPr>
        <w:rFonts w:ascii="Wingdings" w:hAnsi="Wingdings" w:hint="default"/>
      </w:rPr>
    </w:lvl>
    <w:lvl w:ilvl="4" w:tplc="7DEAE40C" w:tentative="1">
      <w:start w:val="1"/>
      <w:numFmt w:val="bullet"/>
      <w:lvlText w:val=""/>
      <w:lvlJc w:val="left"/>
      <w:pPr>
        <w:tabs>
          <w:tab w:val="num" w:pos="3600"/>
        </w:tabs>
        <w:ind w:left="3600" w:hanging="360"/>
      </w:pPr>
      <w:rPr>
        <w:rFonts w:ascii="Wingdings" w:hAnsi="Wingdings" w:hint="default"/>
      </w:rPr>
    </w:lvl>
    <w:lvl w:ilvl="5" w:tplc="3C84DF2A" w:tentative="1">
      <w:start w:val="1"/>
      <w:numFmt w:val="bullet"/>
      <w:lvlText w:val=""/>
      <w:lvlJc w:val="left"/>
      <w:pPr>
        <w:tabs>
          <w:tab w:val="num" w:pos="4320"/>
        </w:tabs>
        <w:ind w:left="4320" w:hanging="360"/>
      </w:pPr>
      <w:rPr>
        <w:rFonts w:ascii="Wingdings" w:hAnsi="Wingdings" w:hint="default"/>
      </w:rPr>
    </w:lvl>
    <w:lvl w:ilvl="6" w:tplc="CE1CA31A" w:tentative="1">
      <w:start w:val="1"/>
      <w:numFmt w:val="bullet"/>
      <w:lvlText w:val=""/>
      <w:lvlJc w:val="left"/>
      <w:pPr>
        <w:tabs>
          <w:tab w:val="num" w:pos="5040"/>
        </w:tabs>
        <w:ind w:left="5040" w:hanging="360"/>
      </w:pPr>
      <w:rPr>
        <w:rFonts w:ascii="Wingdings" w:hAnsi="Wingdings" w:hint="default"/>
      </w:rPr>
    </w:lvl>
    <w:lvl w:ilvl="7" w:tplc="CB52C154" w:tentative="1">
      <w:start w:val="1"/>
      <w:numFmt w:val="bullet"/>
      <w:lvlText w:val=""/>
      <w:lvlJc w:val="left"/>
      <w:pPr>
        <w:tabs>
          <w:tab w:val="num" w:pos="5760"/>
        </w:tabs>
        <w:ind w:left="5760" w:hanging="360"/>
      </w:pPr>
      <w:rPr>
        <w:rFonts w:ascii="Wingdings" w:hAnsi="Wingdings" w:hint="default"/>
      </w:rPr>
    </w:lvl>
    <w:lvl w:ilvl="8" w:tplc="67940D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547C60"/>
    <w:multiLevelType w:val="hybridMultilevel"/>
    <w:tmpl w:val="7952BBF8"/>
    <w:lvl w:ilvl="0" w:tplc="35369FD2">
      <w:start w:val="1"/>
      <w:numFmt w:val="bullet"/>
      <w:lvlText w:val=""/>
      <w:lvlJc w:val="left"/>
      <w:pPr>
        <w:tabs>
          <w:tab w:val="num" w:pos="720"/>
        </w:tabs>
        <w:ind w:left="720" w:hanging="360"/>
      </w:pPr>
      <w:rPr>
        <w:rFonts w:ascii="Wingdings" w:hAnsi="Wingdings" w:hint="default"/>
      </w:rPr>
    </w:lvl>
    <w:lvl w:ilvl="1" w:tplc="D55E2C9A" w:tentative="1">
      <w:start w:val="1"/>
      <w:numFmt w:val="bullet"/>
      <w:lvlText w:val=""/>
      <w:lvlJc w:val="left"/>
      <w:pPr>
        <w:tabs>
          <w:tab w:val="num" w:pos="1440"/>
        </w:tabs>
        <w:ind w:left="1440" w:hanging="360"/>
      </w:pPr>
      <w:rPr>
        <w:rFonts w:ascii="Wingdings" w:hAnsi="Wingdings" w:hint="default"/>
      </w:rPr>
    </w:lvl>
    <w:lvl w:ilvl="2" w:tplc="5DE6B9E6" w:tentative="1">
      <w:start w:val="1"/>
      <w:numFmt w:val="bullet"/>
      <w:lvlText w:val=""/>
      <w:lvlJc w:val="left"/>
      <w:pPr>
        <w:tabs>
          <w:tab w:val="num" w:pos="2160"/>
        </w:tabs>
        <w:ind w:left="2160" w:hanging="360"/>
      </w:pPr>
      <w:rPr>
        <w:rFonts w:ascii="Wingdings" w:hAnsi="Wingdings" w:hint="default"/>
      </w:rPr>
    </w:lvl>
    <w:lvl w:ilvl="3" w:tplc="569CF098" w:tentative="1">
      <w:start w:val="1"/>
      <w:numFmt w:val="bullet"/>
      <w:lvlText w:val=""/>
      <w:lvlJc w:val="left"/>
      <w:pPr>
        <w:tabs>
          <w:tab w:val="num" w:pos="2880"/>
        </w:tabs>
        <w:ind w:left="2880" w:hanging="360"/>
      </w:pPr>
      <w:rPr>
        <w:rFonts w:ascii="Wingdings" w:hAnsi="Wingdings" w:hint="default"/>
      </w:rPr>
    </w:lvl>
    <w:lvl w:ilvl="4" w:tplc="97EA5778" w:tentative="1">
      <w:start w:val="1"/>
      <w:numFmt w:val="bullet"/>
      <w:lvlText w:val=""/>
      <w:lvlJc w:val="left"/>
      <w:pPr>
        <w:tabs>
          <w:tab w:val="num" w:pos="3600"/>
        </w:tabs>
        <w:ind w:left="3600" w:hanging="360"/>
      </w:pPr>
      <w:rPr>
        <w:rFonts w:ascii="Wingdings" w:hAnsi="Wingdings" w:hint="default"/>
      </w:rPr>
    </w:lvl>
    <w:lvl w:ilvl="5" w:tplc="30FECE0C" w:tentative="1">
      <w:start w:val="1"/>
      <w:numFmt w:val="bullet"/>
      <w:lvlText w:val=""/>
      <w:lvlJc w:val="left"/>
      <w:pPr>
        <w:tabs>
          <w:tab w:val="num" w:pos="4320"/>
        </w:tabs>
        <w:ind w:left="4320" w:hanging="360"/>
      </w:pPr>
      <w:rPr>
        <w:rFonts w:ascii="Wingdings" w:hAnsi="Wingdings" w:hint="default"/>
      </w:rPr>
    </w:lvl>
    <w:lvl w:ilvl="6" w:tplc="1BC6DDBC" w:tentative="1">
      <w:start w:val="1"/>
      <w:numFmt w:val="bullet"/>
      <w:lvlText w:val=""/>
      <w:lvlJc w:val="left"/>
      <w:pPr>
        <w:tabs>
          <w:tab w:val="num" w:pos="5040"/>
        </w:tabs>
        <w:ind w:left="5040" w:hanging="360"/>
      </w:pPr>
      <w:rPr>
        <w:rFonts w:ascii="Wingdings" w:hAnsi="Wingdings" w:hint="default"/>
      </w:rPr>
    </w:lvl>
    <w:lvl w:ilvl="7" w:tplc="0FA20048" w:tentative="1">
      <w:start w:val="1"/>
      <w:numFmt w:val="bullet"/>
      <w:lvlText w:val=""/>
      <w:lvlJc w:val="left"/>
      <w:pPr>
        <w:tabs>
          <w:tab w:val="num" w:pos="5760"/>
        </w:tabs>
        <w:ind w:left="5760" w:hanging="360"/>
      </w:pPr>
      <w:rPr>
        <w:rFonts w:ascii="Wingdings" w:hAnsi="Wingdings" w:hint="default"/>
      </w:rPr>
    </w:lvl>
    <w:lvl w:ilvl="8" w:tplc="1B34DD8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4D9"/>
    <w:rsid w:val="00393ABB"/>
    <w:rsid w:val="007D34D9"/>
    <w:rsid w:val="00B74172"/>
    <w:rsid w:val="00D3089D"/>
    <w:rsid w:val="00E66BF5"/>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FF2915-AF32-4B18-B04E-1CC9E14B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Tdsmallfont">
    <w:name w:val="Td_smallfont"/>
    <w:basedOn w:val="Td"/>
    <w:rPr>
      <w:color w:val="33333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DA403-26AF-4F4D-AA3C-D829B9ADD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0</TotalTime>
  <Pages>5</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Lauren Hunt</cp:lastModifiedBy>
  <cp:revision>2</cp:revision>
  <cp:lastPrinted>2012-09-21T14:27:00Z</cp:lastPrinted>
  <dcterms:created xsi:type="dcterms:W3CDTF">2021-02-03T13:56:00Z</dcterms:created>
  <dcterms:modified xsi:type="dcterms:W3CDTF">2021-02-03T13:56:00Z</dcterms:modified>
</cp:coreProperties>
</file>