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45"/>
        <w:tblW w:w="9308" w:type="dxa"/>
        <w:tblLook w:val="04A0" w:firstRow="1" w:lastRow="0" w:firstColumn="1" w:lastColumn="0" w:noHBand="0" w:noVBand="1"/>
      </w:tblPr>
      <w:tblGrid>
        <w:gridCol w:w="831"/>
        <w:gridCol w:w="7466"/>
        <w:gridCol w:w="329"/>
        <w:gridCol w:w="338"/>
        <w:gridCol w:w="344"/>
      </w:tblGrid>
      <w:tr w:rsidR="00C32A78" w:rsidRPr="004D1EBB" w:rsidTr="00C32A78">
        <w:trPr>
          <w:cantSplit/>
          <w:trHeight w:val="20"/>
        </w:trPr>
        <w:tc>
          <w:tcPr>
            <w:tcW w:w="9308" w:type="dxa"/>
            <w:gridSpan w:val="5"/>
            <w:noWrap/>
            <w:hideMark/>
          </w:tcPr>
          <w:p w:rsidR="00C32A78" w:rsidRPr="00C32A78" w:rsidRDefault="00C32A78" w:rsidP="00574616">
            <w:pPr>
              <w:jc w:val="center"/>
              <w:rPr>
                <w:color w:val="00B050"/>
                <w:sz w:val="20"/>
                <w:szCs w:val="20"/>
              </w:rPr>
            </w:pPr>
            <w:r w:rsidRPr="00C32A78">
              <w:rPr>
                <w:b/>
                <w:bCs/>
                <w:color w:val="00B050"/>
                <w:sz w:val="20"/>
                <w:szCs w:val="20"/>
              </w:rPr>
              <w:t>Edexcel Biology (1BI0) from 2016 Topic B7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7466" w:type="dxa"/>
            <w:noWrap/>
            <w:hideMark/>
          </w:tcPr>
          <w:p w:rsidR="00C32A78" w:rsidRPr="004D1EBB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 w:val="restart"/>
            <w:noWrap/>
            <w:textDirection w:val="btLr"/>
            <w:hideMark/>
          </w:tcPr>
          <w:p w:rsidR="00C32A78" w:rsidRPr="00B81610" w:rsidRDefault="00C32A78" w:rsidP="00C32A78">
            <w:pPr>
              <w:jc w:val="center"/>
              <w:rPr>
                <w:b/>
                <w:bCs/>
                <w:color w:val="00B050"/>
                <w:sz w:val="20"/>
                <w:szCs w:val="20"/>
              </w:rPr>
            </w:pPr>
            <w:r w:rsidRPr="00B81610">
              <w:rPr>
                <w:b/>
                <w:bCs/>
                <w:color w:val="00B050"/>
                <w:sz w:val="20"/>
                <w:szCs w:val="20"/>
              </w:rPr>
              <w:t>Topic 7 – Animal coordination, control and homeostasis</w:t>
            </w: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Recall where different hormones are produced and how they are transferred to their target organs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where adrenalin is produced and how it prepares the body for fight or flight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how thyroxine controls metabolic rate as an example of negative feedback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the stages of the menstrual cycle, including the roles of the hormones oestrogen and progesterone, in the control of the menstrual cycle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the interactions of oestrogen, progesterone, FSH and LH in the control of the menstrual cycle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how hormonal contraception influences the menstrual cycle and prevents pregnancy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Evaluate hormonal and barrier methods of contraception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 xml:space="preserve">HT ONLY: Explain the use of hormones in Assisted Reproductive Technology (ART) including IVF and </w:t>
            </w:r>
            <w:proofErr w:type="spellStart"/>
            <w:r w:rsidRPr="004D1EBB">
              <w:rPr>
                <w:b/>
                <w:bCs/>
                <w:sz w:val="20"/>
                <w:szCs w:val="20"/>
              </w:rPr>
              <w:t>clomifene</w:t>
            </w:r>
            <w:proofErr w:type="spellEnd"/>
            <w:r w:rsidRPr="004D1EBB">
              <w:rPr>
                <w:b/>
                <w:bCs/>
                <w:sz w:val="20"/>
                <w:szCs w:val="20"/>
              </w:rPr>
              <w:t xml:space="preserve"> therapy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the importance of maintaining a constant internal environment in response to internal and external change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the importance of homeostasis, including: thermoregulation –  effect on enzyme activity and osmoregulation –  effect on animal cells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thermoregulation takes place, with reference to the function of the skin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thermoregulation takes place, with reference to: shivering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&amp; Bio ONLY: Explain how thermoregulation takes place, with reference to: vasoconstriction and vasodilation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how blood glucose concentration is regulated by glucagon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how the hormone insulin controls blood glucose concentration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the cause of type 1 diabetes and how it is controlled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the cause of type 2 diabetes and how it is controlled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Evaluate the correlation between body mass and type 2 diabetes including waist: hip calculations and BMI, using the BMI equation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Describe the structure of the urinary system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the structure of the nephron is related to its function in filtering the blood and forming urine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&amp; Bio ONLY: Explain the effect of ADH on the permeability of the collecting duct in regulating the water content of the blood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Describe the treatments for kidney failure, including kidney dialysis and organ donation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C32A78" w:rsidRPr="004D1EBB" w:rsidTr="00C32A78">
        <w:trPr>
          <w:cantSplit/>
          <w:trHeight w:val="20"/>
        </w:trPr>
        <w:tc>
          <w:tcPr>
            <w:tcW w:w="831" w:type="dxa"/>
            <w:vMerge/>
            <w:hideMark/>
          </w:tcPr>
          <w:p w:rsidR="00C32A78" w:rsidRPr="004D1EBB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Recall what urea is produced from and where this occurs in the body</w:t>
            </w:r>
          </w:p>
        </w:tc>
        <w:tc>
          <w:tcPr>
            <w:tcW w:w="329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4D1EBB" w:rsidRDefault="00C32A78" w:rsidP="00C32A78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</w:tbl>
    <w:p w:rsidR="00E95F77" w:rsidRPr="006F1EBB" w:rsidRDefault="00E95F77" w:rsidP="007D763A">
      <w:pPr>
        <w:jc w:val="center"/>
        <w:rPr>
          <w:rFonts w:cstheme="minorHAnsi"/>
          <w:b/>
          <w:color w:val="00B050"/>
          <w:sz w:val="28"/>
          <w:u w:val="single"/>
        </w:rPr>
      </w:pPr>
    </w:p>
    <w:p w:rsidR="00D71529" w:rsidRPr="007D763A" w:rsidRDefault="00D71529">
      <w:pPr>
        <w:rPr>
          <w:rFonts w:cstheme="minorHAnsi"/>
        </w:rPr>
      </w:pPr>
    </w:p>
    <w:p w:rsidR="00D71529" w:rsidRPr="007D763A" w:rsidRDefault="00D71529">
      <w:pPr>
        <w:rPr>
          <w:rFonts w:cstheme="minorHAnsi"/>
        </w:rPr>
      </w:pPr>
    </w:p>
    <w:p w:rsidR="00D71529" w:rsidRPr="007D763A" w:rsidRDefault="00D71529">
      <w:pPr>
        <w:rPr>
          <w:rFonts w:cstheme="minorHAnsi"/>
        </w:rPr>
      </w:pPr>
    </w:p>
    <w:p w:rsidR="00D71529" w:rsidRPr="007D763A" w:rsidRDefault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p w:rsidR="00D71529" w:rsidRDefault="00D71529" w:rsidP="00D71529">
      <w:pPr>
        <w:rPr>
          <w:rFonts w:cstheme="minorHAnsi"/>
        </w:rPr>
      </w:pPr>
    </w:p>
    <w:p w:rsidR="006E337C" w:rsidRDefault="006E337C" w:rsidP="00D71529">
      <w:pPr>
        <w:rPr>
          <w:rFonts w:cstheme="minorHAnsi"/>
        </w:rPr>
      </w:pPr>
    </w:p>
    <w:tbl>
      <w:tblPr>
        <w:tblStyle w:val="TableGrid"/>
        <w:tblW w:w="9583" w:type="dxa"/>
        <w:jc w:val="center"/>
        <w:tblLook w:val="04A0" w:firstRow="1" w:lastRow="0" w:firstColumn="1" w:lastColumn="0" w:noHBand="0" w:noVBand="1"/>
      </w:tblPr>
      <w:tblGrid>
        <w:gridCol w:w="753"/>
        <w:gridCol w:w="7765"/>
        <w:gridCol w:w="352"/>
        <w:gridCol w:w="362"/>
        <w:gridCol w:w="344"/>
        <w:gridCol w:w="7"/>
      </w:tblGrid>
      <w:tr w:rsidR="00C32A78" w:rsidRPr="00A07A78" w:rsidTr="00C32A78">
        <w:trPr>
          <w:cantSplit/>
          <w:trHeight w:val="20"/>
          <w:jc w:val="center"/>
        </w:trPr>
        <w:tc>
          <w:tcPr>
            <w:tcW w:w="9583" w:type="dxa"/>
            <w:gridSpan w:val="6"/>
            <w:noWrap/>
            <w:hideMark/>
          </w:tcPr>
          <w:p w:rsidR="00C32A78" w:rsidRPr="00A07A78" w:rsidRDefault="00C32A78" w:rsidP="00C32A78">
            <w:pPr>
              <w:jc w:val="center"/>
              <w:rPr>
                <w:sz w:val="20"/>
                <w:szCs w:val="20"/>
              </w:rPr>
            </w:pPr>
            <w:r w:rsidRPr="00C32A78">
              <w:rPr>
                <w:b/>
                <w:bCs/>
                <w:color w:val="00B050"/>
                <w:sz w:val="20"/>
                <w:szCs w:val="20"/>
              </w:rPr>
              <w:lastRenderedPageBreak/>
              <w:t>Edexcel</w:t>
            </w:r>
            <w:r w:rsidR="00574616">
              <w:rPr>
                <w:b/>
                <w:bCs/>
                <w:color w:val="00B050"/>
                <w:sz w:val="20"/>
                <w:szCs w:val="20"/>
              </w:rPr>
              <w:t xml:space="preserve"> Biology (1BI0) from 2016 Topic</w:t>
            </w:r>
            <w:r w:rsidRPr="00C32A78">
              <w:rPr>
                <w:b/>
                <w:bCs/>
                <w:color w:val="00B050"/>
                <w:sz w:val="20"/>
                <w:szCs w:val="20"/>
              </w:rPr>
              <w:t xml:space="preserve"> B8&amp;9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7765" w:type="dxa"/>
            <w:noWrap/>
            <w:hideMark/>
          </w:tcPr>
          <w:p w:rsidR="00C32A78" w:rsidRPr="00A07A78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 w:val="restart"/>
            <w:noWrap/>
            <w:textDirection w:val="btLr"/>
            <w:hideMark/>
          </w:tcPr>
          <w:p w:rsidR="00C32A78" w:rsidRPr="00B81610" w:rsidRDefault="00C32A78" w:rsidP="00C32A78">
            <w:pPr>
              <w:jc w:val="center"/>
              <w:rPr>
                <w:b/>
                <w:bCs/>
                <w:color w:val="00B050"/>
                <w:sz w:val="20"/>
                <w:szCs w:val="20"/>
              </w:rPr>
            </w:pPr>
            <w:r w:rsidRPr="00B81610">
              <w:rPr>
                <w:b/>
                <w:bCs/>
                <w:color w:val="00B050"/>
                <w:sz w:val="20"/>
                <w:szCs w:val="20"/>
              </w:rPr>
              <w:t>Topic 8 – Exchange and transport in animals</w:t>
            </w: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the need to transport substances into and out of a range of organisms, including oxygen, carbon dioxide, water, dissolved food molecules, mineral ions and urea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need for exchange surfaces and a transport system in multicellular organisms including the calculation of surface area: volume ratio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alveoli are adapted for gas exchange by diffusion between air in the lungs and blood in capillaries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Describe the factors affecting the rate of diffusion, including surface area, concentration gradient and diffusion distance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Calculate the rate of diffusion using Fick’s law: rate of diffusion = surface area x concentration difference / membrane thickness of membrane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the structure of the blood is related to its function: red blood cells (erythrocytes), white blood cells (phagocytes and lymphocytes), plasma and platelets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the structure of the blood vessels is related to their function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the structure of the heart and circulatory system is related to its function, including the role of major blood vessels, valves and thickness of chamber walls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cellular respiration as an exothermic reaction which occurs continuously in living cells to release energy for metabolic processes, including aerobic and anaerobic respiration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Compare the process of aerobic respiration with the process of anaerobic respiration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i/>
                <w:iCs/>
                <w:sz w:val="20"/>
                <w:szCs w:val="20"/>
              </w:rPr>
            </w:pPr>
            <w:r w:rsidRPr="00A07A78">
              <w:rPr>
                <w:i/>
                <w:iCs/>
                <w:sz w:val="20"/>
                <w:szCs w:val="20"/>
              </w:rPr>
              <w:t>Core Practical: Investigate the rate of respiration in living organisms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B81610" w:rsidRDefault="00C32A78" w:rsidP="00C32A78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Calculate heart rate, stroke volume and cardiac output, using the equation cardiac output = stroke volume × heart rate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 w:val="restart"/>
            <w:noWrap/>
            <w:textDirection w:val="btLr"/>
            <w:hideMark/>
          </w:tcPr>
          <w:p w:rsidR="00C32A78" w:rsidRPr="00B81610" w:rsidRDefault="00C32A78" w:rsidP="00C32A78">
            <w:pPr>
              <w:jc w:val="center"/>
              <w:rPr>
                <w:b/>
                <w:bCs/>
                <w:color w:val="00B050"/>
                <w:sz w:val="20"/>
                <w:szCs w:val="20"/>
              </w:rPr>
            </w:pPr>
            <w:r w:rsidRPr="00B81610">
              <w:rPr>
                <w:b/>
                <w:bCs/>
                <w:color w:val="00B050"/>
                <w:sz w:val="20"/>
                <w:szCs w:val="20"/>
              </w:rPr>
              <w:t>Topic 9 – Ecosystems and material cycles</w:t>
            </w: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the different levels of organisation from individual organisms, populations, communities, to the whole ecosystem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communities can be affected by abiotic and biotic factors, including: temperature, light, water, pollutants and competition, predation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the importance of interdependence in a community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how the survival of some organisms is dependent on other species, including parasitism and mutualism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i/>
                <w:iCs/>
                <w:sz w:val="20"/>
                <w:szCs w:val="20"/>
              </w:rPr>
            </w:pPr>
            <w:r w:rsidRPr="00A07A78">
              <w:rPr>
                <w:i/>
                <w:iCs/>
                <w:sz w:val="20"/>
                <w:szCs w:val="20"/>
              </w:rPr>
              <w:t>Core Practical: Investigate the relationship between organisms and their environment using field-work techniques, including quadrats and belt transects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to determine the number of organisms in a given area using raw data from field-work techniques, including quadrats and belt transects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Explain how some energy is transferred to less useful forms at each trophic level and that this affects the number of organisms at each trophic level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Calculate the efficiency of energy transfers between trophic levels and percentage calculations of biomass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positive and negative human interactions within ecosystems and their impacts on biodiversity, including: fish farming, non-indigenous species and eutrophication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benefits of maintaining local and global biodiversity, including the conservation of animal species and the impact of reforestation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Describe the biological factors affecting levels of food security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how different materials cycle through the abiotic and biotic components of an ecosystem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importance of the carbon cycle, including the processes involved and the role of microorganisms as decomposers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importance of the water cycle, including the processes involved and the production of potable water in areas of drought including desalination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nitrates are made available for plant uptake, including the use of fertilisers, crop rotation and the role of bacteria in the nitrogen cycle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 xml:space="preserve">HT &amp; Bio ONLY: Evaluate the use of indicator species as evidence to assess the level of pollution, for: polluted water and air quality 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Explain the effects of temperature, water content and oxygen availability on the rate of decomposition in food preservation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Explain the effects of temperature, water content and oxygen availability on the rate of decomposition in composting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C32A78" w:rsidRPr="00A07A78" w:rsidTr="00C32A78">
        <w:trPr>
          <w:gridAfter w:val="1"/>
          <w:wAfter w:w="7" w:type="dxa"/>
          <w:cantSplit/>
          <w:trHeight w:val="20"/>
          <w:jc w:val="center"/>
        </w:trPr>
        <w:tc>
          <w:tcPr>
            <w:tcW w:w="753" w:type="dxa"/>
            <w:vMerge/>
            <w:hideMark/>
          </w:tcPr>
          <w:p w:rsidR="00C32A78" w:rsidRPr="00A07A7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5" w:type="dxa"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Calculate rate changes in the decay of biological material</w:t>
            </w:r>
          </w:p>
        </w:tc>
        <w:tc>
          <w:tcPr>
            <w:tcW w:w="35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07A78" w:rsidRDefault="00C32A78" w:rsidP="00C32A78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</w:tbl>
    <w:p w:rsidR="006E337C" w:rsidRDefault="006E337C" w:rsidP="00D71529">
      <w:pPr>
        <w:rPr>
          <w:rFonts w:cstheme="minorHAnsi"/>
        </w:rPr>
      </w:pPr>
    </w:p>
    <w:p w:rsidR="006E337C" w:rsidRDefault="006E337C" w:rsidP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>
      <w:pPr>
        <w:rPr>
          <w:rFonts w:cstheme="minorHAnsi"/>
        </w:rPr>
      </w:pPr>
      <w:r w:rsidRPr="007D763A">
        <w:rPr>
          <w:rFonts w:cstheme="minorHAnsi"/>
        </w:rPr>
        <w:br w:type="page"/>
      </w:r>
    </w:p>
    <w:tbl>
      <w:tblPr>
        <w:tblStyle w:val="TableGrid"/>
        <w:tblW w:w="9262" w:type="dxa"/>
        <w:tblLook w:val="04A0" w:firstRow="1" w:lastRow="0" w:firstColumn="1" w:lastColumn="0" w:noHBand="0" w:noVBand="1"/>
      </w:tblPr>
      <w:tblGrid>
        <w:gridCol w:w="779"/>
        <w:gridCol w:w="7466"/>
        <w:gridCol w:w="329"/>
        <w:gridCol w:w="338"/>
        <w:gridCol w:w="344"/>
        <w:gridCol w:w="6"/>
      </w:tblGrid>
      <w:tr w:rsidR="00C32A78" w:rsidRPr="00A25B56" w:rsidTr="00C32A78">
        <w:trPr>
          <w:cantSplit/>
          <w:trHeight w:val="287"/>
        </w:trPr>
        <w:tc>
          <w:tcPr>
            <w:tcW w:w="9262" w:type="dxa"/>
            <w:gridSpan w:val="6"/>
            <w:noWrap/>
            <w:hideMark/>
          </w:tcPr>
          <w:p w:rsidR="00C32A78" w:rsidRPr="00A25B56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C32A78">
              <w:rPr>
                <w:b/>
                <w:bCs/>
                <w:color w:val="FF0000"/>
                <w:sz w:val="20"/>
                <w:szCs w:val="20"/>
              </w:rPr>
              <w:lastRenderedPageBreak/>
              <w:t>Edexcel C</w:t>
            </w:r>
            <w:r w:rsidR="00574616">
              <w:rPr>
                <w:b/>
                <w:bCs/>
                <w:color w:val="FF0000"/>
                <w:sz w:val="20"/>
                <w:szCs w:val="20"/>
              </w:rPr>
              <w:t>hemistry (1CI0) from 2016 Topic</w:t>
            </w:r>
            <w:r w:rsidRPr="00C32A78">
              <w:rPr>
                <w:b/>
                <w:bCs/>
                <w:color w:val="FF0000"/>
                <w:sz w:val="20"/>
                <w:szCs w:val="20"/>
              </w:rPr>
              <w:t xml:space="preserve"> C7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66" w:type="dxa"/>
            <w:noWrap/>
            <w:hideMark/>
          </w:tcPr>
          <w:p w:rsidR="00C32A78" w:rsidRPr="00A25B56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 w:val="restart"/>
            <w:textDirection w:val="btLr"/>
            <w:hideMark/>
          </w:tcPr>
          <w:p w:rsidR="00C32A78" w:rsidRPr="00A25B56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81610">
              <w:rPr>
                <w:b/>
                <w:bCs/>
                <w:color w:val="FF0000"/>
                <w:sz w:val="20"/>
                <w:szCs w:val="20"/>
              </w:rPr>
              <w:t>Topic 7 - Rates of reaction and energy changes</w:t>
            </w: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i/>
                <w:iCs/>
                <w:sz w:val="20"/>
                <w:szCs w:val="20"/>
              </w:rPr>
            </w:pPr>
            <w:r w:rsidRPr="00A25B56">
              <w:rPr>
                <w:i/>
                <w:iCs/>
                <w:sz w:val="20"/>
                <w:szCs w:val="20"/>
              </w:rPr>
              <w:t xml:space="preserve">Core Practical: Investigate the effects of changing the conditions of a reaction on the rates of chemical reactions by: measuring the production of a gas/observing a colour change 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Suggest practical methods for determining the rate of a given reaction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reactions occur by discussing the collision theory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the effects on rates of reaction of changes in temperature, concentration, surface area to volume ratio and pressure in terms of frequency and energy of collisions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Interpret graphs of mass, volume or concentration of reactant or product against time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what a catalyst is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the addition of a catalyst increases the rate of a reaction in terms of activation energy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that enzymes are biological catalysts and that enzymes are used in the production of alcoholic drinks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 xml:space="preserve">Recall when chemical changes occur that they cause changes in heat energy 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differences between endothermic and exothermic in terms of energy taken in or given out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if bonds are broken or made for each of the following reactions: endothermic and exothermic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 xml:space="preserve">Describe why the overall heat energy change for a reaction is exothermic or endothermic in terms of bonds being made or broken 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 xml:space="preserve">HT ONLY: Calculate the energy change in a reaction given the energies of bonds (in kJ </w:t>
            </w:r>
            <w:proofErr w:type="spellStart"/>
            <w:r w:rsidRPr="00A25B56">
              <w:rPr>
                <w:b/>
                <w:bCs/>
                <w:sz w:val="20"/>
                <w:szCs w:val="20"/>
              </w:rPr>
              <w:t>mol</w:t>
            </w:r>
            <w:proofErr w:type="spellEnd"/>
            <w:r w:rsidRPr="00A25B56">
              <w:rPr>
                <w:b/>
                <w:bCs/>
                <w:sz w:val="20"/>
                <w:szCs w:val="20"/>
                <w:vertAlign w:val="superscript"/>
              </w:rPr>
              <w:t>–1</w:t>
            </w:r>
            <w:r w:rsidRPr="00A25B56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the term activation energy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6" w:type="dxa"/>
          <w:cantSplit/>
          <w:trHeight w:val="20"/>
        </w:trPr>
        <w:tc>
          <w:tcPr>
            <w:tcW w:w="779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Draw and label reaction profiles for endothermic and exothermic reactions, identifying activation energy</w:t>
            </w:r>
          </w:p>
        </w:tc>
        <w:tc>
          <w:tcPr>
            <w:tcW w:w="32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</w:tbl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101FBE" w:rsidRDefault="00101FBE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101FBE" w:rsidRDefault="00101FBE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C32A78" w:rsidRDefault="00C32A78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C32A78" w:rsidRDefault="00C32A78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101FBE" w:rsidRDefault="00101FBE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101FBE" w:rsidRDefault="00101FBE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tbl>
      <w:tblPr>
        <w:tblStyle w:val="TableGrid"/>
        <w:tblW w:w="9261" w:type="dxa"/>
        <w:tblLook w:val="04A0" w:firstRow="1" w:lastRow="0" w:firstColumn="1" w:lastColumn="0" w:noHBand="0" w:noVBand="1"/>
      </w:tblPr>
      <w:tblGrid>
        <w:gridCol w:w="778"/>
        <w:gridCol w:w="7466"/>
        <w:gridCol w:w="329"/>
        <w:gridCol w:w="338"/>
        <w:gridCol w:w="344"/>
        <w:gridCol w:w="6"/>
      </w:tblGrid>
      <w:tr w:rsidR="00C32A78" w:rsidRPr="00A25B56" w:rsidTr="00C32A78">
        <w:trPr>
          <w:cantSplit/>
          <w:trHeight w:val="20"/>
        </w:trPr>
        <w:tc>
          <w:tcPr>
            <w:tcW w:w="9261" w:type="dxa"/>
            <w:gridSpan w:val="6"/>
            <w:noWrap/>
            <w:hideMark/>
          </w:tcPr>
          <w:p w:rsidR="00C32A78" w:rsidRPr="00A25B56" w:rsidRDefault="00C32A78" w:rsidP="00C32A78">
            <w:pPr>
              <w:jc w:val="center"/>
              <w:rPr>
                <w:sz w:val="20"/>
                <w:szCs w:val="20"/>
              </w:rPr>
            </w:pPr>
            <w:r w:rsidRPr="00C32A78">
              <w:rPr>
                <w:b/>
                <w:bCs/>
                <w:color w:val="FF0000"/>
                <w:sz w:val="20"/>
                <w:szCs w:val="20"/>
              </w:rPr>
              <w:lastRenderedPageBreak/>
              <w:t>Edexcel Chemistry (1CI0) from 2016 Topic C8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66" w:type="dxa"/>
            <w:noWrap/>
            <w:hideMark/>
          </w:tcPr>
          <w:p w:rsidR="00C32A78" w:rsidRPr="00A25B56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 w:val="restart"/>
            <w:textDirection w:val="btLr"/>
            <w:hideMark/>
          </w:tcPr>
          <w:p w:rsidR="00C32A78" w:rsidRPr="00A25B56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81610">
              <w:rPr>
                <w:b/>
                <w:bCs/>
                <w:color w:val="FF0000"/>
                <w:sz w:val="20"/>
                <w:szCs w:val="20"/>
              </w:rPr>
              <w:t>Topic 8 – Fuels and Earth science</w:t>
            </w: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what a hydrocarbon is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and explain what crude oil is and why it is important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and explain the separation of crude oil into simpler, more useful mixtures by the process of fractional distillation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the names and uses of the following fractions: gases, petrol, kerosene, diesel oil, fuel oil and bitumen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hydrocarbons in different fractions differ from each other in terms of boiling point, number of C &amp; H's, flammability and viscosity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what a homologous series of hydrocarbon compounds is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complete combustion of hydrocarbon fuels including energy changes and products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 the incomplete combustion of hydrocarbons can produce carbon and carbon monoxide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carbon monoxide behaves as a toxic gas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problems caused by incomplete combustion in appliances that use carbon compounds as fuels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 xml:space="preserve">Explain how impurities in some hydrocarbon fuels result in the production of </w:t>
            </w:r>
            <w:proofErr w:type="spellStart"/>
            <w:r w:rsidRPr="00A25B56">
              <w:rPr>
                <w:sz w:val="20"/>
                <w:szCs w:val="20"/>
              </w:rPr>
              <w:t>sulfur</w:t>
            </w:r>
            <w:proofErr w:type="spellEnd"/>
            <w:r w:rsidRPr="00A25B56">
              <w:rPr>
                <w:sz w:val="20"/>
                <w:szCs w:val="20"/>
              </w:rPr>
              <w:t xml:space="preserve"> dioxide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 xml:space="preserve">Explain some problems associated with acid rain 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why, when fuels are burned in engines, oxides of nitrogen are formed and that they are pollutants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Evaluate the advantages and disadvantages of using hydrogen, rather than petrol, as a fuel in cars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the names and sources of some renewable fossil fuels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what cracking is and why it is necessary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that the gases produced by volcanic activity formed the Earth’s early atmosphere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what the Earth’s early atmosphere was thought to contain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what the oceans were formed from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 the amount of carbon dioxide in the atmosphere decreases when the oceans were formed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the growth of primitive plants changes the composition of gases in the atmosphere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chemical test for oxygen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and explain the greenhouse effect and name the gases that contribute to it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Evaluate the evidence for human activity causing climate change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potential effects on the climate of increased levels of carbon dioxide and methane generated by human activity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C32A78" w:rsidRPr="00A25B56" w:rsidTr="00C32A78">
        <w:trPr>
          <w:gridAfter w:val="1"/>
          <w:wAfter w:w="9" w:type="dxa"/>
          <w:cantSplit/>
          <w:trHeight w:val="20"/>
        </w:trPr>
        <w:tc>
          <w:tcPr>
            <w:tcW w:w="831" w:type="dxa"/>
            <w:vMerge/>
            <w:hideMark/>
          </w:tcPr>
          <w:p w:rsidR="00C32A78" w:rsidRPr="00A25B56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how effects on the climate may be mitigated: consider scale, risk and environmental implications</w:t>
            </w:r>
          </w:p>
        </w:tc>
        <w:tc>
          <w:tcPr>
            <w:tcW w:w="312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C32A78" w:rsidRPr="00A25B56" w:rsidRDefault="00C32A78" w:rsidP="00C32A78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</w:tbl>
    <w:p w:rsidR="00101FBE" w:rsidRDefault="00101FBE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tbl>
      <w:tblPr>
        <w:tblStyle w:val="TableGrid"/>
        <w:tblpPr w:leftFromText="180" w:rightFromText="180" w:vertAnchor="page" w:horzAnchor="margin" w:tblpY="1495"/>
        <w:tblW w:w="9261" w:type="dxa"/>
        <w:tblLook w:val="04A0" w:firstRow="1" w:lastRow="0" w:firstColumn="1" w:lastColumn="0" w:noHBand="0" w:noVBand="1"/>
      </w:tblPr>
      <w:tblGrid>
        <w:gridCol w:w="778"/>
        <w:gridCol w:w="7466"/>
        <w:gridCol w:w="329"/>
        <w:gridCol w:w="338"/>
        <w:gridCol w:w="344"/>
        <w:gridCol w:w="6"/>
      </w:tblGrid>
      <w:tr w:rsidR="00C32A78" w:rsidRPr="00B847F8" w:rsidTr="00C32A78">
        <w:trPr>
          <w:cantSplit/>
          <w:trHeight w:val="20"/>
        </w:trPr>
        <w:tc>
          <w:tcPr>
            <w:tcW w:w="9261" w:type="dxa"/>
            <w:gridSpan w:val="6"/>
            <w:noWrap/>
            <w:hideMark/>
          </w:tcPr>
          <w:p w:rsidR="00C32A78" w:rsidRPr="00B847F8" w:rsidRDefault="00C32A78" w:rsidP="00C32A78">
            <w:pPr>
              <w:jc w:val="center"/>
              <w:rPr>
                <w:sz w:val="20"/>
                <w:szCs w:val="20"/>
              </w:rPr>
            </w:pPr>
            <w:r w:rsidRPr="00C32A78">
              <w:rPr>
                <w:b/>
                <w:bCs/>
                <w:color w:val="FF0000"/>
                <w:sz w:val="20"/>
                <w:szCs w:val="20"/>
              </w:rPr>
              <w:lastRenderedPageBreak/>
              <w:t>Edexcel Chemistry (1CI0) from 2016 Topic C9a&amp;b (</w:t>
            </w:r>
            <w:proofErr w:type="spellStart"/>
            <w:r w:rsidRPr="00C32A78">
              <w:rPr>
                <w:b/>
                <w:bCs/>
                <w:color w:val="FF0000"/>
                <w:sz w:val="20"/>
                <w:szCs w:val="20"/>
              </w:rPr>
              <w:t>Chem</w:t>
            </w:r>
            <w:proofErr w:type="spellEnd"/>
            <w:r w:rsidRPr="00C32A78">
              <w:rPr>
                <w:b/>
                <w:bCs/>
                <w:color w:val="FF0000"/>
                <w:sz w:val="20"/>
                <w:szCs w:val="20"/>
              </w:rPr>
              <w:t xml:space="preserve"> only)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66" w:type="dxa"/>
            <w:noWrap/>
            <w:hideMark/>
          </w:tcPr>
          <w:p w:rsidR="00C32A78" w:rsidRPr="00B847F8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 w:val="restart"/>
            <w:textDirection w:val="btLr"/>
            <w:hideMark/>
          </w:tcPr>
          <w:p w:rsidR="00C32A78" w:rsidRPr="00B847F8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81610">
              <w:rPr>
                <w:b/>
                <w:bCs/>
                <w:color w:val="FF0000"/>
                <w:sz w:val="20"/>
                <w:szCs w:val="20"/>
              </w:rPr>
              <w:t>Topic 9a – Separate chemistry 2 part a</w:t>
            </w: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Explain why the test for any ion must be unique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Describe flame tests to identify the following ions in solids: Li</w:t>
            </w:r>
            <w:r w:rsidRPr="00B847F8">
              <w:rPr>
                <w:sz w:val="20"/>
                <w:szCs w:val="20"/>
                <w:vertAlign w:val="superscript"/>
              </w:rPr>
              <w:t>+</w:t>
            </w:r>
            <w:r w:rsidRPr="00B847F8">
              <w:rPr>
                <w:sz w:val="20"/>
                <w:szCs w:val="20"/>
              </w:rPr>
              <w:t>, Na</w:t>
            </w:r>
            <w:r w:rsidRPr="00B847F8">
              <w:rPr>
                <w:sz w:val="20"/>
                <w:szCs w:val="20"/>
                <w:vertAlign w:val="superscript"/>
              </w:rPr>
              <w:t>+</w:t>
            </w:r>
            <w:r w:rsidRPr="00B847F8">
              <w:rPr>
                <w:sz w:val="20"/>
                <w:szCs w:val="20"/>
              </w:rPr>
              <w:t>, K</w:t>
            </w:r>
            <w:r w:rsidRPr="00B847F8">
              <w:rPr>
                <w:sz w:val="20"/>
                <w:szCs w:val="20"/>
                <w:vertAlign w:val="superscript"/>
              </w:rPr>
              <w:t>+</w:t>
            </w:r>
            <w:r w:rsidRPr="00B847F8">
              <w:rPr>
                <w:sz w:val="20"/>
                <w:szCs w:val="20"/>
              </w:rPr>
              <w:t>, Ca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>, Cu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 xml:space="preserve"> including the colours of the flames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Describe tests to identify the following ions: Al</w:t>
            </w:r>
            <w:r w:rsidRPr="00B847F8">
              <w:rPr>
                <w:sz w:val="20"/>
                <w:szCs w:val="20"/>
                <w:vertAlign w:val="superscript"/>
              </w:rPr>
              <w:t>3+</w:t>
            </w:r>
            <w:r w:rsidRPr="00B847F8">
              <w:rPr>
                <w:sz w:val="20"/>
                <w:szCs w:val="20"/>
              </w:rPr>
              <w:t>, Ca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>, Cu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>, Fe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>, Fe</w:t>
            </w:r>
            <w:r w:rsidRPr="00B847F8">
              <w:rPr>
                <w:sz w:val="20"/>
                <w:szCs w:val="20"/>
                <w:vertAlign w:val="superscript"/>
              </w:rPr>
              <w:t>3+</w:t>
            </w:r>
            <w:r w:rsidRPr="00B847F8">
              <w:rPr>
                <w:sz w:val="20"/>
                <w:szCs w:val="20"/>
              </w:rPr>
              <w:t>, NH</w:t>
            </w:r>
            <w:r w:rsidRPr="00B847F8">
              <w:rPr>
                <w:sz w:val="20"/>
                <w:szCs w:val="20"/>
                <w:vertAlign w:val="subscript"/>
              </w:rPr>
              <w:t>4</w:t>
            </w:r>
            <w:r w:rsidRPr="00B847F8">
              <w:rPr>
                <w:sz w:val="20"/>
                <w:szCs w:val="20"/>
              </w:rPr>
              <w:t xml:space="preserve"> using </w:t>
            </w:r>
            <w:proofErr w:type="spellStart"/>
            <w:r w:rsidRPr="00B847F8">
              <w:rPr>
                <w:sz w:val="20"/>
                <w:szCs w:val="20"/>
              </w:rPr>
              <w:t>NaOH</w:t>
            </w:r>
            <w:proofErr w:type="spellEnd"/>
            <w:r w:rsidRPr="00B847F8">
              <w:rPr>
                <w:sz w:val="20"/>
                <w:szCs w:val="20"/>
              </w:rPr>
              <w:t xml:space="preserve"> solution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Describe the chemical test for ammonia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Describe tests to identify the following ions: CO</w:t>
            </w:r>
            <w:r w:rsidRPr="00B847F8">
              <w:rPr>
                <w:sz w:val="20"/>
                <w:szCs w:val="20"/>
                <w:vertAlign w:val="subscript"/>
              </w:rPr>
              <w:t>3</w:t>
            </w:r>
            <w:r w:rsidRPr="00B847F8">
              <w:rPr>
                <w:sz w:val="20"/>
                <w:szCs w:val="20"/>
                <w:vertAlign w:val="superscript"/>
              </w:rPr>
              <w:t>2–</w:t>
            </w:r>
            <w:r w:rsidRPr="00B847F8">
              <w:rPr>
                <w:sz w:val="20"/>
                <w:szCs w:val="20"/>
              </w:rPr>
              <w:t>, SO</w:t>
            </w:r>
            <w:r w:rsidRPr="00B847F8">
              <w:rPr>
                <w:sz w:val="20"/>
                <w:szCs w:val="20"/>
                <w:vertAlign w:val="subscript"/>
              </w:rPr>
              <w:t>4</w:t>
            </w:r>
            <w:r w:rsidRPr="00B847F8">
              <w:rPr>
                <w:sz w:val="20"/>
                <w:szCs w:val="20"/>
                <w:vertAlign w:val="superscript"/>
              </w:rPr>
              <w:t>2–</w:t>
            </w:r>
            <w:r w:rsidRPr="00B847F8">
              <w:rPr>
                <w:sz w:val="20"/>
                <w:szCs w:val="20"/>
              </w:rPr>
              <w:t>, Cl</w:t>
            </w:r>
            <w:r w:rsidRPr="00B847F8">
              <w:rPr>
                <w:sz w:val="20"/>
                <w:szCs w:val="20"/>
                <w:vertAlign w:val="superscript"/>
              </w:rPr>
              <w:t>-</w:t>
            </w:r>
            <w:r w:rsidRPr="00B847F8">
              <w:rPr>
                <w:sz w:val="20"/>
                <w:szCs w:val="20"/>
              </w:rPr>
              <w:t>, Br</w:t>
            </w:r>
            <w:r w:rsidRPr="00B847F8">
              <w:rPr>
                <w:sz w:val="20"/>
                <w:szCs w:val="20"/>
                <w:vertAlign w:val="superscript"/>
              </w:rPr>
              <w:t>-</w:t>
            </w:r>
            <w:r w:rsidRPr="00B847F8">
              <w:rPr>
                <w:sz w:val="20"/>
                <w:szCs w:val="20"/>
              </w:rPr>
              <w:t>, I</w:t>
            </w:r>
            <w:r w:rsidRPr="00B847F8">
              <w:rPr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B847F8">
              <w:rPr>
                <w:i/>
                <w:iCs/>
                <w:sz w:val="20"/>
                <w:szCs w:val="20"/>
              </w:rPr>
              <w:t>Chem</w:t>
            </w:r>
            <w:proofErr w:type="spellEnd"/>
            <w:r w:rsidRPr="00B847F8">
              <w:rPr>
                <w:i/>
                <w:iCs/>
                <w:sz w:val="20"/>
                <w:szCs w:val="20"/>
              </w:rPr>
              <w:t xml:space="preserve"> ONLY: Core Practical: Identify the ions in unknown salts, using the tests for the specified cations and anions in the specification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Identify the ions in unknown salts, using results of the tests stated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Describe that instrumental methods of analysis are available and that these may improve sensitivity, accuracy and speed of tests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Evaluate data from a flame photometer to determine the concentration of ions in dilute solution using a calibration curve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Evaluate data from a flame photometer to identify metal ions by comparing the data with reference data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To identify metal ions by comparing the data with reference data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Recall the formulae of molecules of the alkanes, methane, ethane, propane and butane, and draw the structure of these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Explain why the alkanes are saturated hydrocarbons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Recall the formulae of molecules of the alkenes, </w:t>
            </w:r>
            <w:proofErr w:type="spellStart"/>
            <w:r w:rsidRPr="00B847F8">
              <w:rPr>
                <w:sz w:val="20"/>
                <w:szCs w:val="20"/>
              </w:rPr>
              <w:t>ethene</w:t>
            </w:r>
            <w:proofErr w:type="spellEnd"/>
            <w:r w:rsidRPr="00B847F8">
              <w:rPr>
                <w:sz w:val="20"/>
                <w:szCs w:val="20"/>
              </w:rPr>
              <w:t xml:space="preserve">, propene, </w:t>
            </w:r>
            <w:proofErr w:type="spellStart"/>
            <w:r w:rsidRPr="00B847F8">
              <w:rPr>
                <w:sz w:val="20"/>
                <w:szCs w:val="20"/>
              </w:rPr>
              <w:t>butene</w:t>
            </w:r>
            <w:proofErr w:type="spellEnd"/>
            <w:r w:rsidRPr="00B847F8">
              <w:rPr>
                <w:sz w:val="20"/>
                <w:szCs w:val="20"/>
              </w:rPr>
              <w:t xml:space="preserve">, and draw the structures (but-1-ene and </w:t>
            </w:r>
            <w:proofErr w:type="spellStart"/>
            <w:r w:rsidRPr="00B847F8">
              <w:rPr>
                <w:sz w:val="20"/>
                <w:szCs w:val="20"/>
              </w:rPr>
              <w:t>but</w:t>
            </w:r>
            <w:proofErr w:type="spellEnd"/>
            <w:r w:rsidRPr="00B847F8">
              <w:rPr>
                <w:sz w:val="20"/>
                <w:szCs w:val="20"/>
              </w:rPr>
              <w:t>-2-ene only)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Explain why the alkenes are unsaturated hydrocarbons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Recall the addition reaction of </w:t>
            </w:r>
            <w:proofErr w:type="spellStart"/>
            <w:r w:rsidRPr="00B847F8">
              <w:rPr>
                <w:sz w:val="20"/>
                <w:szCs w:val="20"/>
              </w:rPr>
              <w:t>ethene</w:t>
            </w:r>
            <w:proofErr w:type="spellEnd"/>
            <w:r w:rsidRPr="00B847F8">
              <w:rPr>
                <w:sz w:val="20"/>
                <w:szCs w:val="20"/>
              </w:rPr>
              <w:t xml:space="preserve"> with bromine, showing the structures of reactants and products, and extend this to other alkenes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Explain how bromine water is used to distinguish between alkanes and alkenes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C32A78" w:rsidRPr="00B847F8" w:rsidTr="00C32A78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C32A78" w:rsidRPr="00B847F8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847F8">
              <w:rPr>
                <w:sz w:val="20"/>
                <w:szCs w:val="20"/>
              </w:rPr>
              <w:t>Chem</w:t>
            </w:r>
            <w:proofErr w:type="spellEnd"/>
            <w:r w:rsidRPr="00B847F8">
              <w:rPr>
                <w:sz w:val="20"/>
                <w:szCs w:val="20"/>
              </w:rPr>
              <w:t xml:space="preserve"> ONLY: Describe how the complete combustion of alkanes and alkenes involves the oxidation of the hydrocarbons, name the products</w:t>
            </w:r>
          </w:p>
        </w:tc>
        <w:tc>
          <w:tcPr>
            <w:tcW w:w="329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847F8" w:rsidRDefault="00C32A78" w:rsidP="00C32A78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</w:tbl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E61C3" w:rsidRDefault="006E61C3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E0417F" w:rsidRDefault="00E0417F" w:rsidP="00E0417F">
      <w:pPr>
        <w:rPr>
          <w:rFonts w:cstheme="minorHAnsi"/>
          <w:b/>
          <w:color w:val="7030A0"/>
          <w:sz w:val="28"/>
          <w:u w:val="single"/>
        </w:rPr>
      </w:pPr>
    </w:p>
    <w:p w:rsidR="00E0417F" w:rsidRDefault="00E0417F" w:rsidP="00E0417F">
      <w:pPr>
        <w:rPr>
          <w:rFonts w:cstheme="minorHAnsi"/>
          <w:b/>
          <w:color w:val="7030A0"/>
          <w:sz w:val="28"/>
          <w:u w:val="single"/>
        </w:rPr>
      </w:pPr>
    </w:p>
    <w:p w:rsidR="00C32A78" w:rsidRDefault="00C32A78" w:rsidP="00E0417F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C32A78" w:rsidRDefault="00C32A78" w:rsidP="00E0417F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C32A78" w:rsidRDefault="00C32A78" w:rsidP="00E0417F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C32A78" w:rsidRDefault="00C32A78" w:rsidP="00E0417F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F1EBB" w:rsidRPr="005E79C5" w:rsidRDefault="006F1EBB" w:rsidP="00E0417F">
      <w:pPr>
        <w:jc w:val="center"/>
        <w:rPr>
          <w:rFonts w:cstheme="minorHAnsi"/>
          <w:b/>
          <w:color w:val="7030A0"/>
          <w:sz w:val="28"/>
          <w:u w:val="single"/>
        </w:rPr>
      </w:pPr>
    </w:p>
    <w:tbl>
      <w:tblPr>
        <w:tblStyle w:val="TableGrid"/>
        <w:tblpPr w:leftFromText="180" w:rightFromText="180" w:vertAnchor="page" w:horzAnchor="page" w:tblpXSpec="center" w:tblpY="1625"/>
        <w:tblW w:w="10548" w:type="dxa"/>
        <w:tblLook w:val="04A0" w:firstRow="1" w:lastRow="0" w:firstColumn="1" w:lastColumn="0" w:noHBand="0" w:noVBand="1"/>
      </w:tblPr>
      <w:tblGrid>
        <w:gridCol w:w="716"/>
        <w:gridCol w:w="159"/>
        <w:gridCol w:w="7363"/>
        <w:gridCol w:w="330"/>
        <w:gridCol w:w="339"/>
        <w:gridCol w:w="444"/>
        <w:gridCol w:w="186"/>
        <w:gridCol w:w="329"/>
        <w:gridCol w:w="338"/>
        <w:gridCol w:w="344"/>
      </w:tblGrid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9351" w:type="dxa"/>
            <w:gridSpan w:val="6"/>
            <w:noWrap/>
            <w:hideMark/>
          </w:tcPr>
          <w:p w:rsidR="00C32A78" w:rsidRPr="00B16E2E" w:rsidRDefault="00C32A78" w:rsidP="00C32A78">
            <w:pPr>
              <w:jc w:val="center"/>
              <w:rPr>
                <w:sz w:val="20"/>
                <w:szCs w:val="20"/>
              </w:rPr>
            </w:pPr>
            <w:r w:rsidRPr="00C32A78">
              <w:rPr>
                <w:b/>
                <w:bCs/>
                <w:color w:val="7030A0"/>
                <w:sz w:val="20"/>
                <w:szCs w:val="20"/>
              </w:rPr>
              <w:lastRenderedPageBreak/>
              <w:t>Edexcel Physics (1PI0) from 2016 Topics P12&amp;13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63" w:type="dxa"/>
            <w:noWrap/>
            <w:hideMark/>
          </w:tcPr>
          <w:p w:rsidR="00C32A78" w:rsidRPr="00B16E2E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 w:val="restart"/>
            <w:textDirection w:val="btLr"/>
            <w:hideMark/>
          </w:tcPr>
          <w:p w:rsidR="00C32A78" w:rsidRPr="00B81610" w:rsidRDefault="00C32A78" w:rsidP="00C32A78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B81610">
              <w:rPr>
                <w:b/>
                <w:bCs/>
                <w:color w:val="7030A0"/>
                <w:sz w:val="20"/>
                <w:szCs w:val="20"/>
              </w:rPr>
              <w:t>Topic 12 – Magnetism and the motor effect</w:t>
            </w: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interactions between like and unlike magnetic poles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uses of permanent and temporary magnetic materials including cobalt, steel, iron and nickel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 between permanent and induced magnets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shape and direction of the magnetic field around bar magnets and for a uniform field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Relate the strength of the magnetic field to the concentration of lines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use of plotting compasses to show the shape and direction of the field of a magnet and the Earth’s magnetic field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the behaviour of a magnetic compass is related to evidence that the core of the Earth must be magnetic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how to show that a current can create a magnetic effect around a long straight conductor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shape of the magnetic field produced and relating the direction of the magnetic field to the direction of the current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that the strength of the field depends on the size of the current and the distance from the long straight conductor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Explain how inside a solenoid the fields from individual coils can add together or cancel 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ONLY: Recall what happens when a current carrying conductor is placed near a magnet experiences in terms of force 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Explain how magnetic forces are due to interactions between magnetic fields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Recall and use Fleming’s left-hand rule to represent the relative directions of the force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ONLY: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F = B× I ×l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Explain how the force on a conductor in a magnetic field is used to cause rotation in electric motors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 w:val="restart"/>
            <w:textDirection w:val="btLr"/>
            <w:hideMark/>
          </w:tcPr>
          <w:p w:rsidR="00C32A78" w:rsidRPr="00B16E2E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81610">
              <w:rPr>
                <w:b/>
                <w:bCs/>
                <w:color w:val="7030A0"/>
                <w:sz w:val="20"/>
                <w:szCs w:val="20"/>
              </w:rPr>
              <w:t>Topic 13 – Electromagnetic induction</w:t>
            </w: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how to produce an electric current by the relative movement of a magnet and a conductor in the lab &amp; on a large-scale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Recall the factors that affect the size and direction of an induced potential difference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Describe how the magnetic field produced opposes the original change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how electromagnetic induction is used in alternators to generate alternating current (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a.c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how electromagnetic induction is used in dynamos to generate direct current (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d.c.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the action of the microphone in converting sound waves into variations in current 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the action of loudspeakers and headphones in converting current into sound waves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how an alternating current in one circuit can induce a current in another circuit in a transformer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Recall that a transformer can change the size of an alternating voltage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Use the turns ratio equation for transformers to calculate either voltage or number of turns: </w:t>
            </w:r>
            <w:proofErr w:type="spellStart"/>
            <w:r w:rsidRPr="00B16E2E">
              <w:rPr>
                <w:b/>
                <w:bCs/>
                <w:i/>
                <w:iCs/>
                <w:sz w:val="20"/>
                <w:szCs w:val="20"/>
              </w:rPr>
              <w:t>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p</w:t>
            </w:r>
            <w:proofErr w:type="spellEnd"/>
            <w:r w:rsidRPr="00B16E2E">
              <w:rPr>
                <w:b/>
                <w:bCs/>
                <w:i/>
                <w:iCs/>
                <w:sz w:val="20"/>
                <w:szCs w:val="20"/>
              </w:rPr>
              <w:t>/V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s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= N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p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/N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why, in the national grid, electrical energy is transferred at different voltages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where and why step-up and step-down transformers are used in the transmission of electricity in the national grid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Use the power equation (for transformers with100% efficiency): </w:t>
            </w:r>
            <w:proofErr w:type="spellStart"/>
            <w:r w:rsidRPr="00B16E2E">
              <w:rPr>
                <w:sz w:val="20"/>
                <w:szCs w:val="20"/>
              </w:rPr>
              <w:t>V</w:t>
            </w:r>
            <w:r w:rsidRPr="00B16E2E">
              <w:rPr>
                <w:sz w:val="20"/>
                <w:szCs w:val="20"/>
                <w:vertAlign w:val="subscript"/>
              </w:rPr>
              <w:t>p</w:t>
            </w:r>
            <w:proofErr w:type="spellEnd"/>
            <w:r w:rsidRPr="00B16E2E">
              <w:rPr>
                <w:sz w:val="20"/>
                <w:szCs w:val="20"/>
              </w:rPr>
              <w:t xml:space="preserve"> × </w:t>
            </w:r>
            <w:proofErr w:type="spellStart"/>
            <w:r w:rsidRPr="00B16E2E">
              <w:rPr>
                <w:sz w:val="20"/>
                <w:szCs w:val="20"/>
              </w:rPr>
              <w:t>I</w:t>
            </w:r>
            <w:r w:rsidRPr="00B16E2E">
              <w:rPr>
                <w:sz w:val="20"/>
                <w:szCs w:val="20"/>
                <w:vertAlign w:val="subscript"/>
              </w:rPr>
              <w:t>p</w:t>
            </w:r>
            <w:proofErr w:type="spellEnd"/>
            <w:r w:rsidRPr="00B16E2E">
              <w:rPr>
                <w:sz w:val="20"/>
                <w:szCs w:val="20"/>
              </w:rPr>
              <w:t xml:space="preserve"> =V</w:t>
            </w:r>
            <w:r w:rsidRPr="00B16E2E">
              <w:rPr>
                <w:sz w:val="20"/>
                <w:szCs w:val="20"/>
                <w:vertAlign w:val="subscript"/>
              </w:rPr>
              <w:t>s</w:t>
            </w:r>
            <w:r w:rsidRPr="00B16E2E">
              <w:rPr>
                <w:sz w:val="20"/>
                <w:szCs w:val="20"/>
              </w:rPr>
              <w:t xml:space="preserve"> × I</w:t>
            </w:r>
            <w:r w:rsidRPr="00B16E2E">
              <w:rPr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gridAfter w:val="4"/>
          <w:wAfter w:w="1197" w:type="dxa"/>
          <w:cantSplit/>
          <w:trHeight w:val="20"/>
        </w:trPr>
        <w:tc>
          <w:tcPr>
            <w:tcW w:w="875" w:type="dxa"/>
            <w:gridSpan w:val="2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3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the advantages of power transmission in high voltage cables, using the equations from the spec</w:t>
            </w:r>
          </w:p>
        </w:tc>
        <w:tc>
          <w:tcPr>
            <w:tcW w:w="330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10548" w:type="dxa"/>
            <w:gridSpan w:val="10"/>
            <w:noWrap/>
            <w:hideMark/>
          </w:tcPr>
          <w:p w:rsidR="00C32A78" w:rsidRPr="00C32A78" w:rsidRDefault="00C32A78" w:rsidP="00C32A78">
            <w:pPr>
              <w:jc w:val="center"/>
              <w:rPr>
                <w:color w:val="7030A0"/>
                <w:sz w:val="20"/>
                <w:szCs w:val="20"/>
              </w:rPr>
            </w:pPr>
            <w:r w:rsidRPr="00C32A78">
              <w:rPr>
                <w:b/>
                <w:bCs/>
                <w:color w:val="7030A0"/>
                <w:sz w:val="20"/>
                <w:szCs w:val="20"/>
              </w:rPr>
              <w:lastRenderedPageBreak/>
              <w:t>Edexcel Phy</w:t>
            </w:r>
            <w:r w:rsidR="00574616">
              <w:rPr>
                <w:b/>
                <w:bCs/>
                <w:color w:val="7030A0"/>
                <w:sz w:val="20"/>
                <w:szCs w:val="20"/>
              </w:rPr>
              <w:t>sics (1PI0) from 2016 Topics P14&amp;15</w:t>
            </w:r>
            <w:bookmarkStart w:id="0" w:name="_GoBack"/>
            <w:bookmarkEnd w:id="0"/>
          </w:p>
        </w:tc>
      </w:tr>
      <w:tr w:rsidR="00C32A78" w:rsidRPr="00B16E2E" w:rsidTr="00C32A78">
        <w:trPr>
          <w:cantSplit/>
          <w:trHeight w:val="90"/>
        </w:trPr>
        <w:tc>
          <w:tcPr>
            <w:tcW w:w="716" w:type="dxa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821" w:type="dxa"/>
            <w:gridSpan w:val="6"/>
            <w:noWrap/>
            <w:hideMark/>
          </w:tcPr>
          <w:p w:rsidR="00C32A78" w:rsidRPr="00B16E2E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 w:val="restart"/>
            <w:textDirection w:val="btLr"/>
            <w:hideMark/>
          </w:tcPr>
          <w:p w:rsidR="00C32A78" w:rsidRPr="00B81610" w:rsidRDefault="00C32A78" w:rsidP="00C32A78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B81610">
              <w:rPr>
                <w:b/>
                <w:bCs/>
                <w:color w:val="7030A0"/>
                <w:sz w:val="20"/>
                <w:szCs w:val="20"/>
              </w:rPr>
              <w:t>Topic 14 – Particle model</w:t>
            </w: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Use a simple kinetic theory model to explain the different states of matter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ρ = m/V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i/>
                <w:iCs/>
                <w:sz w:val="20"/>
                <w:szCs w:val="20"/>
              </w:rPr>
            </w:pPr>
            <w:r w:rsidRPr="00B16E2E">
              <w:rPr>
                <w:i/>
                <w:iCs/>
                <w:sz w:val="20"/>
                <w:szCs w:val="20"/>
              </w:rPr>
              <w:t>Core Practical: Investigate the densities of solid and liquids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differences in density between the different states of matter in terms of the arrangements of the particles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Name and describe the physical changes of state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differences between chemical and physical changes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heating a system will change the energy stored within the system and affect temperature at the state of the material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Define the terms specific heat capacity and specific latent heat and explain the differences between them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Use the equation: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ΔQ = m × c × </w:t>
            </w:r>
            <w:proofErr w:type="spellStart"/>
            <w:r w:rsidRPr="00B16E2E">
              <w:rPr>
                <w:b/>
                <w:bCs/>
                <w:i/>
                <w:iCs/>
                <w:sz w:val="20"/>
                <w:szCs w:val="20"/>
              </w:rPr>
              <w:t>Δ</w:t>
            </w:r>
            <w:r w:rsidRPr="00B16E2E">
              <w:rPr>
                <w:b/>
                <w:bCs/>
                <w:sz w:val="20"/>
                <w:szCs w:val="20"/>
              </w:rPr>
              <w:t>θ</w:t>
            </w:r>
            <w:proofErr w:type="spellEnd"/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Q = m× L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ways of reducing unwanted energy transfers through thermal insulation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i/>
                <w:iCs/>
                <w:sz w:val="20"/>
                <w:szCs w:val="20"/>
              </w:rPr>
            </w:pPr>
            <w:r w:rsidRPr="00B16E2E">
              <w:rPr>
                <w:i/>
                <w:iCs/>
                <w:sz w:val="20"/>
                <w:szCs w:val="20"/>
              </w:rPr>
              <w:t>Core Practical: Investigate the properties of water by determining the specific heat capacity of water for melting ice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pressure of a gas in terms of the motion of its particles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effect of changing the temperature of a gas on the velocity of its particles and hence on the pressure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term absolute zero, −273 °C, in terms of movement of particles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Convert between the kelvin and Celsius scales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that gases can be compressed or expanded by pressure changes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that the pressure of a gas produces a net force at right angles to any surface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the effect of changing the volume of a gas on the rate at which its particles collide with the walls of its container and therefore pressure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P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1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× 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1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= P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2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× 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Explain why doing work on a gas can increase its temperature, including a bicycle pump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 w:val="restart"/>
            <w:textDirection w:val="btLr"/>
            <w:hideMark/>
          </w:tcPr>
          <w:p w:rsidR="00C32A78" w:rsidRPr="00B16E2E" w:rsidRDefault="00C32A78" w:rsidP="00C32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81610">
              <w:rPr>
                <w:b/>
                <w:bCs/>
                <w:color w:val="7030A0"/>
                <w:sz w:val="20"/>
                <w:szCs w:val="20"/>
              </w:rPr>
              <w:t>Topic 15 – Forces and matter</w:t>
            </w: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Explain, using springs and other elastic objects, that stretching, bending or compressing an object requires more than one force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difference between elastic and inelastic distortion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 for linear elastic distortion including calculating the spring constant: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F = k x </w:t>
            </w:r>
            <w:proofErr w:type="spellStart"/>
            <w:r w:rsidRPr="00B16E2E">
              <w:rPr>
                <w:b/>
                <w:bCs/>
                <w:i/>
                <w:iCs/>
                <w:sz w:val="20"/>
                <w:szCs w:val="20"/>
              </w:rPr>
              <w:t>x</w:t>
            </w:r>
            <w:proofErr w:type="spellEnd"/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Use the equation to calculate the work done in stretching a spring: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E = ½ k x x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difference between linear and non-linear relationships between force and extension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i/>
                <w:iCs/>
                <w:sz w:val="20"/>
                <w:szCs w:val="20"/>
              </w:rPr>
            </w:pPr>
            <w:r w:rsidRPr="00B16E2E">
              <w:rPr>
                <w:i/>
                <w:iCs/>
                <w:sz w:val="20"/>
                <w:szCs w:val="20"/>
              </w:rPr>
              <w:t>Core Practical: Investigate the extension and work done when applying forces to a spring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why atmospheric pressure varies with height above the Earth’s surface with refer to Earth’s atmosphere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Describe the pressure in a fluid as being due to the fluid and atmospheric pressure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Recall that the pressure in fluids causes a force normal to any surface 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how pressure is related to force and area, using appropriate examples 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P = F/A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Describe how pressure in fluids increases with depth and density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why the pressure in liquids varies with density and depth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Use the equation to calculate the magnitude of pressure in liquids &amp; differences at different depths: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P = h× ρ × g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why an object in a fluid is subject to an upwards force (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upthrust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Relate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upthrust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to examples including objects that are fully immersed in a fluid (liquid or gas)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Relate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upthrust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to examples including objects that are partially immersed in a liquid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Recall that the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upthrust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is equal to the weight of fluid displaced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C32A78" w:rsidRPr="00B16E2E" w:rsidTr="00C32A78">
        <w:trPr>
          <w:cantSplit/>
          <w:trHeight w:val="20"/>
        </w:trPr>
        <w:tc>
          <w:tcPr>
            <w:tcW w:w="716" w:type="dxa"/>
            <w:vMerge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1" w:type="dxa"/>
            <w:gridSpan w:val="6"/>
            <w:hideMark/>
          </w:tcPr>
          <w:p w:rsidR="00C32A78" w:rsidRPr="00B16E2E" w:rsidRDefault="00C32A78" w:rsidP="00C32A78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B16E2E">
              <w:rPr>
                <w:b/>
                <w:bCs/>
                <w:sz w:val="20"/>
                <w:szCs w:val="20"/>
              </w:rPr>
              <w:t>Phy</w:t>
            </w:r>
            <w:proofErr w:type="spellEnd"/>
            <w:r w:rsidRPr="00B16E2E">
              <w:rPr>
                <w:b/>
                <w:bCs/>
                <w:sz w:val="20"/>
                <w:szCs w:val="20"/>
              </w:rPr>
              <w:t xml:space="preserve"> ONLY: Explain the factors influence whether an object will float or sink</w:t>
            </w:r>
          </w:p>
        </w:tc>
        <w:tc>
          <w:tcPr>
            <w:tcW w:w="329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C32A78" w:rsidRPr="00B16E2E" w:rsidRDefault="00C32A78" w:rsidP="00C32A78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</w:tbl>
    <w:p w:rsidR="00A52EC3" w:rsidRPr="007D763A" w:rsidRDefault="00A52EC3" w:rsidP="00A52EC3">
      <w:pPr>
        <w:rPr>
          <w:rFonts w:cstheme="minorHAnsi"/>
        </w:rPr>
      </w:pPr>
    </w:p>
    <w:sectPr w:rsidR="00A52EC3" w:rsidRPr="007D763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A78" w:rsidRDefault="00C32A78" w:rsidP="00D71529">
      <w:pPr>
        <w:spacing w:after="0" w:line="240" w:lineRule="auto"/>
      </w:pPr>
      <w:r>
        <w:separator/>
      </w:r>
    </w:p>
  </w:endnote>
  <w:endnote w:type="continuationSeparator" w:id="0">
    <w:p w:rsidR="00C32A78" w:rsidRDefault="00C32A78" w:rsidP="00D71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A78" w:rsidRDefault="00C32A78" w:rsidP="00D71529">
      <w:pPr>
        <w:spacing w:after="0" w:line="240" w:lineRule="auto"/>
      </w:pPr>
      <w:r>
        <w:separator/>
      </w:r>
    </w:p>
  </w:footnote>
  <w:footnote w:type="continuationSeparator" w:id="0">
    <w:p w:rsidR="00C32A78" w:rsidRDefault="00C32A78" w:rsidP="00D71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A78" w:rsidRDefault="00C32A78" w:rsidP="00D71529">
    <w:pPr>
      <w:jc w:val="center"/>
    </w:pPr>
    <w:r>
      <w:rPr>
        <w:b/>
        <w:sz w:val="28"/>
      </w:rPr>
      <w:t>Year 11</w:t>
    </w:r>
    <w:r>
      <w:t xml:space="preserve">: </w:t>
    </w:r>
    <w:r>
      <w:rPr>
        <w:b/>
        <w:sz w:val="28"/>
      </w:rPr>
      <w:t xml:space="preserve">Personalised Learning Checklists Edexcel Triple Science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346"/>
    <w:rsid w:val="00101FBE"/>
    <w:rsid w:val="002F45C2"/>
    <w:rsid w:val="00306A72"/>
    <w:rsid w:val="003D0930"/>
    <w:rsid w:val="00574616"/>
    <w:rsid w:val="005B7934"/>
    <w:rsid w:val="005E79C5"/>
    <w:rsid w:val="006E337C"/>
    <w:rsid w:val="006E61C3"/>
    <w:rsid w:val="006F1EBB"/>
    <w:rsid w:val="007D763A"/>
    <w:rsid w:val="00A52EC3"/>
    <w:rsid w:val="00B81610"/>
    <w:rsid w:val="00C32A78"/>
    <w:rsid w:val="00D71529"/>
    <w:rsid w:val="00E0417F"/>
    <w:rsid w:val="00E95F77"/>
    <w:rsid w:val="00F20BA2"/>
    <w:rsid w:val="00F45346"/>
    <w:rsid w:val="00FE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A29D477-6EA9-4E58-8B13-DD575826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29"/>
  </w:style>
  <w:style w:type="paragraph" w:styleId="Footer">
    <w:name w:val="footer"/>
    <w:basedOn w:val="Normal"/>
    <w:link w:val="FooterChar"/>
    <w:uiPriority w:val="99"/>
    <w:unhideWhenUsed/>
    <w:rsid w:val="00D7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529"/>
  </w:style>
  <w:style w:type="table" w:styleId="TableGrid">
    <w:name w:val="Table Grid"/>
    <w:basedOn w:val="TableNormal"/>
    <w:uiPriority w:val="39"/>
    <w:rsid w:val="00D7152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3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9609D3-0D76-469D-B1F2-7FA19F32AB3D}"/>
</file>

<file path=customXml/itemProps2.xml><?xml version="1.0" encoding="utf-8"?>
<ds:datastoreItem xmlns:ds="http://schemas.openxmlformats.org/officeDocument/2006/customXml" ds:itemID="{3C64B560-378A-4F64-BE7A-5ACB101BA707}"/>
</file>

<file path=customXml/itemProps3.xml><?xml version="1.0" encoding="utf-8"?>
<ds:datastoreItem xmlns:ds="http://schemas.openxmlformats.org/officeDocument/2006/customXml" ds:itemID="{C9F8CEDB-A7B9-4F27-B7AD-BDDDC2D0D959}"/>
</file>

<file path=docProps/app.xml><?xml version="1.0" encoding="utf-8"?>
<Properties xmlns="http://schemas.openxmlformats.org/officeDocument/2006/extended-properties" xmlns:vt="http://schemas.openxmlformats.org/officeDocument/2006/docPropsVTypes">
  <Template>82D3FF9D</Template>
  <TotalTime>10</TotalTime>
  <Pages>8</Pages>
  <Words>3075</Words>
  <Characters>17531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20565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Sapna Reuben</dc:creator>
  <cp:keywords/>
  <dc:description/>
  <cp:lastModifiedBy>Sapna Reuben</cp:lastModifiedBy>
  <cp:revision>4</cp:revision>
  <dcterms:created xsi:type="dcterms:W3CDTF">2019-12-13T16:54:00Z</dcterms:created>
  <dcterms:modified xsi:type="dcterms:W3CDTF">2019-12-13T18:44:00Z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