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page" w:tblpX="745" w:tblpY="1179"/>
        <w:tblW w:w="10627" w:type="dxa"/>
        <w:tblLayout w:type="fixed"/>
        <w:tblLook w:val="04A0" w:firstRow="1" w:lastRow="0" w:firstColumn="1" w:lastColumn="0" w:noHBand="0" w:noVBand="1"/>
      </w:tblPr>
      <w:tblGrid>
        <w:gridCol w:w="567"/>
        <w:gridCol w:w="5562"/>
        <w:gridCol w:w="1809"/>
        <w:gridCol w:w="1560"/>
        <w:gridCol w:w="1129"/>
      </w:tblGrid>
      <w:tr w:rsidR="00BA32DE" w:rsidTr="00801530">
        <w:tc>
          <w:tcPr>
            <w:tcW w:w="10627" w:type="dxa"/>
            <w:gridSpan w:val="5"/>
          </w:tcPr>
          <w:p w:rsidR="00BA32DE" w:rsidRPr="0025156F" w:rsidRDefault="00BA32DE" w:rsidP="00BA32DE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  <w:bookmarkStart w:id="0" w:name="_GoBack"/>
            <w:bookmarkEnd w:id="0"/>
          </w:p>
          <w:p w:rsidR="00BA32DE" w:rsidRDefault="00BA32DE" w:rsidP="00BA32DE">
            <w:pPr>
              <w:jc w:val="center"/>
              <w:rPr>
                <w:rFonts w:ascii="Tahoma" w:hAnsi="Tahoma" w:cs="Tahoma"/>
                <w:b/>
                <w:sz w:val="32"/>
                <w:szCs w:val="32"/>
              </w:rPr>
            </w:pPr>
            <w:r w:rsidRPr="0025156F">
              <w:rPr>
                <w:rFonts w:ascii="Tahoma" w:hAnsi="Tahoma" w:cs="Tahoma"/>
                <w:b/>
                <w:sz w:val="32"/>
                <w:szCs w:val="32"/>
              </w:rPr>
              <w:t xml:space="preserve">Checklist: </w:t>
            </w:r>
            <w:r>
              <w:rPr>
                <w:rFonts w:ascii="Tahoma" w:hAnsi="Tahoma" w:cs="Tahoma"/>
                <w:b/>
                <w:sz w:val="32"/>
                <w:szCs w:val="32"/>
              </w:rPr>
              <w:t>Memory</w:t>
            </w:r>
          </w:p>
          <w:p w:rsidR="00BA32DE" w:rsidRPr="0025156F" w:rsidRDefault="00BA32DE" w:rsidP="00BA32DE">
            <w:pPr>
              <w:jc w:val="center"/>
              <w:rPr>
                <w:rFonts w:ascii="Tahoma" w:hAnsi="Tahoma" w:cs="Tahoma"/>
                <w:b/>
                <w:sz w:val="32"/>
                <w:szCs w:val="32"/>
              </w:rPr>
            </w:pPr>
            <w:r>
              <w:rPr>
                <w:rFonts w:ascii="Tahoma" w:hAnsi="Tahoma" w:cs="Tahoma"/>
                <w:b/>
                <w:sz w:val="32"/>
                <w:szCs w:val="32"/>
              </w:rPr>
              <w:t xml:space="preserve">AQA </w:t>
            </w:r>
            <w:r w:rsidR="00801530">
              <w:rPr>
                <w:rFonts w:ascii="Tahoma" w:hAnsi="Tahoma" w:cs="Tahoma"/>
                <w:b/>
                <w:sz w:val="32"/>
                <w:szCs w:val="32"/>
              </w:rPr>
              <w:t xml:space="preserve">Paper 1 </w:t>
            </w:r>
          </w:p>
          <w:p w:rsidR="00BA32DE" w:rsidRPr="0025156F" w:rsidRDefault="00BA32DE" w:rsidP="00BA32DE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</w:tr>
      <w:tr w:rsidR="00BA32DE" w:rsidTr="00801530">
        <w:tc>
          <w:tcPr>
            <w:tcW w:w="6129" w:type="dxa"/>
            <w:gridSpan w:val="2"/>
          </w:tcPr>
          <w:p w:rsidR="00BA32DE" w:rsidRPr="0025156F" w:rsidRDefault="00BA32DE" w:rsidP="00BA32DE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 w:rsidRPr="0025156F">
              <w:rPr>
                <w:rFonts w:ascii="Tahoma" w:hAnsi="Tahoma" w:cs="Tahoma"/>
                <w:b/>
                <w:sz w:val="28"/>
                <w:szCs w:val="28"/>
              </w:rPr>
              <w:t>Specification sections</w:t>
            </w:r>
          </w:p>
        </w:tc>
        <w:tc>
          <w:tcPr>
            <w:tcW w:w="1809" w:type="dxa"/>
            <w:vAlign w:val="center"/>
          </w:tcPr>
          <w:p w:rsidR="00BA32DE" w:rsidRPr="0025156F" w:rsidRDefault="00BA32DE" w:rsidP="00BA32DE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 w:rsidRPr="0025156F">
              <w:rPr>
                <w:rFonts w:ascii="Tahoma" w:hAnsi="Tahoma" w:cs="Tahoma"/>
                <w:b/>
                <w:sz w:val="28"/>
                <w:szCs w:val="28"/>
              </w:rPr>
              <w:t>Do I have class notes?</w:t>
            </w:r>
          </w:p>
        </w:tc>
        <w:tc>
          <w:tcPr>
            <w:tcW w:w="1560" w:type="dxa"/>
            <w:vAlign w:val="center"/>
          </w:tcPr>
          <w:p w:rsidR="00BA32DE" w:rsidRPr="0025156F" w:rsidRDefault="00BA32DE" w:rsidP="00BA32DE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 w:rsidRPr="0025156F">
              <w:rPr>
                <w:rFonts w:ascii="Tahoma" w:hAnsi="Tahoma" w:cs="Tahoma"/>
                <w:b/>
                <w:sz w:val="28"/>
                <w:szCs w:val="28"/>
              </w:rPr>
              <w:t>Do I know it?</w:t>
            </w:r>
          </w:p>
        </w:tc>
        <w:tc>
          <w:tcPr>
            <w:tcW w:w="1129" w:type="dxa"/>
            <w:vAlign w:val="center"/>
          </w:tcPr>
          <w:p w:rsidR="00BA32DE" w:rsidRPr="0025156F" w:rsidRDefault="00BA32DE" w:rsidP="00BA32DE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 w:rsidRPr="0025156F">
              <w:rPr>
                <w:rFonts w:ascii="Tahoma" w:hAnsi="Tahoma" w:cs="Tahoma"/>
                <w:b/>
                <w:sz w:val="28"/>
                <w:szCs w:val="28"/>
              </w:rPr>
              <w:t>Have I revised it?</w:t>
            </w:r>
          </w:p>
        </w:tc>
      </w:tr>
      <w:tr w:rsidR="00BA32DE" w:rsidTr="00801530">
        <w:tc>
          <w:tcPr>
            <w:tcW w:w="567" w:type="dxa"/>
            <w:vMerge w:val="restart"/>
            <w:textDirection w:val="btLr"/>
          </w:tcPr>
          <w:p w:rsidR="00BA32DE" w:rsidRPr="00BA32DE" w:rsidRDefault="00BA32DE" w:rsidP="00BA32DE">
            <w:pPr>
              <w:ind w:left="113" w:right="113"/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 w:rsidRPr="00BA32DE">
              <w:rPr>
                <w:rFonts w:ascii="Tahoma" w:hAnsi="Tahoma" w:cs="Tahoma"/>
                <w:b/>
                <w:sz w:val="28"/>
                <w:szCs w:val="28"/>
              </w:rPr>
              <w:t>Models of Memory</w:t>
            </w:r>
          </w:p>
        </w:tc>
        <w:tc>
          <w:tcPr>
            <w:tcW w:w="5562" w:type="dxa"/>
          </w:tcPr>
          <w:p w:rsidR="00BA32DE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  <w:p w:rsidR="00BA32DE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 xml:space="preserve">The Multi-Store Model of Memory: sensory register, short term memory and long term memory </w:t>
            </w:r>
          </w:p>
          <w:p w:rsidR="00BA32DE" w:rsidRPr="0025156F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809" w:type="dxa"/>
          </w:tcPr>
          <w:p w:rsidR="00BA32DE" w:rsidRPr="0025156F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560" w:type="dxa"/>
          </w:tcPr>
          <w:p w:rsidR="00BA32DE" w:rsidRPr="0025156F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129" w:type="dxa"/>
          </w:tcPr>
          <w:p w:rsidR="00BA32DE" w:rsidRPr="0025156F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BA32DE" w:rsidTr="00801530">
        <w:tc>
          <w:tcPr>
            <w:tcW w:w="567" w:type="dxa"/>
            <w:vMerge/>
          </w:tcPr>
          <w:p w:rsidR="00BA32DE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562" w:type="dxa"/>
          </w:tcPr>
          <w:p w:rsidR="00BA32DE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  <w:p w:rsidR="00BA32DE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The Multi-Store Model of Memory: features of each store - encoding, capacity and duration</w:t>
            </w:r>
          </w:p>
          <w:p w:rsidR="00BA32DE" w:rsidRPr="0025156F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 xml:space="preserve"> </w:t>
            </w:r>
          </w:p>
        </w:tc>
        <w:tc>
          <w:tcPr>
            <w:tcW w:w="1809" w:type="dxa"/>
          </w:tcPr>
          <w:p w:rsidR="00BA32DE" w:rsidRPr="0025156F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560" w:type="dxa"/>
          </w:tcPr>
          <w:p w:rsidR="00BA32DE" w:rsidRPr="0025156F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129" w:type="dxa"/>
          </w:tcPr>
          <w:p w:rsidR="00BA32DE" w:rsidRPr="0025156F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BA32DE" w:rsidTr="00801530">
        <w:tc>
          <w:tcPr>
            <w:tcW w:w="567" w:type="dxa"/>
            <w:vMerge/>
          </w:tcPr>
          <w:p w:rsidR="00BA32DE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562" w:type="dxa"/>
          </w:tcPr>
          <w:p w:rsidR="00BA32DE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  <w:p w:rsidR="00BA32DE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 xml:space="preserve">The Working Memory Model: central executive, phonological loop, </w:t>
            </w:r>
            <w:proofErr w:type="spellStart"/>
            <w:r>
              <w:rPr>
                <w:rFonts w:ascii="Tahoma" w:hAnsi="Tahoma" w:cs="Tahoma"/>
                <w:sz w:val="28"/>
                <w:szCs w:val="28"/>
              </w:rPr>
              <w:t>visuo</w:t>
            </w:r>
            <w:proofErr w:type="spellEnd"/>
            <w:r>
              <w:rPr>
                <w:rFonts w:ascii="Tahoma" w:hAnsi="Tahoma" w:cs="Tahoma"/>
                <w:sz w:val="28"/>
                <w:szCs w:val="28"/>
              </w:rPr>
              <w:t>-spatial sketchpad and episodic buffer</w:t>
            </w:r>
          </w:p>
          <w:p w:rsidR="00BA32DE" w:rsidRPr="0025156F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809" w:type="dxa"/>
          </w:tcPr>
          <w:p w:rsidR="00BA32DE" w:rsidRPr="0025156F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560" w:type="dxa"/>
          </w:tcPr>
          <w:p w:rsidR="00BA32DE" w:rsidRPr="0025156F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129" w:type="dxa"/>
          </w:tcPr>
          <w:p w:rsidR="00BA32DE" w:rsidRPr="0025156F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BA32DE" w:rsidTr="00801530">
        <w:tc>
          <w:tcPr>
            <w:tcW w:w="567" w:type="dxa"/>
            <w:vMerge/>
          </w:tcPr>
          <w:p w:rsidR="00BA32DE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562" w:type="dxa"/>
          </w:tcPr>
          <w:p w:rsidR="00BA32DE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  <w:p w:rsidR="00BA32DE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The Working Memory Model: features of each store – coding and capacity</w:t>
            </w:r>
          </w:p>
          <w:p w:rsidR="00BA32DE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809" w:type="dxa"/>
          </w:tcPr>
          <w:p w:rsidR="00BA32DE" w:rsidRPr="0025156F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560" w:type="dxa"/>
          </w:tcPr>
          <w:p w:rsidR="00BA32DE" w:rsidRPr="0025156F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129" w:type="dxa"/>
          </w:tcPr>
          <w:p w:rsidR="00BA32DE" w:rsidRPr="0025156F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BA32DE" w:rsidTr="00801530">
        <w:tc>
          <w:tcPr>
            <w:tcW w:w="567" w:type="dxa"/>
            <w:vMerge/>
          </w:tcPr>
          <w:p w:rsidR="00BA32DE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562" w:type="dxa"/>
          </w:tcPr>
          <w:p w:rsidR="00BA32DE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  <w:p w:rsidR="00BA32DE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Types of long term memory: episodic, semantic and procedural</w:t>
            </w:r>
          </w:p>
          <w:p w:rsidR="00BA32DE" w:rsidRPr="0025156F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809" w:type="dxa"/>
          </w:tcPr>
          <w:p w:rsidR="00BA32DE" w:rsidRPr="0025156F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560" w:type="dxa"/>
          </w:tcPr>
          <w:p w:rsidR="00BA32DE" w:rsidRPr="0025156F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129" w:type="dxa"/>
          </w:tcPr>
          <w:p w:rsidR="00BA32DE" w:rsidRPr="0025156F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BA32DE" w:rsidTr="00801530">
        <w:tc>
          <w:tcPr>
            <w:tcW w:w="567" w:type="dxa"/>
            <w:vMerge w:val="restart"/>
            <w:textDirection w:val="btLr"/>
          </w:tcPr>
          <w:p w:rsidR="00BA32DE" w:rsidRPr="003F1646" w:rsidRDefault="003F1646" w:rsidP="003F1646">
            <w:pPr>
              <w:ind w:left="113" w:right="113"/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 w:rsidRPr="003F1646">
              <w:rPr>
                <w:rFonts w:ascii="Tahoma" w:hAnsi="Tahoma" w:cs="Tahoma"/>
                <w:b/>
                <w:sz w:val="28"/>
                <w:szCs w:val="28"/>
              </w:rPr>
              <w:t>Forgetting</w:t>
            </w:r>
          </w:p>
        </w:tc>
        <w:tc>
          <w:tcPr>
            <w:tcW w:w="5562" w:type="dxa"/>
          </w:tcPr>
          <w:p w:rsidR="00BA32DE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  <w:p w:rsidR="00BA32DE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Explanations for forgetting: proactive and retroactive interference</w:t>
            </w:r>
          </w:p>
          <w:p w:rsidR="00BA32DE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  <w:p w:rsidR="00BA32DE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809" w:type="dxa"/>
          </w:tcPr>
          <w:p w:rsidR="00BA32DE" w:rsidRPr="0025156F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560" w:type="dxa"/>
          </w:tcPr>
          <w:p w:rsidR="00BA32DE" w:rsidRPr="0025156F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129" w:type="dxa"/>
          </w:tcPr>
          <w:p w:rsidR="00BA32DE" w:rsidRPr="0025156F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BA32DE" w:rsidTr="00801530">
        <w:tc>
          <w:tcPr>
            <w:tcW w:w="567" w:type="dxa"/>
            <w:vMerge/>
          </w:tcPr>
          <w:p w:rsidR="00BA32DE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562" w:type="dxa"/>
          </w:tcPr>
          <w:p w:rsidR="00BA32DE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  <w:p w:rsidR="00BA32DE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Explanations for forgetting: retrieval failure due to absence of cues</w:t>
            </w:r>
          </w:p>
          <w:p w:rsidR="00BA32DE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  <w:p w:rsidR="00BA32DE" w:rsidRPr="0025156F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809" w:type="dxa"/>
          </w:tcPr>
          <w:p w:rsidR="00BA32DE" w:rsidRPr="0025156F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560" w:type="dxa"/>
          </w:tcPr>
          <w:p w:rsidR="00BA32DE" w:rsidRPr="0025156F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129" w:type="dxa"/>
          </w:tcPr>
          <w:p w:rsidR="00BA32DE" w:rsidRPr="0025156F" w:rsidRDefault="00BA32DE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3F1646" w:rsidTr="00801530">
        <w:tc>
          <w:tcPr>
            <w:tcW w:w="567" w:type="dxa"/>
            <w:vMerge w:val="restart"/>
            <w:textDirection w:val="btLr"/>
          </w:tcPr>
          <w:p w:rsidR="003F1646" w:rsidRPr="003F1646" w:rsidRDefault="003F1646" w:rsidP="003F1646">
            <w:pPr>
              <w:ind w:left="113" w:right="113"/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 w:rsidRPr="003F1646">
              <w:rPr>
                <w:rFonts w:ascii="Tahoma" w:hAnsi="Tahoma" w:cs="Tahoma"/>
                <w:b/>
                <w:sz w:val="28"/>
                <w:szCs w:val="28"/>
              </w:rPr>
              <w:t>Eye Witness Testimony</w:t>
            </w:r>
          </w:p>
        </w:tc>
        <w:tc>
          <w:tcPr>
            <w:tcW w:w="5562" w:type="dxa"/>
          </w:tcPr>
          <w:p w:rsidR="003F1646" w:rsidRDefault="003F1646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  <w:p w:rsidR="003F1646" w:rsidRDefault="003F1646" w:rsidP="00BA32DE">
            <w:pPr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Factors affecting the accuracy of eye witness testimony: misleading information (leading questions and post event discussion)</w:t>
            </w:r>
          </w:p>
          <w:p w:rsidR="003F1646" w:rsidRPr="0025156F" w:rsidRDefault="003F1646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809" w:type="dxa"/>
          </w:tcPr>
          <w:p w:rsidR="003F1646" w:rsidRPr="0025156F" w:rsidRDefault="003F1646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560" w:type="dxa"/>
          </w:tcPr>
          <w:p w:rsidR="003F1646" w:rsidRPr="0025156F" w:rsidRDefault="003F1646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129" w:type="dxa"/>
          </w:tcPr>
          <w:p w:rsidR="003F1646" w:rsidRPr="0025156F" w:rsidRDefault="003F1646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3F1646" w:rsidTr="00801530">
        <w:tc>
          <w:tcPr>
            <w:tcW w:w="567" w:type="dxa"/>
            <w:vMerge/>
          </w:tcPr>
          <w:p w:rsidR="003F1646" w:rsidRDefault="003F1646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562" w:type="dxa"/>
          </w:tcPr>
          <w:p w:rsidR="003F1646" w:rsidRDefault="003F1646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  <w:p w:rsidR="003F1646" w:rsidRDefault="003F1646" w:rsidP="00BA32DE">
            <w:pPr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Factors affecting the accuracy of eye witness testimony: anxiety</w:t>
            </w:r>
          </w:p>
          <w:p w:rsidR="003F1646" w:rsidRPr="0025156F" w:rsidRDefault="003F1646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809" w:type="dxa"/>
          </w:tcPr>
          <w:p w:rsidR="003F1646" w:rsidRPr="0025156F" w:rsidRDefault="003F1646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560" w:type="dxa"/>
          </w:tcPr>
          <w:p w:rsidR="003F1646" w:rsidRPr="0025156F" w:rsidRDefault="003F1646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129" w:type="dxa"/>
          </w:tcPr>
          <w:p w:rsidR="003F1646" w:rsidRPr="0025156F" w:rsidRDefault="003F1646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3F1646" w:rsidTr="00801530">
        <w:tc>
          <w:tcPr>
            <w:tcW w:w="567" w:type="dxa"/>
            <w:vMerge/>
          </w:tcPr>
          <w:p w:rsidR="003F1646" w:rsidRDefault="003F1646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562" w:type="dxa"/>
          </w:tcPr>
          <w:p w:rsidR="003F1646" w:rsidRDefault="003F1646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  <w:p w:rsidR="003F1646" w:rsidRDefault="003F1646" w:rsidP="00BA32DE">
            <w:pPr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Improving the accuracy of eye witness testimony, including the use of the cognitive interview</w:t>
            </w:r>
          </w:p>
          <w:p w:rsidR="003F1646" w:rsidRDefault="003F1646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809" w:type="dxa"/>
          </w:tcPr>
          <w:p w:rsidR="003F1646" w:rsidRPr="0025156F" w:rsidRDefault="003F1646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560" w:type="dxa"/>
          </w:tcPr>
          <w:p w:rsidR="003F1646" w:rsidRPr="0025156F" w:rsidRDefault="003F1646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129" w:type="dxa"/>
          </w:tcPr>
          <w:p w:rsidR="003F1646" w:rsidRPr="0025156F" w:rsidRDefault="003F1646" w:rsidP="00BA32DE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</w:tbl>
    <w:p w:rsidR="008A5219" w:rsidRDefault="005C22AB"/>
    <w:sectPr w:rsidR="008A5219" w:rsidSect="00BA32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56F"/>
    <w:rsid w:val="00084887"/>
    <w:rsid w:val="0025156F"/>
    <w:rsid w:val="00294768"/>
    <w:rsid w:val="0031085E"/>
    <w:rsid w:val="003C331C"/>
    <w:rsid w:val="003F1646"/>
    <w:rsid w:val="005C22AB"/>
    <w:rsid w:val="0061520C"/>
    <w:rsid w:val="006D71C5"/>
    <w:rsid w:val="00731F9B"/>
    <w:rsid w:val="007924E8"/>
    <w:rsid w:val="00801530"/>
    <w:rsid w:val="00806520"/>
    <w:rsid w:val="008A2EFA"/>
    <w:rsid w:val="00907E4A"/>
    <w:rsid w:val="00910992"/>
    <w:rsid w:val="00BA32DE"/>
    <w:rsid w:val="00C82C5E"/>
    <w:rsid w:val="00CF676E"/>
    <w:rsid w:val="00EA0774"/>
    <w:rsid w:val="00FB2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9D9800D-4A31-445C-ADA8-D73B24846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1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6" ma:contentTypeDescription="Create a new document." ma:contentTypeScope="" ma:versionID="e926d7a18a8e7be6bcc7efb4c9e7a213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eba7384ff1acbc617534c57de4bfd291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D908E4-8C7C-4B6C-89B9-B9D47E6F0D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c14ed3-67d2-457b-a49c-d68044acfa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D514EF-3E9B-4621-A256-FFFB937696F8}">
  <ds:schemaRefs>
    <ds:schemaRef ds:uri="http://purl.org/dc/elements/1.1/"/>
    <ds:schemaRef ds:uri="http://schemas.microsoft.com/office/2006/metadata/properties"/>
    <ds:schemaRef ds:uri="02c14ed3-67d2-457b-a49c-d68044acfa92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C0B8022-2FC5-426A-886A-FCF8A6473B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DC78BB70</Template>
  <TotalTime>0</TotalTime>
  <Pages>2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Judd_C</dc:creator>
  <cp:lastModifiedBy>Gill Pooley</cp:lastModifiedBy>
  <cp:revision>2</cp:revision>
  <dcterms:created xsi:type="dcterms:W3CDTF">2020-03-05T17:49:00Z</dcterms:created>
  <dcterms:modified xsi:type="dcterms:W3CDTF">2020-03-05T17:49:00Z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